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DAF2F" w14:textId="5E8E97B7" w:rsidR="00F94A06" w:rsidRDefault="00274A4E" w:rsidP="00D05616">
      <w:pPr>
        <w:pStyle w:val="Normal1"/>
        <w:spacing w:after="240"/>
      </w:pPr>
      <w:r w:rsidRPr="006A2D8A">
        <w:rPr>
          <w:b/>
          <w:bCs/>
        </w:rPr>
        <w:t xml:space="preserve">Supplementary material 1. </w:t>
      </w:r>
      <w:r w:rsidR="00E04928" w:rsidRPr="00F52551">
        <w:t>Description of the moderators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888"/>
        <w:gridCol w:w="5968"/>
      </w:tblGrid>
      <w:tr w:rsidR="00E04928" w:rsidRPr="00017CA5" w14:paraId="42B7A085" w14:textId="77777777" w:rsidTr="00D05616">
        <w:trPr>
          <w:trHeight w:val="144"/>
        </w:trPr>
        <w:tc>
          <w:tcPr>
            <w:tcW w:w="823" w:type="pct"/>
            <w:tcBorders>
              <w:top w:val="single" w:sz="12" w:space="0" w:color="auto"/>
            </w:tcBorders>
          </w:tcPr>
          <w:p w14:paraId="2E77DDDD" w14:textId="77777777" w:rsidR="00E04928" w:rsidRPr="00017CA5" w:rsidRDefault="00E04928" w:rsidP="00821510">
            <w:pPr>
              <w:spacing w:line="240" w:lineRule="auto"/>
              <w:rPr>
                <w:b/>
              </w:rPr>
            </w:pPr>
          </w:p>
        </w:tc>
        <w:tc>
          <w:tcPr>
            <w:tcW w:w="1004" w:type="pct"/>
            <w:tcBorders>
              <w:top w:val="single" w:sz="12" w:space="0" w:color="auto"/>
            </w:tcBorders>
          </w:tcPr>
          <w:p w14:paraId="47872CE5" w14:textId="77777777" w:rsidR="00E04928" w:rsidRPr="00017CA5" w:rsidRDefault="00E04928" w:rsidP="00821510">
            <w:pPr>
              <w:spacing w:line="240" w:lineRule="auto"/>
              <w:rPr>
                <w:b/>
              </w:rPr>
            </w:pPr>
            <w:r w:rsidRPr="00017CA5">
              <w:rPr>
                <w:b/>
              </w:rPr>
              <w:t>Codes</w:t>
            </w:r>
          </w:p>
        </w:tc>
        <w:tc>
          <w:tcPr>
            <w:tcW w:w="3173" w:type="pct"/>
            <w:tcBorders>
              <w:top w:val="single" w:sz="12" w:space="0" w:color="auto"/>
            </w:tcBorders>
          </w:tcPr>
          <w:p w14:paraId="27D21D37" w14:textId="77777777" w:rsidR="00E04928" w:rsidRPr="00017CA5" w:rsidRDefault="00E04928" w:rsidP="00821510">
            <w:pPr>
              <w:spacing w:line="240" w:lineRule="auto"/>
              <w:rPr>
                <w:b/>
              </w:rPr>
            </w:pPr>
            <w:r w:rsidRPr="00017CA5">
              <w:rPr>
                <w:b/>
              </w:rPr>
              <w:t>Description</w:t>
            </w:r>
          </w:p>
        </w:tc>
      </w:tr>
      <w:tr w:rsidR="00E04928" w:rsidRPr="00F52551" w14:paraId="12AFBAAC" w14:textId="77777777" w:rsidTr="00E04928">
        <w:trPr>
          <w:trHeight w:val="144"/>
        </w:trPr>
        <w:tc>
          <w:tcPr>
            <w:tcW w:w="823" w:type="pct"/>
          </w:tcPr>
          <w:p w14:paraId="1995EA7B" w14:textId="77777777" w:rsidR="00E04928" w:rsidRPr="00F52551" w:rsidRDefault="00E04928" w:rsidP="00821510">
            <w:pPr>
              <w:spacing w:line="240" w:lineRule="auto"/>
            </w:pPr>
            <w:r w:rsidRPr="00F52551">
              <w:t>1. Publication year</w:t>
            </w:r>
          </w:p>
        </w:tc>
        <w:tc>
          <w:tcPr>
            <w:tcW w:w="1004" w:type="pct"/>
          </w:tcPr>
          <w:p w14:paraId="27513432" w14:textId="77777777" w:rsidR="00E04928" w:rsidRPr="00F52551" w:rsidRDefault="00E04928" w:rsidP="00821510">
            <w:pPr>
              <w:spacing w:line="240" w:lineRule="auto"/>
            </w:pPr>
            <w:r w:rsidRPr="00F52551">
              <w:t>[many; e.g., 2017]</w:t>
            </w:r>
          </w:p>
        </w:tc>
        <w:tc>
          <w:tcPr>
            <w:tcW w:w="3173" w:type="pct"/>
          </w:tcPr>
          <w:p w14:paraId="714C2EE3" w14:textId="77777777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the year that a paper is officially published</w:t>
            </w:r>
          </w:p>
        </w:tc>
      </w:tr>
      <w:tr w:rsidR="00E04928" w:rsidRPr="00F52551" w14:paraId="4BE16847" w14:textId="77777777" w:rsidTr="00E04928">
        <w:trPr>
          <w:trHeight w:val="144"/>
        </w:trPr>
        <w:tc>
          <w:tcPr>
            <w:tcW w:w="823" w:type="pct"/>
          </w:tcPr>
          <w:p w14:paraId="7A9903DD" w14:textId="77777777" w:rsidR="00E04928" w:rsidRPr="00F52551" w:rsidRDefault="00E04928" w:rsidP="00821510">
            <w:pPr>
              <w:spacing w:line="240" w:lineRule="auto"/>
            </w:pPr>
            <w:r w:rsidRPr="00F52551">
              <w:t>2. Publication type</w:t>
            </w:r>
          </w:p>
        </w:tc>
        <w:tc>
          <w:tcPr>
            <w:tcW w:w="1004" w:type="pct"/>
          </w:tcPr>
          <w:p w14:paraId="5B363C01" w14:textId="77777777" w:rsidR="00E04928" w:rsidRPr="00F52551" w:rsidRDefault="00E04928" w:rsidP="00821510">
            <w:pPr>
              <w:spacing w:line="240" w:lineRule="auto"/>
            </w:pPr>
            <w:r w:rsidRPr="00F52551">
              <w:t>(1) SSCI/ESCI</w:t>
            </w:r>
          </w:p>
          <w:p w14:paraId="4AA8E2FB" w14:textId="77777777" w:rsidR="00E04928" w:rsidRPr="00F52551" w:rsidRDefault="00E04928" w:rsidP="00821510">
            <w:pPr>
              <w:spacing w:line="240" w:lineRule="auto"/>
            </w:pPr>
            <w:r w:rsidRPr="00F52551">
              <w:t>(2) General journals</w:t>
            </w:r>
          </w:p>
          <w:p w14:paraId="65890476" w14:textId="304ABB4E" w:rsidR="00E04928" w:rsidRPr="00F52551" w:rsidRDefault="00E04928" w:rsidP="00821510">
            <w:pPr>
              <w:spacing w:line="240" w:lineRule="auto"/>
            </w:pPr>
            <w:r w:rsidRPr="00F52551">
              <w:t>(3) Others</w:t>
            </w:r>
          </w:p>
        </w:tc>
        <w:tc>
          <w:tcPr>
            <w:tcW w:w="3173" w:type="pct"/>
          </w:tcPr>
          <w:p w14:paraId="547D1641" w14:textId="0076911A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SSCI/ESCI</w:t>
            </w:r>
            <w:r w:rsidRPr="00380991">
              <w:t>:</w:t>
            </w:r>
            <w:r w:rsidRPr="00F52551">
              <w:t xml:space="preserve"> journal articles indexed in the Web of Science as SSCI/ESCI journal</w:t>
            </w:r>
            <w:r w:rsidR="00B10FEE">
              <w:t>s</w:t>
            </w:r>
          </w:p>
          <w:p w14:paraId="5DCBB153" w14:textId="77777777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General journals</w:t>
            </w:r>
            <w:r w:rsidRPr="00380991">
              <w:t>:</w:t>
            </w:r>
            <w:r w:rsidRPr="00F52551">
              <w:t xml:space="preserve"> journal articles that are not published in the SSCI/ESCI journals</w:t>
            </w:r>
          </w:p>
          <w:p w14:paraId="6A5EA4B3" w14:textId="6CCFF1A7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Others: e.g., conference papers, dissertations/theses</w:t>
            </w:r>
          </w:p>
        </w:tc>
      </w:tr>
      <w:tr w:rsidR="00E04928" w:rsidRPr="00F52551" w14:paraId="3F898364" w14:textId="77777777" w:rsidTr="00E04928">
        <w:trPr>
          <w:trHeight w:val="144"/>
        </w:trPr>
        <w:tc>
          <w:tcPr>
            <w:tcW w:w="823" w:type="pct"/>
          </w:tcPr>
          <w:p w14:paraId="216A524C" w14:textId="77777777" w:rsidR="00E04928" w:rsidRPr="00F52551" w:rsidRDefault="00E04928" w:rsidP="00821510">
            <w:pPr>
              <w:spacing w:line="240" w:lineRule="auto"/>
            </w:pPr>
            <w:r w:rsidRPr="00F52551">
              <w:t>3. Participant age</w:t>
            </w:r>
          </w:p>
        </w:tc>
        <w:tc>
          <w:tcPr>
            <w:tcW w:w="1004" w:type="pct"/>
          </w:tcPr>
          <w:p w14:paraId="06E3F3AC" w14:textId="77777777" w:rsidR="00E04928" w:rsidRPr="00F52551" w:rsidRDefault="00E04928" w:rsidP="00821510">
            <w:pPr>
              <w:spacing w:line="240" w:lineRule="auto"/>
            </w:pPr>
            <w:r w:rsidRPr="00F52551">
              <w:t>(1) under 18</w:t>
            </w:r>
          </w:p>
          <w:p w14:paraId="7207BA97" w14:textId="77777777" w:rsidR="00E04928" w:rsidRPr="00F52551" w:rsidRDefault="00E04928" w:rsidP="00821510">
            <w:pPr>
              <w:spacing w:line="240" w:lineRule="auto"/>
            </w:pPr>
            <w:r w:rsidRPr="00F52551">
              <w:t>(2) 18 and above</w:t>
            </w:r>
          </w:p>
        </w:tc>
        <w:tc>
          <w:tcPr>
            <w:tcW w:w="3173" w:type="pct"/>
          </w:tcPr>
          <w:p w14:paraId="2D8E1A08" w14:textId="77777777" w:rsidR="00E04928" w:rsidRPr="00F52551" w:rsidRDefault="00E04928" w:rsidP="00821510">
            <w:pPr>
              <w:spacing w:line="240" w:lineRule="auto"/>
              <w:jc w:val="both"/>
            </w:pPr>
          </w:p>
        </w:tc>
      </w:tr>
      <w:tr w:rsidR="00E04928" w:rsidRPr="00F52551" w14:paraId="7E5B4A28" w14:textId="77777777" w:rsidTr="00E04928">
        <w:trPr>
          <w:trHeight w:val="144"/>
        </w:trPr>
        <w:tc>
          <w:tcPr>
            <w:tcW w:w="823" w:type="pct"/>
          </w:tcPr>
          <w:p w14:paraId="19826F0B" w14:textId="77777777" w:rsidR="00E04928" w:rsidRPr="00F52551" w:rsidRDefault="00E04928" w:rsidP="00821510">
            <w:pPr>
              <w:spacing w:line="240" w:lineRule="auto"/>
            </w:pPr>
            <w:r w:rsidRPr="00F52551">
              <w:t>4. Participant proficiency</w:t>
            </w:r>
          </w:p>
        </w:tc>
        <w:tc>
          <w:tcPr>
            <w:tcW w:w="1004" w:type="pct"/>
          </w:tcPr>
          <w:p w14:paraId="3BEAB90F" w14:textId="77777777" w:rsidR="00E04928" w:rsidRPr="00F52551" w:rsidRDefault="00E04928" w:rsidP="00821510">
            <w:pPr>
              <w:spacing w:line="240" w:lineRule="auto"/>
            </w:pPr>
            <w:r w:rsidRPr="00F52551">
              <w:t>(1) Beginner</w:t>
            </w:r>
          </w:p>
          <w:p w14:paraId="36CA59E7" w14:textId="77777777" w:rsidR="00E04928" w:rsidRPr="00F52551" w:rsidRDefault="00E04928" w:rsidP="00821510">
            <w:pPr>
              <w:spacing w:line="240" w:lineRule="auto"/>
            </w:pPr>
            <w:r w:rsidRPr="00F52551">
              <w:t>(2) Intermediate</w:t>
            </w:r>
          </w:p>
          <w:p w14:paraId="0BE7CA83" w14:textId="77777777" w:rsidR="00E04928" w:rsidRPr="00F52551" w:rsidRDefault="00E04928" w:rsidP="00821510">
            <w:pPr>
              <w:spacing w:line="240" w:lineRule="auto"/>
            </w:pPr>
            <w:r w:rsidRPr="00F52551">
              <w:t>(3) Advanced</w:t>
            </w:r>
          </w:p>
          <w:p w14:paraId="5650C407" w14:textId="77777777" w:rsidR="00E04928" w:rsidRPr="00F52551" w:rsidRDefault="00E04928" w:rsidP="00821510">
            <w:pPr>
              <w:spacing w:line="240" w:lineRule="auto"/>
            </w:pPr>
            <w:r w:rsidRPr="00F52551">
              <w:t>(4) Mixed</w:t>
            </w:r>
          </w:p>
          <w:p w14:paraId="737D2279" w14:textId="77777777" w:rsidR="00E04928" w:rsidRPr="00F52551" w:rsidRDefault="00E04928" w:rsidP="00821510">
            <w:pPr>
              <w:spacing w:line="240" w:lineRule="auto"/>
            </w:pPr>
            <w:r w:rsidRPr="00F52551">
              <w:t>(5</w:t>
            </w:r>
            <w:r>
              <w:t>)</w:t>
            </w:r>
            <w:r w:rsidRPr="00F52551">
              <w:t xml:space="preserve"> Not given</w:t>
            </w:r>
          </w:p>
        </w:tc>
        <w:tc>
          <w:tcPr>
            <w:tcW w:w="3173" w:type="pct"/>
          </w:tcPr>
          <w:p w14:paraId="22A0654F" w14:textId="325D2BED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defined by the standardized tests or given by the teachers/researchers in the primary studies</w:t>
            </w:r>
          </w:p>
        </w:tc>
      </w:tr>
      <w:tr w:rsidR="00E04928" w:rsidRPr="00F52551" w14:paraId="72A92D44" w14:textId="77777777" w:rsidTr="00E04928">
        <w:trPr>
          <w:trHeight w:val="144"/>
        </w:trPr>
        <w:tc>
          <w:tcPr>
            <w:tcW w:w="823" w:type="pct"/>
          </w:tcPr>
          <w:p w14:paraId="0F38E528" w14:textId="77777777" w:rsidR="00E04928" w:rsidRPr="00F52551" w:rsidRDefault="00E04928" w:rsidP="00821510">
            <w:pPr>
              <w:spacing w:line="240" w:lineRule="auto"/>
            </w:pPr>
            <w:r>
              <w:t>5</w:t>
            </w:r>
            <w:r w:rsidRPr="00F52551">
              <w:t>. ASR feedback</w:t>
            </w:r>
          </w:p>
        </w:tc>
        <w:tc>
          <w:tcPr>
            <w:tcW w:w="1004" w:type="pct"/>
          </w:tcPr>
          <w:p w14:paraId="14BBF67E" w14:textId="77777777" w:rsidR="00E04928" w:rsidRPr="00F52551" w:rsidRDefault="00E04928" w:rsidP="00821510">
            <w:pPr>
              <w:spacing w:line="240" w:lineRule="auto"/>
            </w:pPr>
            <w:r w:rsidRPr="00F52551">
              <w:t>(1) Explicit corrective</w:t>
            </w:r>
          </w:p>
          <w:p w14:paraId="09EBF3C7" w14:textId="77777777" w:rsidR="00E04928" w:rsidRPr="00F52551" w:rsidRDefault="00E04928" w:rsidP="00821510">
            <w:pPr>
              <w:spacing w:line="240" w:lineRule="auto"/>
            </w:pPr>
            <w:r w:rsidRPr="00F52551">
              <w:t>(2) Indirect</w:t>
            </w:r>
          </w:p>
        </w:tc>
        <w:tc>
          <w:tcPr>
            <w:tcW w:w="3173" w:type="pct"/>
          </w:tcPr>
          <w:p w14:paraId="3BF3CF04" w14:textId="77777777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Explicit corrective: if the tool provides comprehensive feedback on the participants’ speech (e.g., comparing the participants’ speech input with the native speaker’s in terms of the speech waveform and its spectrogram and/or delivering feedback messages on the pronunciation production)</w:t>
            </w:r>
          </w:p>
          <w:p w14:paraId="1359AF5D" w14:textId="77777777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Indirect: if the tool only transcribes what the participants say and put these into text; or only gives positive response (e.g., correct, yes) and negative response (e.g., incorrect, no) to participants’ voice input</w:t>
            </w:r>
          </w:p>
        </w:tc>
      </w:tr>
      <w:tr w:rsidR="00E04928" w:rsidRPr="00F52551" w14:paraId="4AC660FE" w14:textId="77777777" w:rsidTr="00E04928">
        <w:trPr>
          <w:trHeight w:val="144"/>
        </w:trPr>
        <w:tc>
          <w:tcPr>
            <w:tcW w:w="823" w:type="pct"/>
          </w:tcPr>
          <w:p w14:paraId="5F3A8987" w14:textId="77777777" w:rsidR="00E04928" w:rsidRPr="00F52551" w:rsidRDefault="00E04928" w:rsidP="00821510">
            <w:pPr>
              <w:spacing w:line="240" w:lineRule="auto"/>
            </w:pPr>
            <w:r>
              <w:t>6</w:t>
            </w:r>
            <w:r w:rsidRPr="00F52551">
              <w:t>. Platform</w:t>
            </w:r>
          </w:p>
        </w:tc>
        <w:tc>
          <w:tcPr>
            <w:tcW w:w="1004" w:type="pct"/>
          </w:tcPr>
          <w:p w14:paraId="63BAFBBF" w14:textId="77777777" w:rsidR="00E04928" w:rsidRPr="00F52551" w:rsidRDefault="00E04928" w:rsidP="00821510">
            <w:pPr>
              <w:spacing w:line="240" w:lineRule="auto"/>
            </w:pPr>
            <w:r w:rsidRPr="00F52551">
              <w:t>(1) Computer</w:t>
            </w:r>
          </w:p>
          <w:p w14:paraId="1758CA52" w14:textId="77777777" w:rsidR="00E04928" w:rsidRPr="00F52551" w:rsidRDefault="00E04928" w:rsidP="00821510">
            <w:pPr>
              <w:spacing w:line="240" w:lineRule="auto"/>
            </w:pPr>
            <w:r w:rsidRPr="00F52551">
              <w:t>(2) Mobile</w:t>
            </w:r>
          </w:p>
        </w:tc>
        <w:tc>
          <w:tcPr>
            <w:tcW w:w="3173" w:type="pct"/>
          </w:tcPr>
          <w:p w14:paraId="44566FE6" w14:textId="77777777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Computer: if the ASR application is built on computer devices (e.g., laptop, desktop)</w:t>
            </w:r>
          </w:p>
          <w:p w14:paraId="430FA8AA" w14:textId="77777777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Mobile: if the ASR application is built on mobile devices (e.g., smartphone, tablets)</w:t>
            </w:r>
          </w:p>
        </w:tc>
      </w:tr>
      <w:tr w:rsidR="00E04928" w:rsidRPr="00F52551" w14:paraId="67F1ECDF" w14:textId="77777777" w:rsidTr="00E04928">
        <w:trPr>
          <w:trHeight w:val="144"/>
        </w:trPr>
        <w:tc>
          <w:tcPr>
            <w:tcW w:w="823" w:type="pct"/>
          </w:tcPr>
          <w:p w14:paraId="3783C4F1" w14:textId="77777777" w:rsidR="00E04928" w:rsidRPr="00F52551" w:rsidRDefault="00E04928" w:rsidP="00821510">
            <w:pPr>
              <w:spacing w:line="240" w:lineRule="auto"/>
            </w:pPr>
            <w:r>
              <w:t>7</w:t>
            </w:r>
            <w:r w:rsidRPr="00F52551">
              <w:t>. Target measure</w:t>
            </w:r>
          </w:p>
        </w:tc>
        <w:tc>
          <w:tcPr>
            <w:tcW w:w="1004" w:type="pct"/>
          </w:tcPr>
          <w:p w14:paraId="55273521" w14:textId="77777777" w:rsidR="00E04928" w:rsidRPr="00F52551" w:rsidRDefault="00E04928" w:rsidP="00821510">
            <w:pPr>
              <w:spacing w:line="240" w:lineRule="auto"/>
            </w:pPr>
            <w:r w:rsidRPr="00F52551">
              <w:t>(1) Segmental</w:t>
            </w:r>
          </w:p>
          <w:p w14:paraId="5C2E1C30" w14:textId="77777777" w:rsidR="00E04928" w:rsidRPr="00F52551" w:rsidRDefault="00E04928" w:rsidP="00821510">
            <w:pPr>
              <w:spacing w:line="240" w:lineRule="auto"/>
            </w:pPr>
            <w:r w:rsidRPr="00F52551">
              <w:t>(2) Suprasegmental</w:t>
            </w:r>
          </w:p>
          <w:p w14:paraId="3A03EEEA" w14:textId="6B81651F" w:rsidR="00E04928" w:rsidRPr="00F52551" w:rsidRDefault="00E04928" w:rsidP="00821510">
            <w:pPr>
              <w:spacing w:line="240" w:lineRule="auto"/>
            </w:pPr>
            <w:r w:rsidRPr="00F52551">
              <w:t>(3) Both</w:t>
            </w:r>
          </w:p>
        </w:tc>
        <w:tc>
          <w:tcPr>
            <w:tcW w:w="3173" w:type="pct"/>
          </w:tcPr>
          <w:p w14:paraId="43F15575" w14:textId="77777777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Segmental: measure of segmental features of pronunciation (e.g., sound units in isolation)</w:t>
            </w:r>
          </w:p>
          <w:p w14:paraId="1C684A2A" w14:textId="200F3216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Suprasegmental: measure of suprasegmental features of pronunciation (e.g., intonation, stress, linking, rhythm, etc.)</w:t>
            </w:r>
          </w:p>
        </w:tc>
      </w:tr>
      <w:tr w:rsidR="00E04928" w:rsidRPr="00F52551" w14:paraId="4DDB337F" w14:textId="77777777" w:rsidTr="00E04928">
        <w:trPr>
          <w:trHeight w:val="144"/>
        </w:trPr>
        <w:tc>
          <w:tcPr>
            <w:tcW w:w="823" w:type="pct"/>
          </w:tcPr>
          <w:p w14:paraId="47190905" w14:textId="77777777" w:rsidR="00E04928" w:rsidRPr="00F52551" w:rsidRDefault="00E04928" w:rsidP="00821510">
            <w:pPr>
              <w:spacing w:line="240" w:lineRule="auto"/>
            </w:pPr>
            <w:r>
              <w:t>8</w:t>
            </w:r>
            <w:r w:rsidRPr="00F52551">
              <w:t>. Assessment type</w:t>
            </w:r>
          </w:p>
        </w:tc>
        <w:tc>
          <w:tcPr>
            <w:tcW w:w="1004" w:type="pct"/>
          </w:tcPr>
          <w:p w14:paraId="267BCEC6" w14:textId="77777777" w:rsidR="00E04928" w:rsidRPr="00F52551" w:rsidRDefault="00E04928" w:rsidP="00821510">
            <w:pPr>
              <w:spacing w:line="240" w:lineRule="auto"/>
            </w:pPr>
            <w:r w:rsidRPr="00F52551">
              <w:t>(1) Controlled</w:t>
            </w:r>
          </w:p>
          <w:p w14:paraId="76B8401E" w14:textId="77777777" w:rsidR="00E04928" w:rsidRPr="00F52551" w:rsidRDefault="00E04928" w:rsidP="00821510">
            <w:pPr>
              <w:spacing w:line="240" w:lineRule="auto"/>
            </w:pPr>
            <w:r w:rsidRPr="00F52551">
              <w:t>(2) Free</w:t>
            </w:r>
          </w:p>
        </w:tc>
        <w:tc>
          <w:tcPr>
            <w:tcW w:w="3173" w:type="pct"/>
          </w:tcPr>
          <w:p w14:paraId="1580B5F6" w14:textId="77777777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Controlled: if the assessment items require fixed response from all participants (e.g., read aloud given texts, pronounce given words)</w:t>
            </w:r>
          </w:p>
          <w:p w14:paraId="05D169F9" w14:textId="77777777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Free: if the assessment items allow a variety of different responses from participants (e.g., open-ended measures, conversation, presentation)</w:t>
            </w:r>
          </w:p>
        </w:tc>
      </w:tr>
      <w:tr w:rsidR="00E04928" w:rsidRPr="00F52551" w14:paraId="7AE9BA55" w14:textId="77777777" w:rsidTr="00E04928">
        <w:trPr>
          <w:trHeight w:val="144"/>
        </w:trPr>
        <w:tc>
          <w:tcPr>
            <w:tcW w:w="823" w:type="pct"/>
          </w:tcPr>
          <w:p w14:paraId="6D537842" w14:textId="77777777" w:rsidR="00E04928" w:rsidRPr="00F52551" w:rsidRDefault="00E04928" w:rsidP="00821510">
            <w:pPr>
              <w:spacing w:line="240" w:lineRule="auto"/>
            </w:pPr>
            <w:r>
              <w:t>9</w:t>
            </w:r>
            <w:r w:rsidRPr="00F52551">
              <w:t>. Treatment duration</w:t>
            </w:r>
          </w:p>
        </w:tc>
        <w:tc>
          <w:tcPr>
            <w:tcW w:w="1004" w:type="pct"/>
          </w:tcPr>
          <w:p w14:paraId="3639761C" w14:textId="77777777" w:rsidR="00E04928" w:rsidRPr="00F52551" w:rsidRDefault="00E04928" w:rsidP="00821510">
            <w:pPr>
              <w:spacing w:line="240" w:lineRule="auto"/>
            </w:pPr>
            <w:r w:rsidRPr="00F52551">
              <w:t>(1) Short</w:t>
            </w:r>
          </w:p>
          <w:p w14:paraId="5574ED02" w14:textId="77777777" w:rsidR="00E04928" w:rsidRPr="00F52551" w:rsidRDefault="00E04928" w:rsidP="00821510">
            <w:pPr>
              <w:spacing w:line="240" w:lineRule="auto"/>
            </w:pPr>
            <w:r w:rsidRPr="00F52551">
              <w:t>(2)</w:t>
            </w:r>
            <w:r>
              <w:t xml:space="preserve"> </w:t>
            </w:r>
            <w:r w:rsidRPr="00F52551">
              <w:t>Medium</w:t>
            </w:r>
          </w:p>
          <w:p w14:paraId="01B54198" w14:textId="77777777" w:rsidR="00E04928" w:rsidRPr="00F52551" w:rsidRDefault="00E04928" w:rsidP="00821510">
            <w:pPr>
              <w:spacing w:line="240" w:lineRule="auto"/>
            </w:pPr>
            <w:r w:rsidRPr="00F52551">
              <w:t>(3) Long</w:t>
            </w:r>
          </w:p>
        </w:tc>
        <w:tc>
          <w:tcPr>
            <w:tcW w:w="3173" w:type="pct"/>
          </w:tcPr>
          <w:p w14:paraId="21A20BDC" w14:textId="5E25BE86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Short: 1</w:t>
            </w:r>
            <w:r w:rsidR="006E78B9">
              <w:t>–</w:t>
            </w:r>
            <w:r w:rsidRPr="00F52551">
              <w:t>4 weeks</w:t>
            </w:r>
          </w:p>
          <w:p w14:paraId="60ADADC5" w14:textId="6553387A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Medium: 5</w:t>
            </w:r>
            <w:r w:rsidR="006E78B9">
              <w:t>–</w:t>
            </w:r>
            <w:r w:rsidRPr="00F52551">
              <w:t>8 weeks</w:t>
            </w:r>
          </w:p>
          <w:p w14:paraId="01F04DEA" w14:textId="77777777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Long: 9 weeks and above</w:t>
            </w:r>
          </w:p>
        </w:tc>
      </w:tr>
      <w:tr w:rsidR="00E04928" w:rsidRPr="00F52551" w14:paraId="7BACF45B" w14:textId="77777777" w:rsidTr="00D05616">
        <w:trPr>
          <w:trHeight w:val="144"/>
        </w:trPr>
        <w:tc>
          <w:tcPr>
            <w:tcW w:w="823" w:type="pct"/>
            <w:tcBorders>
              <w:bottom w:val="single" w:sz="4" w:space="0" w:color="auto"/>
            </w:tcBorders>
          </w:tcPr>
          <w:p w14:paraId="739E5526" w14:textId="77777777" w:rsidR="00E04928" w:rsidRPr="00F52551" w:rsidRDefault="00E04928" w:rsidP="00821510">
            <w:pPr>
              <w:spacing w:line="240" w:lineRule="auto"/>
            </w:pPr>
            <w:r w:rsidRPr="00F52551">
              <w:lastRenderedPageBreak/>
              <w:t>1</w:t>
            </w:r>
            <w:r>
              <w:t>0</w:t>
            </w:r>
            <w:r w:rsidRPr="00F52551">
              <w:t>. Learning activity</w:t>
            </w:r>
          </w:p>
        </w:tc>
        <w:tc>
          <w:tcPr>
            <w:tcW w:w="1004" w:type="pct"/>
            <w:tcBorders>
              <w:bottom w:val="single" w:sz="4" w:space="0" w:color="auto"/>
            </w:tcBorders>
          </w:tcPr>
          <w:p w14:paraId="1C3596E8" w14:textId="77777777" w:rsidR="00E04928" w:rsidRPr="00F52551" w:rsidRDefault="00E04928" w:rsidP="00821510">
            <w:pPr>
              <w:spacing w:line="240" w:lineRule="auto"/>
            </w:pPr>
            <w:r w:rsidRPr="00F52551">
              <w:t>(1) alone</w:t>
            </w:r>
          </w:p>
          <w:p w14:paraId="4EEAFEBF" w14:textId="77777777" w:rsidR="00E04928" w:rsidRPr="00F52551" w:rsidRDefault="00E04928" w:rsidP="00821510">
            <w:pPr>
              <w:spacing w:line="240" w:lineRule="auto"/>
            </w:pPr>
            <w:r w:rsidRPr="00F52551">
              <w:t>(2) with peer</w:t>
            </w:r>
          </w:p>
          <w:p w14:paraId="283BD5A2" w14:textId="77777777" w:rsidR="00E04928" w:rsidRPr="00F52551" w:rsidRDefault="00E04928" w:rsidP="00821510">
            <w:pPr>
              <w:spacing w:line="240" w:lineRule="auto"/>
            </w:pPr>
            <w:r w:rsidRPr="00F52551">
              <w:t>(3) with teacher</w:t>
            </w:r>
          </w:p>
          <w:p w14:paraId="1A7F5F14" w14:textId="013E657A" w:rsidR="00E04928" w:rsidRPr="00F52551" w:rsidRDefault="00E04928" w:rsidP="00821510">
            <w:pPr>
              <w:spacing w:line="240" w:lineRule="auto"/>
            </w:pPr>
            <w:r w:rsidRPr="00F52551">
              <w:t>(4) mixed</w:t>
            </w:r>
          </w:p>
        </w:tc>
        <w:tc>
          <w:tcPr>
            <w:tcW w:w="3173" w:type="pct"/>
            <w:tcBorders>
              <w:bottom w:val="single" w:sz="4" w:space="0" w:color="auto"/>
            </w:tcBorders>
          </w:tcPr>
          <w:p w14:paraId="236F30B9" w14:textId="7387C7ED" w:rsidR="00E04928" w:rsidRPr="00F52551" w:rsidRDefault="00E04928" w:rsidP="00821510">
            <w:pPr>
              <w:spacing w:line="240" w:lineRule="auto"/>
              <w:jc w:val="both"/>
            </w:pPr>
            <w:r w:rsidRPr="00F52551">
              <w:t>Participants mainly practice pronunciation with an ASR tool either “alone</w:t>
            </w:r>
            <w:r w:rsidR="000423E0">
              <w:t>,</w:t>
            </w:r>
            <w:r w:rsidRPr="00F52551">
              <w:t>” “with peers” or “with teacher”; “mixed” means students mainly practice with both teachers and peers and/or alone.</w:t>
            </w:r>
          </w:p>
        </w:tc>
      </w:tr>
      <w:tr w:rsidR="00E04928" w:rsidRPr="00F52551" w14:paraId="48CF84C1" w14:textId="77777777" w:rsidTr="00D05616">
        <w:trPr>
          <w:trHeight w:val="144"/>
        </w:trPr>
        <w:tc>
          <w:tcPr>
            <w:tcW w:w="823" w:type="pct"/>
            <w:tcBorders>
              <w:bottom w:val="single" w:sz="12" w:space="0" w:color="auto"/>
            </w:tcBorders>
          </w:tcPr>
          <w:p w14:paraId="35274E61" w14:textId="77777777" w:rsidR="00E04928" w:rsidRPr="00F52551" w:rsidRDefault="00E04928" w:rsidP="00821510">
            <w:pPr>
              <w:spacing w:line="240" w:lineRule="auto"/>
            </w:pPr>
            <w:r w:rsidRPr="00F52551">
              <w:t>1</w:t>
            </w:r>
            <w:r>
              <w:t>1</w:t>
            </w:r>
            <w:r w:rsidRPr="00F52551">
              <w:t>. Setting</w:t>
            </w:r>
          </w:p>
        </w:tc>
        <w:tc>
          <w:tcPr>
            <w:tcW w:w="1004" w:type="pct"/>
            <w:tcBorders>
              <w:bottom w:val="single" w:sz="12" w:space="0" w:color="auto"/>
            </w:tcBorders>
          </w:tcPr>
          <w:p w14:paraId="3FF6BAE0" w14:textId="77777777" w:rsidR="00E04928" w:rsidRPr="00F52551" w:rsidRDefault="00E04928" w:rsidP="00821510">
            <w:pPr>
              <w:spacing w:line="240" w:lineRule="auto"/>
            </w:pPr>
            <w:r w:rsidRPr="00F52551">
              <w:t>(1) inside the classroom</w:t>
            </w:r>
          </w:p>
          <w:p w14:paraId="776C02D5" w14:textId="77777777" w:rsidR="00E04928" w:rsidRPr="00F52551" w:rsidRDefault="00E04928" w:rsidP="00821510">
            <w:pPr>
              <w:spacing w:line="240" w:lineRule="auto"/>
            </w:pPr>
            <w:r w:rsidRPr="00F52551">
              <w:t>(2) outside the classroom</w:t>
            </w:r>
          </w:p>
          <w:p w14:paraId="05B58EF5" w14:textId="77777777" w:rsidR="00E04928" w:rsidRPr="00F52551" w:rsidRDefault="00E04928" w:rsidP="00821510">
            <w:pPr>
              <w:spacing w:line="240" w:lineRule="auto"/>
            </w:pPr>
            <w:r w:rsidRPr="00F52551">
              <w:t>mixed</w:t>
            </w:r>
          </w:p>
        </w:tc>
        <w:tc>
          <w:tcPr>
            <w:tcW w:w="3173" w:type="pct"/>
            <w:tcBorders>
              <w:bottom w:val="single" w:sz="12" w:space="0" w:color="auto"/>
            </w:tcBorders>
          </w:tcPr>
          <w:p w14:paraId="2139FDEF" w14:textId="77777777" w:rsidR="00E04928" w:rsidRPr="00F52551" w:rsidRDefault="00E04928" w:rsidP="00821510">
            <w:pPr>
              <w:spacing w:line="240" w:lineRule="auto"/>
              <w:jc w:val="both"/>
            </w:pPr>
          </w:p>
        </w:tc>
      </w:tr>
    </w:tbl>
    <w:p w14:paraId="602F14EE" w14:textId="295D2568" w:rsidR="00E95D88" w:rsidRDefault="00AF725D" w:rsidP="00D05616">
      <w:pPr>
        <w:pStyle w:val="Normal1"/>
        <w:spacing w:before="240" w:after="240"/>
        <w:jc w:val="left"/>
      </w:pPr>
      <w:bookmarkStart w:id="0" w:name="_GoBack"/>
      <w:r w:rsidRPr="006A2D8A">
        <w:rPr>
          <w:b/>
          <w:bCs/>
        </w:rPr>
        <w:t xml:space="preserve">Supplementary </w:t>
      </w:r>
      <w:r w:rsidRPr="006A2D8A">
        <w:rPr>
          <w:b/>
          <w:bCs/>
          <w:highlight w:val="white"/>
        </w:rPr>
        <w:t xml:space="preserve">material 2. </w:t>
      </w:r>
      <w:bookmarkEnd w:id="0"/>
      <w:r w:rsidR="00E95D88" w:rsidRPr="000234C3">
        <w:rPr>
          <w:bCs/>
          <w:highlight w:val="white"/>
        </w:rPr>
        <w:t>Figure 1</w:t>
      </w:r>
      <w:r w:rsidR="00E95D88" w:rsidRPr="000234C3">
        <w:rPr>
          <w:rFonts w:hint="eastAsia"/>
          <w:bCs/>
          <w:highlight w:val="white"/>
        </w:rPr>
        <w:t>.</w:t>
      </w:r>
      <w:r w:rsidR="00E95D88" w:rsidRPr="000234C3">
        <w:rPr>
          <w:bCs/>
          <w:highlight w:val="white"/>
        </w:rPr>
        <w:t xml:space="preserve"> PRISMA</w:t>
      </w:r>
      <w:r w:rsidR="00E95D88" w:rsidRPr="0099433C">
        <w:rPr>
          <w:highlight w:val="white"/>
        </w:rPr>
        <w:t xml:space="preserve"> Flowchart (Moher et al., 2009)</w:t>
      </w:r>
    </w:p>
    <w:p w14:paraId="0942D2F2" w14:textId="77777777" w:rsidR="00E95D88" w:rsidRDefault="00E95D88" w:rsidP="00E95D88">
      <w:pPr>
        <w:pStyle w:val="Normal1"/>
        <w:jc w:val="left"/>
        <w:rPr>
          <w:b/>
          <w:i/>
        </w:rPr>
      </w:pPr>
    </w:p>
    <w:p w14:paraId="6889E863" w14:textId="7BCE9DBD" w:rsidR="000653AF" w:rsidRDefault="00E95D88">
      <w:r w:rsidRPr="00F52551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866634" wp14:editId="7F0BAD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9618" cy="3713868"/>
                <wp:effectExtent l="0" t="0" r="13970" b="12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618" cy="3713868"/>
                          <a:chOff x="0" y="-28140"/>
                          <a:chExt cx="5740026" cy="387667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745788" y="175098"/>
                            <a:ext cx="1463040" cy="6204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CB8898" w14:textId="77777777" w:rsidR="00E95D88" w:rsidRPr="0099433C" w:rsidRDefault="00E95D88" w:rsidP="00E95D88">
                              <w:pPr>
                                <w:spacing w:line="24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>Records identified through database searching: k = 7611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736715" y="175098"/>
                            <a:ext cx="1463040" cy="62041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45995E" w14:textId="77777777" w:rsidR="00E95D88" w:rsidRPr="0099433C" w:rsidRDefault="00E95D88" w:rsidP="00E95D88">
                              <w:pPr>
                                <w:spacing w:line="24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>Records identified through reference chasing: k = 1614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476983" y="810639"/>
                            <a:ext cx="0" cy="286346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3461426" y="810638"/>
                            <a:ext cx="0" cy="286346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1400783" y="1104710"/>
                            <a:ext cx="2120265" cy="4686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F3775" w14:textId="77777777" w:rsidR="00E95D88" w:rsidRPr="0099433C" w:rsidRDefault="00E95D88" w:rsidP="00E95D88">
                              <w:pPr>
                                <w:spacing w:line="24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>Records screened</w:t>
                              </w:r>
                            </w:p>
                            <w:p w14:paraId="402F4511" w14:textId="77777777" w:rsidR="00E95D88" w:rsidRPr="0099433C" w:rsidRDefault="00E95D88" w:rsidP="00E95D88">
                              <w:pPr>
                                <w:spacing w:line="24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>k = 448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462720" y="1585707"/>
                            <a:ext cx="0" cy="286346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400783" y="1886398"/>
                            <a:ext cx="2120265" cy="4686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78CA64" w14:textId="77777777" w:rsidR="00E95D88" w:rsidRPr="0099433C" w:rsidRDefault="00E95D88" w:rsidP="00E95D88">
                              <w:pPr>
                                <w:spacing w:line="24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>Full-text articles assessed for eligibility: k = 38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rot="16200000">
                            <a:off x="3655955" y="1985307"/>
                            <a:ext cx="0" cy="274339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3811135" y="1879846"/>
                            <a:ext cx="1928891" cy="14317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0037EF" w14:textId="77777777" w:rsidR="00E95D88" w:rsidRPr="0099433C" w:rsidRDefault="00E95D88" w:rsidP="00E95D88">
                              <w:pPr>
                                <w:spacing w:line="24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>Full-text articles excluded</w:t>
                              </w:r>
                            </w:p>
                            <w:p w14:paraId="286E9BA0" w14:textId="77777777" w:rsidR="00E95D88" w:rsidRPr="0099433C" w:rsidRDefault="00E95D88" w:rsidP="00E95D88">
                              <w:pPr>
                                <w:spacing w:line="24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>k = 23</w:t>
                              </w:r>
                            </w:p>
                            <w:p w14:paraId="36550DC3" w14:textId="77777777" w:rsidR="00E95D88" w:rsidRPr="0099433C" w:rsidRDefault="00E95D88" w:rsidP="00E95D88">
                              <w:pPr>
                                <w:spacing w:line="24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>No control group: 13</w:t>
                              </w:r>
                            </w:p>
                            <w:p w14:paraId="77FDB400" w14:textId="1287940B" w:rsidR="00E95D88" w:rsidRPr="0099433C" w:rsidRDefault="00E95D88" w:rsidP="00E95D88">
                              <w:pPr>
                                <w:spacing w:line="24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 xml:space="preserve">Not enough information for </w:t>
                              </w:r>
                              <w:proofErr w:type="spellStart"/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>Hedges’</w:t>
                              </w:r>
                              <w:r w:rsidR="007C6A05">
                                <w:rPr>
                                  <w:sz w:val="22"/>
                                  <w:szCs w:val="22"/>
                                </w:rPr>
                                <w:t>s</w:t>
                              </w:r>
                              <w:proofErr w:type="spellEnd"/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9433C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>g</w:t>
                              </w:r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 xml:space="preserve"> calculation: 2</w:t>
                              </w:r>
                            </w:p>
                            <w:p w14:paraId="5AEF4CC0" w14:textId="77777777" w:rsidR="00E95D88" w:rsidRPr="0099433C" w:rsidRDefault="00E95D88" w:rsidP="00E95D88">
                              <w:pPr>
                                <w:spacing w:line="24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>Implementing more technological functions other than ASR: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2462720" y="2353327"/>
                            <a:ext cx="0" cy="954486"/>
                          </a:xfrm>
                          <a:prstGeom prst="straightConnector1">
                            <a:avLst/>
                          </a:prstGeom>
                          <a:ln w="12700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00783" y="3329501"/>
                            <a:ext cx="2119630" cy="4686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7EE5AA" w14:textId="77777777" w:rsidR="00E95D88" w:rsidRPr="0099433C" w:rsidRDefault="00E95D88" w:rsidP="00E95D88">
                              <w:pPr>
                                <w:spacing w:line="240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>Studies included in meta-analysis: k = 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-28140"/>
                            <a:ext cx="408562" cy="1037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875723" w14:textId="77777777" w:rsidR="00E95D88" w:rsidRPr="0099433C" w:rsidRDefault="00E95D88" w:rsidP="00E95D8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918028"/>
                            <a:ext cx="408562" cy="797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58F08E" w14:textId="77777777" w:rsidR="00E95D88" w:rsidRPr="0099433C" w:rsidRDefault="00E95D88" w:rsidP="00E95D8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630073"/>
                            <a:ext cx="408562" cy="1037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B033D4" w14:textId="77777777" w:rsidR="00E95D88" w:rsidRPr="0099433C" w:rsidRDefault="00E95D88" w:rsidP="00E95D88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911" y="2810917"/>
                            <a:ext cx="408562" cy="103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3B8941" w14:textId="77777777" w:rsidR="00E95D88" w:rsidRPr="0099433C" w:rsidRDefault="00E95D88" w:rsidP="00E95D8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9433C">
                                <w:rPr>
                                  <w:sz w:val="22"/>
                                  <w:szCs w:val="22"/>
                                </w:rPr>
                                <w:t>Included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66634" id="Group 16" o:spid="_x0000_s1026" style="position:absolute;margin-left:0;margin-top:0;width:451.95pt;height:292.45pt;z-index:251659264;mso-width-relative:margin;mso-height-relative:margin" coordorigin=",-281" coordsize="57400,38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">
                <v:rect id="Rectangle 1" o:spid="_x0000_s1027" style="position:absolute;left:7457;top:1750;width:14631;height:62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" fillcolor="white [3201]" strokecolor="black [3200]" strokeweight="1pt">
                  <v:textbox>
                    <w:txbxContent>
                      <w:p w14:paraId="0FCB8898" w14:textId="77777777" w:rsidR="00E95D88" w:rsidRPr="0099433C" w:rsidRDefault="00E95D88" w:rsidP="00E95D88">
                        <w:pPr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r w:rsidRPr="0099433C">
                          <w:rPr>
                            <w:sz w:val="22"/>
                            <w:szCs w:val="22"/>
                          </w:rPr>
                          <w:t>Records identified through database searching: k = 7611</w:t>
                        </w:r>
                      </w:p>
                    </w:txbxContent>
                  </v:textbox>
                </v:rect>
                <v:rect id="Rectangle 2" o:spid="_x0000_s1028" style="position:absolute;left:27367;top:1750;width:14630;height:62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" fillcolor="white [3201]" strokecolor="black [3200]" strokeweight="1pt">
                  <v:textbox>
                    <w:txbxContent>
                      <w:p w14:paraId="5D45995E" w14:textId="77777777" w:rsidR="00E95D88" w:rsidRPr="0099433C" w:rsidRDefault="00E95D88" w:rsidP="00E95D88">
                        <w:pPr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r w:rsidRPr="0099433C">
                          <w:rPr>
                            <w:sz w:val="22"/>
                            <w:szCs w:val="22"/>
                          </w:rPr>
                          <w:t>Records identified through reference chasing: k = 1614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14769;top:8106;width:0;height:286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" strokecolor="black [3200]" strokeweight="1pt">
                  <v:stroke endarrow="block" joinstyle="miter"/>
                </v:shape>
                <v:shape id="Straight Arrow Connector 4" o:spid="_x0000_s1030" type="#_x0000_t32" style="position:absolute;left:34614;top:8106;width:0;height:286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" strokecolor="black [3200]" strokeweight="1pt">
                  <v:stroke endarrow="block" joinstyle="miter"/>
                </v:shape>
                <v:rect id="Rectangle 5" o:spid="_x0000_s1031" style="position:absolute;left:14007;top:11047;width:21203;height:46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" fillcolor="white [3201]" strokecolor="black [3200]" strokeweight="1pt">
                  <v:textbox>
                    <w:txbxContent>
                      <w:p w14:paraId="3CEF3775" w14:textId="77777777" w:rsidR="00E95D88" w:rsidRPr="0099433C" w:rsidRDefault="00E95D88" w:rsidP="00E95D88">
                        <w:pPr>
                          <w:spacing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9433C">
                          <w:rPr>
                            <w:sz w:val="22"/>
                            <w:szCs w:val="22"/>
                          </w:rPr>
                          <w:t>Records screened</w:t>
                        </w:r>
                      </w:p>
                      <w:p w14:paraId="402F4511" w14:textId="77777777" w:rsidR="00E95D88" w:rsidRPr="0099433C" w:rsidRDefault="00E95D88" w:rsidP="00E95D88">
                        <w:pPr>
                          <w:spacing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9433C">
                          <w:rPr>
                            <w:sz w:val="22"/>
                            <w:szCs w:val="22"/>
                          </w:rPr>
                          <w:t>k = 448</w:t>
                        </w:r>
                      </w:p>
                    </w:txbxContent>
                  </v:textbox>
                </v:rect>
                <v:shape id="Straight Arrow Connector 6" o:spid="_x0000_s1032" type="#_x0000_t32" style="position:absolute;left:24627;top:15857;width:0;height:286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" strokecolor="black [3200]" strokeweight="1pt">
                  <v:stroke endarrow="block" joinstyle="miter"/>
                </v:shape>
                <v:rect id="Rectangle 7" o:spid="_x0000_s1033" style="position:absolute;left:14007;top:18863;width:21203;height:46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" fillcolor="white [3201]" strokecolor="black [3200]" strokeweight="1pt">
                  <v:textbox>
                    <w:txbxContent>
                      <w:p w14:paraId="7E78CA64" w14:textId="77777777" w:rsidR="00E95D88" w:rsidRPr="0099433C" w:rsidRDefault="00E95D88" w:rsidP="00E95D88">
                        <w:pPr>
                          <w:spacing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9433C">
                          <w:rPr>
                            <w:sz w:val="22"/>
                            <w:szCs w:val="22"/>
                          </w:rPr>
                          <w:t>Full-text articles assessed for eligibility: k = 38</w:t>
                        </w:r>
                      </w:p>
                    </w:txbxContent>
                  </v:textbox>
                </v:rect>
                <v:shape id="Straight Arrow Connector 8" o:spid="_x0000_s1034" type="#_x0000_t32" style="position:absolute;left:36559;top:19852;width:0;height:2744;rotation:-9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" strokecolor="black [3200]" strokeweight="1pt">
                  <v:stroke endarrow="block" joinstyle="miter"/>
                </v:shape>
                <v:rect id="Rectangle 9" o:spid="_x0000_s1035" style="position:absolute;left:38111;top:18798;width:19289;height:143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" fillcolor="white [3201]" strokecolor="black [3200]" strokeweight="1pt">
                  <v:textbox>
                    <w:txbxContent>
                      <w:p w14:paraId="490037EF" w14:textId="77777777" w:rsidR="00E95D88" w:rsidRPr="0099433C" w:rsidRDefault="00E95D88" w:rsidP="00E95D88">
                        <w:pPr>
                          <w:spacing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9433C">
                          <w:rPr>
                            <w:sz w:val="22"/>
                            <w:szCs w:val="22"/>
                          </w:rPr>
                          <w:t>Full-text articles excluded</w:t>
                        </w:r>
                      </w:p>
                      <w:p w14:paraId="286E9BA0" w14:textId="77777777" w:rsidR="00E95D88" w:rsidRPr="0099433C" w:rsidRDefault="00E95D88" w:rsidP="00E95D88">
                        <w:pPr>
                          <w:spacing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9433C">
                          <w:rPr>
                            <w:sz w:val="22"/>
                            <w:szCs w:val="22"/>
                          </w:rPr>
                          <w:t>k = 23</w:t>
                        </w:r>
                      </w:p>
                      <w:p w14:paraId="36550DC3" w14:textId="77777777" w:rsidR="00E95D88" w:rsidRPr="0099433C" w:rsidRDefault="00E95D88" w:rsidP="00E95D88">
                        <w:pPr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r w:rsidRPr="0099433C">
                          <w:rPr>
                            <w:sz w:val="22"/>
                            <w:szCs w:val="22"/>
                          </w:rPr>
                          <w:t>No control group: 13</w:t>
                        </w:r>
                      </w:p>
                      <w:p w14:paraId="77FDB400" w14:textId="1287940B" w:rsidR="00E95D88" w:rsidRPr="0099433C" w:rsidRDefault="00E95D88" w:rsidP="00E95D88">
                        <w:pPr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r w:rsidRPr="0099433C">
                          <w:rPr>
                            <w:sz w:val="22"/>
                            <w:szCs w:val="22"/>
                          </w:rPr>
                          <w:t xml:space="preserve">Not enough information for </w:t>
                        </w:r>
                        <w:proofErr w:type="spellStart"/>
                        <w:r w:rsidRPr="0099433C">
                          <w:rPr>
                            <w:sz w:val="22"/>
                            <w:szCs w:val="22"/>
                          </w:rPr>
                          <w:t>Hedges’</w:t>
                        </w:r>
                        <w:r w:rsidR="007C6A05">
                          <w:rPr>
                            <w:sz w:val="22"/>
                            <w:szCs w:val="22"/>
                          </w:rPr>
                          <w:t>s</w:t>
                        </w:r>
                        <w:proofErr w:type="spellEnd"/>
                        <w:r w:rsidRPr="0099433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99433C">
                          <w:rPr>
                            <w:i/>
                            <w:iCs/>
                            <w:sz w:val="22"/>
                            <w:szCs w:val="22"/>
                          </w:rPr>
                          <w:t>g</w:t>
                        </w:r>
                        <w:r w:rsidRPr="0099433C">
                          <w:rPr>
                            <w:sz w:val="22"/>
                            <w:szCs w:val="22"/>
                          </w:rPr>
                          <w:t xml:space="preserve"> calculation: 2</w:t>
                        </w:r>
                      </w:p>
                      <w:p w14:paraId="5AEF4CC0" w14:textId="77777777" w:rsidR="00E95D88" w:rsidRPr="0099433C" w:rsidRDefault="00E95D88" w:rsidP="00E95D88">
                        <w:pPr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r w:rsidRPr="0099433C">
                          <w:rPr>
                            <w:sz w:val="22"/>
                            <w:szCs w:val="22"/>
                          </w:rPr>
                          <w:t>Implementing more technological functions other than ASR: 8</w:t>
                        </w:r>
                      </w:p>
                    </w:txbxContent>
                  </v:textbox>
                </v:rect>
                <v:shape id="Straight Arrow Connector 10" o:spid="_x0000_s1036" type="#_x0000_t32" style="position:absolute;left:24627;top:23533;width:0;height:954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" strokecolor="black [3200]" strokeweight="1pt">
                  <v:stroke endarrow="block" joinstyle="miter"/>
                </v:shape>
                <v:rect id="Rectangle 11" o:spid="_x0000_s1037" style="position:absolute;left:14007;top:33295;width:21197;height:46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" fillcolor="white [3201]" strokecolor="black [3200]" strokeweight="1pt">
                  <v:textbox>
                    <w:txbxContent>
                      <w:p w14:paraId="6B7EE5AA" w14:textId="77777777" w:rsidR="00E95D88" w:rsidRPr="0099433C" w:rsidRDefault="00E95D88" w:rsidP="00E95D88">
                        <w:pPr>
                          <w:spacing w:line="240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9433C">
                          <w:rPr>
                            <w:sz w:val="22"/>
                            <w:szCs w:val="22"/>
                          </w:rPr>
                          <w:t>Studies included in meta-analysis: k = 15</w:t>
                        </w:r>
                      </w:p>
                    </w:txbxContent>
                  </v:textbox>
                </v:rect>
                <v:rect id="Rectangle 12" o:spid="_x0000_s1038" style="position:absolute;top:-281;width:4085;height:10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" fillcolor="white [3201]" stroked="f" strokeweight="1pt">
                  <v:textbox style="layout-flow:vertical;mso-layout-flow-alt:bottom-to-top">
                    <w:txbxContent>
                      <w:p w14:paraId="1B875723" w14:textId="77777777" w:rsidR="00E95D88" w:rsidRPr="0099433C" w:rsidRDefault="00E95D88" w:rsidP="00E95D8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9433C">
                          <w:rPr>
                            <w:sz w:val="22"/>
                            <w:szCs w:val="22"/>
                          </w:rPr>
                          <w:t>Identification</w:t>
                        </w:r>
                      </w:p>
                    </w:txbxContent>
                  </v:textbox>
                </v:rect>
                <v:rect id="Rectangle 13" o:spid="_x0000_s1039" style="position:absolute;top:9180;width:4085;height:79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" fillcolor="white [3201]" stroked="f" strokeweight="1pt">
                  <v:textbox style="layout-flow:vertical;mso-layout-flow-alt:bottom-to-top">
                    <w:txbxContent>
                      <w:p w14:paraId="1058F08E" w14:textId="77777777" w:rsidR="00E95D88" w:rsidRPr="0099433C" w:rsidRDefault="00E95D88" w:rsidP="00E95D8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9433C">
                          <w:rPr>
                            <w:sz w:val="22"/>
                            <w:szCs w:val="22"/>
                          </w:rPr>
                          <w:t>Screening</w:t>
                        </w:r>
                      </w:p>
                    </w:txbxContent>
                  </v:textbox>
                </v:rect>
                <v:rect id="Rectangle 14" o:spid="_x0000_s1040" style="position:absolute;top:16300;width:4085;height:10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" fillcolor="white [3201]" stroked="f" strokeweight="1pt">
                  <v:textbox style="layout-flow:vertical;mso-layout-flow-alt:bottom-to-top">
                    <w:txbxContent>
                      <w:p w14:paraId="13B033D4" w14:textId="77777777" w:rsidR="00E95D88" w:rsidRPr="0099433C" w:rsidRDefault="00E95D88" w:rsidP="00E95D8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9433C">
                          <w:rPr>
                            <w:sz w:val="22"/>
                            <w:szCs w:val="22"/>
                          </w:rPr>
                          <w:t>Eligibility</w:t>
                        </w:r>
                      </w:p>
                    </w:txbxContent>
                  </v:textbox>
                </v:rect>
                <v:rect id="Rectangle 15" o:spid="_x0000_s1041" style="position:absolute;left:389;top:28109;width:4085;height:103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" fillcolor="white [3201]" stroked="f" strokeweight="1pt">
                  <v:textbox style="layout-flow:vertical;mso-layout-flow-alt:bottom-to-top">
                    <w:txbxContent>
                      <w:p w14:paraId="2D3B8941" w14:textId="77777777" w:rsidR="00E95D88" w:rsidRPr="0099433C" w:rsidRDefault="00E95D88" w:rsidP="00E95D88">
                        <w:pPr>
                          <w:rPr>
                            <w:sz w:val="22"/>
                            <w:szCs w:val="22"/>
                          </w:rPr>
                        </w:pPr>
                        <w:r w:rsidRPr="0099433C">
                          <w:rPr>
                            <w:sz w:val="22"/>
                            <w:szCs w:val="22"/>
                          </w:rPr>
                          <w:t>Included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653AF" w:rsidSect="00722593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28"/>
    <w:rsid w:val="000234C3"/>
    <w:rsid w:val="000423E0"/>
    <w:rsid w:val="000653AF"/>
    <w:rsid w:val="00101CFC"/>
    <w:rsid w:val="00127EE0"/>
    <w:rsid w:val="00274A4E"/>
    <w:rsid w:val="00292E0D"/>
    <w:rsid w:val="00380991"/>
    <w:rsid w:val="0061380C"/>
    <w:rsid w:val="006673EC"/>
    <w:rsid w:val="006A2D8A"/>
    <w:rsid w:val="006E78B9"/>
    <w:rsid w:val="00722593"/>
    <w:rsid w:val="007C6A05"/>
    <w:rsid w:val="00AF725D"/>
    <w:rsid w:val="00B10FEE"/>
    <w:rsid w:val="00B27E6B"/>
    <w:rsid w:val="00C75556"/>
    <w:rsid w:val="00D05616"/>
    <w:rsid w:val="00D653C7"/>
    <w:rsid w:val="00E04928"/>
    <w:rsid w:val="00E95D88"/>
    <w:rsid w:val="00EA7AC3"/>
    <w:rsid w:val="00F81A82"/>
    <w:rsid w:val="00F9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DE29"/>
  <w15:chartTrackingRefBased/>
  <w15:docId w15:val="{184992D7-70C5-434A-8553-3966562B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28"/>
    <w:pPr>
      <w:spacing w:after="0" w:line="48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673EC"/>
    <w:pPr>
      <w:outlineLvl w:val="2"/>
    </w:pPr>
    <w:rPr>
      <w:rFonts w:asciiTheme="minorHAnsi" w:eastAsiaTheme="minorHAnsi" w:hAnsiTheme="minorHAnsi" w:cstheme="minorBidi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73EC"/>
    <w:rPr>
      <w:b/>
      <w:bCs/>
    </w:rPr>
  </w:style>
  <w:style w:type="table" w:styleId="TableGrid">
    <w:name w:val="Table Grid"/>
    <w:basedOn w:val="TableNormal"/>
    <w:uiPriority w:val="39"/>
    <w:rsid w:val="00E04928"/>
    <w:pPr>
      <w:spacing w:after="0" w:line="240" w:lineRule="auto"/>
    </w:pPr>
    <w:rPr>
      <w:rFonts w:ascii="Times New Roman" w:eastAsiaTheme="minorEastAsia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049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80C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0C"/>
    <w:rPr>
      <w:rFonts w:ascii="Times New Roman" w:eastAsiaTheme="minorEastAsia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Ngo</dc:creator>
  <cp:keywords/>
  <dc:description/>
  <cp:lastModifiedBy>Genevieve Farrell</cp:lastModifiedBy>
  <cp:revision>16</cp:revision>
  <dcterms:created xsi:type="dcterms:W3CDTF">2023-03-28T03:45:00Z</dcterms:created>
  <dcterms:modified xsi:type="dcterms:W3CDTF">2023-03-28T03:49:00Z</dcterms:modified>
</cp:coreProperties>
</file>