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EE53" w14:textId="3EEEF6A4" w:rsidR="003D11E0" w:rsidRPr="003706D9" w:rsidRDefault="00EB56EB" w:rsidP="003706D9">
      <w:pPr>
        <w:spacing w:line="480" w:lineRule="auto"/>
        <w:jc w:val="center"/>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 xml:space="preserve">Supplemental </w:t>
      </w:r>
      <w:r w:rsidR="003D11E0" w:rsidRPr="003706D9">
        <w:rPr>
          <w:rFonts w:ascii="Times New Roman" w:hAnsi="Times New Roman" w:cs="Times New Roman"/>
          <w:b/>
          <w:bCs/>
          <w:color w:val="000000" w:themeColor="text1"/>
          <w:shd w:val="clear" w:color="auto" w:fill="FFFFFF"/>
        </w:rPr>
        <w:t>Methods</w:t>
      </w:r>
      <w:r>
        <w:rPr>
          <w:rFonts w:ascii="Times New Roman" w:hAnsi="Times New Roman" w:cs="Times New Roman"/>
          <w:b/>
          <w:bCs/>
          <w:color w:val="000000" w:themeColor="text1"/>
          <w:shd w:val="clear" w:color="auto" w:fill="FFFFFF"/>
        </w:rPr>
        <w:t xml:space="preserve"> &amp; Results</w:t>
      </w:r>
    </w:p>
    <w:p w14:paraId="476DD8D8" w14:textId="77777777" w:rsidR="00EB56EB" w:rsidRPr="00935B13" w:rsidRDefault="00EB56EB" w:rsidP="00EB56EB">
      <w:pPr>
        <w:spacing w:line="480" w:lineRule="auto"/>
        <w:rPr>
          <w:rFonts w:ascii="Times New Roman" w:hAnsi="Times New Roman" w:cs="Times New Roman"/>
          <w:b/>
        </w:rPr>
      </w:pPr>
      <w:r w:rsidRPr="00935B13">
        <w:rPr>
          <w:rFonts w:ascii="Times New Roman" w:hAnsi="Times New Roman" w:cs="Times New Roman"/>
          <w:b/>
        </w:rPr>
        <w:t>Practice Trials of Reward Processing Task</w:t>
      </w:r>
    </w:p>
    <w:p w14:paraId="057B84A9" w14:textId="2D027AB7" w:rsidR="00EB56EB" w:rsidRPr="00935B13" w:rsidRDefault="00EB56EB" w:rsidP="00EB56EB">
      <w:pPr>
        <w:spacing w:line="480" w:lineRule="auto"/>
        <w:ind w:firstLine="720"/>
        <w:rPr>
          <w:rFonts w:ascii="Times New Roman" w:hAnsi="Times New Roman" w:cs="Times New Roman"/>
        </w:rPr>
      </w:pPr>
      <w:r w:rsidRPr="00935B13">
        <w:rPr>
          <w:rFonts w:ascii="Times New Roman" w:hAnsi="Times New Roman" w:cs="Times New Roman"/>
        </w:rPr>
        <w:t>Before completing the full-version of the piñata task (the data from which comprise the reward responsiveness variables used for analysis in the present study), participants completed a practice run of the task. During the 22</w:t>
      </w:r>
      <w:r>
        <w:rPr>
          <w:rFonts w:ascii="Times New Roman" w:hAnsi="Times New Roman" w:cs="Times New Roman"/>
        </w:rPr>
        <w:t>-</w:t>
      </w:r>
      <w:r w:rsidRPr="00935B13">
        <w:rPr>
          <w:rFonts w:ascii="Times New Roman" w:hAnsi="Times New Roman" w:cs="Times New Roman"/>
        </w:rPr>
        <w:t>trial practice version of the task, each target stimulus was presented between 250 and 300ms on the screen, during which participants could respond. Upon completing the practice trials, each participant was assigned a variable stimulus presentation duration range to be used in the final version of the task based on the accuracy with which they responded during the practice trials</w:t>
      </w:r>
      <w:r>
        <w:rPr>
          <w:rFonts w:ascii="Times New Roman" w:hAnsi="Times New Roman" w:cs="Times New Roman"/>
        </w:rPr>
        <w:t xml:space="preserve"> (i.e., the proportion of trials that they responded to within the 250-300ms response window)</w:t>
      </w:r>
      <w:r w:rsidRPr="00935B13">
        <w:rPr>
          <w:rFonts w:ascii="Times New Roman" w:hAnsi="Times New Roman" w:cs="Times New Roman"/>
        </w:rPr>
        <w:t>. The purpose of this practice run of the task was to ensure that the task was similarly difficult for all participants regardless of gross differences in baseline processing speed that may be attributable to differences in age</w:t>
      </w:r>
      <w:r>
        <w:rPr>
          <w:rFonts w:ascii="Times New Roman" w:hAnsi="Times New Roman" w:cs="Times New Roman"/>
        </w:rPr>
        <w:t>,</w:t>
      </w:r>
      <w:r w:rsidRPr="00935B13">
        <w:rPr>
          <w:rFonts w:ascii="Times New Roman" w:hAnsi="Times New Roman" w:cs="Times New Roman"/>
        </w:rPr>
        <w:t xml:space="preserve"> sociodemographic factors</w:t>
      </w:r>
      <w:r>
        <w:rPr>
          <w:rFonts w:ascii="Times New Roman" w:hAnsi="Times New Roman" w:cs="Times New Roman"/>
        </w:rPr>
        <w:t>, or other causes</w:t>
      </w:r>
      <w:r w:rsidRPr="00935B13">
        <w:rPr>
          <w:rFonts w:ascii="Times New Roman" w:hAnsi="Times New Roman" w:cs="Times New Roman"/>
        </w:rPr>
        <w:t xml:space="preserve">. Thus, the intent is that inferences drawn from results of the final task reflect individual differences in response time between trials of varying reward magnitude after individual differences in processing speed are accounted for by the initial calibration achieved through the practice trials. </w:t>
      </w:r>
    </w:p>
    <w:p w14:paraId="6E9D0249" w14:textId="77777777" w:rsidR="00EB56EB" w:rsidRPr="00935B13" w:rsidRDefault="00EB56EB" w:rsidP="00EB56EB">
      <w:pPr>
        <w:spacing w:line="480" w:lineRule="auto"/>
        <w:rPr>
          <w:rFonts w:ascii="Times New Roman" w:hAnsi="Times New Roman" w:cs="Times New Roman"/>
          <w:b/>
        </w:rPr>
      </w:pPr>
      <w:r w:rsidRPr="00935B13">
        <w:rPr>
          <w:rFonts w:ascii="Times New Roman" w:hAnsi="Times New Roman" w:cs="Times New Roman"/>
          <w:b/>
        </w:rPr>
        <w:t>Validity and Reliability of Reward Processing Task</w:t>
      </w:r>
    </w:p>
    <w:p w14:paraId="40E81C37" w14:textId="532A96BF" w:rsidR="00EB56EB" w:rsidRPr="00935B13" w:rsidRDefault="00EB56EB" w:rsidP="00EB56EB">
      <w:pPr>
        <w:spacing w:line="480" w:lineRule="auto"/>
        <w:ind w:firstLine="720"/>
        <w:rPr>
          <w:rFonts w:ascii="Times New Roman" w:hAnsi="Times New Roman" w:cs="Times New Roman"/>
          <w:bCs/>
        </w:rPr>
      </w:pPr>
      <w:r w:rsidRPr="00935B13">
        <w:rPr>
          <w:rFonts w:ascii="Times New Roman" w:hAnsi="Times New Roman" w:cs="Times New Roman"/>
          <w:bCs/>
        </w:rPr>
        <w:t>Helfinstein and colleagues (2013) validated the reward processing task used in the present study for use with child and adolescent participants ranging from 8 to 14 years of age. In th</w:t>
      </w:r>
      <w:r>
        <w:rPr>
          <w:rFonts w:ascii="Times New Roman" w:hAnsi="Times New Roman" w:cs="Times New Roman"/>
          <w:bCs/>
        </w:rPr>
        <w:t>is</w:t>
      </w:r>
      <w:r w:rsidRPr="00935B13">
        <w:rPr>
          <w:rFonts w:ascii="Times New Roman" w:hAnsi="Times New Roman" w:cs="Times New Roman"/>
          <w:bCs/>
        </w:rPr>
        <w:t xml:space="preserve"> original study</w:t>
      </w:r>
      <w:r>
        <w:rPr>
          <w:rFonts w:ascii="Times New Roman" w:hAnsi="Times New Roman" w:cs="Times New Roman"/>
          <w:bCs/>
        </w:rPr>
        <w:t>, the</w:t>
      </w:r>
      <w:r w:rsidRPr="00935B13">
        <w:rPr>
          <w:rFonts w:ascii="Times New Roman" w:hAnsi="Times New Roman" w:cs="Times New Roman"/>
          <w:bCs/>
        </w:rPr>
        <w:t xml:space="preserve"> hit rate is higher and reaction time is faster for 4-star relative to 0-star trials. Importantly, the authors constructed the task using timing for stimulus cue, delay, presentation (response window), and feedback previously used in the most common versions of the more traditional MID tasks, and their behavioral results replicate results from other studies </w:t>
      </w:r>
      <w:r w:rsidRPr="00935B13">
        <w:rPr>
          <w:rFonts w:ascii="Times New Roman" w:hAnsi="Times New Roman" w:cs="Times New Roman"/>
          <w:bCs/>
        </w:rPr>
        <w:lastRenderedPageBreak/>
        <w:t xml:space="preserve">examining adult MID performance. Helfinstein and colleagues (2013) further validated the task by conducting a neuroimaging study to assess whether the task elicits similar neural activation patterns in hypothesized reward processing regions in youth as other more common MID tasks. They find that the task indeed recruited the striatum, mPFC, insula, caudate, and thalamus in the study sample, providing further evidence that behavioral performance on the task </w:t>
      </w:r>
      <w:r>
        <w:rPr>
          <w:rFonts w:ascii="Times New Roman" w:hAnsi="Times New Roman" w:cs="Times New Roman"/>
          <w:bCs/>
        </w:rPr>
        <w:t>recruits brain regions known to be involved in reward processing</w:t>
      </w:r>
      <w:r w:rsidRPr="00935B13">
        <w:rPr>
          <w:rFonts w:ascii="Times New Roman" w:hAnsi="Times New Roman" w:cs="Times New Roman"/>
          <w:bCs/>
        </w:rPr>
        <w:t xml:space="preserve">. </w:t>
      </w:r>
    </w:p>
    <w:p w14:paraId="238F3DE7" w14:textId="77777777" w:rsidR="00EB56EB" w:rsidRDefault="00EB56EB" w:rsidP="00EB56EB">
      <w:pPr>
        <w:spacing w:line="480" w:lineRule="auto"/>
        <w:rPr>
          <w:rFonts w:ascii="Times New Roman" w:hAnsi="Times New Roman" w:cs="Times New Roman"/>
          <w:b/>
          <w:bCs/>
        </w:rPr>
      </w:pPr>
      <w:r w:rsidRPr="00935B13">
        <w:rPr>
          <w:rFonts w:ascii="Times New Roman" w:hAnsi="Times New Roman" w:cs="Times New Roman"/>
          <w:b/>
          <w:bCs/>
        </w:rPr>
        <w:t>Cutoffs Used for Stimulus Response Windows</w:t>
      </w:r>
    </w:p>
    <w:p w14:paraId="32562965" w14:textId="5B55B0F1" w:rsidR="00EB56EB" w:rsidRPr="00EB56EB" w:rsidRDefault="00EB56EB" w:rsidP="00EB56EB">
      <w:pPr>
        <w:spacing w:line="480" w:lineRule="auto"/>
        <w:ind w:firstLine="720"/>
        <w:rPr>
          <w:rFonts w:ascii="Times New Roman" w:hAnsi="Times New Roman" w:cs="Times New Roman"/>
        </w:rPr>
      </w:pPr>
      <w:r w:rsidRPr="00B3137F">
        <w:rPr>
          <w:rFonts w:ascii="Times New Roman" w:hAnsi="Times New Roman" w:cs="Times New Roman"/>
          <w:color w:val="000000" w:themeColor="text1"/>
        </w:rPr>
        <w:t>In the practice task, the stimulus response window varied between 250-300ms. Stimulus response window duration in the final task was decided on for each participant based on their accuracy rate within 250-300ms response window during the practice task (i.e., proportion of trials for which they responded within that response window). The practice task accuracy rate criteria and corresponding response window durations for the final task are presented in the table below:</w:t>
      </w:r>
    </w:p>
    <w:tbl>
      <w:tblPr>
        <w:tblStyle w:val="TableGrid"/>
        <w:tblW w:w="9360" w:type="dxa"/>
        <w:tblInd w:w="-5" w:type="dxa"/>
        <w:tblLook w:val="04A0" w:firstRow="1" w:lastRow="0" w:firstColumn="1" w:lastColumn="0" w:noHBand="0" w:noVBand="1"/>
      </w:tblPr>
      <w:tblGrid>
        <w:gridCol w:w="3550"/>
        <w:gridCol w:w="5810"/>
      </w:tblGrid>
      <w:tr w:rsidR="00EB56EB" w:rsidRPr="00935B13" w14:paraId="11F950D0" w14:textId="77777777" w:rsidTr="00760774">
        <w:trPr>
          <w:trHeight w:val="669"/>
        </w:trPr>
        <w:tc>
          <w:tcPr>
            <w:tcW w:w="3550" w:type="dxa"/>
            <w:vAlign w:val="center"/>
          </w:tcPr>
          <w:p w14:paraId="2E7EDEAF" w14:textId="77777777" w:rsidR="00EB56EB" w:rsidRPr="00935B13" w:rsidRDefault="00EB56EB" w:rsidP="00760774">
            <w:pPr>
              <w:spacing w:line="480" w:lineRule="auto"/>
              <w:jc w:val="center"/>
              <w:rPr>
                <w:rFonts w:ascii="Times New Roman" w:hAnsi="Times New Roman" w:cs="Times New Roman"/>
                <w:b/>
                <w:bCs/>
              </w:rPr>
            </w:pPr>
            <w:r w:rsidRPr="00935B13">
              <w:rPr>
                <w:rFonts w:ascii="Times New Roman" w:hAnsi="Times New Roman" w:cs="Times New Roman"/>
                <w:b/>
                <w:bCs/>
              </w:rPr>
              <w:t>Accuracy Rate in Practice Task</w:t>
            </w:r>
          </w:p>
        </w:tc>
        <w:tc>
          <w:tcPr>
            <w:tcW w:w="5810" w:type="dxa"/>
            <w:vAlign w:val="center"/>
          </w:tcPr>
          <w:p w14:paraId="5431B4FE" w14:textId="77777777" w:rsidR="00EB56EB" w:rsidRPr="00935B13" w:rsidRDefault="00EB56EB" w:rsidP="00760774">
            <w:pPr>
              <w:spacing w:line="480" w:lineRule="auto"/>
              <w:jc w:val="center"/>
              <w:rPr>
                <w:rFonts w:ascii="Times New Roman" w:hAnsi="Times New Roman" w:cs="Times New Roman"/>
                <w:b/>
                <w:bCs/>
              </w:rPr>
            </w:pPr>
            <w:r w:rsidRPr="00935B13">
              <w:rPr>
                <w:rFonts w:ascii="Times New Roman" w:hAnsi="Times New Roman" w:cs="Times New Roman"/>
                <w:b/>
                <w:bCs/>
              </w:rPr>
              <w:t>Stimulus Response Window in Final Task</w:t>
            </w:r>
          </w:p>
        </w:tc>
      </w:tr>
      <w:tr w:rsidR="00EB56EB" w:rsidRPr="00935B13" w14:paraId="29B4B178" w14:textId="77777777" w:rsidTr="00760774">
        <w:trPr>
          <w:trHeight w:val="440"/>
        </w:trPr>
        <w:tc>
          <w:tcPr>
            <w:tcW w:w="3550" w:type="dxa"/>
            <w:vAlign w:val="center"/>
          </w:tcPr>
          <w:p w14:paraId="249DFB8E" w14:textId="77777777" w:rsidR="00EB56EB" w:rsidRPr="00935B13" w:rsidRDefault="00EB56EB" w:rsidP="00760774">
            <w:pPr>
              <w:spacing w:line="480" w:lineRule="auto"/>
              <w:jc w:val="center"/>
              <w:rPr>
                <w:rFonts w:ascii="Times New Roman" w:hAnsi="Times New Roman" w:cs="Times New Roman"/>
                <w:bCs/>
              </w:rPr>
            </w:pPr>
            <w:r w:rsidRPr="00914858">
              <w:rPr>
                <w:rFonts w:ascii="Times New Roman" w:hAnsi="Times New Roman" w:cs="Times New Roman"/>
                <w:bCs/>
                <w:u w:val="single"/>
              </w:rPr>
              <w:t>&gt;</w:t>
            </w:r>
            <w:r w:rsidRPr="00935B13">
              <w:rPr>
                <w:rFonts w:ascii="Times New Roman" w:hAnsi="Times New Roman" w:cs="Times New Roman"/>
                <w:bCs/>
              </w:rPr>
              <w:t xml:space="preserve"> </w:t>
            </w:r>
            <w:r>
              <w:rPr>
                <w:rFonts w:ascii="Times New Roman" w:hAnsi="Times New Roman" w:cs="Times New Roman"/>
                <w:bCs/>
              </w:rPr>
              <w:t>80</w:t>
            </w:r>
            <w:r w:rsidRPr="00935B13">
              <w:rPr>
                <w:rFonts w:ascii="Times New Roman" w:hAnsi="Times New Roman" w:cs="Times New Roman"/>
                <w:bCs/>
              </w:rPr>
              <w:t>%</w:t>
            </w:r>
          </w:p>
        </w:tc>
        <w:tc>
          <w:tcPr>
            <w:tcW w:w="5810" w:type="dxa"/>
            <w:vAlign w:val="center"/>
          </w:tcPr>
          <w:p w14:paraId="5BC82EB5"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25% of trials at 200ms, 25% at 225ms, and 50% at 250ms</w:t>
            </w:r>
          </w:p>
        </w:tc>
      </w:tr>
      <w:tr w:rsidR="00EB56EB" w:rsidRPr="00935B13" w14:paraId="7C9F3EA2" w14:textId="77777777" w:rsidTr="00760774">
        <w:trPr>
          <w:trHeight w:val="432"/>
        </w:trPr>
        <w:tc>
          <w:tcPr>
            <w:tcW w:w="3550" w:type="dxa"/>
            <w:vAlign w:val="center"/>
          </w:tcPr>
          <w:p w14:paraId="140908A9" w14:textId="77777777" w:rsidR="00EB56EB" w:rsidRPr="00935B13" w:rsidRDefault="00EB56EB" w:rsidP="00760774">
            <w:pPr>
              <w:spacing w:line="480" w:lineRule="auto"/>
              <w:jc w:val="center"/>
              <w:rPr>
                <w:rFonts w:ascii="Times New Roman" w:hAnsi="Times New Roman" w:cs="Times New Roman"/>
                <w:bCs/>
              </w:rPr>
            </w:pPr>
            <w:r w:rsidRPr="00935B13">
              <w:rPr>
                <w:rFonts w:ascii="Times New Roman" w:hAnsi="Times New Roman" w:cs="Times New Roman"/>
                <w:bCs/>
              </w:rPr>
              <w:t xml:space="preserve">55% - </w:t>
            </w:r>
            <w:r>
              <w:rPr>
                <w:rFonts w:ascii="Times New Roman" w:hAnsi="Times New Roman" w:cs="Times New Roman"/>
                <w:bCs/>
              </w:rPr>
              <w:t>79</w:t>
            </w:r>
            <w:r w:rsidRPr="00935B13">
              <w:rPr>
                <w:rFonts w:ascii="Times New Roman" w:hAnsi="Times New Roman" w:cs="Times New Roman"/>
                <w:bCs/>
              </w:rPr>
              <w:t>%</w:t>
            </w:r>
          </w:p>
        </w:tc>
        <w:tc>
          <w:tcPr>
            <w:tcW w:w="5810" w:type="dxa"/>
            <w:vAlign w:val="center"/>
          </w:tcPr>
          <w:p w14:paraId="399DFA7C"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25% of trials at 250ms, 25% at 275ms, and 50% at 300ms</w:t>
            </w:r>
          </w:p>
        </w:tc>
      </w:tr>
      <w:tr w:rsidR="00EB56EB" w:rsidRPr="00935B13" w14:paraId="6C2271F3" w14:textId="77777777" w:rsidTr="00760774">
        <w:trPr>
          <w:trHeight w:val="432"/>
        </w:trPr>
        <w:tc>
          <w:tcPr>
            <w:tcW w:w="3550" w:type="dxa"/>
            <w:vAlign w:val="center"/>
          </w:tcPr>
          <w:p w14:paraId="0432DA05" w14:textId="77777777" w:rsidR="00EB56EB" w:rsidRPr="00935B13" w:rsidRDefault="00EB56EB" w:rsidP="00760774">
            <w:pPr>
              <w:spacing w:line="480" w:lineRule="auto"/>
              <w:jc w:val="center"/>
              <w:rPr>
                <w:rFonts w:ascii="Times New Roman" w:hAnsi="Times New Roman" w:cs="Times New Roman"/>
                <w:bCs/>
              </w:rPr>
            </w:pPr>
            <w:r w:rsidRPr="00935B13">
              <w:rPr>
                <w:rFonts w:ascii="Times New Roman" w:hAnsi="Times New Roman" w:cs="Times New Roman"/>
                <w:bCs/>
              </w:rPr>
              <w:t xml:space="preserve"> </w:t>
            </w:r>
            <w:r>
              <w:rPr>
                <w:rFonts w:ascii="Times New Roman" w:hAnsi="Times New Roman" w:cs="Times New Roman"/>
                <w:bCs/>
              </w:rPr>
              <w:t>30</w:t>
            </w:r>
            <w:r w:rsidRPr="00935B13">
              <w:rPr>
                <w:rFonts w:ascii="Times New Roman" w:hAnsi="Times New Roman" w:cs="Times New Roman"/>
                <w:bCs/>
              </w:rPr>
              <w:t>%</w:t>
            </w:r>
            <w:r>
              <w:rPr>
                <w:rFonts w:ascii="Times New Roman" w:hAnsi="Times New Roman" w:cs="Times New Roman"/>
                <w:bCs/>
              </w:rPr>
              <w:t xml:space="preserve"> - 54%</w:t>
            </w:r>
          </w:p>
        </w:tc>
        <w:tc>
          <w:tcPr>
            <w:tcW w:w="5810" w:type="dxa"/>
            <w:vAlign w:val="center"/>
          </w:tcPr>
          <w:p w14:paraId="2DE2AD63"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25% of trials at 300ms, 25% at 325ms, and 50% at 350ms</w:t>
            </w:r>
          </w:p>
        </w:tc>
      </w:tr>
      <w:tr w:rsidR="00EB56EB" w:rsidRPr="00935B13" w14:paraId="699C29A6" w14:textId="77777777" w:rsidTr="00760774">
        <w:trPr>
          <w:trHeight w:val="432"/>
        </w:trPr>
        <w:tc>
          <w:tcPr>
            <w:tcW w:w="3550" w:type="dxa"/>
            <w:vAlign w:val="center"/>
          </w:tcPr>
          <w:p w14:paraId="007A5FF5"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5% - 29%</w:t>
            </w:r>
          </w:p>
        </w:tc>
        <w:tc>
          <w:tcPr>
            <w:tcW w:w="5810" w:type="dxa"/>
            <w:vAlign w:val="center"/>
          </w:tcPr>
          <w:p w14:paraId="71BFE409"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25% of trials at 350ms, 25% at 375ms, and 50% at 400ms</w:t>
            </w:r>
          </w:p>
        </w:tc>
      </w:tr>
      <w:tr w:rsidR="00EB56EB" w:rsidRPr="00935B13" w14:paraId="3EA35FC9" w14:textId="77777777" w:rsidTr="00760774">
        <w:trPr>
          <w:trHeight w:val="432"/>
        </w:trPr>
        <w:tc>
          <w:tcPr>
            <w:tcW w:w="3550" w:type="dxa"/>
            <w:vAlign w:val="center"/>
          </w:tcPr>
          <w:p w14:paraId="26F6BEC4" w14:textId="77777777" w:rsidR="00EB56EB" w:rsidRPr="00914858" w:rsidRDefault="00EB56EB" w:rsidP="00760774">
            <w:pPr>
              <w:spacing w:line="480" w:lineRule="auto"/>
              <w:jc w:val="center"/>
              <w:rPr>
                <w:rFonts w:ascii="Times New Roman" w:hAnsi="Times New Roman" w:cs="Times New Roman"/>
                <w:bCs/>
              </w:rPr>
            </w:pPr>
            <w:r>
              <w:rPr>
                <w:rFonts w:ascii="Times New Roman" w:hAnsi="Times New Roman" w:cs="Times New Roman"/>
                <w:bCs/>
                <w:u w:val="single"/>
              </w:rPr>
              <w:t>&lt;</w:t>
            </w:r>
            <w:r w:rsidRPr="00914858">
              <w:rPr>
                <w:rFonts w:ascii="Times New Roman" w:hAnsi="Times New Roman" w:cs="Times New Roman"/>
                <w:bCs/>
              </w:rPr>
              <w:t xml:space="preserve"> </w:t>
            </w:r>
            <w:r>
              <w:rPr>
                <w:rFonts w:ascii="Times New Roman" w:hAnsi="Times New Roman" w:cs="Times New Roman"/>
                <w:bCs/>
              </w:rPr>
              <w:t>4%</w:t>
            </w:r>
          </w:p>
        </w:tc>
        <w:tc>
          <w:tcPr>
            <w:tcW w:w="5810" w:type="dxa"/>
            <w:vAlign w:val="center"/>
          </w:tcPr>
          <w:p w14:paraId="63012989" w14:textId="77777777" w:rsidR="00EB56EB" w:rsidRPr="00935B13" w:rsidRDefault="00EB56EB" w:rsidP="00760774">
            <w:pPr>
              <w:spacing w:line="480" w:lineRule="auto"/>
              <w:jc w:val="center"/>
              <w:rPr>
                <w:rFonts w:ascii="Times New Roman" w:hAnsi="Times New Roman" w:cs="Times New Roman"/>
                <w:bCs/>
              </w:rPr>
            </w:pPr>
            <w:r>
              <w:rPr>
                <w:rFonts w:ascii="Times New Roman" w:hAnsi="Times New Roman" w:cs="Times New Roman"/>
                <w:bCs/>
              </w:rPr>
              <w:t>25% of trials at 400ms, 25% at 425ms, and 50% at 450ms</w:t>
            </w:r>
          </w:p>
        </w:tc>
      </w:tr>
    </w:tbl>
    <w:p w14:paraId="1C9E74E5" w14:textId="77777777" w:rsidR="00EB56EB" w:rsidRDefault="00EB56EB" w:rsidP="00EB56EB">
      <w:pPr>
        <w:spacing w:line="480" w:lineRule="auto"/>
        <w:rPr>
          <w:rFonts w:ascii="Times New Roman" w:hAnsi="Times New Roman" w:cs="Times New Roman"/>
          <w:bCs/>
        </w:rPr>
      </w:pPr>
    </w:p>
    <w:p w14:paraId="1F93B697" w14:textId="77777777" w:rsidR="004F6F84" w:rsidRDefault="004F6F84" w:rsidP="00EB56EB">
      <w:pPr>
        <w:spacing w:line="480" w:lineRule="auto"/>
        <w:rPr>
          <w:rFonts w:ascii="Times New Roman" w:hAnsi="Times New Roman" w:cs="Times New Roman"/>
          <w:bCs/>
        </w:rPr>
      </w:pPr>
    </w:p>
    <w:p w14:paraId="6E21CA5A" w14:textId="77777777" w:rsidR="004F6F84" w:rsidRDefault="004F6F84" w:rsidP="00EB56EB">
      <w:pPr>
        <w:spacing w:line="480" w:lineRule="auto"/>
        <w:rPr>
          <w:rFonts w:ascii="Times New Roman" w:hAnsi="Times New Roman" w:cs="Times New Roman"/>
          <w:bCs/>
        </w:rPr>
      </w:pPr>
    </w:p>
    <w:p w14:paraId="0D1A3FF8" w14:textId="77777777" w:rsidR="004F6F84" w:rsidRDefault="004F6F84" w:rsidP="003706D9">
      <w:pPr>
        <w:spacing w:line="480" w:lineRule="auto"/>
        <w:rPr>
          <w:rFonts w:ascii="Times New Roman" w:hAnsi="Times New Roman" w:cs="Times New Roman"/>
          <w:bCs/>
        </w:rPr>
      </w:pPr>
    </w:p>
    <w:p w14:paraId="7628F535" w14:textId="32554A90" w:rsidR="003D11E0" w:rsidRPr="003706D9" w:rsidRDefault="003D11E0" w:rsidP="003706D9">
      <w:pPr>
        <w:spacing w:line="480" w:lineRule="auto"/>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lastRenderedPageBreak/>
        <w:t>Imaging Procedures &amp; Data Processing</w:t>
      </w:r>
    </w:p>
    <w:p w14:paraId="773432A1" w14:textId="211D2534" w:rsidR="003D11E0" w:rsidRPr="003706D9" w:rsidRDefault="003D11E0" w:rsidP="003706D9">
      <w:pPr>
        <w:spacing w:line="480" w:lineRule="auto"/>
        <w:rPr>
          <w:rFonts w:ascii="Times New Roman" w:hAnsi="Times New Roman" w:cs="Times New Roman"/>
          <w:i/>
          <w:iCs/>
          <w:color w:val="000000" w:themeColor="text1"/>
          <w:shd w:val="clear" w:color="auto" w:fill="FFFFFF"/>
        </w:rPr>
      </w:pPr>
      <w:r w:rsidRPr="003706D9">
        <w:rPr>
          <w:rFonts w:ascii="Times New Roman" w:hAnsi="Times New Roman" w:cs="Times New Roman"/>
          <w:b/>
          <w:bCs/>
          <w:i/>
          <w:iCs/>
          <w:color w:val="000000" w:themeColor="text1"/>
          <w:shd w:val="clear" w:color="auto" w:fill="FFFFFF"/>
        </w:rPr>
        <w:t xml:space="preserve">MRI Session Pretraining to Reduce Motion Artifacts </w:t>
      </w:r>
    </w:p>
    <w:p w14:paraId="28873C88" w14:textId="77777777" w:rsidR="003D11E0" w:rsidRPr="003706D9" w:rsidRDefault="003D11E0" w:rsidP="003706D9">
      <w:pPr>
        <w:spacing w:line="480" w:lineRule="auto"/>
        <w:ind w:firstLine="720"/>
        <w:rPr>
          <w:rFonts w:ascii="Times New Roman" w:hAnsi="Times New Roman" w:cs="Times New Roman"/>
          <w:b/>
          <w:bCs/>
          <w:color w:val="000000" w:themeColor="text1"/>
          <w:shd w:val="clear" w:color="auto" w:fill="FFFFFF"/>
        </w:rPr>
      </w:pPr>
      <w:r w:rsidRPr="003706D9">
        <w:rPr>
          <w:rFonts w:ascii="Times New Roman" w:hAnsi="Times New Roman" w:cs="Times New Roman"/>
          <w:color w:val="000000" w:themeColor="text1"/>
          <w:shd w:val="clear" w:color="auto" w:fill="FFFFFF"/>
        </w:rPr>
        <w:t xml:space="preserve">Prior to their scan session, all participants underwent  training in a mock scanner to minimize head movements during the scan.  During this training session, participants laid supine in the mock scanner while watching a movie. A head-mounted motion tracker paused the movie playback if movement of &gt;2 mm in any direction occurred. This method has been shown to significantly reduce head motion once children are in the scanner (de Bie et al., 2010; Raschle et al., 2012). To further reduce head motion, an inflatable head-stabilizing pillow was used during the scan. </w:t>
      </w:r>
    </w:p>
    <w:p w14:paraId="6729F290" w14:textId="77777777" w:rsidR="003D11E0" w:rsidRPr="003706D9" w:rsidRDefault="003D11E0" w:rsidP="003706D9">
      <w:pPr>
        <w:spacing w:line="480" w:lineRule="auto"/>
        <w:rPr>
          <w:rFonts w:ascii="Times New Roman" w:hAnsi="Times New Roman" w:cs="Times New Roman"/>
          <w:b/>
          <w:bCs/>
          <w:i/>
          <w:iCs/>
          <w:color w:val="000000" w:themeColor="text1"/>
        </w:rPr>
      </w:pPr>
      <w:r w:rsidRPr="003706D9">
        <w:rPr>
          <w:rFonts w:ascii="Times New Roman" w:hAnsi="Times New Roman" w:cs="Times New Roman"/>
          <w:b/>
          <w:bCs/>
          <w:i/>
          <w:iCs/>
          <w:color w:val="000000" w:themeColor="text1"/>
        </w:rPr>
        <w:t>Resting-State Functional Connectivity Acquisition</w:t>
      </w:r>
    </w:p>
    <w:p w14:paraId="4F4B7140" w14:textId="77777777" w:rsidR="003D11E0" w:rsidRPr="003706D9" w:rsidRDefault="003D11E0" w:rsidP="003706D9">
      <w:pPr>
        <w:spacing w:line="480" w:lineRule="auto"/>
        <w:ind w:firstLine="720"/>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 xml:space="preserve">Scanning was performed on a 3T Phillips Achieva scanner at the University of Washington Integrated Brain Imaging Center using a 32-channel head coil. T1-weighted MPRAGE volumes were acquired (repetition time = 2530 ms, TE = 3.5 ms, flip angle = 7°, FOV = 256 × 256, 176 slices, in-plane voxel size=1 mm3) for co-registration with fMRI data. Blood oxygenation level dependent (BOLD) signal during functional runs was acquired using a gradient-echo T2*-weighted echo planar imaging (EPI) sequence. Thirty-seven 3 mm thick slices were acquired sequentially and parallel to the AC-PC line (TR = 2 s, TE = 25 ms, flip angle = 79°, inter-slice gap = 0.6 mm, FOV = 224 × 224 × 132.6, matrix size = 76 × 74). Prior to each scan, four volumes were acquired to allow longitudinal magnetization to reach equilibrium. </w:t>
      </w:r>
    </w:p>
    <w:p w14:paraId="5C698978" w14:textId="77777777" w:rsidR="003D11E0" w:rsidRPr="003706D9" w:rsidRDefault="003D11E0" w:rsidP="003706D9">
      <w:pPr>
        <w:spacing w:line="480" w:lineRule="auto"/>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t>Resting-State fMRI Pre-Processing</w:t>
      </w:r>
    </w:p>
    <w:p w14:paraId="1C449685" w14:textId="1528E1C2" w:rsidR="003D11E0" w:rsidRPr="003706D9" w:rsidRDefault="003D11E0" w:rsidP="003706D9">
      <w:pPr>
        <w:spacing w:line="480" w:lineRule="auto"/>
        <w:ind w:firstLine="720"/>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 xml:space="preserve">The resting state fMRI data were preprocessed following guidelines for optimal reduction of the influence of motion artifact from Ciric and colleagues (2017). This processing pipeline was implemented using Make, a software tool that allows for the integration of multiple software </w:t>
      </w:r>
      <w:r w:rsidRPr="003706D9">
        <w:rPr>
          <w:rFonts w:ascii="Times New Roman" w:hAnsi="Times New Roman" w:cs="Times New Roman"/>
          <w:color w:val="000000" w:themeColor="text1"/>
          <w:shd w:val="clear" w:color="auto" w:fill="FFFFFF"/>
        </w:rPr>
        <w:lastRenderedPageBreak/>
        <w:t>packages (Askren et al., 2016). We then registered the timeseries to the middle volume using FSL MCFLIRT (Jenkinson et al., 2002). Linear, and non-linear transformations were estimated for registering each subject's resting state timeseries to their T1 image, from the T1 to a sample-specific T1 template, and from that template to Montreal Neurological Institute (MNI) Atlas space. Anatomical co-registration of the functional data with each participant's T1-weighted image and normalization were performed using Advanced Normalization Tools software (ANTs; version 2.1.0), because of superior registration within pediatric samples (Avants et al., 2011). Slice-timing correction was performed using FSL slicetimer (Jenkinson et al., 2002), outlier voxel-values were replaced using AFNI 3dDespike (Cox, 1996), and Gaussian spatial smoothing using a 6 mm-FWHM smoothing kernel was applied using FSL SUSAN (Smith and Brady, 1997). Next, AFNI 3dDeconvolve (Cox, 1996) was used to regress nuisance variables from the timeseries. These variables included a regressor for each volume with a framewise displacement &gt; 0.5 mm, or for which the derivative of variance in BOLD signal across the brain (DVARS) exceeded the upper fence (above 75th percentile + 1.5 x inter-quartile range), or for which the signal intensity was more than 3 SD from the mean. We included a total of 18 other nuisance regressors:  six motion parameters and their derivatives, as well as the mean global signal from cerebral spinal fluid, white matter and gray matter (extracted prior to smoothing) and their derivatives.  The data were then bandpass filtered using AFNI's 1dBport to retain frequencies in the range 0.01 Hz &lt; f &lt; 0.8 Hz. All participants had at least 4.5 min of usable data following preprocessing and were thus retained for analysis.</w:t>
      </w:r>
    </w:p>
    <w:p w14:paraId="0E4F1FDF" w14:textId="77777777" w:rsidR="003D11E0" w:rsidRPr="003706D9" w:rsidRDefault="003D11E0" w:rsidP="003706D9">
      <w:pPr>
        <w:spacing w:line="480" w:lineRule="auto"/>
        <w:rPr>
          <w:rFonts w:ascii="Times New Roman" w:hAnsi="Times New Roman" w:cs="Times New Roman"/>
          <w:i/>
          <w:iCs/>
          <w:color w:val="000000" w:themeColor="text1"/>
          <w:shd w:val="clear" w:color="auto" w:fill="FFFFFF"/>
        </w:rPr>
      </w:pPr>
      <w:r w:rsidRPr="003706D9">
        <w:rPr>
          <w:rFonts w:ascii="Times New Roman" w:hAnsi="Times New Roman" w:cs="Times New Roman"/>
          <w:b/>
          <w:bCs/>
          <w:i/>
          <w:iCs/>
          <w:color w:val="000000" w:themeColor="text1"/>
          <w:shd w:val="clear" w:color="auto" w:fill="FFFFFF"/>
        </w:rPr>
        <w:t>Defining Regions of Interest</w:t>
      </w:r>
      <w:r w:rsidRPr="003706D9">
        <w:rPr>
          <w:rFonts w:ascii="Times New Roman" w:hAnsi="Times New Roman" w:cs="Times New Roman"/>
          <w:i/>
          <w:iCs/>
          <w:color w:val="000000" w:themeColor="text1"/>
          <w:shd w:val="clear" w:color="auto" w:fill="FFFFFF"/>
        </w:rPr>
        <w:t xml:space="preserve"> </w:t>
      </w:r>
    </w:p>
    <w:p w14:paraId="52FAE08F" w14:textId="585D0FA1" w:rsidR="000019D8" w:rsidRPr="003706D9" w:rsidRDefault="003D11E0" w:rsidP="003706D9">
      <w:pPr>
        <w:spacing w:line="480" w:lineRule="auto"/>
        <w:ind w:firstLine="720"/>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 xml:space="preserve">All regions of interest (ROI) were anatomically defined using the individualized structural morphometric output of Freesurfer’s automated process pipeline </w:t>
      </w:r>
      <w:r w:rsidRPr="003706D9">
        <w:rPr>
          <w:rFonts w:ascii="Times New Roman" w:hAnsi="Times New Roman" w:cs="Times New Roman"/>
          <w:color w:val="000000" w:themeColor="text1"/>
        </w:rPr>
        <w:lastRenderedPageBreak/>
        <w:t>(surfer.nmr.mgh.harvard.edu)</w:t>
      </w:r>
      <w:r w:rsidRPr="003706D9">
        <w:rPr>
          <w:rFonts w:ascii="Times New Roman" w:hAnsi="Times New Roman" w:cs="Times New Roman"/>
          <w:color w:val="000000" w:themeColor="text1"/>
          <w:shd w:val="clear" w:color="auto" w:fill="FFFFFF"/>
        </w:rPr>
        <w:t xml:space="preserve"> applied to the participant’s T1 image </w:t>
      </w:r>
      <w:r w:rsidRPr="003706D9">
        <w:rPr>
          <w:rFonts w:ascii="Times New Roman" w:hAnsi="Times New Roman" w:cs="Times New Roman"/>
          <w:color w:val="000000" w:themeColor="text1"/>
        </w:rPr>
        <w:t>(surfer.nmr.mgh.harvard.edu)</w:t>
      </w:r>
      <w:r w:rsidRPr="003706D9">
        <w:rPr>
          <w:rFonts w:ascii="Times New Roman" w:hAnsi="Times New Roman" w:cs="Times New Roman"/>
          <w:color w:val="000000" w:themeColor="text1"/>
          <w:shd w:val="clear" w:color="auto" w:fill="FFFFFF"/>
        </w:rPr>
        <w:t xml:space="preserve">. Striatal regions, including the Caudate, Putamen and Nucleus Accumbens (NAcc) were estimated in the volume. Each ROI was slightly eroded to reduce partial volume effects, and then  binarized to create a mask using mri_binarize from Freesurfer. Prefrontal regions, including the ventral medial pre-frontal cortex (vmPFC), dorsal anterior cingulate cortex (dACC), and dorsal lateral prefrontal cortex (dlPFC), were defined on the cortical surface using the Glasser atlas (Glasser &amp; Van Essen, 2011). These ROIs were defined in a common template space (fsaverage6) and then projected onto the participant’s individual surface using mri_surf2surf in Freesurfer. The mean timeseries for all individually-defined ROIs were extracted for each participant for further analyses. Specifically, these extracted timeseries data serve as the dependent variable in models examining fronto-striatal rs-fc as an outcome. </w:t>
      </w:r>
    </w:p>
    <w:p w14:paraId="33549897" w14:textId="052D80D0" w:rsidR="000019D8" w:rsidRPr="003706D9" w:rsidRDefault="000019D8" w:rsidP="003706D9">
      <w:pPr>
        <w:spacing w:line="480" w:lineRule="auto"/>
        <w:jc w:val="center"/>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t>Results</w:t>
      </w:r>
    </w:p>
    <w:p w14:paraId="4DBA1676" w14:textId="6F679D70" w:rsidR="000019D8" w:rsidRPr="003706D9" w:rsidRDefault="00E06EF8" w:rsidP="003706D9">
      <w:pPr>
        <w:spacing w:line="480" w:lineRule="auto"/>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t xml:space="preserve">Adversity and </w:t>
      </w:r>
      <w:r w:rsidR="000019D8" w:rsidRPr="003706D9">
        <w:rPr>
          <w:rFonts w:ascii="Times New Roman" w:hAnsi="Times New Roman" w:cs="Times New Roman"/>
          <w:b/>
          <w:bCs/>
          <w:color w:val="000000" w:themeColor="text1"/>
          <w:shd w:val="clear" w:color="auto" w:fill="FFFFFF"/>
        </w:rPr>
        <w:t>Neural Reward Processing</w:t>
      </w:r>
    </w:p>
    <w:p w14:paraId="76FC98E9" w14:textId="2ACA2249" w:rsidR="000019D8" w:rsidRPr="003706D9" w:rsidRDefault="000019D8" w:rsidP="003706D9">
      <w:pPr>
        <w:spacing w:line="480" w:lineRule="auto"/>
        <w:ind w:firstLine="720"/>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 xml:space="preserve">Neither </w:t>
      </w:r>
      <w:r w:rsidR="00302653">
        <w:rPr>
          <w:rFonts w:ascii="Times New Roman" w:hAnsi="Times New Roman" w:cs="Times New Roman"/>
          <w:color w:val="000000" w:themeColor="text1"/>
          <w:shd w:val="clear" w:color="auto" w:fill="FFFFFF"/>
        </w:rPr>
        <w:t>threat</w:t>
      </w:r>
      <w:r w:rsidRPr="003706D9">
        <w:rPr>
          <w:rFonts w:ascii="Times New Roman" w:hAnsi="Times New Roman" w:cs="Times New Roman"/>
          <w:color w:val="000000" w:themeColor="text1"/>
          <w:shd w:val="clear" w:color="auto" w:fill="FFFFFF"/>
        </w:rPr>
        <w:t xml:space="preserve"> nor deprivation</w:t>
      </w:r>
      <w:r w:rsidR="00302653">
        <w:rPr>
          <w:rFonts w:ascii="Times New Roman" w:hAnsi="Times New Roman" w:cs="Times New Roman"/>
          <w:color w:val="000000" w:themeColor="text1"/>
          <w:shd w:val="clear" w:color="auto" w:fill="FFFFFF"/>
        </w:rPr>
        <w:t xml:space="preserve"> experiences</w:t>
      </w:r>
      <w:r w:rsidRPr="003706D9">
        <w:rPr>
          <w:rFonts w:ascii="Times New Roman" w:hAnsi="Times New Roman" w:cs="Times New Roman"/>
          <w:color w:val="000000" w:themeColor="text1"/>
          <w:shd w:val="clear" w:color="auto" w:fill="FFFFFF"/>
        </w:rPr>
        <w:t xml:space="preserve"> were associated with any of </w:t>
      </w:r>
      <w:r w:rsidR="00DE4346">
        <w:rPr>
          <w:rFonts w:ascii="Times New Roman" w:hAnsi="Times New Roman" w:cs="Times New Roman"/>
          <w:color w:val="000000" w:themeColor="text1"/>
          <w:shd w:val="clear" w:color="auto" w:fill="FFFFFF"/>
        </w:rPr>
        <w:t>the</w:t>
      </w:r>
      <w:r w:rsidRPr="003706D9">
        <w:rPr>
          <w:rFonts w:ascii="Times New Roman" w:hAnsi="Times New Roman" w:cs="Times New Roman"/>
          <w:color w:val="000000" w:themeColor="text1"/>
          <w:shd w:val="clear" w:color="auto" w:fill="FFFFFF"/>
        </w:rPr>
        <w:t xml:space="preserve"> rs-fc connectivity variables measure</w:t>
      </w:r>
      <w:r w:rsidR="00DE4346">
        <w:rPr>
          <w:rFonts w:ascii="Times New Roman" w:hAnsi="Times New Roman" w:cs="Times New Roman"/>
          <w:color w:val="000000" w:themeColor="text1"/>
          <w:shd w:val="clear" w:color="auto" w:fill="FFFFFF"/>
        </w:rPr>
        <w:t>d after controlling or multiple comparisons</w:t>
      </w:r>
      <w:r w:rsidRPr="003706D9">
        <w:rPr>
          <w:rFonts w:ascii="Times New Roman" w:hAnsi="Times New Roman" w:cs="Times New Roman"/>
          <w:color w:val="000000" w:themeColor="text1"/>
          <w:shd w:val="clear" w:color="auto" w:fill="FFFFFF"/>
        </w:rPr>
        <w:t xml:space="preserve"> (</w:t>
      </w:r>
      <w:r w:rsidRPr="003706D9">
        <w:rPr>
          <w:rFonts w:ascii="Times New Roman" w:hAnsi="Times New Roman" w:cs="Times New Roman"/>
          <w:i/>
          <w:iCs/>
          <w:color w:val="000000" w:themeColor="text1"/>
          <w:shd w:val="clear" w:color="auto" w:fill="FFFFFF"/>
        </w:rPr>
        <w:t>p</w:t>
      </w:r>
      <w:r w:rsidRPr="003706D9">
        <w:rPr>
          <w:rFonts w:ascii="Times New Roman" w:hAnsi="Times New Roman" w:cs="Times New Roman"/>
          <w:color w:val="000000" w:themeColor="text1"/>
          <w:shd w:val="clear" w:color="auto" w:fill="FFFFFF"/>
        </w:rPr>
        <w:t>s &gt; .05)</w:t>
      </w:r>
      <w:r w:rsidR="00DE4346">
        <w:rPr>
          <w:rFonts w:ascii="Times New Roman" w:hAnsi="Times New Roman" w:cs="Times New Roman"/>
          <w:color w:val="000000" w:themeColor="text1"/>
          <w:shd w:val="clear" w:color="auto" w:fill="FFFFFF"/>
        </w:rPr>
        <w:t xml:space="preserve"> (see Table S1)</w:t>
      </w:r>
      <w:r w:rsidRPr="003706D9">
        <w:rPr>
          <w:rFonts w:ascii="Times New Roman" w:hAnsi="Times New Roman" w:cs="Times New Roman"/>
          <w:color w:val="000000" w:themeColor="text1"/>
          <w:shd w:val="clear" w:color="auto" w:fill="FFFFFF"/>
        </w:rPr>
        <w:t>.</w:t>
      </w:r>
    </w:p>
    <w:p w14:paraId="6D8D4AD3" w14:textId="512B3A6E" w:rsidR="00E06EF8" w:rsidRPr="003706D9" w:rsidRDefault="00E06EF8" w:rsidP="003706D9">
      <w:pPr>
        <w:spacing w:line="480" w:lineRule="auto"/>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t>Neural Reward Processing and Psychopathology</w:t>
      </w:r>
    </w:p>
    <w:p w14:paraId="607C667A" w14:textId="002BAF7A" w:rsidR="00E06EF8" w:rsidRPr="003706D9" w:rsidRDefault="00E06EF8" w:rsidP="003706D9">
      <w:pPr>
        <w:spacing w:line="480" w:lineRule="auto"/>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ab/>
        <w:t>None of the rs-fc variables measured were associated prospective depression nor externalizing symptoms</w:t>
      </w:r>
      <w:r w:rsidR="00DE4346">
        <w:rPr>
          <w:rFonts w:ascii="Times New Roman" w:hAnsi="Times New Roman" w:cs="Times New Roman"/>
          <w:color w:val="000000" w:themeColor="text1"/>
          <w:shd w:val="clear" w:color="auto" w:fill="FFFFFF"/>
        </w:rPr>
        <w:t xml:space="preserve"> after controlling for multiple comparisons</w:t>
      </w:r>
      <w:r w:rsidRPr="003706D9">
        <w:rPr>
          <w:rFonts w:ascii="Times New Roman" w:hAnsi="Times New Roman" w:cs="Times New Roman"/>
          <w:color w:val="000000" w:themeColor="text1"/>
          <w:shd w:val="clear" w:color="auto" w:fill="FFFFFF"/>
        </w:rPr>
        <w:t xml:space="preserve"> (</w:t>
      </w:r>
      <w:r w:rsidRPr="003706D9">
        <w:rPr>
          <w:rFonts w:ascii="Times New Roman" w:hAnsi="Times New Roman" w:cs="Times New Roman"/>
          <w:i/>
          <w:iCs/>
          <w:color w:val="000000" w:themeColor="text1"/>
          <w:shd w:val="clear" w:color="auto" w:fill="FFFFFF"/>
        </w:rPr>
        <w:t>p</w:t>
      </w:r>
      <w:r w:rsidRPr="003706D9">
        <w:rPr>
          <w:rFonts w:ascii="Times New Roman" w:hAnsi="Times New Roman" w:cs="Times New Roman"/>
          <w:color w:val="000000" w:themeColor="text1"/>
          <w:shd w:val="clear" w:color="auto" w:fill="FFFFFF"/>
        </w:rPr>
        <w:t>s &gt; .05)</w:t>
      </w:r>
      <w:r w:rsidR="00DE4346">
        <w:rPr>
          <w:rFonts w:ascii="Times New Roman" w:hAnsi="Times New Roman" w:cs="Times New Roman"/>
          <w:color w:val="000000" w:themeColor="text1"/>
          <w:shd w:val="clear" w:color="auto" w:fill="FFFFFF"/>
        </w:rPr>
        <w:t xml:space="preserve"> (see Table S2).</w:t>
      </w:r>
    </w:p>
    <w:p w14:paraId="66778F8F" w14:textId="63D9BA67" w:rsidR="00E06EF8" w:rsidRPr="003706D9" w:rsidRDefault="00E06EF8" w:rsidP="003706D9">
      <w:pPr>
        <w:spacing w:line="480" w:lineRule="auto"/>
        <w:rPr>
          <w:rFonts w:ascii="Times New Roman" w:hAnsi="Times New Roman" w:cs="Times New Roman"/>
          <w:b/>
          <w:bCs/>
          <w:color w:val="000000" w:themeColor="text1"/>
          <w:shd w:val="clear" w:color="auto" w:fill="FFFFFF"/>
        </w:rPr>
      </w:pPr>
      <w:r w:rsidRPr="003706D9">
        <w:rPr>
          <w:rFonts w:ascii="Times New Roman" w:hAnsi="Times New Roman" w:cs="Times New Roman"/>
          <w:b/>
          <w:bCs/>
          <w:color w:val="000000" w:themeColor="text1"/>
          <w:shd w:val="clear" w:color="auto" w:fill="FFFFFF"/>
        </w:rPr>
        <w:t>Neural Reward Processing as a Moderator</w:t>
      </w:r>
    </w:p>
    <w:p w14:paraId="58C16639" w14:textId="7B3F56FD" w:rsidR="00CB5037" w:rsidRPr="00555246" w:rsidRDefault="00E06EF8" w:rsidP="00555246">
      <w:pPr>
        <w:spacing w:line="480" w:lineRule="auto"/>
        <w:ind w:firstLine="720"/>
        <w:rPr>
          <w:rFonts w:ascii="Times New Roman" w:hAnsi="Times New Roman" w:cs="Times New Roman"/>
          <w:color w:val="000000" w:themeColor="text1"/>
          <w:shd w:val="clear" w:color="auto" w:fill="FFFFFF"/>
        </w:rPr>
      </w:pPr>
      <w:r w:rsidRPr="003706D9">
        <w:rPr>
          <w:rFonts w:ascii="Times New Roman" w:hAnsi="Times New Roman" w:cs="Times New Roman"/>
          <w:color w:val="000000" w:themeColor="text1"/>
          <w:shd w:val="clear" w:color="auto" w:fill="FFFFFF"/>
        </w:rPr>
        <w:t xml:space="preserve">None of the rs-fc variables measured interacted with </w:t>
      </w:r>
      <w:r w:rsidR="00302653">
        <w:rPr>
          <w:rFonts w:ascii="Times New Roman" w:hAnsi="Times New Roman" w:cs="Times New Roman"/>
          <w:color w:val="000000" w:themeColor="text1"/>
          <w:shd w:val="clear" w:color="auto" w:fill="FFFFFF"/>
        </w:rPr>
        <w:t>threat</w:t>
      </w:r>
      <w:r w:rsidRPr="003706D9">
        <w:rPr>
          <w:rFonts w:ascii="Times New Roman" w:hAnsi="Times New Roman" w:cs="Times New Roman"/>
          <w:color w:val="000000" w:themeColor="text1"/>
          <w:shd w:val="clear" w:color="auto" w:fill="FFFFFF"/>
        </w:rPr>
        <w:t xml:space="preserve"> or deprivation </w:t>
      </w:r>
      <w:r w:rsidR="00302653">
        <w:rPr>
          <w:rFonts w:ascii="Times New Roman" w:hAnsi="Times New Roman" w:cs="Times New Roman"/>
          <w:color w:val="000000" w:themeColor="text1"/>
          <w:shd w:val="clear" w:color="auto" w:fill="FFFFFF"/>
        </w:rPr>
        <w:t xml:space="preserve">experiences </w:t>
      </w:r>
      <w:r w:rsidRPr="003706D9">
        <w:rPr>
          <w:rFonts w:ascii="Times New Roman" w:hAnsi="Times New Roman" w:cs="Times New Roman"/>
          <w:color w:val="000000" w:themeColor="text1"/>
          <w:shd w:val="clear" w:color="auto" w:fill="FFFFFF"/>
        </w:rPr>
        <w:t>to predict prospective depression or externalizing symptoms (</w:t>
      </w:r>
      <w:r w:rsidRPr="003706D9">
        <w:rPr>
          <w:rFonts w:ascii="Times New Roman" w:hAnsi="Times New Roman" w:cs="Times New Roman"/>
          <w:i/>
          <w:iCs/>
          <w:color w:val="000000" w:themeColor="text1"/>
          <w:shd w:val="clear" w:color="auto" w:fill="FFFFFF"/>
        </w:rPr>
        <w:t>p</w:t>
      </w:r>
      <w:r w:rsidRPr="003706D9">
        <w:rPr>
          <w:rFonts w:ascii="Times New Roman" w:hAnsi="Times New Roman" w:cs="Times New Roman"/>
          <w:color w:val="000000" w:themeColor="text1"/>
          <w:shd w:val="clear" w:color="auto" w:fill="FFFFFF"/>
        </w:rPr>
        <w:t>s &gt; .05)</w:t>
      </w:r>
      <w:r w:rsidR="00DE4346">
        <w:rPr>
          <w:rFonts w:ascii="Times New Roman" w:hAnsi="Times New Roman" w:cs="Times New Roman"/>
          <w:color w:val="000000" w:themeColor="text1"/>
          <w:shd w:val="clear" w:color="auto" w:fill="FFFFFF"/>
        </w:rPr>
        <w:t xml:space="preserve"> (see Table S3)</w:t>
      </w:r>
      <w:r w:rsidR="00555246">
        <w:rPr>
          <w:rFonts w:ascii="Times New Roman" w:hAnsi="Times New Roman" w:cs="Times New Roman"/>
          <w:color w:val="000000" w:themeColor="text1"/>
          <w:shd w:val="clear" w:color="auto" w:fill="FFFFFF"/>
        </w:rPr>
        <w:t>.</w:t>
      </w:r>
    </w:p>
    <w:p w14:paraId="52E855AA" w14:textId="77777777" w:rsidR="00C852D5" w:rsidRDefault="00C852D5" w:rsidP="005A37E0">
      <w:pPr>
        <w:spacing w:line="480" w:lineRule="auto"/>
        <w:rPr>
          <w:rFonts w:ascii="Times New Roman" w:hAnsi="Times New Roman" w:cs="Times New Roman"/>
          <w:b/>
          <w:bCs/>
          <w:color w:val="000000" w:themeColor="text1"/>
        </w:rPr>
      </w:pPr>
    </w:p>
    <w:p w14:paraId="5B2C025B" w14:textId="1A0BD49D" w:rsidR="003706D9" w:rsidRPr="003706D9" w:rsidRDefault="003706D9" w:rsidP="003706D9">
      <w:pPr>
        <w:spacing w:line="480" w:lineRule="auto"/>
        <w:jc w:val="center"/>
        <w:rPr>
          <w:rFonts w:ascii="Times New Roman" w:hAnsi="Times New Roman" w:cs="Times New Roman"/>
          <w:b/>
          <w:bCs/>
          <w:color w:val="000000" w:themeColor="text1"/>
        </w:rPr>
      </w:pPr>
      <w:r w:rsidRPr="003706D9">
        <w:rPr>
          <w:rFonts w:ascii="Times New Roman" w:hAnsi="Times New Roman" w:cs="Times New Roman"/>
          <w:b/>
          <w:bCs/>
          <w:color w:val="000000" w:themeColor="text1"/>
        </w:rPr>
        <w:lastRenderedPageBreak/>
        <w:t>References</w:t>
      </w:r>
    </w:p>
    <w:p w14:paraId="34C43AA4" w14:textId="77777777" w:rsidR="00555246" w:rsidRDefault="00555246" w:rsidP="00555246">
      <w:pPr>
        <w:autoSpaceDE w:val="0"/>
        <w:autoSpaceDN w:val="0"/>
        <w:adjustRightInd w:val="0"/>
        <w:spacing w:line="480" w:lineRule="auto"/>
        <w:ind w:left="720" w:hanging="720"/>
        <w:rPr>
          <w:rFonts w:ascii="Times New Roman" w:hAnsi="Times New Roman" w:cs="Times New Roman"/>
          <w:kern w:val="0"/>
        </w:rPr>
      </w:pPr>
      <w:r w:rsidRPr="00DA5C40">
        <w:rPr>
          <w:rFonts w:ascii="Times New Roman" w:hAnsi="Times New Roman" w:cs="Times New Roman"/>
          <w:kern w:val="0"/>
        </w:rPr>
        <w:t>Askren, M. K., McAllister-Day, T. K., Koh, N., Mestre, Z., Dines, J. N., Korman, B. A., Melhorn, S. J., Peterson, D. J., Peverill, M., Qin, X., Rane, S. D., Reilly, M. A., Reiter, M. A., Sambrook, K. A., Woelfer, K. A., Grabowski, T. J., &amp; Madhyastha, T</w:t>
      </w:r>
      <w:r w:rsidRPr="00B73452">
        <w:rPr>
          <w:rFonts w:ascii="Times New Roman" w:hAnsi="Times New Roman"/>
          <w:kern w:val="0"/>
        </w:rPr>
        <w:t>. M. (</w:t>
      </w:r>
      <w:r w:rsidRPr="00DA5C40">
        <w:rPr>
          <w:rFonts w:ascii="Times New Roman" w:hAnsi="Times New Roman" w:cs="Times New Roman"/>
          <w:kern w:val="0"/>
        </w:rPr>
        <w:t xml:space="preserve">2016). Using Make for Reproducible and Parallel Neuroimaging Workflow and Quality-Assurance. </w:t>
      </w:r>
      <w:r w:rsidRPr="00DA5C40">
        <w:rPr>
          <w:rFonts w:ascii="Times New Roman" w:hAnsi="Times New Roman" w:cs="Times New Roman"/>
          <w:i/>
          <w:iCs/>
          <w:kern w:val="0"/>
        </w:rPr>
        <w:t>Frontiers in Neuroinformatics</w:t>
      </w:r>
      <w:r w:rsidRPr="00DA5C40">
        <w:rPr>
          <w:rFonts w:ascii="Times New Roman" w:hAnsi="Times New Roman" w:cs="Times New Roman"/>
          <w:kern w:val="0"/>
        </w:rPr>
        <w:t xml:space="preserve">, </w:t>
      </w:r>
      <w:r w:rsidRPr="00DA5C40">
        <w:rPr>
          <w:rFonts w:ascii="Times New Roman" w:hAnsi="Times New Roman" w:cs="Times New Roman"/>
          <w:i/>
          <w:iCs/>
          <w:kern w:val="0"/>
        </w:rPr>
        <w:t>10</w:t>
      </w:r>
      <w:r w:rsidRPr="00DA5C40">
        <w:rPr>
          <w:rFonts w:ascii="Times New Roman" w:hAnsi="Times New Roman" w:cs="Times New Roman"/>
          <w:kern w:val="0"/>
        </w:rPr>
        <w:t xml:space="preserve">. </w:t>
      </w:r>
      <w:hyperlink r:id="rId4" w:history="1">
        <w:r w:rsidRPr="00DA5C40">
          <w:rPr>
            <w:rStyle w:val="Hyperlink"/>
            <w:rFonts w:ascii="Times New Roman" w:hAnsi="Times New Roman" w:cs="Times New Roman"/>
            <w:kern w:val="0"/>
          </w:rPr>
          <w:t>https://doi.org/10.3389/fninf.2016.00002</w:t>
        </w:r>
      </w:hyperlink>
    </w:p>
    <w:p w14:paraId="5D8E676A" w14:textId="77777777" w:rsidR="00555246" w:rsidRPr="00397624" w:rsidRDefault="00555246" w:rsidP="00555246">
      <w:pPr>
        <w:autoSpaceDE w:val="0"/>
        <w:autoSpaceDN w:val="0"/>
        <w:adjustRightInd w:val="0"/>
        <w:spacing w:line="480" w:lineRule="auto"/>
        <w:ind w:left="720" w:hanging="720"/>
        <w:rPr>
          <w:rFonts w:ascii="Times New Roman" w:hAnsi="Times New Roman" w:cs="Times New Roman"/>
          <w:kern w:val="0"/>
        </w:rPr>
      </w:pPr>
      <w:r w:rsidRPr="00DA5C40">
        <w:rPr>
          <w:rFonts w:ascii="Times New Roman" w:hAnsi="Times New Roman" w:cs="Times New Roman"/>
          <w:kern w:val="0"/>
        </w:rPr>
        <w:t xml:space="preserve">Avants, B. B., Tustison, N. J., Song, G., Cook, P. A., Klein, A., &amp; Gee, J. C. (2011). A Reproducible Evaluation of ANTs Similarity Metric Performance in Brain Image Registration. </w:t>
      </w:r>
      <w:r w:rsidRPr="00DA5C40">
        <w:rPr>
          <w:rFonts w:ascii="Times New Roman" w:hAnsi="Times New Roman" w:cs="Times New Roman"/>
          <w:i/>
          <w:iCs/>
          <w:kern w:val="0"/>
        </w:rPr>
        <w:t>NeuroImage</w:t>
      </w:r>
      <w:r w:rsidRPr="00DA5C40">
        <w:rPr>
          <w:rFonts w:ascii="Times New Roman" w:hAnsi="Times New Roman" w:cs="Times New Roman"/>
          <w:kern w:val="0"/>
        </w:rPr>
        <w:t xml:space="preserve">, </w:t>
      </w:r>
      <w:r w:rsidRPr="00DA5C40">
        <w:rPr>
          <w:rFonts w:ascii="Times New Roman" w:hAnsi="Times New Roman" w:cs="Times New Roman"/>
          <w:i/>
          <w:iCs/>
          <w:kern w:val="0"/>
        </w:rPr>
        <w:t>54</w:t>
      </w:r>
      <w:r w:rsidRPr="00DA5C40">
        <w:rPr>
          <w:rFonts w:ascii="Times New Roman" w:hAnsi="Times New Roman" w:cs="Times New Roman"/>
          <w:kern w:val="0"/>
        </w:rPr>
        <w:t xml:space="preserve">(3), 2033–2044. </w:t>
      </w:r>
      <w:hyperlink r:id="rId5" w:history="1">
        <w:r w:rsidRPr="00DA5C40">
          <w:rPr>
            <w:rStyle w:val="Hyperlink"/>
            <w:rFonts w:ascii="Times New Roman" w:hAnsi="Times New Roman" w:cs="Times New Roman"/>
            <w:kern w:val="0"/>
          </w:rPr>
          <w:t>https://doi.org/10.1016/j.neuroimage.2010.09.025</w:t>
        </w:r>
      </w:hyperlink>
    </w:p>
    <w:p w14:paraId="4340DB12" w14:textId="77777777" w:rsidR="00555246" w:rsidRDefault="00555246" w:rsidP="00555246">
      <w:pPr>
        <w:spacing w:line="480" w:lineRule="auto"/>
        <w:ind w:left="720" w:hanging="720"/>
        <w:rPr>
          <w:rFonts w:ascii="Times New Roman" w:hAnsi="Times New Roman" w:cs="Times New Roman"/>
          <w:color w:val="222222"/>
          <w:shd w:val="clear" w:color="auto" w:fill="FFFFFF"/>
        </w:rPr>
      </w:pPr>
      <w:r w:rsidRPr="00DA5C40">
        <w:rPr>
          <w:rFonts w:ascii="Times New Roman" w:hAnsi="Times New Roman" w:cs="Times New Roman"/>
          <w:color w:val="222222"/>
          <w:shd w:val="clear" w:color="auto" w:fill="FFFFFF"/>
        </w:rPr>
        <w:t xml:space="preserve">Ciric, R., Wolf, D. H., Power, J. D., Roalf, D. R., Baum, G. L., Ruparel, K., Shinohara, R. T., Elliott, M. A., Eickhoff, S. B., Davatzikos, C., Gur, R. C., Gur, R. E., Bassett, D. S., &amp; Satterthwaite, T. D. (2017). Benchmarking of participant-level confound regression strategies for the control of motion artifact in studies of functional connectivity. </w:t>
      </w:r>
      <w:r w:rsidRPr="00DA5C40">
        <w:rPr>
          <w:rFonts w:ascii="Times New Roman" w:hAnsi="Times New Roman" w:cs="Times New Roman"/>
          <w:i/>
          <w:iCs/>
          <w:color w:val="222222"/>
          <w:shd w:val="clear" w:color="auto" w:fill="FFFFFF"/>
        </w:rPr>
        <w:t>NeuroImage</w:t>
      </w:r>
      <w:r w:rsidRPr="00DA5C40">
        <w:rPr>
          <w:rFonts w:ascii="Times New Roman" w:hAnsi="Times New Roman" w:cs="Times New Roman"/>
          <w:color w:val="222222"/>
          <w:shd w:val="clear" w:color="auto" w:fill="FFFFFF"/>
        </w:rPr>
        <w:t xml:space="preserve">, </w:t>
      </w:r>
      <w:r w:rsidRPr="00DA5C40">
        <w:rPr>
          <w:rFonts w:ascii="Times New Roman" w:hAnsi="Times New Roman" w:cs="Times New Roman"/>
          <w:i/>
          <w:iCs/>
          <w:color w:val="222222"/>
          <w:shd w:val="clear" w:color="auto" w:fill="FFFFFF"/>
        </w:rPr>
        <w:t>154</w:t>
      </w:r>
      <w:r w:rsidRPr="00DA5C40">
        <w:rPr>
          <w:rFonts w:ascii="Times New Roman" w:hAnsi="Times New Roman" w:cs="Times New Roman"/>
          <w:color w:val="222222"/>
          <w:shd w:val="clear" w:color="auto" w:fill="FFFFFF"/>
        </w:rPr>
        <w:t xml:space="preserve">, 174–187. </w:t>
      </w:r>
      <w:hyperlink r:id="rId6" w:history="1">
        <w:r w:rsidRPr="00DA5C40">
          <w:rPr>
            <w:rStyle w:val="Hyperlink"/>
            <w:rFonts w:ascii="Times New Roman" w:hAnsi="Times New Roman" w:cs="Times New Roman"/>
            <w:shd w:val="clear" w:color="auto" w:fill="FFFFFF"/>
          </w:rPr>
          <w:t>https://doi.org/10.1016/j.neuroimage.2017.03.020</w:t>
        </w:r>
      </w:hyperlink>
    </w:p>
    <w:p w14:paraId="2A212AF7" w14:textId="77777777" w:rsidR="00555246" w:rsidRDefault="00555246" w:rsidP="00555246">
      <w:pPr>
        <w:autoSpaceDE w:val="0"/>
        <w:autoSpaceDN w:val="0"/>
        <w:adjustRightInd w:val="0"/>
        <w:spacing w:line="480" w:lineRule="auto"/>
        <w:ind w:left="720" w:hanging="720"/>
        <w:rPr>
          <w:rFonts w:ascii="Times New Roman" w:hAnsi="Times New Roman" w:cs="Times New Roman"/>
          <w:kern w:val="0"/>
        </w:rPr>
      </w:pPr>
      <w:r w:rsidRPr="00DA5C40">
        <w:rPr>
          <w:rFonts w:ascii="Times New Roman" w:hAnsi="Times New Roman" w:cs="Times New Roman"/>
          <w:kern w:val="0"/>
        </w:rPr>
        <w:t xml:space="preserve">Cox, R. W. (1996). AFNI: Software for analysis and visualization of functional magnetic resonance neuroimages. </w:t>
      </w:r>
      <w:r w:rsidRPr="00DA5C40">
        <w:rPr>
          <w:rFonts w:ascii="Times New Roman" w:hAnsi="Times New Roman" w:cs="Times New Roman"/>
          <w:i/>
          <w:iCs/>
          <w:kern w:val="0"/>
        </w:rPr>
        <w:t>Computers and Biomedical Research, an International Journal</w:t>
      </w:r>
      <w:r w:rsidRPr="00DA5C40">
        <w:rPr>
          <w:rFonts w:ascii="Times New Roman" w:hAnsi="Times New Roman" w:cs="Times New Roman"/>
          <w:kern w:val="0"/>
        </w:rPr>
        <w:t xml:space="preserve">, </w:t>
      </w:r>
      <w:r w:rsidRPr="00DA5C40">
        <w:rPr>
          <w:rFonts w:ascii="Times New Roman" w:hAnsi="Times New Roman" w:cs="Times New Roman"/>
          <w:i/>
          <w:iCs/>
          <w:kern w:val="0"/>
        </w:rPr>
        <w:t>29</w:t>
      </w:r>
      <w:r w:rsidRPr="00DA5C40">
        <w:rPr>
          <w:rFonts w:ascii="Times New Roman" w:hAnsi="Times New Roman" w:cs="Times New Roman"/>
          <w:kern w:val="0"/>
        </w:rPr>
        <w:t xml:space="preserve">(3), 162–173. </w:t>
      </w:r>
      <w:hyperlink r:id="rId7" w:history="1">
        <w:r w:rsidRPr="00DA5C40">
          <w:rPr>
            <w:rStyle w:val="Hyperlink"/>
            <w:rFonts w:ascii="Times New Roman" w:hAnsi="Times New Roman" w:cs="Times New Roman"/>
            <w:kern w:val="0"/>
          </w:rPr>
          <w:t>https://doi.org/10.1006/cbmr.1996.0014</w:t>
        </w:r>
      </w:hyperlink>
    </w:p>
    <w:p w14:paraId="1EBCEF5D" w14:textId="7C758373" w:rsidR="00555246" w:rsidRDefault="00555246" w:rsidP="00555246">
      <w:pPr>
        <w:spacing w:line="480" w:lineRule="auto"/>
        <w:ind w:left="720" w:hanging="720"/>
        <w:rPr>
          <w:rStyle w:val="Hyperlink"/>
          <w:rFonts w:ascii="Times New Roman" w:hAnsi="Times New Roman" w:cs="Times New Roman"/>
          <w:kern w:val="0"/>
        </w:rPr>
      </w:pPr>
      <w:r w:rsidRPr="00155E92">
        <w:rPr>
          <w:rFonts w:ascii="Times New Roman" w:hAnsi="Times New Roman" w:cs="Times New Roman"/>
          <w:kern w:val="0"/>
        </w:rPr>
        <w:t xml:space="preserve">de Bie,MBoersma, M., Wattjes, M. P., Adriaanse, S., Vermeulen, R. J., Oostrom, KHuisman, Veltman, D. J., &amp; Delemarre-Van de Waal, H. A. (2010). Preparing children with a mock scanner training protocol results in high quality structural and functional MRI scans. </w:t>
      </w:r>
      <w:r w:rsidRPr="00155E92">
        <w:rPr>
          <w:rFonts w:ascii="Times New Roman" w:hAnsi="Times New Roman" w:cs="Times New Roman"/>
          <w:i/>
          <w:iCs/>
          <w:kern w:val="0"/>
        </w:rPr>
        <w:t>European Journal of Pediatrics</w:t>
      </w:r>
      <w:r w:rsidRPr="00155E92">
        <w:rPr>
          <w:rFonts w:ascii="Times New Roman" w:hAnsi="Times New Roman" w:cs="Times New Roman"/>
          <w:kern w:val="0"/>
        </w:rPr>
        <w:t xml:space="preserve">, </w:t>
      </w:r>
      <w:r w:rsidRPr="00155E92">
        <w:rPr>
          <w:rFonts w:ascii="Times New Roman" w:hAnsi="Times New Roman" w:cs="Times New Roman"/>
          <w:i/>
          <w:iCs/>
          <w:kern w:val="0"/>
        </w:rPr>
        <w:t>169</w:t>
      </w:r>
      <w:r w:rsidRPr="00155E92">
        <w:rPr>
          <w:rFonts w:ascii="Times New Roman" w:hAnsi="Times New Roman" w:cs="Times New Roman"/>
          <w:kern w:val="0"/>
        </w:rPr>
        <w:t xml:space="preserve">(9), 1079–1085. </w:t>
      </w:r>
      <w:hyperlink r:id="rId8" w:history="1">
        <w:r w:rsidRPr="00155E92">
          <w:rPr>
            <w:rStyle w:val="Hyperlink"/>
            <w:rFonts w:ascii="Times New Roman" w:hAnsi="Times New Roman" w:cs="Times New Roman"/>
            <w:kern w:val="0"/>
          </w:rPr>
          <w:t>https://doi.org/10.1007/s00431-010-1181-z</w:t>
        </w:r>
      </w:hyperlink>
    </w:p>
    <w:p w14:paraId="672737CC" w14:textId="6CAB13B5" w:rsidR="00555246" w:rsidRDefault="00555246" w:rsidP="00555246">
      <w:pPr>
        <w:spacing w:line="480" w:lineRule="auto"/>
        <w:ind w:left="720" w:hanging="720"/>
        <w:rPr>
          <w:rStyle w:val="Hyperlink"/>
          <w:rFonts w:ascii="Times New Roman" w:hAnsi="Times New Roman" w:cs="Times New Roman"/>
          <w:kern w:val="0"/>
        </w:rPr>
      </w:pPr>
      <w:r w:rsidRPr="00555246">
        <w:rPr>
          <w:rFonts w:ascii="Times New Roman" w:hAnsi="Times New Roman" w:cs="Times New Roman"/>
          <w:color w:val="000000" w:themeColor="text1"/>
          <w:kern w:val="0"/>
        </w:rPr>
        <w:lastRenderedPageBreak/>
        <w:t xml:space="preserve">Glasser, M. F., &amp; Van Essen, D. C. (2011). Mapping human cortical areas in vivo based on myelin content as revealed by T1- and T2-weighted MRI. </w:t>
      </w:r>
      <w:r w:rsidRPr="00555246">
        <w:rPr>
          <w:rFonts w:ascii="Times New Roman" w:hAnsi="Times New Roman" w:cs="Times New Roman"/>
          <w:i/>
          <w:iCs/>
          <w:color w:val="000000" w:themeColor="text1"/>
          <w:kern w:val="0"/>
        </w:rPr>
        <w:t>The Journal of Neuroscience</w:t>
      </w:r>
      <w:r w:rsidRPr="00555246">
        <w:rPr>
          <w:rFonts w:ascii="Times New Roman" w:hAnsi="Times New Roman" w:cs="Times New Roman"/>
          <w:color w:val="000000" w:themeColor="text1"/>
          <w:kern w:val="0"/>
        </w:rPr>
        <w:t xml:space="preserve">, </w:t>
      </w:r>
      <w:r w:rsidRPr="00555246">
        <w:rPr>
          <w:rFonts w:ascii="Times New Roman" w:hAnsi="Times New Roman" w:cs="Times New Roman"/>
          <w:i/>
          <w:iCs/>
          <w:color w:val="000000" w:themeColor="text1"/>
          <w:kern w:val="0"/>
        </w:rPr>
        <w:t>31</w:t>
      </w:r>
      <w:r w:rsidRPr="00555246">
        <w:rPr>
          <w:rFonts w:ascii="Times New Roman" w:hAnsi="Times New Roman" w:cs="Times New Roman"/>
          <w:color w:val="000000" w:themeColor="text1"/>
          <w:kern w:val="0"/>
        </w:rPr>
        <w:t xml:space="preserve">(32), 11597–11616. </w:t>
      </w:r>
      <w:hyperlink r:id="rId9" w:history="1">
        <w:r w:rsidRPr="00555246">
          <w:rPr>
            <w:rStyle w:val="Hyperlink"/>
            <w:rFonts w:ascii="Times New Roman" w:hAnsi="Times New Roman" w:cs="Times New Roman"/>
            <w:kern w:val="0"/>
          </w:rPr>
          <w:t>https://doi.org/10.1523/JNEUROSCI.2180-11.2011</w:t>
        </w:r>
      </w:hyperlink>
    </w:p>
    <w:p w14:paraId="19F3FA6E" w14:textId="36F798D5" w:rsidR="00555246" w:rsidRDefault="00555246" w:rsidP="00555246">
      <w:pPr>
        <w:autoSpaceDE w:val="0"/>
        <w:autoSpaceDN w:val="0"/>
        <w:adjustRightInd w:val="0"/>
        <w:spacing w:line="480" w:lineRule="auto"/>
        <w:ind w:left="720" w:hanging="720"/>
        <w:rPr>
          <w:rFonts w:ascii="Times New Roman" w:hAnsi="Times New Roman" w:cs="Times New Roman"/>
          <w:kern w:val="0"/>
        </w:rPr>
      </w:pPr>
      <w:r w:rsidRPr="00DA5C40">
        <w:rPr>
          <w:rFonts w:ascii="Times New Roman" w:hAnsi="Times New Roman" w:cs="Times New Roman"/>
          <w:kern w:val="0"/>
        </w:rPr>
        <w:t xml:space="preserve">Jenkinson, M., Bannister, P., Brady, M., &amp; Smith, S. (2002). Improved optimization for the robust and accurate linear registration and motion correction of brain images. </w:t>
      </w:r>
      <w:r w:rsidRPr="00DA5C40">
        <w:rPr>
          <w:rFonts w:ascii="Times New Roman" w:hAnsi="Times New Roman" w:cs="Times New Roman"/>
          <w:i/>
          <w:iCs/>
          <w:kern w:val="0"/>
        </w:rPr>
        <w:t>NeuroImage</w:t>
      </w:r>
      <w:r w:rsidRPr="00DA5C40">
        <w:rPr>
          <w:rFonts w:ascii="Times New Roman" w:hAnsi="Times New Roman" w:cs="Times New Roman"/>
          <w:kern w:val="0"/>
        </w:rPr>
        <w:t xml:space="preserve">, </w:t>
      </w:r>
      <w:r w:rsidRPr="00DA5C40">
        <w:rPr>
          <w:rFonts w:ascii="Times New Roman" w:hAnsi="Times New Roman" w:cs="Times New Roman"/>
          <w:i/>
          <w:iCs/>
          <w:kern w:val="0"/>
        </w:rPr>
        <w:t>17</w:t>
      </w:r>
      <w:r w:rsidRPr="00DA5C40">
        <w:rPr>
          <w:rFonts w:ascii="Times New Roman" w:hAnsi="Times New Roman" w:cs="Times New Roman"/>
          <w:kern w:val="0"/>
        </w:rPr>
        <w:t xml:space="preserve">(2), 825–841. </w:t>
      </w:r>
      <w:hyperlink r:id="rId10" w:history="1">
        <w:r w:rsidRPr="00DA5C40">
          <w:rPr>
            <w:rStyle w:val="Hyperlink"/>
            <w:rFonts w:ascii="Times New Roman" w:hAnsi="Times New Roman" w:cs="Times New Roman"/>
            <w:kern w:val="0"/>
          </w:rPr>
          <w:t>https://doi.org/10.1016/s1053-8119(02)91132-8</w:t>
        </w:r>
      </w:hyperlink>
    </w:p>
    <w:p w14:paraId="131FD49E" w14:textId="77777777" w:rsidR="003706D9" w:rsidRDefault="003706D9" w:rsidP="003706D9">
      <w:pPr>
        <w:spacing w:line="480" w:lineRule="auto"/>
        <w:ind w:left="720" w:hanging="720"/>
        <w:rPr>
          <w:rStyle w:val="Hyperlink"/>
          <w:rFonts w:ascii="Times New Roman" w:hAnsi="Times New Roman" w:cs="Times New Roman"/>
          <w:shd w:val="clear" w:color="auto" w:fill="FFFFFF"/>
        </w:rPr>
      </w:pPr>
      <w:r w:rsidRPr="00D3251A">
        <w:rPr>
          <w:rFonts w:ascii="Times New Roman" w:hAnsi="Times New Roman" w:cs="Times New Roman"/>
          <w:color w:val="222222"/>
          <w:shd w:val="clear" w:color="auto" w:fill="FFFFFF"/>
        </w:rPr>
        <w:t xml:space="preserve">Marek, S., Tervo-Clemmens, B., Calabro, F. J., Montez, D. F., Kay, B. P., Hatoum, A. S., Donohue, M. R., Foran, W., Miller, R. L., Hendrickson, T. J., Malone, S. M., Kandala, S., Feczko, E., Miranda-Dominguez, O., Graham, A. M., Earl, E. A., Perrone, A. J., Cordova, M., Doyle, O., … Dosenbach, N. U. F. (2022). Reproducible brain-wide association studies require thousands of individuals. </w:t>
      </w:r>
      <w:r w:rsidRPr="00D3251A">
        <w:rPr>
          <w:rFonts w:ascii="Times New Roman" w:hAnsi="Times New Roman" w:cs="Times New Roman"/>
          <w:i/>
          <w:iCs/>
          <w:color w:val="222222"/>
          <w:shd w:val="clear" w:color="auto" w:fill="FFFFFF"/>
        </w:rPr>
        <w:t>Nature</w:t>
      </w:r>
      <w:r w:rsidRPr="00D3251A">
        <w:rPr>
          <w:rFonts w:ascii="Times New Roman" w:hAnsi="Times New Roman" w:cs="Times New Roman"/>
          <w:color w:val="222222"/>
          <w:shd w:val="clear" w:color="auto" w:fill="FFFFFF"/>
        </w:rPr>
        <w:t xml:space="preserve">, </w:t>
      </w:r>
      <w:r w:rsidRPr="00D3251A">
        <w:rPr>
          <w:rFonts w:ascii="Times New Roman" w:hAnsi="Times New Roman" w:cs="Times New Roman"/>
          <w:i/>
          <w:iCs/>
          <w:color w:val="222222"/>
          <w:shd w:val="clear" w:color="auto" w:fill="FFFFFF"/>
        </w:rPr>
        <w:t>603</w:t>
      </w:r>
      <w:r w:rsidRPr="00D3251A">
        <w:rPr>
          <w:rFonts w:ascii="Times New Roman" w:hAnsi="Times New Roman" w:cs="Times New Roman"/>
          <w:color w:val="222222"/>
          <w:shd w:val="clear" w:color="auto" w:fill="FFFFFF"/>
        </w:rPr>
        <w:t xml:space="preserve">(7902), Article 7902. </w:t>
      </w:r>
      <w:hyperlink r:id="rId11" w:history="1">
        <w:r w:rsidRPr="00D3251A">
          <w:rPr>
            <w:rStyle w:val="Hyperlink"/>
            <w:rFonts w:ascii="Times New Roman" w:hAnsi="Times New Roman" w:cs="Times New Roman"/>
            <w:shd w:val="clear" w:color="auto" w:fill="FFFFFF"/>
          </w:rPr>
          <w:t>https://doi.org/10.1038/s41586-022-04492-9</w:t>
        </w:r>
      </w:hyperlink>
    </w:p>
    <w:p w14:paraId="00F073F4" w14:textId="77777777" w:rsidR="00555246" w:rsidRDefault="00555246" w:rsidP="00555246">
      <w:pPr>
        <w:spacing w:line="480" w:lineRule="auto"/>
        <w:ind w:left="720" w:hanging="720"/>
        <w:rPr>
          <w:rStyle w:val="Hyperlink"/>
          <w:rFonts w:ascii="Times New Roman" w:hAnsi="Times New Roman" w:cs="Times New Roman"/>
          <w:shd w:val="clear" w:color="auto" w:fill="FFFFFF"/>
        </w:rPr>
      </w:pPr>
      <w:r w:rsidRPr="00DA5C40">
        <w:rPr>
          <w:rFonts w:ascii="Times New Roman" w:hAnsi="Times New Roman" w:cs="Times New Roman"/>
          <w:color w:val="222222"/>
          <w:shd w:val="clear" w:color="auto" w:fill="FFFFFF"/>
        </w:rPr>
        <w:t xml:space="preserve">Raschle, N., Zuk, J., Ortiz-Mantilla, S., Sliva, D. D., Franceschi, A., Grant, P. E., Benasich, A. A., &amp; Gaab, N. (2012). Pediatric neuroimaging in early childhood and infancy: Challenges and practical guidelines. </w:t>
      </w:r>
      <w:r w:rsidRPr="00DA5C40">
        <w:rPr>
          <w:rFonts w:ascii="Times New Roman" w:hAnsi="Times New Roman" w:cs="Times New Roman"/>
          <w:i/>
          <w:iCs/>
          <w:color w:val="222222"/>
          <w:shd w:val="clear" w:color="auto" w:fill="FFFFFF"/>
        </w:rPr>
        <w:t>Annals of the New York Academy of Sciences</w:t>
      </w:r>
      <w:r w:rsidRPr="00DA5C40">
        <w:rPr>
          <w:rFonts w:ascii="Times New Roman" w:hAnsi="Times New Roman" w:cs="Times New Roman"/>
          <w:color w:val="222222"/>
          <w:shd w:val="clear" w:color="auto" w:fill="FFFFFF"/>
        </w:rPr>
        <w:t xml:space="preserve">, </w:t>
      </w:r>
      <w:r w:rsidRPr="00DA5C40">
        <w:rPr>
          <w:rFonts w:ascii="Times New Roman" w:hAnsi="Times New Roman" w:cs="Times New Roman"/>
          <w:i/>
          <w:iCs/>
          <w:color w:val="222222"/>
          <w:shd w:val="clear" w:color="auto" w:fill="FFFFFF"/>
        </w:rPr>
        <w:t>1252</w:t>
      </w:r>
      <w:r w:rsidRPr="00DA5C40">
        <w:rPr>
          <w:rFonts w:ascii="Times New Roman" w:hAnsi="Times New Roman" w:cs="Times New Roman"/>
          <w:color w:val="222222"/>
          <w:shd w:val="clear" w:color="auto" w:fill="FFFFFF"/>
        </w:rPr>
        <w:t xml:space="preserve">, 43–50. </w:t>
      </w:r>
      <w:hyperlink r:id="rId12" w:history="1">
        <w:r w:rsidRPr="00DA5C40">
          <w:rPr>
            <w:rStyle w:val="Hyperlink"/>
            <w:rFonts w:ascii="Times New Roman" w:hAnsi="Times New Roman" w:cs="Times New Roman"/>
            <w:shd w:val="clear" w:color="auto" w:fill="FFFFFF"/>
          </w:rPr>
          <w:t>https://doi.org/10.1111/j.1749-6632.2012.06457.x</w:t>
        </w:r>
      </w:hyperlink>
    </w:p>
    <w:p w14:paraId="7AFB98AD" w14:textId="076231A8" w:rsidR="003D11E0" w:rsidRDefault="00555246" w:rsidP="00555246">
      <w:pPr>
        <w:spacing w:line="480" w:lineRule="auto"/>
        <w:ind w:left="720" w:hanging="720"/>
        <w:rPr>
          <w:rStyle w:val="Hyperlink"/>
          <w:rFonts w:ascii="Times New Roman" w:hAnsi="Times New Roman" w:cs="Times New Roman"/>
          <w:shd w:val="clear" w:color="auto" w:fill="FFFFFF"/>
        </w:rPr>
      </w:pPr>
      <w:r w:rsidRPr="00DA5C40">
        <w:rPr>
          <w:rFonts w:ascii="Times New Roman" w:hAnsi="Times New Roman" w:cs="Times New Roman"/>
          <w:color w:val="222222"/>
          <w:shd w:val="clear" w:color="auto" w:fill="FFFFFF"/>
        </w:rPr>
        <w:t xml:space="preserve">Smith, S. M., &amp; Brady, J. M. (1997). SUSAN—A New Approach to Low Level Image Processing. </w:t>
      </w:r>
      <w:r w:rsidRPr="00DA5C40">
        <w:rPr>
          <w:rFonts w:ascii="Times New Roman" w:hAnsi="Times New Roman" w:cs="Times New Roman"/>
          <w:i/>
          <w:iCs/>
          <w:color w:val="222222"/>
          <w:shd w:val="clear" w:color="auto" w:fill="FFFFFF"/>
        </w:rPr>
        <w:t>International Journal of Computer Vision</w:t>
      </w:r>
      <w:r w:rsidRPr="00DA5C40">
        <w:rPr>
          <w:rFonts w:ascii="Times New Roman" w:hAnsi="Times New Roman" w:cs="Times New Roman"/>
          <w:color w:val="222222"/>
          <w:shd w:val="clear" w:color="auto" w:fill="FFFFFF"/>
        </w:rPr>
        <w:t xml:space="preserve">, </w:t>
      </w:r>
      <w:r w:rsidRPr="00DA5C40">
        <w:rPr>
          <w:rFonts w:ascii="Times New Roman" w:hAnsi="Times New Roman" w:cs="Times New Roman"/>
          <w:i/>
          <w:iCs/>
          <w:color w:val="222222"/>
          <w:shd w:val="clear" w:color="auto" w:fill="FFFFFF"/>
        </w:rPr>
        <w:t>23</w:t>
      </w:r>
      <w:r w:rsidRPr="00DA5C40">
        <w:rPr>
          <w:rFonts w:ascii="Times New Roman" w:hAnsi="Times New Roman" w:cs="Times New Roman"/>
          <w:color w:val="222222"/>
          <w:shd w:val="clear" w:color="auto" w:fill="FFFFFF"/>
        </w:rPr>
        <w:t xml:space="preserve">(1), 45–78. </w:t>
      </w:r>
      <w:hyperlink r:id="rId13" w:history="1">
        <w:r w:rsidRPr="00DA5C40">
          <w:rPr>
            <w:rStyle w:val="Hyperlink"/>
            <w:rFonts w:ascii="Times New Roman" w:hAnsi="Times New Roman" w:cs="Times New Roman"/>
            <w:shd w:val="clear" w:color="auto" w:fill="FFFFFF"/>
          </w:rPr>
          <w:t>https://doi.org/10.1023/A:1007963824710</w:t>
        </w:r>
      </w:hyperlink>
    </w:p>
    <w:p w14:paraId="4D00BBC0" w14:textId="77777777" w:rsidR="00486D2C" w:rsidRDefault="00486D2C" w:rsidP="00555246">
      <w:pPr>
        <w:spacing w:line="480" w:lineRule="auto"/>
        <w:ind w:left="720" w:hanging="720"/>
        <w:rPr>
          <w:rFonts w:ascii="Times New Roman" w:hAnsi="Times New Roman" w:cs="Times New Roman"/>
        </w:rPr>
      </w:pPr>
    </w:p>
    <w:p w14:paraId="2DA30FD4" w14:textId="77777777" w:rsidR="00486D2C" w:rsidRDefault="00486D2C" w:rsidP="00555246">
      <w:pPr>
        <w:spacing w:line="480" w:lineRule="auto"/>
        <w:ind w:left="720" w:hanging="720"/>
        <w:rPr>
          <w:rFonts w:ascii="Times New Roman" w:hAnsi="Times New Roman" w:cs="Times New Roman"/>
        </w:rPr>
      </w:pPr>
    </w:p>
    <w:p w14:paraId="7EE5D346" w14:textId="77777777" w:rsidR="00486D2C" w:rsidRDefault="00486D2C" w:rsidP="00555246">
      <w:pPr>
        <w:spacing w:line="480" w:lineRule="auto"/>
        <w:ind w:left="720" w:hanging="720"/>
        <w:rPr>
          <w:rFonts w:ascii="Times New Roman" w:hAnsi="Times New Roman" w:cs="Times New Roman"/>
        </w:rPr>
      </w:pPr>
    </w:p>
    <w:p w14:paraId="2C07C5EE" w14:textId="77777777" w:rsidR="00486D2C" w:rsidRDefault="00486D2C" w:rsidP="00555246">
      <w:pPr>
        <w:spacing w:line="480" w:lineRule="auto"/>
        <w:ind w:left="720" w:hanging="720"/>
        <w:rPr>
          <w:rFonts w:ascii="Times New Roman" w:hAnsi="Times New Roman" w:cs="Times New Roman"/>
        </w:rPr>
      </w:pPr>
    </w:p>
    <w:p w14:paraId="51AFED71" w14:textId="77777777" w:rsidR="00486D2C" w:rsidRPr="00486D2C" w:rsidRDefault="00486D2C" w:rsidP="00486D2C">
      <w:pPr>
        <w:rPr>
          <w:rFonts w:ascii="Times New Roman" w:hAnsi="Times New Roman" w:cs="Times New Roman"/>
          <w:b/>
          <w:bCs/>
          <w:i/>
        </w:rPr>
      </w:pPr>
      <w:r w:rsidRPr="00486D2C">
        <w:rPr>
          <w:rFonts w:ascii="Times New Roman" w:hAnsi="Times New Roman" w:cs="Times New Roman"/>
          <w:b/>
          <w:bCs/>
        </w:rPr>
        <w:lastRenderedPageBreak/>
        <w:t>Table S1</w:t>
      </w:r>
      <w:r w:rsidRPr="00486D2C">
        <w:rPr>
          <w:rFonts w:ascii="Times New Roman" w:hAnsi="Times New Roman" w:cs="Times New Roman"/>
          <w:b/>
          <w:bCs/>
          <w:i/>
        </w:rPr>
        <w:t>.</w:t>
      </w:r>
    </w:p>
    <w:p w14:paraId="6534FBE3" w14:textId="77777777" w:rsidR="00486D2C" w:rsidRPr="00486D2C" w:rsidRDefault="00486D2C" w:rsidP="00486D2C">
      <w:pPr>
        <w:rPr>
          <w:rFonts w:ascii="Times New Roman" w:hAnsi="Times New Roman" w:cs="Times New Roman"/>
          <w:i/>
        </w:rPr>
      </w:pPr>
    </w:p>
    <w:p w14:paraId="3CB02CA0" w14:textId="77777777" w:rsidR="00486D2C" w:rsidRPr="00486D2C" w:rsidRDefault="00486D2C" w:rsidP="00486D2C">
      <w:pPr>
        <w:rPr>
          <w:rFonts w:ascii="Times New Roman" w:hAnsi="Times New Roman" w:cs="Times New Roman"/>
          <w:b/>
          <w:bCs/>
          <w:i/>
        </w:rPr>
      </w:pPr>
      <w:r w:rsidRPr="00486D2C">
        <w:rPr>
          <w:rFonts w:ascii="Times New Roman" w:hAnsi="Times New Roman" w:cs="Times New Roman"/>
          <w:b/>
          <w:bCs/>
          <w:i/>
        </w:rPr>
        <w:t>Adversity Associations with Fronto-Striatal Resting-State Functional Connectivity</w:t>
      </w:r>
    </w:p>
    <w:p w14:paraId="4DACC4F3" w14:textId="77777777" w:rsidR="00486D2C" w:rsidRPr="00486D2C" w:rsidRDefault="00486D2C" w:rsidP="00486D2C">
      <w:pPr>
        <w:rPr>
          <w:rFonts w:ascii="Times New Roman" w:hAnsi="Times New Roman" w:cs="Times New Roman"/>
          <w:i/>
        </w:rPr>
      </w:pPr>
    </w:p>
    <w:tbl>
      <w:tblPr>
        <w:tblStyle w:val="TableGrid"/>
        <w:tblW w:w="5000" w:type="pct"/>
        <w:tblLayout w:type="fixed"/>
        <w:tblCellMar>
          <w:left w:w="115" w:type="dxa"/>
          <w:right w:w="115" w:type="dxa"/>
        </w:tblCellMar>
        <w:tblLook w:val="04A0" w:firstRow="1" w:lastRow="0" w:firstColumn="1" w:lastColumn="0" w:noHBand="0" w:noVBand="1"/>
      </w:tblPr>
      <w:tblGrid>
        <w:gridCol w:w="3690"/>
        <w:gridCol w:w="743"/>
        <w:gridCol w:w="698"/>
        <w:gridCol w:w="900"/>
        <w:gridCol w:w="539"/>
        <w:gridCol w:w="706"/>
        <w:gridCol w:w="693"/>
        <w:gridCol w:w="852"/>
        <w:gridCol w:w="539"/>
      </w:tblGrid>
      <w:tr w:rsidR="00486D2C" w:rsidRPr="00486D2C" w14:paraId="5D14B0A9" w14:textId="77777777" w:rsidTr="00760774">
        <w:trPr>
          <w:trHeight w:val="432"/>
        </w:trPr>
        <w:tc>
          <w:tcPr>
            <w:tcW w:w="1971" w:type="pct"/>
            <w:tcBorders>
              <w:top w:val="nil"/>
              <w:left w:val="nil"/>
              <w:bottom w:val="single" w:sz="2" w:space="0" w:color="auto"/>
              <w:right w:val="nil"/>
            </w:tcBorders>
            <w:vAlign w:val="center"/>
          </w:tcPr>
          <w:p w14:paraId="780C7B69" w14:textId="77777777" w:rsidR="00486D2C" w:rsidRPr="00486D2C" w:rsidRDefault="00486D2C" w:rsidP="00760774">
            <w:pPr>
              <w:spacing w:line="276" w:lineRule="auto"/>
              <w:rPr>
                <w:rFonts w:ascii="Times New Roman" w:hAnsi="Times New Roman" w:cs="Times New Roman"/>
              </w:rPr>
            </w:pPr>
          </w:p>
        </w:tc>
        <w:tc>
          <w:tcPr>
            <w:tcW w:w="1538" w:type="pct"/>
            <w:gridSpan w:val="4"/>
            <w:tcBorders>
              <w:top w:val="nil"/>
              <w:left w:val="nil"/>
              <w:bottom w:val="single" w:sz="2" w:space="0" w:color="auto"/>
              <w:right w:val="nil"/>
            </w:tcBorders>
            <w:vAlign w:val="center"/>
          </w:tcPr>
          <w:p w14:paraId="11E762E2" w14:textId="1CB8A5BD" w:rsidR="00486D2C" w:rsidRPr="00486D2C" w:rsidRDefault="00911A7A" w:rsidP="00760774">
            <w:pPr>
              <w:jc w:val="center"/>
              <w:rPr>
                <w:rFonts w:ascii="Times New Roman" w:hAnsi="Times New Roman" w:cs="Times New Roman"/>
                <w:iCs/>
              </w:rPr>
            </w:pPr>
            <w:r>
              <w:rPr>
                <w:rFonts w:ascii="Times New Roman" w:hAnsi="Times New Roman" w:cs="Times New Roman"/>
                <w:iCs/>
              </w:rPr>
              <w:t>Threat</w:t>
            </w:r>
            <w:r w:rsidR="00486D2C" w:rsidRPr="00486D2C">
              <w:rPr>
                <w:rFonts w:ascii="Times New Roman" w:hAnsi="Times New Roman" w:cs="Times New Roman"/>
                <w:iCs/>
              </w:rPr>
              <w:t xml:space="preserve"> Experiences</w:t>
            </w:r>
          </w:p>
          <w:p w14:paraId="74C9359D" w14:textId="77777777" w:rsidR="00486D2C" w:rsidRPr="00486D2C" w:rsidRDefault="00486D2C" w:rsidP="00760774">
            <w:pPr>
              <w:jc w:val="center"/>
              <w:rPr>
                <w:rFonts w:ascii="Times New Roman" w:hAnsi="Times New Roman" w:cs="Times New Roman"/>
                <w:iCs/>
              </w:rPr>
            </w:pPr>
          </w:p>
        </w:tc>
        <w:tc>
          <w:tcPr>
            <w:tcW w:w="1490" w:type="pct"/>
            <w:gridSpan w:val="4"/>
            <w:tcBorders>
              <w:top w:val="nil"/>
              <w:left w:val="nil"/>
              <w:bottom w:val="single" w:sz="2" w:space="0" w:color="auto"/>
              <w:right w:val="nil"/>
            </w:tcBorders>
            <w:vAlign w:val="center"/>
          </w:tcPr>
          <w:p w14:paraId="661ACD1B" w14:textId="77777777" w:rsidR="00486D2C" w:rsidRPr="00486D2C" w:rsidRDefault="00486D2C" w:rsidP="00760774">
            <w:pPr>
              <w:jc w:val="center"/>
              <w:rPr>
                <w:rFonts w:ascii="Times New Roman" w:hAnsi="Times New Roman" w:cs="Times New Roman"/>
                <w:iCs/>
              </w:rPr>
            </w:pPr>
            <w:r w:rsidRPr="00486D2C">
              <w:rPr>
                <w:rFonts w:ascii="Times New Roman" w:hAnsi="Times New Roman" w:cs="Times New Roman"/>
                <w:iCs/>
              </w:rPr>
              <w:t>Deprivation Experiences</w:t>
            </w:r>
          </w:p>
          <w:p w14:paraId="2D3B756D" w14:textId="77777777" w:rsidR="00486D2C" w:rsidRPr="00486D2C" w:rsidRDefault="00486D2C" w:rsidP="00760774">
            <w:pPr>
              <w:jc w:val="center"/>
              <w:rPr>
                <w:rFonts w:ascii="Times New Roman" w:hAnsi="Times New Roman" w:cs="Times New Roman"/>
                <w:iCs/>
              </w:rPr>
            </w:pPr>
          </w:p>
        </w:tc>
      </w:tr>
      <w:tr w:rsidR="00486D2C" w:rsidRPr="00486D2C" w14:paraId="63FA6DAE" w14:textId="77777777" w:rsidTr="00760774">
        <w:trPr>
          <w:trHeight w:val="432"/>
        </w:trPr>
        <w:tc>
          <w:tcPr>
            <w:tcW w:w="1971" w:type="pct"/>
            <w:tcBorders>
              <w:top w:val="single" w:sz="2" w:space="0" w:color="auto"/>
              <w:left w:val="nil"/>
              <w:bottom w:val="single" w:sz="2" w:space="0" w:color="auto"/>
              <w:right w:val="nil"/>
            </w:tcBorders>
            <w:vAlign w:val="center"/>
          </w:tcPr>
          <w:p w14:paraId="7DCA29F8" w14:textId="77777777" w:rsidR="00486D2C" w:rsidRPr="00486D2C" w:rsidRDefault="00486D2C" w:rsidP="00760774">
            <w:pPr>
              <w:spacing w:line="276" w:lineRule="auto"/>
              <w:rPr>
                <w:rFonts w:ascii="Times New Roman" w:hAnsi="Times New Roman" w:cs="Times New Roman"/>
              </w:rPr>
            </w:pPr>
            <w:r w:rsidRPr="00486D2C">
              <w:rPr>
                <w:rFonts w:ascii="Times New Roman" w:hAnsi="Times New Roman" w:cs="Times New Roman"/>
              </w:rPr>
              <w:t>Variables</w:t>
            </w:r>
          </w:p>
        </w:tc>
        <w:tc>
          <w:tcPr>
            <w:tcW w:w="397" w:type="pct"/>
            <w:tcBorders>
              <w:top w:val="single" w:sz="2" w:space="0" w:color="auto"/>
              <w:left w:val="nil"/>
              <w:bottom w:val="single" w:sz="2" w:space="0" w:color="auto"/>
              <w:right w:val="nil"/>
            </w:tcBorders>
            <w:vAlign w:val="center"/>
          </w:tcPr>
          <w:p w14:paraId="4FB9027C" w14:textId="77777777" w:rsidR="00486D2C" w:rsidRPr="00486D2C" w:rsidRDefault="00486D2C" w:rsidP="00760774">
            <w:pPr>
              <w:spacing w:line="276" w:lineRule="auto"/>
              <w:jc w:val="center"/>
              <w:rPr>
                <w:rFonts w:ascii="Times New Roman" w:hAnsi="Times New Roman" w:cs="Times New Roman"/>
                <w:i/>
                <w:iCs/>
              </w:rPr>
            </w:pPr>
            <w:r w:rsidRPr="00486D2C">
              <w:rPr>
                <w:rFonts w:ascii="Times New Roman" w:hAnsi="Times New Roman" w:cs="Times New Roman"/>
                <w:i/>
                <w:iCs/>
              </w:rPr>
              <w:t>ß</w:t>
            </w:r>
          </w:p>
        </w:tc>
        <w:tc>
          <w:tcPr>
            <w:tcW w:w="373" w:type="pct"/>
            <w:tcBorders>
              <w:top w:val="single" w:sz="2" w:space="0" w:color="auto"/>
              <w:left w:val="nil"/>
              <w:bottom w:val="single" w:sz="2" w:space="0" w:color="auto"/>
              <w:right w:val="nil"/>
            </w:tcBorders>
            <w:vAlign w:val="center"/>
          </w:tcPr>
          <w:p w14:paraId="07A11E66" w14:textId="77777777" w:rsidR="00486D2C" w:rsidRPr="00486D2C" w:rsidRDefault="00486D2C" w:rsidP="00760774">
            <w:pPr>
              <w:spacing w:line="276" w:lineRule="auto"/>
              <w:jc w:val="center"/>
              <w:rPr>
                <w:rFonts w:ascii="Times New Roman" w:hAnsi="Times New Roman" w:cs="Times New Roman"/>
              </w:rPr>
            </w:pPr>
            <w:r w:rsidRPr="00486D2C">
              <w:rPr>
                <w:rFonts w:ascii="Times New Roman" w:hAnsi="Times New Roman" w:cs="Times New Roman"/>
              </w:rPr>
              <w:t>SE</w:t>
            </w:r>
          </w:p>
        </w:tc>
        <w:tc>
          <w:tcPr>
            <w:tcW w:w="481" w:type="pct"/>
            <w:tcBorders>
              <w:top w:val="single" w:sz="2" w:space="0" w:color="auto"/>
              <w:left w:val="nil"/>
              <w:bottom w:val="single" w:sz="2" w:space="0" w:color="auto"/>
              <w:right w:val="nil"/>
            </w:tcBorders>
            <w:vAlign w:val="center"/>
          </w:tcPr>
          <w:p w14:paraId="4B17F03E" w14:textId="77777777" w:rsidR="00486D2C" w:rsidRPr="00486D2C" w:rsidRDefault="00486D2C" w:rsidP="00760774">
            <w:pPr>
              <w:spacing w:line="276" w:lineRule="auto"/>
              <w:jc w:val="center"/>
              <w:rPr>
                <w:rFonts w:ascii="Times New Roman" w:hAnsi="Times New Roman" w:cs="Times New Roman"/>
              </w:rPr>
            </w:pPr>
            <w:r w:rsidRPr="00486D2C">
              <w:rPr>
                <w:rFonts w:ascii="Times New Roman" w:hAnsi="Times New Roman" w:cs="Times New Roman"/>
                <w:i/>
                <w:iCs/>
              </w:rPr>
              <w:t>t</w:t>
            </w:r>
            <w:r w:rsidRPr="00486D2C">
              <w:rPr>
                <w:rFonts w:ascii="Times New Roman" w:hAnsi="Times New Roman" w:cs="Times New Roman"/>
              </w:rPr>
              <w:t>(131)</w:t>
            </w:r>
          </w:p>
        </w:tc>
        <w:tc>
          <w:tcPr>
            <w:tcW w:w="288" w:type="pct"/>
            <w:tcBorders>
              <w:top w:val="single" w:sz="2" w:space="0" w:color="auto"/>
              <w:left w:val="nil"/>
              <w:bottom w:val="single" w:sz="2" w:space="0" w:color="auto"/>
              <w:right w:val="nil"/>
            </w:tcBorders>
            <w:vAlign w:val="center"/>
          </w:tcPr>
          <w:p w14:paraId="70685569" w14:textId="77777777" w:rsidR="00486D2C" w:rsidRPr="00486D2C" w:rsidRDefault="00486D2C" w:rsidP="00760774">
            <w:pPr>
              <w:spacing w:line="276" w:lineRule="auto"/>
              <w:jc w:val="center"/>
              <w:rPr>
                <w:rFonts w:ascii="Times New Roman" w:hAnsi="Times New Roman" w:cs="Times New Roman"/>
              </w:rPr>
            </w:pPr>
            <w:r w:rsidRPr="00486D2C">
              <w:rPr>
                <w:rFonts w:ascii="Times New Roman" w:hAnsi="Times New Roman" w:cs="Times New Roman"/>
                <w:i/>
                <w:iCs/>
              </w:rPr>
              <w:t>p</w:t>
            </w:r>
          </w:p>
        </w:tc>
        <w:tc>
          <w:tcPr>
            <w:tcW w:w="377" w:type="pct"/>
            <w:tcBorders>
              <w:top w:val="single" w:sz="2" w:space="0" w:color="auto"/>
              <w:left w:val="nil"/>
              <w:bottom w:val="single" w:sz="2" w:space="0" w:color="auto"/>
              <w:right w:val="nil"/>
            </w:tcBorders>
            <w:vAlign w:val="center"/>
          </w:tcPr>
          <w:p w14:paraId="6DA183A5" w14:textId="77777777" w:rsidR="00486D2C" w:rsidRPr="00486D2C" w:rsidRDefault="00486D2C" w:rsidP="00760774">
            <w:pPr>
              <w:spacing w:line="276" w:lineRule="auto"/>
              <w:jc w:val="center"/>
              <w:rPr>
                <w:rFonts w:ascii="Times New Roman" w:hAnsi="Times New Roman" w:cs="Times New Roman"/>
                <w:i/>
              </w:rPr>
            </w:pPr>
            <w:r w:rsidRPr="00486D2C">
              <w:rPr>
                <w:rFonts w:ascii="Times New Roman" w:hAnsi="Times New Roman" w:cs="Times New Roman"/>
                <w:i/>
                <w:iCs/>
              </w:rPr>
              <w:t>ß</w:t>
            </w:r>
          </w:p>
        </w:tc>
        <w:tc>
          <w:tcPr>
            <w:tcW w:w="370" w:type="pct"/>
            <w:tcBorders>
              <w:top w:val="single" w:sz="2" w:space="0" w:color="auto"/>
              <w:left w:val="nil"/>
              <w:bottom w:val="single" w:sz="2" w:space="0" w:color="auto"/>
              <w:right w:val="nil"/>
            </w:tcBorders>
            <w:vAlign w:val="center"/>
          </w:tcPr>
          <w:p w14:paraId="68443D5C" w14:textId="77777777" w:rsidR="00486D2C" w:rsidRPr="00486D2C" w:rsidRDefault="00486D2C" w:rsidP="00760774">
            <w:pPr>
              <w:spacing w:line="276" w:lineRule="auto"/>
              <w:jc w:val="center"/>
              <w:rPr>
                <w:rFonts w:ascii="Times New Roman" w:hAnsi="Times New Roman" w:cs="Times New Roman"/>
                <w:i/>
              </w:rPr>
            </w:pPr>
            <w:r w:rsidRPr="00486D2C">
              <w:rPr>
                <w:rFonts w:ascii="Times New Roman" w:hAnsi="Times New Roman" w:cs="Times New Roman"/>
              </w:rPr>
              <w:t>SE</w:t>
            </w:r>
          </w:p>
        </w:tc>
        <w:tc>
          <w:tcPr>
            <w:tcW w:w="455" w:type="pct"/>
            <w:tcBorders>
              <w:top w:val="single" w:sz="2" w:space="0" w:color="auto"/>
              <w:left w:val="nil"/>
              <w:bottom w:val="single" w:sz="2" w:space="0" w:color="auto"/>
              <w:right w:val="nil"/>
            </w:tcBorders>
            <w:vAlign w:val="center"/>
          </w:tcPr>
          <w:p w14:paraId="1CF2EC55" w14:textId="77777777" w:rsidR="00486D2C" w:rsidRPr="00486D2C" w:rsidRDefault="00486D2C" w:rsidP="00760774">
            <w:pPr>
              <w:spacing w:line="276" w:lineRule="auto"/>
              <w:jc w:val="center"/>
              <w:rPr>
                <w:rFonts w:ascii="Times New Roman" w:hAnsi="Times New Roman" w:cs="Times New Roman"/>
                <w:i/>
              </w:rPr>
            </w:pPr>
            <w:r w:rsidRPr="00486D2C">
              <w:rPr>
                <w:rFonts w:ascii="Times New Roman" w:hAnsi="Times New Roman" w:cs="Times New Roman"/>
                <w:i/>
                <w:iCs/>
              </w:rPr>
              <w:t>t</w:t>
            </w:r>
            <w:r w:rsidRPr="00486D2C">
              <w:rPr>
                <w:rFonts w:ascii="Times New Roman" w:hAnsi="Times New Roman" w:cs="Times New Roman"/>
              </w:rPr>
              <w:t>(131)</w:t>
            </w:r>
          </w:p>
        </w:tc>
        <w:tc>
          <w:tcPr>
            <w:tcW w:w="288" w:type="pct"/>
            <w:tcBorders>
              <w:top w:val="single" w:sz="2" w:space="0" w:color="auto"/>
              <w:left w:val="nil"/>
              <w:bottom w:val="single" w:sz="2" w:space="0" w:color="auto"/>
              <w:right w:val="nil"/>
            </w:tcBorders>
            <w:vAlign w:val="center"/>
          </w:tcPr>
          <w:p w14:paraId="2E6140A9" w14:textId="77777777" w:rsidR="00486D2C" w:rsidRPr="00486D2C" w:rsidRDefault="00486D2C" w:rsidP="00760774">
            <w:pPr>
              <w:spacing w:line="276" w:lineRule="auto"/>
              <w:jc w:val="center"/>
              <w:rPr>
                <w:rFonts w:ascii="Times New Roman" w:hAnsi="Times New Roman" w:cs="Times New Roman"/>
                <w:i/>
              </w:rPr>
            </w:pPr>
            <w:r w:rsidRPr="00486D2C">
              <w:rPr>
                <w:rFonts w:ascii="Times New Roman" w:hAnsi="Times New Roman" w:cs="Times New Roman"/>
                <w:i/>
                <w:iCs/>
              </w:rPr>
              <w:t>p</w:t>
            </w:r>
          </w:p>
        </w:tc>
      </w:tr>
      <w:tr w:rsidR="00486D2C" w:rsidRPr="00486D2C" w14:paraId="26F36BC2" w14:textId="77777777" w:rsidTr="00760774">
        <w:trPr>
          <w:trHeight w:val="20"/>
        </w:trPr>
        <w:tc>
          <w:tcPr>
            <w:tcW w:w="1971" w:type="pct"/>
            <w:tcBorders>
              <w:top w:val="nil"/>
              <w:left w:val="nil"/>
              <w:bottom w:val="nil"/>
              <w:right w:val="nil"/>
            </w:tcBorders>
            <w:vAlign w:val="center"/>
          </w:tcPr>
          <w:p w14:paraId="194EA7B2" w14:textId="77777777" w:rsidR="00486D2C" w:rsidRPr="00486D2C" w:rsidRDefault="00486D2C" w:rsidP="00760774">
            <w:pPr>
              <w:spacing w:before="120" w:line="480" w:lineRule="auto"/>
              <w:rPr>
                <w:rFonts w:ascii="Times New Roman" w:hAnsi="Times New Roman" w:cs="Times New Roman"/>
              </w:rPr>
            </w:pPr>
            <w:r w:rsidRPr="00486D2C">
              <w:rPr>
                <w:rFonts w:ascii="Times New Roman" w:hAnsi="Times New Roman" w:cs="Times New Roman"/>
              </w:rPr>
              <w:t>NAcc - dACC</w:t>
            </w:r>
          </w:p>
        </w:tc>
        <w:tc>
          <w:tcPr>
            <w:tcW w:w="397" w:type="pct"/>
            <w:tcBorders>
              <w:top w:val="nil"/>
              <w:left w:val="nil"/>
              <w:bottom w:val="nil"/>
              <w:right w:val="nil"/>
            </w:tcBorders>
            <w:vAlign w:val="center"/>
          </w:tcPr>
          <w:p w14:paraId="79841853"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-.14</w:t>
            </w:r>
          </w:p>
        </w:tc>
        <w:tc>
          <w:tcPr>
            <w:tcW w:w="373" w:type="pct"/>
            <w:tcBorders>
              <w:top w:val="nil"/>
              <w:left w:val="nil"/>
              <w:bottom w:val="nil"/>
              <w:right w:val="nil"/>
            </w:tcBorders>
            <w:vAlign w:val="center"/>
          </w:tcPr>
          <w:p w14:paraId="5BA61EFD"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0EFFACE6"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-1.59</w:t>
            </w:r>
          </w:p>
        </w:tc>
        <w:tc>
          <w:tcPr>
            <w:tcW w:w="288" w:type="pct"/>
            <w:tcBorders>
              <w:top w:val="nil"/>
              <w:left w:val="nil"/>
              <w:bottom w:val="nil"/>
              <w:right w:val="nil"/>
            </w:tcBorders>
            <w:vAlign w:val="center"/>
          </w:tcPr>
          <w:p w14:paraId="0198B6FF"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.34</w:t>
            </w:r>
          </w:p>
        </w:tc>
        <w:tc>
          <w:tcPr>
            <w:tcW w:w="377" w:type="pct"/>
            <w:tcBorders>
              <w:top w:val="nil"/>
              <w:left w:val="nil"/>
              <w:bottom w:val="nil"/>
              <w:right w:val="nil"/>
            </w:tcBorders>
            <w:vAlign w:val="center"/>
          </w:tcPr>
          <w:p w14:paraId="5AB0F408"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.11</w:t>
            </w:r>
          </w:p>
        </w:tc>
        <w:tc>
          <w:tcPr>
            <w:tcW w:w="370" w:type="pct"/>
            <w:tcBorders>
              <w:top w:val="nil"/>
              <w:left w:val="nil"/>
              <w:bottom w:val="nil"/>
              <w:right w:val="nil"/>
            </w:tcBorders>
            <w:vAlign w:val="center"/>
          </w:tcPr>
          <w:p w14:paraId="518EB4DE"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6ABD8568"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-1.27</w:t>
            </w:r>
          </w:p>
        </w:tc>
        <w:tc>
          <w:tcPr>
            <w:tcW w:w="288" w:type="pct"/>
            <w:tcBorders>
              <w:top w:val="nil"/>
              <w:left w:val="nil"/>
              <w:bottom w:val="nil"/>
              <w:right w:val="nil"/>
            </w:tcBorders>
            <w:vAlign w:val="center"/>
          </w:tcPr>
          <w:p w14:paraId="03B3E20B" w14:textId="77777777" w:rsidR="00486D2C" w:rsidRPr="00486D2C" w:rsidRDefault="00486D2C" w:rsidP="00760774">
            <w:pPr>
              <w:spacing w:before="120"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3648B2D5" w14:textId="77777777" w:rsidTr="00760774">
        <w:trPr>
          <w:trHeight w:val="20"/>
        </w:trPr>
        <w:tc>
          <w:tcPr>
            <w:tcW w:w="1971" w:type="pct"/>
            <w:tcBorders>
              <w:top w:val="nil"/>
              <w:left w:val="nil"/>
              <w:bottom w:val="nil"/>
              <w:right w:val="nil"/>
            </w:tcBorders>
            <w:vAlign w:val="center"/>
          </w:tcPr>
          <w:p w14:paraId="6379A7F3"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Putamen - dACC</w:t>
            </w:r>
          </w:p>
        </w:tc>
        <w:tc>
          <w:tcPr>
            <w:tcW w:w="397" w:type="pct"/>
            <w:tcBorders>
              <w:top w:val="nil"/>
              <w:left w:val="nil"/>
              <w:bottom w:val="nil"/>
              <w:right w:val="nil"/>
            </w:tcBorders>
            <w:vAlign w:val="center"/>
          </w:tcPr>
          <w:p w14:paraId="4D2CF124"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.02</w:t>
            </w:r>
          </w:p>
        </w:tc>
        <w:tc>
          <w:tcPr>
            <w:tcW w:w="373" w:type="pct"/>
            <w:tcBorders>
              <w:top w:val="nil"/>
              <w:left w:val="nil"/>
              <w:bottom w:val="nil"/>
              <w:right w:val="nil"/>
            </w:tcBorders>
            <w:vAlign w:val="center"/>
          </w:tcPr>
          <w:p w14:paraId="502BC014"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39749C7A"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.22</w:t>
            </w:r>
          </w:p>
        </w:tc>
        <w:tc>
          <w:tcPr>
            <w:tcW w:w="288" w:type="pct"/>
            <w:tcBorders>
              <w:top w:val="nil"/>
              <w:left w:val="nil"/>
              <w:bottom w:val="nil"/>
              <w:right w:val="nil"/>
            </w:tcBorders>
            <w:vAlign w:val="center"/>
          </w:tcPr>
          <w:p w14:paraId="49A3CCA9"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.84</w:t>
            </w:r>
          </w:p>
        </w:tc>
        <w:tc>
          <w:tcPr>
            <w:tcW w:w="377" w:type="pct"/>
            <w:tcBorders>
              <w:top w:val="nil"/>
              <w:left w:val="nil"/>
              <w:bottom w:val="nil"/>
              <w:right w:val="nil"/>
            </w:tcBorders>
            <w:vAlign w:val="center"/>
          </w:tcPr>
          <w:p w14:paraId="2BEF4F2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.11</w:t>
            </w:r>
          </w:p>
        </w:tc>
        <w:tc>
          <w:tcPr>
            <w:tcW w:w="370" w:type="pct"/>
            <w:tcBorders>
              <w:top w:val="nil"/>
              <w:left w:val="nil"/>
              <w:bottom w:val="nil"/>
              <w:right w:val="nil"/>
            </w:tcBorders>
            <w:vAlign w:val="center"/>
          </w:tcPr>
          <w:p w14:paraId="16BC6A41"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5545065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1.21</w:t>
            </w:r>
          </w:p>
        </w:tc>
        <w:tc>
          <w:tcPr>
            <w:tcW w:w="288" w:type="pct"/>
            <w:tcBorders>
              <w:top w:val="nil"/>
              <w:left w:val="nil"/>
              <w:bottom w:val="nil"/>
              <w:right w:val="nil"/>
            </w:tcBorders>
            <w:vAlign w:val="center"/>
          </w:tcPr>
          <w:p w14:paraId="541149CA"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1F8BF74E" w14:textId="77777777" w:rsidTr="00760774">
        <w:trPr>
          <w:trHeight w:val="288"/>
        </w:trPr>
        <w:tc>
          <w:tcPr>
            <w:tcW w:w="1971" w:type="pct"/>
            <w:tcBorders>
              <w:top w:val="nil"/>
              <w:left w:val="nil"/>
              <w:bottom w:val="nil"/>
              <w:right w:val="nil"/>
            </w:tcBorders>
            <w:vAlign w:val="center"/>
          </w:tcPr>
          <w:p w14:paraId="1E01772A"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Caudate - dACC</w:t>
            </w:r>
          </w:p>
        </w:tc>
        <w:tc>
          <w:tcPr>
            <w:tcW w:w="397" w:type="pct"/>
            <w:tcBorders>
              <w:top w:val="nil"/>
              <w:left w:val="nil"/>
              <w:bottom w:val="nil"/>
              <w:right w:val="nil"/>
            </w:tcBorders>
            <w:vAlign w:val="center"/>
          </w:tcPr>
          <w:p w14:paraId="39453B4F"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.06</w:t>
            </w:r>
          </w:p>
        </w:tc>
        <w:tc>
          <w:tcPr>
            <w:tcW w:w="373" w:type="pct"/>
            <w:tcBorders>
              <w:top w:val="nil"/>
              <w:left w:val="nil"/>
              <w:bottom w:val="nil"/>
              <w:right w:val="nil"/>
            </w:tcBorders>
            <w:vAlign w:val="center"/>
          </w:tcPr>
          <w:p w14:paraId="30011041"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.04</w:t>
            </w:r>
          </w:p>
        </w:tc>
        <w:tc>
          <w:tcPr>
            <w:tcW w:w="481" w:type="pct"/>
            <w:tcBorders>
              <w:top w:val="nil"/>
              <w:left w:val="nil"/>
              <w:bottom w:val="nil"/>
              <w:right w:val="nil"/>
            </w:tcBorders>
            <w:vAlign w:val="center"/>
          </w:tcPr>
          <w:p w14:paraId="33D95D30"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.62</w:t>
            </w:r>
          </w:p>
        </w:tc>
        <w:tc>
          <w:tcPr>
            <w:tcW w:w="288" w:type="pct"/>
            <w:tcBorders>
              <w:top w:val="nil"/>
              <w:left w:val="nil"/>
              <w:bottom w:val="nil"/>
              <w:right w:val="nil"/>
            </w:tcBorders>
            <w:vAlign w:val="center"/>
          </w:tcPr>
          <w:p w14:paraId="34D8D08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.80</w:t>
            </w:r>
          </w:p>
        </w:tc>
        <w:tc>
          <w:tcPr>
            <w:tcW w:w="377" w:type="pct"/>
            <w:tcBorders>
              <w:top w:val="nil"/>
              <w:left w:val="nil"/>
              <w:bottom w:val="nil"/>
              <w:right w:val="nil"/>
            </w:tcBorders>
            <w:vAlign w:val="center"/>
          </w:tcPr>
          <w:p w14:paraId="7CC4BFED"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.09</w:t>
            </w:r>
          </w:p>
        </w:tc>
        <w:tc>
          <w:tcPr>
            <w:tcW w:w="370" w:type="pct"/>
            <w:tcBorders>
              <w:top w:val="nil"/>
              <w:left w:val="nil"/>
              <w:bottom w:val="nil"/>
              <w:right w:val="nil"/>
            </w:tcBorders>
            <w:vAlign w:val="center"/>
          </w:tcPr>
          <w:p w14:paraId="2303F517"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.04</w:t>
            </w:r>
          </w:p>
        </w:tc>
        <w:tc>
          <w:tcPr>
            <w:tcW w:w="455" w:type="pct"/>
            <w:tcBorders>
              <w:top w:val="nil"/>
              <w:left w:val="nil"/>
              <w:bottom w:val="nil"/>
              <w:right w:val="nil"/>
            </w:tcBorders>
            <w:vAlign w:val="center"/>
          </w:tcPr>
          <w:p w14:paraId="69DE2EEC"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1.02</w:t>
            </w:r>
          </w:p>
        </w:tc>
        <w:tc>
          <w:tcPr>
            <w:tcW w:w="288" w:type="pct"/>
            <w:tcBorders>
              <w:top w:val="nil"/>
              <w:left w:val="nil"/>
              <w:bottom w:val="nil"/>
              <w:right w:val="nil"/>
            </w:tcBorders>
            <w:vAlign w:val="center"/>
          </w:tcPr>
          <w:p w14:paraId="0BBAFD16"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.40</w:t>
            </w:r>
          </w:p>
        </w:tc>
      </w:tr>
      <w:tr w:rsidR="00486D2C" w:rsidRPr="00486D2C" w14:paraId="3BA66346" w14:textId="77777777" w:rsidTr="00760774">
        <w:trPr>
          <w:trHeight w:val="288"/>
        </w:trPr>
        <w:tc>
          <w:tcPr>
            <w:tcW w:w="1971" w:type="pct"/>
            <w:tcBorders>
              <w:top w:val="nil"/>
              <w:left w:val="nil"/>
              <w:bottom w:val="nil"/>
              <w:right w:val="nil"/>
            </w:tcBorders>
            <w:vAlign w:val="center"/>
          </w:tcPr>
          <w:p w14:paraId="579B3BA8"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NAcc - mPFC</w:t>
            </w:r>
          </w:p>
        </w:tc>
        <w:tc>
          <w:tcPr>
            <w:tcW w:w="397" w:type="pct"/>
            <w:tcBorders>
              <w:top w:val="nil"/>
              <w:left w:val="nil"/>
              <w:bottom w:val="nil"/>
              <w:right w:val="nil"/>
            </w:tcBorders>
            <w:vAlign w:val="center"/>
          </w:tcPr>
          <w:p w14:paraId="794C9171"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-.11</w:t>
            </w:r>
          </w:p>
        </w:tc>
        <w:tc>
          <w:tcPr>
            <w:tcW w:w="373" w:type="pct"/>
            <w:tcBorders>
              <w:top w:val="nil"/>
              <w:left w:val="nil"/>
              <w:bottom w:val="nil"/>
              <w:right w:val="nil"/>
            </w:tcBorders>
            <w:vAlign w:val="center"/>
          </w:tcPr>
          <w:p w14:paraId="09748E1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577BF3BA"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-1.26</w:t>
            </w:r>
          </w:p>
        </w:tc>
        <w:tc>
          <w:tcPr>
            <w:tcW w:w="288" w:type="pct"/>
            <w:tcBorders>
              <w:top w:val="nil"/>
              <w:left w:val="nil"/>
              <w:bottom w:val="nil"/>
              <w:right w:val="nil"/>
            </w:tcBorders>
            <w:vAlign w:val="center"/>
          </w:tcPr>
          <w:p w14:paraId="49420B93"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.48</w:t>
            </w:r>
          </w:p>
        </w:tc>
        <w:tc>
          <w:tcPr>
            <w:tcW w:w="377" w:type="pct"/>
            <w:tcBorders>
              <w:top w:val="nil"/>
              <w:left w:val="nil"/>
              <w:bottom w:val="nil"/>
              <w:right w:val="nil"/>
            </w:tcBorders>
            <w:vAlign w:val="center"/>
          </w:tcPr>
          <w:p w14:paraId="05C2DA8D"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-.15</w:t>
            </w:r>
          </w:p>
        </w:tc>
        <w:tc>
          <w:tcPr>
            <w:tcW w:w="370" w:type="pct"/>
            <w:tcBorders>
              <w:top w:val="nil"/>
              <w:left w:val="nil"/>
              <w:bottom w:val="nil"/>
              <w:right w:val="nil"/>
            </w:tcBorders>
            <w:vAlign w:val="center"/>
          </w:tcPr>
          <w:p w14:paraId="1F470607"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02BEF3DE"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-1.73</w:t>
            </w:r>
          </w:p>
        </w:tc>
        <w:tc>
          <w:tcPr>
            <w:tcW w:w="288" w:type="pct"/>
            <w:tcBorders>
              <w:top w:val="nil"/>
              <w:left w:val="nil"/>
              <w:bottom w:val="nil"/>
              <w:right w:val="nil"/>
            </w:tcBorders>
            <w:vAlign w:val="center"/>
          </w:tcPr>
          <w:p w14:paraId="729E3D66"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7B807DB0" w14:textId="77777777" w:rsidTr="00760774">
        <w:trPr>
          <w:trHeight w:val="20"/>
        </w:trPr>
        <w:tc>
          <w:tcPr>
            <w:tcW w:w="1971" w:type="pct"/>
            <w:tcBorders>
              <w:top w:val="nil"/>
              <w:left w:val="nil"/>
              <w:bottom w:val="nil"/>
              <w:right w:val="nil"/>
            </w:tcBorders>
            <w:vAlign w:val="center"/>
          </w:tcPr>
          <w:p w14:paraId="793B5083"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Putamen - mPFC</w:t>
            </w:r>
          </w:p>
        </w:tc>
        <w:tc>
          <w:tcPr>
            <w:tcW w:w="397" w:type="pct"/>
            <w:tcBorders>
              <w:top w:val="nil"/>
              <w:left w:val="nil"/>
              <w:bottom w:val="nil"/>
              <w:right w:val="nil"/>
            </w:tcBorders>
            <w:vAlign w:val="center"/>
          </w:tcPr>
          <w:p w14:paraId="738CBADB"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.07</w:t>
            </w:r>
          </w:p>
        </w:tc>
        <w:tc>
          <w:tcPr>
            <w:tcW w:w="373" w:type="pct"/>
            <w:tcBorders>
              <w:top w:val="nil"/>
              <w:left w:val="nil"/>
              <w:bottom w:val="nil"/>
              <w:right w:val="nil"/>
            </w:tcBorders>
            <w:vAlign w:val="center"/>
          </w:tcPr>
          <w:p w14:paraId="78E95AC4"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2B4C111B"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.83</w:t>
            </w:r>
          </w:p>
        </w:tc>
        <w:tc>
          <w:tcPr>
            <w:tcW w:w="288" w:type="pct"/>
            <w:tcBorders>
              <w:top w:val="nil"/>
              <w:left w:val="nil"/>
              <w:bottom w:val="nil"/>
              <w:right w:val="nil"/>
            </w:tcBorders>
            <w:vAlign w:val="center"/>
          </w:tcPr>
          <w:p w14:paraId="2039150C"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.73</w:t>
            </w:r>
          </w:p>
        </w:tc>
        <w:tc>
          <w:tcPr>
            <w:tcW w:w="377" w:type="pct"/>
            <w:tcBorders>
              <w:top w:val="nil"/>
              <w:left w:val="nil"/>
              <w:bottom w:val="nil"/>
              <w:right w:val="nil"/>
            </w:tcBorders>
            <w:vAlign w:val="center"/>
          </w:tcPr>
          <w:p w14:paraId="48E937D6"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.11</w:t>
            </w:r>
          </w:p>
        </w:tc>
        <w:tc>
          <w:tcPr>
            <w:tcW w:w="370" w:type="pct"/>
            <w:tcBorders>
              <w:top w:val="nil"/>
              <w:left w:val="nil"/>
              <w:bottom w:val="nil"/>
              <w:right w:val="nil"/>
            </w:tcBorders>
            <w:vAlign w:val="center"/>
          </w:tcPr>
          <w:p w14:paraId="360FFBB6"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1E384F55"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1.22</w:t>
            </w:r>
          </w:p>
        </w:tc>
        <w:tc>
          <w:tcPr>
            <w:tcW w:w="288" w:type="pct"/>
            <w:tcBorders>
              <w:top w:val="nil"/>
              <w:left w:val="nil"/>
              <w:bottom w:val="nil"/>
              <w:right w:val="nil"/>
            </w:tcBorders>
            <w:vAlign w:val="center"/>
          </w:tcPr>
          <w:p w14:paraId="71483E07"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1A1CF566" w14:textId="77777777" w:rsidTr="00760774">
        <w:trPr>
          <w:trHeight w:val="20"/>
        </w:trPr>
        <w:tc>
          <w:tcPr>
            <w:tcW w:w="1971" w:type="pct"/>
            <w:tcBorders>
              <w:top w:val="nil"/>
              <w:left w:val="nil"/>
              <w:bottom w:val="nil"/>
              <w:right w:val="nil"/>
            </w:tcBorders>
            <w:vAlign w:val="center"/>
          </w:tcPr>
          <w:p w14:paraId="0B62BF67"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Caudate - mPFC</w:t>
            </w:r>
          </w:p>
        </w:tc>
        <w:tc>
          <w:tcPr>
            <w:tcW w:w="397" w:type="pct"/>
            <w:tcBorders>
              <w:top w:val="nil"/>
              <w:left w:val="nil"/>
              <w:bottom w:val="nil"/>
              <w:right w:val="nil"/>
            </w:tcBorders>
            <w:vAlign w:val="center"/>
          </w:tcPr>
          <w:p w14:paraId="66558CA3"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-.02</w:t>
            </w:r>
          </w:p>
        </w:tc>
        <w:tc>
          <w:tcPr>
            <w:tcW w:w="373" w:type="pct"/>
            <w:tcBorders>
              <w:top w:val="nil"/>
              <w:left w:val="nil"/>
              <w:bottom w:val="nil"/>
              <w:right w:val="nil"/>
            </w:tcBorders>
            <w:vAlign w:val="center"/>
          </w:tcPr>
          <w:p w14:paraId="7B01283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7670F8D5"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-.20</w:t>
            </w:r>
          </w:p>
        </w:tc>
        <w:tc>
          <w:tcPr>
            <w:tcW w:w="288" w:type="pct"/>
            <w:tcBorders>
              <w:top w:val="nil"/>
              <w:left w:val="nil"/>
              <w:bottom w:val="nil"/>
              <w:right w:val="nil"/>
            </w:tcBorders>
            <w:vAlign w:val="center"/>
          </w:tcPr>
          <w:p w14:paraId="6706F365"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.84</w:t>
            </w:r>
          </w:p>
        </w:tc>
        <w:tc>
          <w:tcPr>
            <w:tcW w:w="377" w:type="pct"/>
            <w:tcBorders>
              <w:top w:val="nil"/>
              <w:left w:val="nil"/>
              <w:bottom w:val="nil"/>
              <w:right w:val="nil"/>
            </w:tcBorders>
            <w:vAlign w:val="center"/>
          </w:tcPr>
          <w:p w14:paraId="10B458D0"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-.02</w:t>
            </w:r>
          </w:p>
        </w:tc>
        <w:tc>
          <w:tcPr>
            <w:tcW w:w="370" w:type="pct"/>
            <w:tcBorders>
              <w:top w:val="nil"/>
              <w:left w:val="nil"/>
              <w:bottom w:val="nil"/>
              <w:right w:val="nil"/>
            </w:tcBorders>
            <w:vAlign w:val="center"/>
          </w:tcPr>
          <w:p w14:paraId="71BFE559"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69CE739A"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-.21</w:t>
            </w:r>
          </w:p>
        </w:tc>
        <w:tc>
          <w:tcPr>
            <w:tcW w:w="288" w:type="pct"/>
            <w:tcBorders>
              <w:top w:val="nil"/>
              <w:left w:val="nil"/>
              <w:bottom w:val="nil"/>
              <w:right w:val="nil"/>
            </w:tcBorders>
            <w:vAlign w:val="center"/>
          </w:tcPr>
          <w:p w14:paraId="3035C6EB"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.83</w:t>
            </w:r>
          </w:p>
        </w:tc>
      </w:tr>
      <w:tr w:rsidR="00486D2C" w:rsidRPr="00486D2C" w14:paraId="19D81813" w14:textId="77777777" w:rsidTr="00760774">
        <w:trPr>
          <w:trHeight w:val="288"/>
        </w:trPr>
        <w:tc>
          <w:tcPr>
            <w:tcW w:w="1971" w:type="pct"/>
            <w:tcBorders>
              <w:top w:val="nil"/>
              <w:left w:val="nil"/>
              <w:bottom w:val="nil"/>
              <w:right w:val="nil"/>
            </w:tcBorders>
            <w:vAlign w:val="center"/>
          </w:tcPr>
          <w:p w14:paraId="63FEFD3B"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NAcc - vlPFC</w:t>
            </w:r>
          </w:p>
        </w:tc>
        <w:tc>
          <w:tcPr>
            <w:tcW w:w="397" w:type="pct"/>
            <w:tcBorders>
              <w:top w:val="nil"/>
              <w:left w:val="nil"/>
              <w:bottom w:val="nil"/>
              <w:right w:val="nil"/>
            </w:tcBorders>
            <w:vAlign w:val="center"/>
          </w:tcPr>
          <w:p w14:paraId="48459C9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-.02</w:t>
            </w:r>
          </w:p>
        </w:tc>
        <w:tc>
          <w:tcPr>
            <w:tcW w:w="373" w:type="pct"/>
            <w:tcBorders>
              <w:top w:val="nil"/>
              <w:left w:val="nil"/>
              <w:bottom w:val="nil"/>
              <w:right w:val="nil"/>
            </w:tcBorders>
            <w:vAlign w:val="center"/>
          </w:tcPr>
          <w:p w14:paraId="31955D1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4A212E72"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-.21</w:t>
            </w:r>
          </w:p>
        </w:tc>
        <w:tc>
          <w:tcPr>
            <w:tcW w:w="288" w:type="pct"/>
            <w:tcBorders>
              <w:top w:val="nil"/>
              <w:left w:val="nil"/>
              <w:bottom w:val="nil"/>
              <w:right w:val="nil"/>
            </w:tcBorders>
            <w:vAlign w:val="center"/>
          </w:tcPr>
          <w:p w14:paraId="75FFA540"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.84</w:t>
            </w:r>
          </w:p>
        </w:tc>
        <w:tc>
          <w:tcPr>
            <w:tcW w:w="377" w:type="pct"/>
            <w:tcBorders>
              <w:top w:val="nil"/>
              <w:left w:val="nil"/>
              <w:bottom w:val="nil"/>
              <w:right w:val="nil"/>
            </w:tcBorders>
            <w:vAlign w:val="center"/>
          </w:tcPr>
          <w:p w14:paraId="6B73804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.17</w:t>
            </w:r>
          </w:p>
        </w:tc>
        <w:tc>
          <w:tcPr>
            <w:tcW w:w="370" w:type="pct"/>
            <w:tcBorders>
              <w:top w:val="nil"/>
              <w:left w:val="nil"/>
              <w:bottom w:val="nil"/>
              <w:right w:val="nil"/>
            </w:tcBorders>
            <w:vAlign w:val="center"/>
          </w:tcPr>
          <w:p w14:paraId="490D49E9"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1DD93DF2"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1.90</w:t>
            </w:r>
          </w:p>
        </w:tc>
        <w:tc>
          <w:tcPr>
            <w:tcW w:w="288" w:type="pct"/>
            <w:tcBorders>
              <w:top w:val="nil"/>
              <w:left w:val="nil"/>
              <w:bottom w:val="nil"/>
              <w:right w:val="nil"/>
            </w:tcBorders>
            <w:vAlign w:val="center"/>
          </w:tcPr>
          <w:p w14:paraId="322A3FA3"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171126E8" w14:textId="77777777" w:rsidTr="00486D2C">
        <w:trPr>
          <w:trHeight w:val="288"/>
        </w:trPr>
        <w:tc>
          <w:tcPr>
            <w:tcW w:w="1971" w:type="pct"/>
            <w:tcBorders>
              <w:top w:val="nil"/>
              <w:left w:val="nil"/>
              <w:bottom w:val="nil"/>
              <w:right w:val="nil"/>
            </w:tcBorders>
            <w:vAlign w:val="center"/>
          </w:tcPr>
          <w:p w14:paraId="12204BCD"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Putamen - vlPFC</w:t>
            </w:r>
          </w:p>
        </w:tc>
        <w:tc>
          <w:tcPr>
            <w:tcW w:w="397" w:type="pct"/>
            <w:tcBorders>
              <w:top w:val="nil"/>
              <w:left w:val="nil"/>
              <w:bottom w:val="nil"/>
              <w:right w:val="nil"/>
            </w:tcBorders>
            <w:vAlign w:val="center"/>
          </w:tcPr>
          <w:p w14:paraId="7C08A21B"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-.16</w:t>
            </w:r>
          </w:p>
        </w:tc>
        <w:tc>
          <w:tcPr>
            <w:tcW w:w="373" w:type="pct"/>
            <w:tcBorders>
              <w:top w:val="nil"/>
              <w:left w:val="nil"/>
              <w:bottom w:val="nil"/>
              <w:right w:val="nil"/>
            </w:tcBorders>
            <w:vAlign w:val="center"/>
          </w:tcPr>
          <w:p w14:paraId="723FCD35"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nil"/>
              <w:right w:val="nil"/>
            </w:tcBorders>
            <w:vAlign w:val="center"/>
          </w:tcPr>
          <w:p w14:paraId="14B05D92"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-1.77</w:t>
            </w:r>
          </w:p>
        </w:tc>
        <w:tc>
          <w:tcPr>
            <w:tcW w:w="288" w:type="pct"/>
            <w:tcBorders>
              <w:top w:val="nil"/>
              <w:left w:val="nil"/>
              <w:bottom w:val="nil"/>
              <w:right w:val="nil"/>
            </w:tcBorders>
            <w:vAlign w:val="center"/>
          </w:tcPr>
          <w:p w14:paraId="4D02727F"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c>
          <w:tcPr>
            <w:tcW w:w="377" w:type="pct"/>
            <w:tcBorders>
              <w:top w:val="nil"/>
              <w:left w:val="nil"/>
              <w:bottom w:val="nil"/>
              <w:right w:val="nil"/>
            </w:tcBorders>
            <w:vAlign w:val="center"/>
          </w:tcPr>
          <w:p w14:paraId="71EF3E69"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.11</w:t>
            </w:r>
          </w:p>
        </w:tc>
        <w:tc>
          <w:tcPr>
            <w:tcW w:w="370" w:type="pct"/>
            <w:tcBorders>
              <w:top w:val="nil"/>
              <w:left w:val="nil"/>
              <w:bottom w:val="nil"/>
              <w:right w:val="nil"/>
            </w:tcBorders>
            <w:vAlign w:val="center"/>
          </w:tcPr>
          <w:p w14:paraId="023A3EE7"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nil"/>
              <w:right w:val="nil"/>
            </w:tcBorders>
            <w:vAlign w:val="center"/>
          </w:tcPr>
          <w:p w14:paraId="0F8BE808"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1.22</w:t>
            </w:r>
          </w:p>
        </w:tc>
        <w:tc>
          <w:tcPr>
            <w:tcW w:w="288" w:type="pct"/>
            <w:tcBorders>
              <w:top w:val="nil"/>
              <w:left w:val="nil"/>
              <w:bottom w:val="nil"/>
              <w:right w:val="nil"/>
            </w:tcBorders>
            <w:vAlign w:val="center"/>
          </w:tcPr>
          <w:p w14:paraId="055132A9"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.34</w:t>
            </w:r>
          </w:p>
        </w:tc>
      </w:tr>
      <w:tr w:rsidR="00486D2C" w:rsidRPr="00486D2C" w14:paraId="33CEC57C" w14:textId="77777777" w:rsidTr="00486D2C">
        <w:trPr>
          <w:trHeight w:val="288"/>
        </w:trPr>
        <w:tc>
          <w:tcPr>
            <w:tcW w:w="1971" w:type="pct"/>
            <w:tcBorders>
              <w:top w:val="nil"/>
              <w:left w:val="nil"/>
              <w:bottom w:val="single" w:sz="4" w:space="0" w:color="auto"/>
              <w:right w:val="nil"/>
            </w:tcBorders>
            <w:vAlign w:val="center"/>
          </w:tcPr>
          <w:p w14:paraId="080E5DE3" w14:textId="77777777" w:rsidR="00486D2C" w:rsidRPr="00486D2C" w:rsidRDefault="00486D2C" w:rsidP="00760774">
            <w:pPr>
              <w:spacing w:line="480" w:lineRule="auto"/>
              <w:rPr>
                <w:rFonts w:ascii="Times New Roman" w:hAnsi="Times New Roman" w:cs="Times New Roman"/>
              </w:rPr>
            </w:pPr>
            <w:r w:rsidRPr="00486D2C">
              <w:rPr>
                <w:rFonts w:ascii="Times New Roman" w:hAnsi="Times New Roman" w:cs="Times New Roman"/>
              </w:rPr>
              <w:t>Caudate - vlPFC</w:t>
            </w:r>
          </w:p>
        </w:tc>
        <w:tc>
          <w:tcPr>
            <w:tcW w:w="397" w:type="pct"/>
            <w:tcBorders>
              <w:top w:val="nil"/>
              <w:left w:val="nil"/>
              <w:bottom w:val="single" w:sz="4" w:space="0" w:color="auto"/>
              <w:right w:val="nil"/>
            </w:tcBorders>
            <w:vAlign w:val="center"/>
          </w:tcPr>
          <w:p w14:paraId="2A348B82"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-.19</w:t>
            </w:r>
          </w:p>
        </w:tc>
        <w:tc>
          <w:tcPr>
            <w:tcW w:w="373" w:type="pct"/>
            <w:tcBorders>
              <w:top w:val="nil"/>
              <w:left w:val="nil"/>
              <w:bottom w:val="single" w:sz="4" w:space="0" w:color="auto"/>
              <w:right w:val="nil"/>
            </w:tcBorders>
            <w:vAlign w:val="center"/>
          </w:tcPr>
          <w:p w14:paraId="3CD8BCFD"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81" w:type="pct"/>
            <w:tcBorders>
              <w:top w:val="nil"/>
              <w:left w:val="nil"/>
              <w:bottom w:val="single" w:sz="4" w:space="0" w:color="auto"/>
              <w:right w:val="nil"/>
            </w:tcBorders>
            <w:vAlign w:val="center"/>
          </w:tcPr>
          <w:p w14:paraId="61D709AE"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-2.14</w:t>
            </w:r>
          </w:p>
        </w:tc>
        <w:tc>
          <w:tcPr>
            <w:tcW w:w="288" w:type="pct"/>
            <w:tcBorders>
              <w:top w:val="nil"/>
              <w:left w:val="nil"/>
              <w:bottom w:val="single" w:sz="4" w:space="0" w:color="auto"/>
              <w:right w:val="nil"/>
            </w:tcBorders>
            <w:vAlign w:val="center"/>
          </w:tcPr>
          <w:p w14:paraId="119B34E7"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.31</w:t>
            </w:r>
          </w:p>
        </w:tc>
        <w:tc>
          <w:tcPr>
            <w:tcW w:w="377" w:type="pct"/>
            <w:tcBorders>
              <w:top w:val="nil"/>
              <w:left w:val="nil"/>
              <w:bottom w:val="single" w:sz="4" w:space="0" w:color="auto"/>
              <w:right w:val="nil"/>
            </w:tcBorders>
            <w:vAlign w:val="center"/>
          </w:tcPr>
          <w:p w14:paraId="0A49297C"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-.07</w:t>
            </w:r>
          </w:p>
        </w:tc>
        <w:tc>
          <w:tcPr>
            <w:tcW w:w="370" w:type="pct"/>
            <w:tcBorders>
              <w:top w:val="nil"/>
              <w:left w:val="nil"/>
              <w:bottom w:val="single" w:sz="4" w:space="0" w:color="auto"/>
              <w:right w:val="nil"/>
            </w:tcBorders>
            <w:vAlign w:val="center"/>
          </w:tcPr>
          <w:p w14:paraId="33C929ED"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.03</w:t>
            </w:r>
          </w:p>
        </w:tc>
        <w:tc>
          <w:tcPr>
            <w:tcW w:w="455" w:type="pct"/>
            <w:tcBorders>
              <w:top w:val="nil"/>
              <w:left w:val="nil"/>
              <w:bottom w:val="single" w:sz="4" w:space="0" w:color="auto"/>
              <w:right w:val="nil"/>
            </w:tcBorders>
            <w:vAlign w:val="center"/>
          </w:tcPr>
          <w:p w14:paraId="475A458F"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-.82</w:t>
            </w:r>
          </w:p>
        </w:tc>
        <w:tc>
          <w:tcPr>
            <w:tcW w:w="288" w:type="pct"/>
            <w:tcBorders>
              <w:top w:val="nil"/>
              <w:left w:val="nil"/>
              <w:bottom w:val="single" w:sz="4" w:space="0" w:color="auto"/>
              <w:right w:val="nil"/>
            </w:tcBorders>
            <w:vAlign w:val="center"/>
          </w:tcPr>
          <w:p w14:paraId="6D2B5E55" w14:textId="77777777" w:rsidR="00486D2C" w:rsidRPr="00486D2C" w:rsidRDefault="00486D2C" w:rsidP="00760774">
            <w:pPr>
              <w:spacing w:line="480" w:lineRule="auto"/>
              <w:jc w:val="center"/>
              <w:rPr>
                <w:rFonts w:ascii="Times New Roman" w:hAnsi="Times New Roman" w:cs="Times New Roman"/>
              </w:rPr>
            </w:pPr>
            <w:r w:rsidRPr="00486D2C">
              <w:rPr>
                <w:rFonts w:ascii="Times New Roman" w:hAnsi="Times New Roman" w:cs="Times New Roman"/>
              </w:rPr>
              <w:t>.46</w:t>
            </w:r>
          </w:p>
        </w:tc>
      </w:tr>
    </w:tbl>
    <w:p w14:paraId="1E7B0163" w14:textId="77777777" w:rsidR="00486D2C" w:rsidRPr="00486D2C" w:rsidRDefault="00486D2C" w:rsidP="00486D2C">
      <w:pPr>
        <w:rPr>
          <w:rFonts w:ascii="Times New Roman" w:hAnsi="Times New Roman" w:cs="Times New Roman"/>
        </w:rPr>
      </w:pPr>
      <w:r w:rsidRPr="00486D2C">
        <w:rPr>
          <w:rFonts w:ascii="Times New Roman" w:hAnsi="Times New Roman" w:cs="Times New Roman"/>
          <w:i/>
          <w:iCs/>
        </w:rPr>
        <w:t>Note</w:t>
      </w:r>
      <w:r w:rsidRPr="00486D2C">
        <w:rPr>
          <w:rFonts w:ascii="Times New Roman" w:hAnsi="Times New Roman" w:cs="Times New Roman"/>
        </w:rPr>
        <w:t>: All p-values are FDR-corrected.</w:t>
      </w:r>
    </w:p>
    <w:p w14:paraId="0A2F52EC" w14:textId="77777777" w:rsidR="00486D2C" w:rsidRDefault="00486D2C" w:rsidP="00486D2C">
      <w:pPr>
        <w:rPr>
          <w:rFonts w:ascii="Times New Roman" w:hAnsi="Times New Roman" w:cs="Times New Roman"/>
        </w:rPr>
      </w:pPr>
      <w:r w:rsidRPr="00486D2C">
        <w:rPr>
          <w:rFonts w:ascii="Times New Roman" w:hAnsi="Times New Roman" w:cs="Times New Roman"/>
        </w:rPr>
        <w:t>NAcc = Nucleus Accumbens; dACC = dorsal Anterior Cingulate Cortex; mPFC = medial Prefrontal Cortex; vlPFC = ventral lateral Prefrontal Cortex.</w:t>
      </w:r>
    </w:p>
    <w:p w14:paraId="5AE8456C" w14:textId="77777777" w:rsidR="00C30D91" w:rsidRDefault="00C30D91" w:rsidP="00486D2C">
      <w:pPr>
        <w:rPr>
          <w:rFonts w:ascii="Times New Roman" w:hAnsi="Times New Roman" w:cs="Times New Roman"/>
        </w:rPr>
      </w:pPr>
    </w:p>
    <w:p w14:paraId="1EF86642" w14:textId="77777777" w:rsidR="00C30D91" w:rsidRDefault="00C30D91" w:rsidP="00486D2C">
      <w:pPr>
        <w:rPr>
          <w:rFonts w:ascii="Times New Roman" w:hAnsi="Times New Roman" w:cs="Times New Roman"/>
        </w:rPr>
      </w:pPr>
    </w:p>
    <w:p w14:paraId="20152B23" w14:textId="77777777" w:rsidR="00C30D91" w:rsidRDefault="00C30D91" w:rsidP="00486D2C">
      <w:pPr>
        <w:rPr>
          <w:rFonts w:ascii="Times New Roman" w:hAnsi="Times New Roman" w:cs="Times New Roman"/>
        </w:rPr>
      </w:pPr>
    </w:p>
    <w:p w14:paraId="0155D14E" w14:textId="77777777" w:rsidR="00C30D91" w:rsidRDefault="00C30D91" w:rsidP="00486D2C">
      <w:pPr>
        <w:rPr>
          <w:rFonts w:ascii="Times New Roman" w:hAnsi="Times New Roman" w:cs="Times New Roman"/>
        </w:rPr>
      </w:pPr>
    </w:p>
    <w:p w14:paraId="66A1E1AB" w14:textId="77777777" w:rsidR="00C30D91" w:rsidRDefault="00C30D91" w:rsidP="00486D2C">
      <w:pPr>
        <w:rPr>
          <w:rFonts w:ascii="Times New Roman" w:hAnsi="Times New Roman" w:cs="Times New Roman"/>
        </w:rPr>
      </w:pPr>
    </w:p>
    <w:p w14:paraId="26D69BD7" w14:textId="77777777" w:rsidR="00C30D91" w:rsidRDefault="00C30D91" w:rsidP="00486D2C">
      <w:pPr>
        <w:rPr>
          <w:rFonts w:ascii="Times New Roman" w:hAnsi="Times New Roman" w:cs="Times New Roman"/>
        </w:rPr>
      </w:pPr>
    </w:p>
    <w:p w14:paraId="3D50093E" w14:textId="77777777" w:rsidR="00C30D91" w:rsidRDefault="00C30D91" w:rsidP="00486D2C">
      <w:pPr>
        <w:rPr>
          <w:rFonts w:ascii="Times New Roman" w:hAnsi="Times New Roman" w:cs="Times New Roman"/>
        </w:rPr>
      </w:pPr>
    </w:p>
    <w:p w14:paraId="2ECB9182" w14:textId="77777777" w:rsidR="00C30D91" w:rsidRDefault="00C30D91" w:rsidP="00486D2C">
      <w:pPr>
        <w:rPr>
          <w:rFonts w:ascii="Times New Roman" w:hAnsi="Times New Roman" w:cs="Times New Roman"/>
        </w:rPr>
      </w:pPr>
    </w:p>
    <w:p w14:paraId="76ECB343" w14:textId="77777777" w:rsidR="00C30D91" w:rsidRDefault="00C30D91" w:rsidP="00486D2C">
      <w:pPr>
        <w:rPr>
          <w:rFonts w:ascii="Times New Roman" w:hAnsi="Times New Roman" w:cs="Times New Roman"/>
        </w:rPr>
      </w:pPr>
    </w:p>
    <w:p w14:paraId="099D2306" w14:textId="77777777" w:rsidR="00C30D91" w:rsidRDefault="00C30D91" w:rsidP="00486D2C">
      <w:pPr>
        <w:rPr>
          <w:rFonts w:ascii="Times New Roman" w:hAnsi="Times New Roman" w:cs="Times New Roman"/>
        </w:rPr>
      </w:pPr>
    </w:p>
    <w:p w14:paraId="219C3C57" w14:textId="77777777" w:rsidR="00C30D91" w:rsidRDefault="00C30D91" w:rsidP="00486D2C">
      <w:pPr>
        <w:rPr>
          <w:rFonts w:ascii="Times New Roman" w:hAnsi="Times New Roman" w:cs="Times New Roman"/>
        </w:rPr>
      </w:pPr>
    </w:p>
    <w:p w14:paraId="49A78BAD" w14:textId="77777777" w:rsidR="00C30D91" w:rsidRDefault="00C30D91" w:rsidP="00486D2C">
      <w:pPr>
        <w:rPr>
          <w:rFonts w:ascii="Times New Roman" w:hAnsi="Times New Roman" w:cs="Times New Roman"/>
        </w:rPr>
      </w:pPr>
    </w:p>
    <w:p w14:paraId="727C3440" w14:textId="77777777" w:rsidR="00C30D91" w:rsidRDefault="00C30D91" w:rsidP="00486D2C">
      <w:pPr>
        <w:rPr>
          <w:rFonts w:ascii="Times New Roman" w:hAnsi="Times New Roman" w:cs="Times New Roman"/>
        </w:rPr>
      </w:pPr>
    </w:p>
    <w:p w14:paraId="2DF68AB4" w14:textId="77777777" w:rsidR="00C30D91" w:rsidRDefault="00C30D91" w:rsidP="00486D2C">
      <w:pPr>
        <w:rPr>
          <w:rFonts w:ascii="Times New Roman" w:hAnsi="Times New Roman" w:cs="Times New Roman"/>
        </w:rPr>
      </w:pPr>
    </w:p>
    <w:p w14:paraId="6FB0287F" w14:textId="77777777" w:rsidR="00C30D91" w:rsidRDefault="00C30D91" w:rsidP="00486D2C">
      <w:pPr>
        <w:rPr>
          <w:rFonts w:ascii="Times New Roman" w:hAnsi="Times New Roman" w:cs="Times New Roman"/>
        </w:rPr>
      </w:pPr>
    </w:p>
    <w:p w14:paraId="495A7E1A" w14:textId="77777777" w:rsidR="00C30D91" w:rsidRDefault="00C30D91" w:rsidP="00486D2C">
      <w:pPr>
        <w:rPr>
          <w:rFonts w:ascii="Times New Roman" w:hAnsi="Times New Roman" w:cs="Times New Roman"/>
        </w:rPr>
      </w:pPr>
    </w:p>
    <w:p w14:paraId="6DFCC350" w14:textId="77777777" w:rsidR="00C30D91" w:rsidRDefault="00C30D91" w:rsidP="00486D2C">
      <w:pPr>
        <w:rPr>
          <w:rFonts w:ascii="Times New Roman" w:hAnsi="Times New Roman" w:cs="Times New Roman"/>
        </w:rPr>
      </w:pPr>
    </w:p>
    <w:p w14:paraId="394F397B" w14:textId="77777777" w:rsidR="00C30D91" w:rsidRPr="00C30D91" w:rsidRDefault="00C30D91" w:rsidP="00C30D91">
      <w:pPr>
        <w:rPr>
          <w:rFonts w:ascii="Times New Roman" w:hAnsi="Times New Roman" w:cs="Times New Roman"/>
          <w:b/>
          <w:bCs/>
          <w:i/>
        </w:rPr>
      </w:pPr>
      <w:r w:rsidRPr="00C30D91">
        <w:rPr>
          <w:rFonts w:ascii="Times New Roman" w:hAnsi="Times New Roman" w:cs="Times New Roman"/>
          <w:b/>
          <w:bCs/>
        </w:rPr>
        <w:lastRenderedPageBreak/>
        <w:t>Table S2</w:t>
      </w:r>
      <w:r w:rsidRPr="00C30D91">
        <w:rPr>
          <w:rFonts w:ascii="Times New Roman" w:hAnsi="Times New Roman" w:cs="Times New Roman"/>
          <w:b/>
          <w:bCs/>
          <w:i/>
        </w:rPr>
        <w:t>.</w:t>
      </w:r>
    </w:p>
    <w:p w14:paraId="2F5CF535" w14:textId="77777777" w:rsidR="00C30D91" w:rsidRPr="00C30D91" w:rsidRDefault="00C30D91" w:rsidP="00C30D91">
      <w:pPr>
        <w:rPr>
          <w:rFonts w:ascii="Times New Roman" w:hAnsi="Times New Roman" w:cs="Times New Roman"/>
          <w:i/>
        </w:rPr>
      </w:pPr>
    </w:p>
    <w:p w14:paraId="1C37BDB6" w14:textId="77777777" w:rsidR="00C30D91" w:rsidRPr="00C30D91" w:rsidRDefault="00C30D91" w:rsidP="00C30D91">
      <w:pPr>
        <w:rPr>
          <w:rFonts w:ascii="Times New Roman" w:hAnsi="Times New Roman" w:cs="Times New Roman"/>
          <w:b/>
          <w:bCs/>
          <w:i/>
        </w:rPr>
      </w:pPr>
      <w:r w:rsidRPr="00C30D91">
        <w:rPr>
          <w:rFonts w:ascii="Times New Roman" w:hAnsi="Times New Roman" w:cs="Times New Roman"/>
          <w:b/>
          <w:bCs/>
          <w:i/>
        </w:rPr>
        <w:t>Fronto-Striatal Resting-State Functional Connectivity Associations with Longitudinal Psychopathology</w:t>
      </w:r>
    </w:p>
    <w:p w14:paraId="21759F39" w14:textId="77777777" w:rsidR="00C30D91" w:rsidRPr="00C30D91" w:rsidRDefault="00C30D91" w:rsidP="00C30D91">
      <w:pPr>
        <w:rPr>
          <w:rFonts w:ascii="Times New Roman" w:hAnsi="Times New Roman" w:cs="Times New Roman"/>
          <w:i/>
        </w:rPr>
      </w:pPr>
    </w:p>
    <w:tbl>
      <w:tblPr>
        <w:tblStyle w:val="TableGrid"/>
        <w:tblW w:w="5000" w:type="pct"/>
        <w:tblLayout w:type="fixed"/>
        <w:tblCellMar>
          <w:left w:w="115" w:type="dxa"/>
          <w:right w:w="115" w:type="dxa"/>
        </w:tblCellMar>
        <w:tblLook w:val="04A0" w:firstRow="1" w:lastRow="0" w:firstColumn="1" w:lastColumn="0" w:noHBand="0" w:noVBand="1"/>
      </w:tblPr>
      <w:tblGrid>
        <w:gridCol w:w="3508"/>
        <w:gridCol w:w="811"/>
        <w:gridCol w:w="721"/>
        <w:gridCol w:w="899"/>
        <w:gridCol w:w="541"/>
        <w:gridCol w:w="796"/>
        <w:gridCol w:w="693"/>
        <w:gridCol w:w="852"/>
        <w:gridCol w:w="539"/>
      </w:tblGrid>
      <w:tr w:rsidR="00C30D91" w:rsidRPr="00C30D91" w14:paraId="7ABDA236" w14:textId="77777777" w:rsidTr="00760774">
        <w:trPr>
          <w:trHeight w:val="432"/>
        </w:trPr>
        <w:tc>
          <w:tcPr>
            <w:tcW w:w="1874" w:type="pct"/>
            <w:tcBorders>
              <w:top w:val="nil"/>
              <w:left w:val="nil"/>
              <w:bottom w:val="single" w:sz="2" w:space="0" w:color="auto"/>
              <w:right w:val="nil"/>
            </w:tcBorders>
            <w:vAlign w:val="center"/>
          </w:tcPr>
          <w:p w14:paraId="386A18B6" w14:textId="77777777" w:rsidR="00C30D91" w:rsidRPr="00C30D91" w:rsidRDefault="00C30D91" w:rsidP="00760774">
            <w:pPr>
              <w:spacing w:line="276" w:lineRule="auto"/>
              <w:rPr>
                <w:rFonts w:ascii="Times New Roman" w:hAnsi="Times New Roman" w:cs="Times New Roman"/>
              </w:rPr>
            </w:pPr>
          </w:p>
        </w:tc>
        <w:tc>
          <w:tcPr>
            <w:tcW w:w="1587" w:type="pct"/>
            <w:gridSpan w:val="4"/>
            <w:tcBorders>
              <w:top w:val="nil"/>
              <w:left w:val="nil"/>
              <w:bottom w:val="single" w:sz="2" w:space="0" w:color="auto"/>
              <w:right w:val="nil"/>
            </w:tcBorders>
            <w:vAlign w:val="center"/>
          </w:tcPr>
          <w:p w14:paraId="5942D123" w14:textId="77777777" w:rsidR="00C30D91" w:rsidRPr="00C30D91" w:rsidRDefault="00C30D91" w:rsidP="00760774">
            <w:pPr>
              <w:jc w:val="center"/>
              <w:rPr>
                <w:rFonts w:ascii="Times New Roman" w:hAnsi="Times New Roman" w:cs="Times New Roman"/>
                <w:iCs/>
              </w:rPr>
            </w:pPr>
            <w:r w:rsidRPr="00C30D91">
              <w:rPr>
                <w:rFonts w:ascii="Times New Roman" w:hAnsi="Times New Roman" w:cs="Times New Roman"/>
                <w:iCs/>
              </w:rPr>
              <w:t>Depression Symptoms</w:t>
            </w:r>
          </w:p>
          <w:p w14:paraId="735E0F71" w14:textId="77777777" w:rsidR="00C30D91" w:rsidRPr="00C30D91" w:rsidRDefault="00C30D91" w:rsidP="00760774">
            <w:pPr>
              <w:jc w:val="center"/>
              <w:rPr>
                <w:rFonts w:ascii="Times New Roman" w:hAnsi="Times New Roman" w:cs="Times New Roman"/>
                <w:iCs/>
              </w:rPr>
            </w:pPr>
          </w:p>
        </w:tc>
        <w:tc>
          <w:tcPr>
            <w:tcW w:w="1538" w:type="pct"/>
            <w:gridSpan w:val="4"/>
            <w:tcBorders>
              <w:top w:val="nil"/>
              <w:left w:val="nil"/>
              <w:bottom w:val="single" w:sz="2" w:space="0" w:color="auto"/>
              <w:right w:val="nil"/>
            </w:tcBorders>
            <w:vAlign w:val="center"/>
          </w:tcPr>
          <w:p w14:paraId="7A83592F" w14:textId="77777777" w:rsidR="00C30D91" w:rsidRPr="00C30D91" w:rsidRDefault="00C30D91" w:rsidP="00760774">
            <w:pPr>
              <w:jc w:val="center"/>
              <w:rPr>
                <w:rFonts w:ascii="Times New Roman" w:hAnsi="Times New Roman" w:cs="Times New Roman"/>
                <w:iCs/>
              </w:rPr>
            </w:pPr>
            <w:r w:rsidRPr="00C30D91">
              <w:rPr>
                <w:rFonts w:ascii="Times New Roman" w:hAnsi="Times New Roman" w:cs="Times New Roman"/>
                <w:iCs/>
              </w:rPr>
              <w:t>Externalizing Symptoms</w:t>
            </w:r>
          </w:p>
          <w:p w14:paraId="1C0158F0" w14:textId="77777777" w:rsidR="00C30D91" w:rsidRPr="00C30D91" w:rsidRDefault="00C30D91" w:rsidP="00760774">
            <w:pPr>
              <w:jc w:val="center"/>
              <w:rPr>
                <w:rFonts w:ascii="Times New Roman" w:hAnsi="Times New Roman" w:cs="Times New Roman"/>
                <w:iCs/>
              </w:rPr>
            </w:pPr>
          </w:p>
        </w:tc>
      </w:tr>
      <w:tr w:rsidR="00C30D91" w:rsidRPr="00C30D91" w14:paraId="658E4A86" w14:textId="77777777" w:rsidTr="00760774">
        <w:trPr>
          <w:trHeight w:val="432"/>
        </w:trPr>
        <w:tc>
          <w:tcPr>
            <w:tcW w:w="1874" w:type="pct"/>
            <w:tcBorders>
              <w:top w:val="single" w:sz="2" w:space="0" w:color="auto"/>
              <w:left w:val="nil"/>
              <w:bottom w:val="single" w:sz="2" w:space="0" w:color="auto"/>
              <w:right w:val="nil"/>
            </w:tcBorders>
            <w:vAlign w:val="center"/>
          </w:tcPr>
          <w:p w14:paraId="5804E634" w14:textId="77777777" w:rsidR="00C30D91" w:rsidRPr="00C30D91" w:rsidRDefault="00C30D91" w:rsidP="00760774">
            <w:pPr>
              <w:spacing w:line="276" w:lineRule="auto"/>
              <w:rPr>
                <w:rFonts w:ascii="Times New Roman" w:hAnsi="Times New Roman" w:cs="Times New Roman"/>
              </w:rPr>
            </w:pPr>
            <w:r w:rsidRPr="00C30D91">
              <w:rPr>
                <w:rFonts w:ascii="Times New Roman" w:hAnsi="Times New Roman" w:cs="Times New Roman"/>
              </w:rPr>
              <w:t>Variables</w:t>
            </w:r>
          </w:p>
        </w:tc>
        <w:tc>
          <w:tcPr>
            <w:tcW w:w="433" w:type="pct"/>
            <w:tcBorders>
              <w:top w:val="single" w:sz="2" w:space="0" w:color="auto"/>
              <w:left w:val="nil"/>
              <w:bottom w:val="single" w:sz="2" w:space="0" w:color="auto"/>
              <w:right w:val="nil"/>
            </w:tcBorders>
            <w:vAlign w:val="center"/>
          </w:tcPr>
          <w:p w14:paraId="4F004B01" w14:textId="77777777" w:rsidR="00C30D91" w:rsidRPr="00C30D91" w:rsidRDefault="00C30D91" w:rsidP="00760774">
            <w:pPr>
              <w:spacing w:line="276" w:lineRule="auto"/>
              <w:jc w:val="center"/>
              <w:rPr>
                <w:rFonts w:ascii="Times New Roman" w:hAnsi="Times New Roman" w:cs="Times New Roman"/>
                <w:i/>
                <w:iCs/>
              </w:rPr>
            </w:pPr>
            <w:r w:rsidRPr="00C30D91">
              <w:rPr>
                <w:rFonts w:ascii="Times New Roman" w:hAnsi="Times New Roman" w:cs="Times New Roman"/>
                <w:i/>
                <w:iCs/>
              </w:rPr>
              <w:t>b</w:t>
            </w:r>
          </w:p>
        </w:tc>
        <w:tc>
          <w:tcPr>
            <w:tcW w:w="385" w:type="pct"/>
            <w:tcBorders>
              <w:top w:val="single" w:sz="2" w:space="0" w:color="auto"/>
              <w:left w:val="nil"/>
              <w:bottom w:val="single" w:sz="2" w:space="0" w:color="auto"/>
              <w:right w:val="nil"/>
            </w:tcBorders>
            <w:vAlign w:val="center"/>
          </w:tcPr>
          <w:p w14:paraId="594A57B4"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rPr>
              <w:t>SE</w:t>
            </w:r>
          </w:p>
        </w:tc>
        <w:tc>
          <w:tcPr>
            <w:tcW w:w="480" w:type="pct"/>
            <w:tcBorders>
              <w:top w:val="single" w:sz="2" w:space="0" w:color="auto"/>
              <w:left w:val="nil"/>
              <w:bottom w:val="single" w:sz="2" w:space="0" w:color="auto"/>
              <w:right w:val="nil"/>
            </w:tcBorders>
            <w:vAlign w:val="center"/>
          </w:tcPr>
          <w:p w14:paraId="14137547"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i/>
                <w:iCs/>
              </w:rPr>
              <w:t>z</w:t>
            </w:r>
            <w:r w:rsidRPr="00C30D91">
              <w:rPr>
                <w:rFonts w:ascii="Times New Roman" w:hAnsi="Times New Roman" w:cs="Times New Roman"/>
              </w:rPr>
              <w:t>(118)</w:t>
            </w:r>
          </w:p>
        </w:tc>
        <w:tc>
          <w:tcPr>
            <w:tcW w:w="288" w:type="pct"/>
            <w:tcBorders>
              <w:top w:val="single" w:sz="2" w:space="0" w:color="auto"/>
              <w:left w:val="nil"/>
              <w:bottom w:val="single" w:sz="2" w:space="0" w:color="auto"/>
              <w:right w:val="nil"/>
            </w:tcBorders>
            <w:vAlign w:val="center"/>
          </w:tcPr>
          <w:p w14:paraId="4986D2F3"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i/>
                <w:iCs/>
              </w:rPr>
              <w:t>p</w:t>
            </w:r>
          </w:p>
        </w:tc>
        <w:tc>
          <w:tcPr>
            <w:tcW w:w="425" w:type="pct"/>
            <w:tcBorders>
              <w:top w:val="single" w:sz="2" w:space="0" w:color="auto"/>
              <w:left w:val="nil"/>
              <w:bottom w:val="single" w:sz="2" w:space="0" w:color="auto"/>
              <w:right w:val="nil"/>
            </w:tcBorders>
            <w:vAlign w:val="center"/>
          </w:tcPr>
          <w:p w14:paraId="545789EB"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ß</w:t>
            </w:r>
          </w:p>
        </w:tc>
        <w:tc>
          <w:tcPr>
            <w:tcW w:w="370" w:type="pct"/>
            <w:tcBorders>
              <w:top w:val="single" w:sz="2" w:space="0" w:color="auto"/>
              <w:left w:val="nil"/>
              <w:bottom w:val="single" w:sz="2" w:space="0" w:color="auto"/>
              <w:right w:val="nil"/>
            </w:tcBorders>
            <w:vAlign w:val="center"/>
          </w:tcPr>
          <w:p w14:paraId="3D52EDD0"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rPr>
              <w:t>SE</w:t>
            </w:r>
          </w:p>
        </w:tc>
        <w:tc>
          <w:tcPr>
            <w:tcW w:w="455" w:type="pct"/>
            <w:tcBorders>
              <w:top w:val="single" w:sz="2" w:space="0" w:color="auto"/>
              <w:left w:val="nil"/>
              <w:bottom w:val="single" w:sz="2" w:space="0" w:color="auto"/>
              <w:right w:val="nil"/>
            </w:tcBorders>
            <w:vAlign w:val="center"/>
          </w:tcPr>
          <w:p w14:paraId="317A1E8D"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t</w:t>
            </w:r>
            <w:r w:rsidRPr="00C30D91">
              <w:rPr>
                <w:rFonts w:ascii="Times New Roman" w:hAnsi="Times New Roman" w:cs="Times New Roman"/>
              </w:rPr>
              <w:t>(119)</w:t>
            </w:r>
          </w:p>
        </w:tc>
        <w:tc>
          <w:tcPr>
            <w:tcW w:w="288" w:type="pct"/>
            <w:tcBorders>
              <w:top w:val="single" w:sz="2" w:space="0" w:color="auto"/>
              <w:left w:val="nil"/>
              <w:bottom w:val="single" w:sz="2" w:space="0" w:color="auto"/>
              <w:right w:val="nil"/>
            </w:tcBorders>
            <w:vAlign w:val="center"/>
          </w:tcPr>
          <w:p w14:paraId="34F2E6D5"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p</w:t>
            </w:r>
          </w:p>
        </w:tc>
      </w:tr>
      <w:tr w:rsidR="00C30D91" w:rsidRPr="00C30D91" w14:paraId="4AFD4018" w14:textId="77777777" w:rsidTr="00760774">
        <w:trPr>
          <w:trHeight w:val="20"/>
        </w:trPr>
        <w:tc>
          <w:tcPr>
            <w:tcW w:w="1874" w:type="pct"/>
            <w:tcBorders>
              <w:top w:val="nil"/>
              <w:left w:val="nil"/>
              <w:bottom w:val="nil"/>
              <w:right w:val="nil"/>
            </w:tcBorders>
            <w:vAlign w:val="center"/>
          </w:tcPr>
          <w:p w14:paraId="1ECDEC05" w14:textId="77777777" w:rsidR="00C30D91" w:rsidRPr="00C30D91" w:rsidRDefault="00C30D91" w:rsidP="00760774">
            <w:pPr>
              <w:spacing w:before="120" w:line="480" w:lineRule="auto"/>
              <w:rPr>
                <w:rFonts w:ascii="Times New Roman" w:hAnsi="Times New Roman" w:cs="Times New Roman"/>
              </w:rPr>
            </w:pPr>
            <w:r w:rsidRPr="00C30D91">
              <w:rPr>
                <w:rFonts w:ascii="Times New Roman" w:hAnsi="Times New Roman" w:cs="Times New Roman"/>
              </w:rPr>
              <w:t>NAcc - dACC</w:t>
            </w:r>
          </w:p>
        </w:tc>
        <w:tc>
          <w:tcPr>
            <w:tcW w:w="433" w:type="pct"/>
            <w:tcBorders>
              <w:top w:val="nil"/>
              <w:left w:val="nil"/>
              <w:bottom w:val="nil"/>
              <w:right w:val="nil"/>
            </w:tcBorders>
            <w:vAlign w:val="center"/>
          </w:tcPr>
          <w:p w14:paraId="5CE44086"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.30</w:t>
            </w:r>
          </w:p>
        </w:tc>
        <w:tc>
          <w:tcPr>
            <w:tcW w:w="385" w:type="pct"/>
            <w:tcBorders>
              <w:top w:val="nil"/>
              <w:left w:val="nil"/>
              <w:bottom w:val="nil"/>
              <w:right w:val="nil"/>
            </w:tcBorders>
            <w:vAlign w:val="center"/>
          </w:tcPr>
          <w:p w14:paraId="3B8C442C"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.29</w:t>
            </w:r>
          </w:p>
        </w:tc>
        <w:tc>
          <w:tcPr>
            <w:tcW w:w="480" w:type="pct"/>
            <w:tcBorders>
              <w:top w:val="nil"/>
              <w:left w:val="nil"/>
              <w:bottom w:val="nil"/>
              <w:right w:val="nil"/>
            </w:tcBorders>
            <w:vAlign w:val="center"/>
          </w:tcPr>
          <w:p w14:paraId="0F20309E"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1.01</w:t>
            </w:r>
          </w:p>
        </w:tc>
        <w:tc>
          <w:tcPr>
            <w:tcW w:w="288" w:type="pct"/>
            <w:tcBorders>
              <w:top w:val="nil"/>
              <w:left w:val="nil"/>
              <w:bottom w:val="nil"/>
              <w:right w:val="nil"/>
            </w:tcBorders>
            <w:vAlign w:val="center"/>
          </w:tcPr>
          <w:p w14:paraId="60F5CEB3"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510796CC"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-.12</w:t>
            </w:r>
          </w:p>
        </w:tc>
        <w:tc>
          <w:tcPr>
            <w:tcW w:w="370" w:type="pct"/>
            <w:tcBorders>
              <w:top w:val="nil"/>
              <w:left w:val="nil"/>
              <w:bottom w:val="nil"/>
              <w:right w:val="nil"/>
            </w:tcBorders>
            <w:vAlign w:val="center"/>
          </w:tcPr>
          <w:p w14:paraId="2B30EDEC"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2.60</w:t>
            </w:r>
          </w:p>
        </w:tc>
        <w:tc>
          <w:tcPr>
            <w:tcW w:w="455" w:type="pct"/>
            <w:tcBorders>
              <w:top w:val="nil"/>
              <w:left w:val="nil"/>
              <w:bottom w:val="nil"/>
              <w:right w:val="nil"/>
            </w:tcBorders>
            <w:vAlign w:val="center"/>
          </w:tcPr>
          <w:p w14:paraId="0F243A19"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-1.55</w:t>
            </w:r>
          </w:p>
        </w:tc>
        <w:tc>
          <w:tcPr>
            <w:tcW w:w="288" w:type="pct"/>
            <w:tcBorders>
              <w:top w:val="nil"/>
              <w:left w:val="nil"/>
              <w:bottom w:val="nil"/>
              <w:right w:val="nil"/>
            </w:tcBorders>
            <w:vAlign w:val="center"/>
          </w:tcPr>
          <w:p w14:paraId="7BD58FDE" w14:textId="77777777" w:rsidR="00C30D91" w:rsidRPr="00C30D91" w:rsidRDefault="00C30D91" w:rsidP="00760774">
            <w:pPr>
              <w:spacing w:before="120" w:line="480" w:lineRule="auto"/>
              <w:jc w:val="center"/>
              <w:rPr>
                <w:rFonts w:ascii="Times New Roman" w:hAnsi="Times New Roman" w:cs="Times New Roman"/>
              </w:rPr>
            </w:pPr>
            <w:r w:rsidRPr="00C30D91">
              <w:rPr>
                <w:rFonts w:ascii="Times New Roman" w:hAnsi="Times New Roman" w:cs="Times New Roman"/>
              </w:rPr>
              <w:t>.55</w:t>
            </w:r>
          </w:p>
        </w:tc>
      </w:tr>
      <w:tr w:rsidR="00C30D91" w:rsidRPr="00C30D91" w14:paraId="70F3EC8E" w14:textId="77777777" w:rsidTr="00760774">
        <w:trPr>
          <w:trHeight w:val="20"/>
        </w:trPr>
        <w:tc>
          <w:tcPr>
            <w:tcW w:w="1874" w:type="pct"/>
            <w:tcBorders>
              <w:top w:val="nil"/>
              <w:left w:val="nil"/>
              <w:bottom w:val="nil"/>
              <w:right w:val="nil"/>
            </w:tcBorders>
            <w:vAlign w:val="center"/>
          </w:tcPr>
          <w:p w14:paraId="7090A9B7"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Putamen - dACC</w:t>
            </w:r>
          </w:p>
        </w:tc>
        <w:tc>
          <w:tcPr>
            <w:tcW w:w="433" w:type="pct"/>
            <w:tcBorders>
              <w:top w:val="nil"/>
              <w:left w:val="nil"/>
              <w:bottom w:val="nil"/>
              <w:right w:val="nil"/>
            </w:tcBorders>
            <w:vAlign w:val="center"/>
          </w:tcPr>
          <w:p w14:paraId="78CBB8E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.01</w:t>
            </w:r>
          </w:p>
        </w:tc>
        <w:tc>
          <w:tcPr>
            <w:tcW w:w="385" w:type="pct"/>
            <w:tcBorders>
              <w:top w:val="nil"/>
              <w:left w:val="nil"/>
              <w:bottom w:val="nil"/>
              <w:right w:val="nil"/>
            </w:tcBorders>
            <w:vAlign w:val="center"/>
          </w:tcPr>
          <w:p w14:paraId="3A80830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.29</w:t>
            </w:r>
          </w:p>
        </w:tc>
        <w:tc>
          <w:tcPr>
            <w:tcW w:w="480" w:type="pct"/>
            <w:tcBorders>
              <w:top w:val="nil"/>
              <w:left w:val="nil"/>
              <w:bottom w:val="nil"/>
              <w:right w:val="nil"/>
            </w:tcBorders>
            <w:vAlign w:val="center"/>
          </w:tcPr>
          <w:p w14:paraId="6F30788A"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.04</w:t>
            </w:r>
          </w:p>
        </w:tc>
        <w:tc>
          <w:tcPr>
            <w:tcW w:w="288" w:type="pct"/>
            <w:tcBorders>
              <w:top w:val="nil"/>
              <w:left w:val="nil"/>
              <w:bottom w:val="nil"/>
              <w:right w:val="nil"/>
            </w:tcBorders>
            <w:vAlign w:val="center"/>
          </w:tcPr>
          <w:p w14:paraId="318D38C6"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.97</w:t>
            </w:r>
          </w:p>
        </w:tc>
        <w:tc>
          <w:tcPr>
            <w:tcW w:w="425" w:type="pct"/>
            <w:tcBorders>
              <w:top w:val="nil"/>
              <w:left w:val="nil"/>
              <w:bottom w:val="nil"/>
              <w:right w:val="nil"/>
            </w:tcBorders>
            <w:vAlign w:val="center"/>
          </w:tcPr>
          <w:p w14:paraId="11C7DA5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-.06</w:t>
            </w:r>
          </w:p>
        </w:tc>
        <w:tc>
          <w:tcPr>
            <w:tcW w:w="370" w:type="pct"/>
            <w:tcBorders>
              <w:top w:val="nil"/>
              <w:left w:val="nil"/>
              <w:bottom w:val="nil"/>
              <w:right w:val="nil"/>
            </w:tcBorders>
            <w:vAlign w:val="center"/>
          </w:tcPr>
          <w:p w14:paraId="3B0F663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2.53</w:t>
            </w:r>
          </w:p>
        </w:tc>
        <w:tc>
          <w:tcPr>
            <w:tcW w:w="455" w:type="pct"/>
            <w:tcBorders>
              <w:top w:val="nil"/>
              <w:left w:val="nil"/>
              <w:bottom w:val="nil"/>
              <w:right w:val="nil"/>
            </w:tcBorders>
            <w:vAlign w:val="center"/>
          </w:tcPr>
          <w:p w14:paraId="58D0169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-.78</w:t>
            </w:r>
          </w:p>
        </w:tc>
        <w:tc>
          <w:tcPr>
            <w:tcW w:w="288" w:type="pct"/>
            <w:tcBorders>
              <w:top w:val="nil"/>
              <w:left w:val="nil"/>
              <w:bottom w:val="nil"/>
              <w:right w:val="nil"/>
            </w:tcBorders>
            <w:vAlign w:val="center"/>
          </w:tcPr>
          <w:p w14:paraId="41FF0F1F"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.77</w:t>
            </w:r>
          </w:p>
        </w:tc>
      </w:tr>
      <w:tr w:rsidR="00C30D91" w:rsidRPr="00C30D91" w14:paraId="087ECDF5" w14:textId="77777777" w:rsidTr="00760774">
        <w:trPr>
          <w:trHeight w:val="288"/>
        </w:trPr>
        <w:tc>
          <w:tcPr>
            <w:tcW w:w="1874" w:type="pct"/>
            <w:tcBorders>
              <w:top w:val="nil"/>
              <w:left w:val="nil"/>
              <w:bottom w:val="nil"/>
              <w:right w:val="nil"/>
            </w:tcBorders>
            <w:vAlign w:val="center"/>
          </w:tcPr>
          <w:p w14:paraId="58C6EAB0"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Caudate - dACC</w:t>
            </w:r>
          </w:p>
        </w:tc>
        <w:tc>
          <w:tcPr>
            <w:tcW w:w="433" w:type="pct"/>
            <w:tcBorders>
              <w:top w:val="nil"/>
              <w:left w:val="nil"/>
              <w:bottom w:val="nil"/>
              <w:right w:val="nil"/>
            </w:tcBorders>
            <w:vAlign w:val="center"/>
          </w:tcPr>
          <w:p w14:paraId="6226396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.17</w:t>
            </w:r>
          </w:p>
        </w:tc>
        <w:tc>
          <w:tcPr>
            <w:tcW w:w="385" w:type="pct"/>
            <w:tcBorders>
              <w:top w:val="nil"/>
              <w:left w:val="nil"/>
              <w:bottom w:val="nil"/>
              <w:right w:val="nil"/>
            </w:tcBorders>
            <w:vAlign w:val="center"/>
          </w:tcPr>
          <w:p w14:paraId="6F74171A"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.27</w:t>
            </w:r>
          </w:p>
        </w:tc>
        <w:tc>
          <w:tcPr>
            <w:tcW w:w="480" w:type="pct"/>
            <w:tcBorders>
              <w:top w:val="nil"/>
              <w:left w:val="nil"/>
              <w:bottom w:val="nil"/>
              <w:right w:val="nil"/>
            </w:tcBorders>
            <w:vAlign w:val="center"/>
          </w:tcPr>
          <w:p w14:paraId="53A72A9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.63</w:t>
            </w:r>
          </w:p>
        </w:tc>
        <w:tc>
          <w:tcPr>
            <w:tcW w:w="288" w:type="pct"/>
            <w:tcBorders>
              <w:top w:val="nil"/>
              <w:left w:val="nil"/>
              <w:bottom w:val="nil"/>
              <w:right w:val="nil"/>
            </w:tcBorders>
            <w:vAlign w:val="center"/>
          </w:tcPr>
          <w:p w14:paraId="4F1AD81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53E02139"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.01</w:t>
            </w:r>
          </w:p>
        </w:tc>
        <w:tc>
          <w:tcPr>
            <w:tcW w:w="370" w:type="pct"/>
            <w:tcBorders>
              <w:top w:val="nil"/>
              <w:left w:val="nil"/>
              <w:bottom w:val="nil"/>
              <w:right w:val="nil"/>
            </w:tcBorders>
            <w:vAlign w:val="center"/>
          </w:tcPr>
          <w:p w14:paraId="58677D1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2.33</w:t>
            </w:r>
          </w:p>
        </w:tc>
        <w:tc>
          <w:tcPr>
            <w:tcW w:w="455" w:type="pct"/>
            <w:tcBorders>
              <w:top w:val="nil"/>
              <w:left w:val="nil"/>
              <w:bottom w:val="nil"/>
              <w:right w:val="nil"/>
            </w:tcBorders>
            <w:vAlign w:val="center"/>
          </w:tcPr>
          <w:p w14:paraId="1537D9F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.12</w:t>
            </w:r>
          </w:p>
        </w:tc>
        <w:tc>
          <w:tcPr>
            <w:tcW w:w="288" w:type="pct"/>
            <w:tcBorders>
              <w:top w:val="nil"/>
              <w:left w:val="nil"/>
              <w:bottom w:val="nil"/>
              <w:right w:val="nil"/>
            </w:tcBorders>
            <w:vAlign w:val="center"/>
          </w:tcPr>
          <w:p w14:paraId="1AB0B79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.97</w:t>
            </w:r>
          </w:p>
        </w:tc>
      </w:tr>
      <w:tr w:rsidR="00C30D91" w:rsidRPr="00C30D91" w14:paraId="0A59BB9B" w14:textId="77777777" w:rsidTr="00760774">
        <w:trPr>
          <w:trHeight w:val="288"/>
        </w:trPr>
        <w:tc>
          <w:tcPr>
            <w:tcW w:w="1874" w:type="pct"/>
            <w:tcBorders>
              <w:top w:val="nil"/>
              <w:left w:val="nil"/>
              <w:bottom w:val="nil"/>
              <w:right w:val="nil"/>
            </w:tcBorders>
            <w:vAlign w:val="center"/>
          </w:tcPr>
          <w:p w14:paraId="03AFDDCA"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NAcc - mPFC</w:t>
            </w:r>
          </w:p>
        </w:tc>
        <w:tc>
          <w:tcPr>
            <w:tcW w:w="433" w:type="pct"/>
            <w:tcBorders>
              <w:top w:val="nil"/>
              <w:left w:val="nil"/>
              <w:bottom w:val="nil"/>
              <w:right w:val="nil"/>
            </w:tcBorders>
            <w:vAlign w:val="center"/>
          </w:tcPr>
          <w:p w14:paraId="0CDC413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-.19</w:t>
            </w:r>
          </w:p>
        </w:tc>
        <w:tc>
          <w:tcPr>
            <w:tcW w:w="385" w:type="pct"/>
            <w:tcBorders>
              <w:top w:val="nil"/>
              <w:left w:val="nil"/>
              <w:bottom w:val="nil"/>
              <w:right w:val="nil"/>
            </w:tcBorders>
            <w:vAlign w:val="center"/>
          </w:tcPr>
          <w:p w14:paraId="78BD87C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.37</w:t>
            </w:r>
          </w:p>
        </w:tc>
        <w:tc>
          <w:tcPr>
            <w:tcW w:w="480" w:type="pct"/>
            <w:tcBorders>
              <w:top w:val="nil"/>
              <w:left w:val="nil"/>
              <w:bottom w:val="nil"/>
              <w:right w:val="nil"/>
            </w:tcBorders>
            <w:vAlign w:val="center"/>
          </w:tcPr>
          <w:p w14:paraId="1A0DF598"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-.51</w:t>
            </w:r>
          </w:p>
        </w:tc>
        <w:tc>
          <w:tcPr>
            <w:tcW w:w="288" w:type="pct"/>
            <w:tcBorders>
              <w:top w:val="nil"/>
              <w:left w:val="nil"/>
              <w:bottom w:val="nil"/>
              <w:right w:val="nil"/>
            </w:tcBorders>
            <w:vAlign w:val="center"/>
          </w:tcPr>
          <w:p w14:paraId="2493931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4C7E04F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.03</w:t>
            </w:r>
          </w:p>
        </w:tc>
        <w:tc>
          <w:tcPr>
            <w:tcW w:w="370" w:type="pct"/>
            <w:tcBorders>
              <w:top w:val="nil"/>
              <w:left w:val="nil"/>
              <w:bottom w:val="nil"/>
              <w:right w:val="nil"/>
            </w:tcBorders>
            <w:vAlign w:val="center"/>
          </w:tcPr>
          <w:p w14:paraId="19922385"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3.35</w:t>
            </w:r>
          </w:p>
        </w:tc>
        <w:tc>
          <w:tcPr>
            <w:tcW w:w="455" w:type="pct"/>
            <w:tcBorders>
              <w:top w:val="nil"/>
              <w:left w:val="nil"/>
              <w:bottom w:val="nil"/>
              <w:right w:val="nil"/>
            </w:tcBorders>
            <w:vAlign w:val="center"/>
          </w:tcPr>
          <w:p w14:paraId="16697558"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.35</w:t>
            </w:r>
          </w:p>
        </w:tc>
        <w:tc>
          <w:tcPr>
            <w:tcW w:w="288" w:type="pct"/>
            <w:tcBorders>
              <w:top w:val="nil"/>
              <w:left w:val="nil"/>
              <w:bottom w:val="nil"/>
              <w:right w:val="nil"/>
            </w:tcBorders>
            <w:vAlign w:val="center"/>
          </w:tcPr>
          <w:p w14:paraId="66C76425"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.93</w:t>
            </w:r>
          </w:p>
        </w:tc>
      </w:tr>
      <w:tr w:rsidR="00C30D91" w:rsidRPr="00C30D91" w14:paraId="00476890" w14:textId="77777777" w:rsidTr="00760774">
        <w:trPr>
          <w:trHeight w:val="20"/>
        </w:trPr>
        <w:tc>
          <w:tcPr>
            <w:tcW w:w="1874" w:type="pct"/>
            <w:tcBorders>
              <w:top w:val="nil"/>
              <w:left w:val="nil"/>
              <w:bottom w:val="nil"/>
              <w:right w:val="nil"/>
            </w:tcBorders>
            <w:vAlign w:val="center"/>
          </w:tcPr>
          <w:p w14:paraId="2F7EECD2"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Putamen - mPFC</w:t>
            </w:r>
          </w:p>
        </w:tc>
        <w:tc>
          <w:tcPr>
            <w:tcW w:w="433" w:type="pct"/>
            <w:tcBorders>
              <w:top w:val="nil"/>
              <w:left w:val="nil"/>
              <w:bottom w:val="nil"/>
              <w:right w:val="nil"/>
            </w:tcBorders>
            <w:vAlign w:val="center"/>
          </w:tcPr>
          <w:p w14:paraId="3350010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-.28</w:t>
            </w:r>
          </w:p>
        </w:tc>
        <w:tc>
          <w:tcPr>
            <w:tcW w:w="385" w:type="pct"/>
            <w:tcBorders>
              <w:top w:val="nil"/>
              <w:left w:val="nil"/>
              <w:bottom w:val="nil"/>
              <w:right w:val="nil"/>
            </w:tcBorders>
            <w:vAlign w:val="center"/>
          </w:tcPr>
          <w:p w14:paraId="1F43D04B"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.31</w:t>
            </w:r>
          </w:p>
        </w:tc>
        <w:tc>
          <w:tcPr>
            <w:tcW w:w="480" w:type="pct"/>
            <w:tcBorders>
              <w:top w:val="nil"/>
              <w:left w:val="nil"/>
              <w:bottom w:val="nil"/>
              <w:right w:val="nil"/>
            </w:tcBorders>
            <w:vAlign w:val="center"/>
          </w:tcPr>
          <w:p w14:paraId="079A9EE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-.89</w:t>
            </w:r>
          </w:p>
        </w:tc>
        <w:tc>
          <w:tcPr>
            <w:tcW w:w="288" w:type="pct"/>
            <w:tcBorders>
              <w:top w:val="nil"/>
              <w:left w:val="nil"/>
              <w:bottom w:val="nil"/>
              <w:right w:val="nil"/>
            </w:tcBorders>
            <w:vAlign w:val="center"/>
          </w:tcPr>
          <w:p w14:paraId="51CF76C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1F0BE51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.14</w:t>
            </w:r>
          </w:p>
        </w:tc>
        <w:tc>
          <w:tcPr>
            <w:tcW w:w="370" w:type="pct"/>
            <w:tcBorders>
              <w:top w:val="nil"/>
              <w:left w:val="nil"/>
              <w:bottom w:val="nil"/>
              <w:right w:val="nil"/>
            </w:tcBorders>
            <w:vAlign w:val="center"/>
          </w:tcPr>
          <w:p w14:paraId="265F88E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2.77</w:t>
            </w:r>
          </w:p>
        </w:tc>
        <w:tc>
          <w:tcPr>
            <w:tcW w:w="455" w:type="pct"/>
            <w:tcBorders>
              <w:top w:val="nil"/>
              <w:left w:val="nil"/>
              <w:bottom w:val="nil"/>
              <w:right w:val="nil"/>
            </w:tcBorders>
            <w:vAlign w:val="center"/>
          </w:tcPr>
          <w:p w14:paraId="3A14DE7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1.91</w:t>
            </w:r>
          </w:p>
        </w:tc>
        <w:tc>
          <w:tcPr>
            <w:tcW w:w="288" w:type="pct"/>
            <w:tcBorders>
              <w:top w:val="nil"/>
              <w:left w:val="nil"/>
              <w:bottom w:val="nil"/>
              <w:right w:val="nil"/>
            </w:tcBorders>
            <w:vAlign w:val="center"/>
          </w:tcPr>
          <w:p w14:paraId="4DA64F92"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.52</w:t>
            </w:r>
          </w:p>
        </w:tc>
      </w:tr>
      <w:tr w:rsidR="00C30D91" w:rsidRPr="00C30D91" w14:paraId="369E5AD0" w14:textId="77777777" w:rsidTr="00760774">
        <w:trPr>
          <w:trHeight w:val="20"/>
        </w:trPr>
        <w:tc>
          <w:tcPr>
            <w:tcW w:w="1874" w:type="pct"/>
            <w:tcBorders>
              <w:top w:val="nil"/>
              <w:left w:val="nil"/>
              <w:bottom w:val="nil"/>
              <w:right w:val="nil"/>
            </w:tcBorders>
            <w:vAlign w:val="center"/>
          </w:tcPr>
          <w:p w14:paraId="4E830B97"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Caudate - mPFC</w:t>
            </w:r>
          </w:p>
        </w:tc>
        <w:tc>
          <w:tcPr>
            <w:tcW w:w="433" w:type="pct"/>
            <w:tcBorders>
              <w:top w:val="nil"/>
              <w:left w:val="nil"/>
              <w:bottom w:val="nil"/>
              <w:right w:val="nil"/>
            </w:tcBorders>
            <w:vAlign w:val="center"/>
          </w:tcPr>
          <w:p w14:paraId="1460914D"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 xml:space="preserve">  .12</w:t>
            </w:r>
          </w:p>
        </w:tc>
        <w:tc>
          <w:tcPr>
            <w:tcW w:w="385" w:type="pct"/>
            <w:tcBorders>
              <w:top w:val="nil"/>
              <w:left w:val="nil"/>
              <w:bottom w:val="nil"/>
              <w:right w:val="nil"/>
            </w:tcBorders>
            <w:vAlign w:val="center"/>
          </w:tcPr>
          <w:p w14:paraId="57B2F8F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.30</w:t>
            </w:r>
          </w:p>
        </w:tc>
        <w:tc>
          <w:tcPr>
            <w:tcW w:w="480" w:type="pct"/>
            <w:tcBorders>
              <w:top w:val="nil"/>
              <w:left w:val="nil"/>
              <w:bottom w:val="nil"/>
              <w:right w:val="nil"/>
            </w:tcBorders>
            <w:vAlign w:val="center"/>
          </w:tcPr>
          <w:p w14:paraId="0806B65D"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.40</w:t>
            </w:r>
          </w:p>
        </w:tc>
        <w:tc>
          <w:tcPr>
            <w:tcW w:w="288" w:type="pct"/>
            <w:tcBorders>
              <w:top w:val="nil"/>
              <w:left w:val="nil"/>
              <w:bottom w:val="nil"/>
              <w:right w:val="nil"/>
            </w:tcBorders>
            <w:vAlign w:val="center"/>
          </w:tcPr>
          <w:p w14:paraId="048EC6F6"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74736F2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.08</w:t>
            </w:r>
          </w:p>
        </w:tc>
        <w:tc>
          <w:tcPr>
            <w:tcW w:w="370" w:type="pct"/>
            <w:tcBorders>
              <w:top w:val="nil"/>
              <w:left w:val="nil"/>
              <w:bottom w:val="nil"/>
              <w:right w:val="nil"/>
            </w:tcBorders>
            <w:vAlign w:val="center"/>
          </w:tcPr>
          <w:p w14:paraId="0B7D312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2.12</w:t>
            </w:r>
          </w:p>
        </w:tc>
        <w:tc>
          <w:tcPr>
            <w:tcW w:w="455" w:type="pct"/>
            <w:tcBorders>
              <w:top w:val="nil"/>
              <w:left w:val="nil"/>
              <w:bottom w:val="nil"/>
              <w:right w:val="nil"/>
            </w:tcBorders>
            <w:vAlign w:val="center"/>
          </w:tcPr>
          <w:p w14:paraId="5CD4296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.98</w:t>
            </w:r>
          </w:p>
        </w:tc>
        <w:tc>
          <w:tcPr>
            <w:tcW w:w="288" w:type="pct"/>
            <w:tcBorders>
              <w:top w:val="nil"/>
              <w:left w:val="nil"/>
              <w:bottom w:val="nil"/>
              <w:right w:val="nil"/>
            </w:tcBorders>
            <w:vAlign w:val="center"/>
          </w:tcPr>
          <w:p w14:paraId="5244DB5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.77</w:t>
            </w:r>
          </w:p>
        </w:tc>
      </w:tr>
      <w:tr w:rsidR="00C30D91" w:rsidRPr="00C30D91" w14:paraId="6064CC0C" w14:textId="77777777" w:rsidTr="00760774">
        <w:trPr>
          <w:trHeight w:val="288"/>
        </w:trPr>
        <w:tc>
          <w:tcPr>
            <w:tcW w:w="1874" w:type="pct"/>
            <w:tcBorders>
              <w:top w:val="nil"/>
              <w:left w:val="nil"/>
              <w:bottom w:val="nil"/>
              <w:right w:val="nil"/>
            </w:tcBorders>
            <w:vAlign w:val="center"/>
          </w:tcPr>
          <w:p w14:paraId="740EB3BA"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NAcc - vlPFC</w:t>
            </w:r>
          </w:p>
        </w:tc>
        <w:tc>
          <w:tcPr>
            <w:tcW w:w="433" w:type="pct"/>
            <w:tcBorders>
              <w:top w:val="nil"/>
              <w:left w:val="nil"/>
              <w:bottom w:val="nil"/>
              <w:right w:val="nil"/>
            </w:tcBorders>
            <w:vAlign w:val="center"/>
          </w:tcPr>
          <w:p w14:paraId="7311E26D"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-.31</w:t>
            </w:r>
          </w:p>
        </w:tc>
        <w:tc>
          <w:tcPr>
            <w:tcW w:w="385" w:type="pct"/>
            <w:tcBorders>
              <w:top w:val="nil"/>
              <w:left w:val="nil"/>
              <w:bottom w:val="nil"/>
              <w:right w:val="nil"/>
            </w:tcBorders>
            <w:vAlign w:val="center"/>
          </w:tcPr>
          <w:p w14:paraId="1028532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.31</w:t>
            </w:r>
          </w:p>
        </w:tc>
        <w:tc>
          <w:tcPr>
            <w:tcW w:w="480" w:type="pct"/>
            <w:tcBorders>
              <w:top w:val="nil"/>
              <w:left w:val="nil"/>
              <w:bottom w:val="nil"/>
              <w:right w:val="nil"/>
            </w:tcBorders>
            <w:vAlign w:val="center"/>
          </w:tcPr>
          <w:p w14:paraId="760BCE9E"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-1.00</w:t>
            </w:r>
          </w:p>
        </w:tc>
        <w:tc>
          <w:tcPr>
            <w:tcW w:w="288" w:type="pct"/>
            <w:tcBorders>
              <w:top w:val="nil"/>
              <w:left w:val="nil"/>
              <w:bottom w:val="nil"/>
              <w:right w:val="nil"/>
            </w:tcBorders>
            <w:vAlign w:val="center"/>
          </w:tcPr>
          <w:p w14:paraId="3E028B78"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02AD4F0B"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-.05</w:t>
            </w:r>
          </w:p>
        </w:tc>
        <w:tc>
          <w:tcPr>
            <w:tcW w:w="370" w:type="pct"/>
            <w:tcBorders>
              <w:top w:val="nil"/>
              <w:left w:val="nil"/>
              <w:bottom w:val="nil"/>
              <w:right w:val="nil"/>
            </w:tcBorders>
            <w:vAlign w:val="center"/>
          </w:tcPr>
          <w:p w14:paraId="4DBE014F"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2.74</w:t>
            </w:r>
          </w:p>
        </w:tc>
        <w:tc>
          <w:tcPr>
            <w:tcW w:w="455" w:type="pct"/>
            <w:tcBorders>
              <w:top w:val="nil"/>
              <w:left w:val="nil"/>
              <w:bottom w:val="nil"/>
              <w:right w:val="nil"/>
            </w:tcBorders>
            <w:vAlign w:val="center"/>
          </w:tcPr>
          <w:p w14:paraId="0D4502E7"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-.66</w:t>
            </w:r>
          </w:p>
        </w:tc>
        <w:tc>
          <w:tcPr>
            <w:tcW w:w="288" w:type="pct"/>
            <w:tcBorders>
              <w:top w:val="nil"/>
              <w:left w:val="nil"/>
              <w:bottom w:val="nil"/>
              <w:right w:val="nil"/>
            </w:tcBorders>
            <w:vAlign w:val="center"/>
          </w:tcPr>
          <w:p w14:paraId="2B8D222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.77</w:t>
            </w:r>
          </w:p>
        </w:tc>
      </w:tr>
      <w:tr w:rsidR="00C30D91" w:rsidRPr="00C30D91" w14:paraId="5E6DD86C" w14:textId="77777777" w:rsidTr="00C30D91">
        <w:trPr>
          <w:trHeight w:val="288"/>
        </w:trPr>
        <w:tc>
          <w:tcPr>
            <w:tcW w:w="1874" w:type="pct"/>
            <w:tcBorders>
              <w:top w:val="nil"/>
              <w:left w:val="nil"/>
              <w:bottom w:val="nil"/>
              <w:right w:val="nil"/>
            </w:tcBorders>
            <w:vAlign w:val="center"/>
          </w:tcPr>
          <w:p w14:paraId="15F4CEF0"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Putamen - vlPFC</w:t>
            </w:r>
          </w:p>
        </w:tc>
        <w:tc>
          <w:tcPr>
            <w:tcW w:w="433" w:type="pct"/>
            <w:tcBorders>
              <w:top w:val="nil"/>
              <w:left w:val="nil"/>
              <w:bottom w:val="nil"/>
              <w:right w:val="nil"/>
            </w:tcBorders>
            <w:vAlign w:val="center"/>
          </w:tcPr>
          <w:p w14:paraId="6BB39A36"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-.10</w:t>
            </w:r>
          </w:p>
        </w:tc>
        <w:tc>
          <w:tcPr>
            <w:tcW w:w="385" w:type="pct"/>
            <w:tcBorders>
              <w:top w:val="nil"/>
              <w:left w:val="nil"/>
              <w:bottom w:val="nil"/>
              <w:right w:val="nil"/>
            </w:tcBorders>
            <w:vAlign w:val="center"/>
          </w:tcPr>
          <w:p w14:paraId="642FFF5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.31</w:t>
            </w:r>
          </w:p>
        </w:tc>
        <w:tc>
          <w:tcPr>
            <w:tcW w:w="480" w:type="pct"/>
            <w:tcBorders>
              <w:top w:val="nil"/>
              <w:left w:val="nil"/>
              <w:bottom w:val="nil"/>
              <w:right w:val="nil"/>
            </w:tcBorders>
            <w:vAlign w:val="center"/>
          </w:tcPr>
          <w:p w14:paraId="20632125"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-.32</w:t>
            </w:r>
          </w:p>
        </w:tc>
        <w:tc>
          <w:tcPr>
            <w:tcW w:w="288" w:type="pct"/>
            <w:tcBorders>
              <w:top w:val="nil"/>
              <w:left w:val="nil"/>
              <w:bottom w:val="nil"/>
              <w:right w:val="nil"/>
            </w:tcBorders>
            <w:vAlign w:val="center"/>
          </w:tcPr>
          <w:p w14:paraId="15FB43F0"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nil"/>
              <w:right w:val="nil"/>
            </w:tcBorders>
            <w:vAlign w:val="center"/>
          </w:tcPr>
          <w:p w14:paraId="636A0A3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-.003</w:t>
            </w:r>
          </w:p>
        </w:tc>
        <w:tc>
          <w:tcPr>
            <w:tcW w:w="370" w:type="pct"/>
            <w:tcBorders>
              <w:top w:val="nil"/>
              <w:left w:val="nil"/>
              <w:bottom w:val="nil"/>
              <w:right w:val="nil"/>
            </w:tcBorders>
            <w:vAlign w:val="center"/>
          </w:tcPr>
          <w:p w14:paraId="761659AF"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2.71</w:t>
            </w:r>
          </w:p>
        </w:tc>
        <w:tc>
          <w:tcPr>
            <w:tcW w:w="455" w:type="pct"/>
            <w:tcBorders>
              <w:top w:val="nil"/>
              <w:left w:val="nil"/>
              <w:bottom w:val="nil"/>
              <w:right w:val="nil"/>
            </w:tcBorders>
            <w:vAlign w:val="center"/>
          </w:tcPr>
          <w:p w14:paraId="527B84E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-.04</w:t>
            </w:r>
          </w:p>
        </w:tc>
        <w:tc>
          <w:tcPr>
            <w:tcW w:w="288" w:type="pct"/>
            <w:tcBorders>
              <w:top w:val="nil"/>
              <w:left w:val="nil"/>
              <w:bottom w:val="nil"/>
              <w:right w:val="nil"/>
            </w:tcBorders>
            <w:vAlign w:val="center"/>
          </w:tcPr>
          <w:p w14:paraId="67A5CB1C"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.97</w:t>
            </w:r>
          </w:p>
        </w:tc>
      </w:tr>
      <w:tr w:rsidR="00C30D91" w:rsidRPr="00C30D91" w14:paraId="670EA43D" w14:textId="77777777" w:rsidTr="00C30D91">
        <w:trPr>
          <w:trHeight w:val="288"/>
        </w:trPr>
        <w:tc>
          <w:tcPr>
            <w:tcW w:w="1874" w:type="pct"/>
            <w:tcBorders>
              <w:top w:val="nil"/>
              <w:left w:val="nil"/>
              <w:bottom w:val="single" w:sz="4" w:space="0" w:color="auto"/>
              <w:right w:val="nil"/>
            </w:tcBorders>
            <w:vAlign w:val="center"/>
          </w:tcPr>
          <w:p w14:paraId="37148C9D" w14:textId="77777777" w:rsidR="00C30D91" w:rsidRPr="00C30D91" w:rsidRDefault="00C30D91" w:rsidP="00760774">
            <w:pPr>
              <w:spacing w:line="480" w:lineRule="auto"/>
              <w:rPr>
                <w:rFonts w:ascii="Times New Roman" w:hAnsi="Times New Roman" w:cs="Times New Roman"/>
              </w:rPr>
            </w:pPr>
            <w:r w:rsidRPr="00C30D91">
              <w:rPr>
                <w:rFonts w:ascii="Times New Roman" w:hAnsi="Times New Roman" w:cs="Times New Roman"/>
              </w:rPr>
              <w:t>Caudate - vlPFC</w:t>
            </w:r>
          </w:p>
        </w:tc>
        <w:tc>
          <w:tcPr>
            <w:tcW w:w="433" w:type="pct"/>
            <w:tcBorders>
              <w:top w:val="nil"/>
              <w:left w:val="nil"/>
              <w:bottom w:val="single" w:sz="4" w:space="0" w:color="auto"/>
              <w:right w:val="nil"/>
            </w:tcBorders>
            <w:vAlign w:val="center"/>
          </w:tcPr>
          <w:p w14:paraId="2A6333A9"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-.08</w:t>
            </w:r>
          </w:p>
        </w:tc>
        <w:tc>
          <w:tcPr>
            <w:tcW w:w="385" w:type="pct"/>
            <w:tcBorders>
              <w:top w:val="nil"/>
              <w:left w:val="nil"/>
              <w:bottom w:val="single" w:sz="4" w:space="0" w:color="auto"/>
              <w:right w:val="nil"/>
            </w:tcBorders>
            <w:vAlign w:val="center"/>
          </w:tcPr>
          <w:p w14:paraId="3AC19EF4"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.34</w:t>
            </w:r>
          </w:p>
        </w:tc>
        <w:tc>
          <w:tcPr>
            <w:tcW w:w="480" w:type="pct"/>
            <w:tcBorders>
              <w:top w:val="nil"/>
              <w:left w:val="nil"/>
              <w:bottom w:val="single" w:sz="4" w:space="0" w:color="auto"/>
              <w:right w:val="nil"/>
            </w:tcBorders>
            <w:vAlign w:val="center"/>
          </w:tcPr>
          <w:p w14:paraId="30FBD833"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-.24</w:t>
            </w:r>
          </w:p>
        </w:tc>
        <w:tc>
          <w:tcPr>
            <w:tcW w:w="288" w:type="pct"/>
            <w:tcBorders>
              <w:top w:val="nil"/>
              <w:left w:val="nil"/>
              <w:bottom w:val="single" w:sz="4" w:space="0" w:color="auto"/>
              <w:right w:val="nil"/>
            </w:tcBorders>
            <w:vAlign w:val="center"/>
          </w:tcPr>
          <w:p w14:paraId="48A1E309"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.91</w:t>
            </w:r>
          </w:p>
        </w:tc>
        <w:tc>
          <w:tcPr>
            <w:tcW w:w="425" w:type="pct"/>
            <w:tcBorders>
              <w:top w:val="nil"/>
              <w:left w:val="nil"/>
              <w:bottom w:val="single" w:sz="4" w:space="0" w:color="auto"/>
              <w:right w:val="nil"/>
            </w:tcBorders>
            <w:vAlign w:val="center"/>
          </w:tcPr>
          <w:p w14:paraId="058FA731"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-.05</w:t>
            </w:r>
          </w:p>
        </w:tc>
        <w:tc>
          <w:tcPr>
            <w:tcW w:w="370" w:type="pct"/>
            <w:tcBorders>
              <w:top w:val="nil"/>
              <w:left w:val="nil"/>
              <w:bottom w:val="single" w:sz="4" w:space="0" w:color="auto"/>
              <w:right w:val="nil"/>
            </w:tcBorders>
            <w:vAlign w:val="center"/>
          </w:tcPr>
          <w:p w14:paraId="730DAAE2"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2.93</w:t>
            </w:r>
          </w:p>
        </w:tc>
        <w:tc>
          <w:tcPr>
            <w:tcW w:w="455" w:type="pct"/>
            <w:tcBorders>
              <w:top w:val="nil"/>
              <w:left w:val="nil"/>
              <w:bottom w:val="single" w:sz="4" w:space="0" w:color="auto"/>
              <w:right w:val="nil"/>
            </w:tcBorders>
            <w:vAlign w:val="center"/>
          </w:tcPr>
          <w:p w14:paraId="6E61A71F"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-.68</w:t>
            </w:r>
          </w:p>
        </w:tc>
        <w:tc>
          <w:tcPr>
            <w:tcW w:w="288" w:type="pct"/>
            <w:tcBorders>
              <w:top w:val="nil"/>
              <w:left w:val="nil"/>
              <w:bottom w:val="single" w:sz="4" w:space="0" w:color="auto"/>
              <w:right w:val="nil"/>
            </w:tcBorders>
            <w:vAlign w:val="center"/>
          </w:tcPr>
          <w:p w14:paraId="3355363D" w14:textId="77777777" w:rsidR="00C30D91" w:rsidRPr="00C30D91" w:rsidRDefault="00C30D91" w:rsidP="00760774">
            <w:pPr>
              <w:spacing w:line="480" w:lineRule="auto"/>
              <w:jc w:val="center"/>
              <w:rPr>
                <w:rFonts w:ascii="Times New Roman" w:hAnsi="Times New Roman" w:cs="Times New Roman"/>
              </w:rPr>
            </w:pPr>
            <w:r w:rsidRPr="00C30D91">
              <w:rPr>
                <w:rFonts w:ascii="Times New Roman" w:hAnsi="Times New Roman" w:cs="Times New Roman"/>
              </w:rPr>
              <w:t>.77</w:t>
            </w:r>
          </w:p>
        </w:tc>
      </w:tr>
    </w:tbl>
    <w:p w14:paraId="37BFAF72" w14:textId="77777777" w:rsidR="00C30D91" w:rsidRPr="00C30D91" w:rsidRDefault="00C30D91" w:rsidP="00C30D91">
      <w:pPr>
        <w:rPr>
          <w:rFonts w:ascii="Times New Roman" w:hAnsi="Times New Roman" w:cs="Times New Roman"/>
        </w:rPr>
      </w:pPr>
      <w:r w:rsidRPr="00C30D91">
        <w:rPr>
          <w:rFonts w:ascii="Times New Roman" w:hAnsi="Times New Roman" w:cs="Times New Roman"/>
          <w:i/>
          <w:iCs/>
        </w:rPr>
        <w:t>Note</w:t>
      </w:r>
      <w:r w:rsidRPr="00C30D91">
        <w:rPr>
          <w:rFonts w:ascii="Times New Roman" w:hAnsi="Times New Roman" w:cs="Times New Roman"/>
        </w:rPr>
        <w:t>: All p-values are FDR-corrected.</w:t>
      </w:r>
    </w:p>
    <w:p w14:paraId="4220BDE8" w14:textId="77777777" w:rsidR="00C30D91" w:rsidRPr="00C30D91" w:rsidRDefault="00C30D91" w:rsidP="00C30D91">
      <w:pPr>
        <w:rPr>
          <w:rFonts w:ascii="Times New Roman" w:hAnsi="Times New Roman" w:cs="Times New Roman"/>
        </w:rPr>
      </w:pPr>
      <w:r w:rsidRPr="00C30D91">
        <w:rPr>
          <w:rFonts w:ascii="Times New Roman" w:hAnsi="Times New Roman" w:cs="Times New Roman"/>
        </w:rPr>
        <w:t>NAcc = Nucleus Accumbens; dACC = dorsal Anterior Cingulate Cortex; mPFC = medial Prefrontal Cortex; vlPFC = ventral lateral Prefrontal Cortex.</w:t>
      </w:r>
    </w:p>
    <w:p w14:paraId="1D1C66C4" w14:textId="77777777" w:rsidR="00C30D91" w:rsidRPr="00C30D91" w:rsidRDefault="00C30D91" w:rsidP="00486D2C">
      <w:pPr>
        <w:rPr>
          <w:rFonts w:ascii="Times New Roman" w:hAnsi="Times New Roman" w:cs="Times New Roman"/>
        </w:rPr>
      </w:pPr>
    </w:p>
    <w:p w14:paraId="76097D1A" w14:textId="77777777" w:rsidR="00486D2C" w:rsidRDefault="00486D2C" w:rsidP="00555246">
      <w:pPr>
        <w:spacing w:line="480" w:lineRule="auto"/>
        <w:ind w:left="720" w:hanging="720"/>
        <w:rPr>
          <w:rFonts w:ascii="Times New Roman" w:hAnsi="Times New Roman" w:cs="Times New Roman"/>
          <w:color w:val="222222"/>
          <w:shd w:val="clear" w:color="auto" w:fill="FFFFFF"/>
        </w:rPr>
      </w:pPr>
    </w:p>
    <w:p w14:paraId="6F9FD03F"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18525DBE"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621BC836"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51707E3C"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2FDBAD73"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3F222F11"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15E95BEF"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0555CB9B" w14:textId="77777777" w:rsidR="00C30D91" w:rsidRPr="00C30D91" w:rsidRDefault="00C30D91" w:rsidP="00C30D91">
      <w:pPr>
        <w:rPr>
          <w:rFonts w:ascii="Times New Roman" w:hAnsi="Times New Roman" w:cs="Times New Roman"/>
          <w:b/>
          <w:bCs/>
          <w:i/>
        </w:rPr>
      </w:pPr>
      <w:r w:rsidRPr="00C30D91">
        <w:rPr>
          <w:rFonts w:ascii="Times New Roman" w:hAnsi="Times New Roman" w:cs="Times New Roman"/>
          <w:b/>
          <w:bCs/>
        </w:rPr>
        <w:lastRenderedPageBreak/>
        <w:t>Table S3</w:t>
      </w:r>
      <w:r w:rsidRPr="00C30D91">
        <w:rPr>
          <w:rFonts w:ascii="Times New Roman" w:hAnsi="Times New Roman" w:cs="Times New Roman"/>
          <w:b/>
          <w:bCs/>
          <w:i/>
        </w:rPr>
        <w:t>.</w:t>
      </w:r>
    </w:p>
    <w:p w14:paraId="4770AF2F" w14:textId="77777777" w:rsidR="00C30D91" w:rsidRPr="00C30D91" w:rsidRDefault="00C30D91" w:rsidP="00C30D91">
      <w:pPr>
        <w:rPr>
          <w:rFonts w:ascii="Times New Roman" w:hAnsi="Times New Roman" w:cs="Times New Roman"/>
          <w:i/>
        </w:rPr>
      </w:pPr>
    </w:p>
    <w:p w14:paraId="48FD688D" w14:textId="77777777" w:rsidR="00C30D91" w:rsidRPr="00C30D91" w:rsidRDefault="00C30D91" w:rsidP="00C30D91">
      <w:pPr>
        <w:rPr>
          <w:rFonts w:ascii="Times New Roman" w:hAnsi="Times New Roman" w:cs="Times New Roman"/>
          <w:b/>
          <w:bCs/>
          <w:i/>
        </w:rPr>
      </w:pPr>
      <w:r w:rsidRPr="00C30D91">
        <w:rPr>
          <w:rFonts w:ascii="Times New Roman" w:hAnsi="Times New Roman" w:cs="Times New Roman"/>
          <w:b/>
          <w:bCs/>
          <w:i/>
        </w:rPr>
        <w:t>Adversity by Fronto-Striatal Resting-State Functional Connectivity Interactions Predicting Longitudinal Psychopathology</w:t>
      </w:r>
    </w:p>
    <w:p w14:paraId="3CA0D831" w14:textId="77777777" w:rsidR="00C30D91" w:rsidRPr="00C30D91" w:rsidRDefault="00C30D91" w:rsidP="00C30D91">
      <w:pPr>
        <w:rPr>
          <w:rFonts w:ascii="Times New Roman" w:hAnsi="Times New Roman" w:cs="Times New Roman"/>
          <w:i/>
        </w:rPr>
      </w:pPr>
    </w:p>
    <w:tbl>
      <w:tblPr>
        <w:tblStyle w:val="TableGrid"/>
        <w:tblW w:w="5000" w:type="pct"/>
        <w:tblLayout w:type="fixed"/>
        <w:tblCellMar>
          <w:left w:w="115" w:type="dxa"/>
          <w:right w:w="115" w:type="dxa"/>
        </w:tblCellMar>
        <w:tblLook w:val="04A0" w:firstRow="1" w:lastRow="0" w:firstColumn="1" w:lastColumn="0" w:noHBand="0" w:noVBand="1"/>
      </w:tblPr>
      <w:tblGrid>
        <w:gridCol w:w="3507"/>
        <w:gridCol w:w="810"/>
        <w:gridCol w:w="721"/>
        <w:gridCol w:w="899"/>
        <w:gridCol w:w="543"/>
        <w:gridCol w:w="796"/>
        <w:gridCol w:w="693"/>
        <w:gridCol w:w="852"/>
        <w:gridCol w:w="539"/>
      </w:tblGrid>
      <w:tr w:rsidR="00C30D91" w:rsidRPr="00C30D91" w14:paraId="388A7387" w14:textId="77777777" w:rsidTr="00760774">
        <w:trPr>
          <w:trHeight w:val="432"/>
        </w:trPr>
        <w:tc>
          <w:tcPr>
            <w:tcW w:w="1874" w:type="pct"/>
            <w:tcBorders>
              <w:top w:val="nil"/>
              <w:left w:val="nil"/>
              <w:bottom w:val="single" w:sz="2" w:space="0" w:color="auto"/>
              <w:right w:val="nil"/>
            </w:tcBorders>
            <w:vAlign w:val="center"/>
          </w:tcPr>
          <w:p w14:paraId="0192AA05" w14:textId="77777777" w:rsidR="00C30D91" w:rsidRPr="00C30D91" w:rsidRDefault="00C30D91" w:rsidP="00760774">
            <w:pPr>
              <w:spacing w:line="276" w:lineRule="auto"/>
              <w:rPr>
                <w:rFonts w:ascii="Times New Roman" w:hAnsi="Times New Roman" w:cs="Times New Roman"/>
              </w:rPr>
            </w:pPr>
          </w:p>
        </w:tc>
        <w:tc>
          <w:tcPr>
            <w:tcW w:w="1588" w:type="pct"/>
            <w:gridSpan w:val="4"/>
            <w:tcBorders>
              <w:top w:val="nil"/>
              <w:left w:val="nil"/>
              <w:bottom w:val="single" w:sz="2" w:space="0" w:color="auto"/>
              <w:right w:val="nil"/>
            </w:tcBorders>
            <w:vAlign w:val="center"/>
          </w:tcPr>
          <w:p w14:paraId="7291299A" w14:textId="77777777" w:rsidR="00C30D91" w:rsidRPr="00C30D91" w:rsidRDefault="00C30D91" w:rsidP="00760774">
            <w:pPr>
              <w:jc w:val="center"/>
              <w:rPr>
                <w:rFonts w:ascii="Times New Roman" w:hAnsi="Times New Roman" w:cs="Times New Roman"/>
                <w:iCs/>
              </w:rPr>
            </w:pPr>
            <w:r w:rsidRPr="00C30D91">
              <w:rPr>
                <w:rFonts w:ascii="Times New Roman" w:hAnsi="Times New Roman" w:cs="Times New Roman"/>
                <w:iCs/>
              </w:rPr>
              <w:t>Depression Symptoms</w:t>
            </w:r>
          </w:p>
          <w:p w14:paraId="45F5E418" w14:textId="77777777" w:rsidR="00C30D91" w:rsidRPr="00C30D91" w:rsidRDefault="00C30D91" w:rsidP="00760774">
            <w:pPr>
              <w:jc w:val="center"/>
              <w:rPr>
                <w:rFonts w:ascii="Times New Roman" w:hAnsi="Times New Roman" w:cs="Times New Roman"/>
                <w:iCs/>
              </w:rPr>
            </w:pPr>
          </w:p>
        </w:tc>
        <w:tc>
          <w:tcPr>
            <w:tcW w:w="1538" w:type="pct"/>
            <w:gridSpan w:val="4"/>
            <w:tcBorders>
              <w:top w:val="nil"/>
              <w:left w:val="nil"/>
              <w:bottom w:val="single" w:sz="2" w:space="0" w:color="auto"/>
              <w:right w:val="nil"/>
            </w:tcBorders>
            <w:vAlign w:val="center"/>
          </w:tcPr>
          <w:p w14:paraId="053C485C" w14:textId="77777777" w:rsidR="00C30D91" w:rsidRPr="00C30D91" w:rsidRDefault="00C30D91" w:rsidP="00760774">
            <w:pPr>
              <w:jc w:val="center"/>
              <w:rPr>
                <w:rFonts w:ascii="Times New Roman" w:hAnsi="Times New Roman" w:cs="Times New Roman"/>
                <w:iCs/>
              </w:rPr>
            </w:pPr>
            <w:r w:rsidRPr="00C30D91">
              <w:rPr>
                <w:rFonts w:ascii="Times New Roman" w:hAnsi="Times New Roman" w:cs="Times New Roman"/>
                <w:iCs/>
              </w:rPr>
              <w:t>Externalizing Symptoms</w:t>
            </w:r>
          </w:p>
          <w:p w14:paraId="74B0AA84" w14:textId="77777777" w:rsidR="00C30D91" w:rsidRPr="00C30D91" w:rsidRDefault="00C30D91" w:rsidP="00760774">
            <w:pPr>
              <w:jc w:val="center"/>
              <w:rPr>
                <w:rFonts w:ascii="Times New Roman" w:hAnsi="Times New Roman" w:cs="Times New Roman"/>
                <w:iCs/>
              </w:rPr>
            </w:pPr>
          </w:p>
        </w:tc>
      </w:tr>
      <w:tr w:rsidR="00C30D91" w:rsidRPr="00C30D91" w14:paraId="01E923C2" w14:textId="77777777" w:rsidTr="00760774">
        <w:trPr>
          <w:trHeight w:val="432"/>
        </w:trPr>
        <w:tc>
          <w:tcPr>
            <w:tcW w:w="1874" w:type="pct"/>
            <w:tcBorders>
              <w:top w:val="single" w:sz="2" w:space="0" w:color="auto"/>
              <w:left w:val="nil"/>
              <w:bottom w:val="single" w:sz="2" w:space="0" w:color="auto"/>
              <w:right w:val="nil"/>
            </w:tcBorders>
            <w:vAlign w:val="center"/>
          </w:tcPr>
          <w:p w14:paraId="327ED956" w14:textId="77777777" w:rsidR="00C30D91" w:rsidRPr="00C30D91" w:rsidRDefault="00C30D91" w:rsidP="00760774">
            <w:pPr>
              <w:spacing w:line="276" w:lineRule="auto"/>
              <w:rPr>
                <w:rFonts w:ascii="Times New Roman" w:hAnsi="Times New Roman" w:cs="Times New Roman"/>
              </w:rPr>
            </w:pPr>
            <w:r w:rsidRPr="00C30D91">
              <w:rPr>
                <w:rFonts w:ascii="Times New Roman" w:hAnsi="Times New Roman" w:cs="Times New Roman"/>
              </w:rPr>
              <w:t>Variables</w:t>
            </w:r>
          </w:p>
        </w:tc>
        <w:tc>
          <w:tcPr>
            <w:tcW w:w="433" w:type="pct"/>
            <w:tcBorders>
              <w:top w:val="single" w:sz="2" w:space="0" w:color="auto"/>
              <w:left w:val="nil"/>
              <w:bottom w:val="single" w:sz="2" w:space="0" w:color="auto"/>
              <w:right w:val="nil"/>
            </w:tcBorders>
            <w:vAlign w:val="center"/>
          </w:tcPr>
          <w:p w14:paraId="4764832C" w14:textId="77777777" w:rsidR="00C30D91" w:rsidRPr="00C30D91" w:rsidRDefault="00C30D91" w:rsidP="00760774">
            <w:pPr>
              <w:spacing w:line="276" w:lineRule="auto"/>
              <w:jc w:val="center"/>
              <w:rPr>
                <w:rFonts w:ascii="Times New Roman" w:hAnsi="Times New Roman" w:cs="Times New Roman"/>
                <w:i/>
                <w:iCs/>
              </w:rPr>
            </w:pPr>
            <w:r w:rsidRPr="00C30D91">
              <w:rPr>
                <w:rFonts w:ascii="Times New Roman" w:hAnsi="Times New Roman" w:cs="Times New Roman"/>
                <w:i/>
                <w:iCs/>
              </w:rPr>
              <w:t>b</w:t>
            </w:r>
          </w:p>
        </w:tc>
        <w:tc>
          <w:tcPr>
            <w:tcW w:w="385" w:type="pct"/>
            <w:tcBorders>
              <w:top w:val="single" w:sz="2" w:space="0" w:color="auto"/>
              <w:left w:val="nil"/>
              <w:bottom w:val="single" w:sz="2" w:space="0" w:color="auto"/>
              <w:right w:val="nil"/>
            </w:tcBorders>
            <w:vAlign w:val="center"/>
          </w:tcPr>
          <w:p w14:paraId="7608FB09"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rPr>
              <w:t>SE</w:t>
            </w:r>
          </w:p>
        </w:tc>
        <w:tc>
          <w:tcPr>
            <w:tcW w:w="480" w:type="pct"/>
            <w:tcBorders>
              <w:top w:val="single" w:sz="2" w:space="0" w:color="auto"/>
              <w:left w:val="nil"/>
              <w:bottom w:val="single" w:sz="2" w:space="0" w:color="auto"/>
              <w:right w:val="nil"/>
            </w:tcBorders>
            <w:vAlign w:val="center"/>
          </w:tcPr>
          <w:p w14:paraId="5193701F"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i/>
                <w:iCs/>
              </w:rPr>
              <w:t>z</w:t>
            </w:r>
            <w:r w:rsidRPr="00C30D91">
              <w:rPr>
                <w:rFonts w:ascii="Times New Roman" w:hAnsi="Times New Roman" w:cs="Times New Roman"/>
              </w:rPr>
              <w:t>(118)</w:t>
            </w:r>
          </w:p>
        </w:tc>
        <w:tc>
          <w:tcPr>
            <w:tcW w:w="289" w:type="pct"/>
            <w:tcBorders>
              <w:top w:val="single" w:sz="2" w:space="0" w:color="auto"/>
              <w:left w:val="nil"/>
              <w:bottom w:val="single" w:sz="2" w:space="0" w:color="auto"/>
              <w:right w:val="nil"/>
            </w:tcBorders>
            <w:vAlign w:val="center"/>
          </w:tcPr>
          <w:p w14:paraId="204125A9" w14:textId="77777777" w:rsidR="00C30D91" w:rsidRPr="00C30D91" w:rsidRDefault="00C30D91" w:rsidP="00760774">
            <w:pPr>
              <w:spacing w:line="276" w:lineRule="auto"/>
              <w:jc w:val="center"/>
              <w:rPr>
                <w:rFonts w:ascii="Times New Roman" w:hAnsi="Times New Roman" w:cs="Times New Roman"/>
              </w:rPr>
            </w:pPr>
            <w:r w:rsidRPr="00C30D91">
              <w:rPr>
                <w:rFonts w:ascii="Times New Roman" w:hAnsi="Times New Roman" w:cs="Times New Roman"/>
                <w:i/>
                <w:iCs/>
              </w:rPr>
              <w:t>p</w:t>
            </w:r>
          </w:p>
        </w:tc>
        <w:tc>
          <w:tcPr>
            <w:tcW w:w="425" w:type="pct"/>
            <w:tcBorders>
              <w:top w:val="single" w:sz="2" w:space="0" w:color="auto"/>
              <w:left w:val="nil"/>
              <w:bottom w:val="single" w:sz="2" w:space="0" w:color="auto"/>
              <w:right w:val="nil"/>
            </w:tcBorders>
            <w:vAlign w:val="center"/>
          </w:tcPr>
          <w:p w14:paraId="7E4E9A69"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ß</w:t>
            </w:r>
          </w:p>
        </w:tc>
        <w:tc>
          <w:tcPr>
            <w:tcW w:w="370" w:type="pct"/>
            <w:tcBorders>
              <w:top w:val="single" w:sz="2" w:space="0" w:color="auto"/>
              <w:left w:val="nil"/>
              <w:bottom w:val="single" w:sz="2" w:space="0" w:color="auto"/>
              <w:right w:val="nil"/>
            </w:tcBorders>
            <w:vAlign w:val="center"/>
          </w:tcPr>
          <w:p w14:paraId="28869C11"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rPr>
              <w:t>SE</w:t>
            </w:r>
          </w:p>
        </w:tc>
        <w:tc>
          <w:tcPr>
            <w:tcW w:w="455" w:type="pct"/>
            <w:tcBorders>
              <w:top w:val="single" w:sz="2" w:space="0" w:color="auto"/>
              <w:left w:val="nil"/>
              <w:bottom w:val="single" w:sz="2" w:space="0" w:color="auto"/>
              <w:right w:val="nil"/>
            </w:tcBorders>
            <w:vAlign w:val="center"/>
          </w:tcPr>
          <w:p w14:paraId="4F1DFDA2"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t</w:t>
            </w:r>
            <w:r w:rsidRPr="00C30D91">
              <w:rPr>
                <w:rFonts w:ascii="Times New Roman" w:hAnsi="Times New Roman" w:cs="Times New Roman"/>
              </w:rPr>
              <w:t>(119)</w:t>
            </w:r>
          </w:p>
        </w:tc>
        <w:tc>
          <w:tcPr>
            <w:tcW w:w="288" w:type="pct"/>
            <w:tcBorders>
              <w:top w:val="single" w:sz="2" w:space="0" w:color="auto"/>
              <w:left w:val="nil"/>
              <w:bottom w:val="single" w:sz="2" w:space="0" w:color="auto"/>
              <w:right w:val="nil"/>
            </w:tcBorders>
            <w:vAlign w:val="center"/>
          </w:tcPr>
          <w:p w14:paraId="4C98184D" w14:textId="77777777" w:rsidR="00C30D91" w:rsidRPr="00C30D91" w:rsidRDefault="00C30D91" w:rsidP="00760774">
            <w:pPr>
              <w:spacing w:line="276" w:lineRule="auto"/>
              <w:jc w:val="center"/>
              <w:rPr>
                <w:rFonts w:ascii="Times New Roman" w:hAnsi="Times New Roman" w:cs="Times New Roman"/>
                <w:i/>
              </w:rPr>
            </w:pPr>
            <w:r w:rsidRPr="00C30D91">
              <w:rPr>
                <w:rFonts w:ascii="Times New Roman" w:hAnsi="Times New Roman" w:cs="Times New Roman"/>
                <w:i/>
                <w:iCs/>
              </w:rPr>
              <w:t>p</w:t>
            </w:r>
          </w:p>
        </w:tc>
      </w:tr>
      <w:tr w:rsidR="00C30D91" w:rsidRPr="00C30D91" w14:paraId="5D355D31" w14:textId="77777777" w:rsidTr="00760774">
        <w:trPr>
          <w:trHeight w:val="20"/>
        </w:trPr>
        <w:tc>
          <w:tcPr>
            <w:tcW w:w="1874" w:type="pct"/>
            <w:tcBorders>
              <w:top w:val="nil"/>
              <w:left w:val="nil"/>
              <w:bottom w:val="nil"/>
              <w:right w:val="nil"/>
            </w:tcBorders>
            <w:vAlign w:val="center"/>
          </w:tcPr>
          <w:p w14:paraId="680D7E86"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NAcc - dACC</w:t>
            </w:r>
          </w:p>
        </w:tc>
        <w:tc>
          <w:tcPr>
            <w:tcW w:w="433" w:type="pct"/>
            <w:tcBorders>
              <w:top w:val="nil"/>
              <w:left w:val="nil"/>
              <w:bottom w:val="nil"/>
              <w:right w:val="nil"/>
            </w:tcBorders>
            <w:vAlign w:val="center"/>
          </w:tcPr>
          <w:p w14:paraId="68BBCB9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.04</w:t>
            </w:r>
          </w:p>
        </w:tc>
        <w:tc>
          <w:tcPr>
            <w:tcW w:w="385" w:type="pct"/>
            <w:tcBorders>
              <w:top w:val="nil"/>
              <w:left w:val="nil"/>
              <w:bottom w:val="nil"/>
              <w:right w:val="nil"/>
            </w:tcBorders>
            <w:vAlign w:val="center"/>
          </w:tcPr>
          <w:p w14:paraId="077E932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.50</w:t>
            </w:r>
          </w:p>
        </w:tc>
        <w:tc>
          <w:tcPr>
            <w:tcW w:w="480" w:type="pct"/>
            <w:tcBorders>
              <w:top w:val="nil"/>
              <w:left w:val="nil"/>
              <w:bottom w:val="nil"/>
              <w:right w:val="nil"/>
            </w:tcBorders>
            <w:vAlign w:val="center"/>
          </w:tcPr>
          <w:p w14:paraId="1DE058E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.09</w:t>
            </w:r>
          </w:p>
        </w:tc>
        <w:tc>
          <w:tcPr>
            <w:tcW w:w="289" w:type="pct"/>
            <w:tcBorders>
              <w:top w:val="nil"/>
              <w:left w:val="nil"/>
              <w:bottom w:val="nil"/>
              <w:right w:val="nil"/>
            </w:tcBorders>
            <w:vAlign w:val="center"/>
          </w:tcPr>
          <w:p w14:paraId="42C0251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.93</w:t>
            </w:r>
          </w:p>
        </w:tc>
        <w:tc>
          <w:tcPr>
            <w:tcW w:w="425" w:type="pct"/>
            <w:tcBorders>
              <w:top w:val="nil"/>
              <w:left w:val="nil"/>
              <w:bottom w:val="nil"/>
              <w:right w:val="nil"/>
            </w:tcBorders>
            <w:vAlign w:val="center"/>
          </w:tcPr>
          <w:p w14:paraId="605B7E2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.13</w:t>
            </w:r>
          </w:p>
        </w:tc>
        <w:tc>
          <w:tcPr>
            <w:tcW w:w="370" w:type="pct"/>
            <w:tcBorders>
              <w:top w:val="nil"/>
              <w:left w:val="nil"/>
              <w:bottom w:val="nil"/>
              <w:right w:val="nil"/>
            </w:tcBorders>
            <w:vAlign w:val="center"/>
          </w:tcPr>
          <w:p w14:paraId="3104859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4.37</w:t>
            </w:r>
          </w:p>
        </w:tc>
        <w:tc>
          <w:tcPr>
            <w:tcW w:w="455" w:type="pct"/>
            <w:tcBorders>
              <w:top w:val="nil"/>
              <w:left w:val="nil"/>
              <w:bottom w:val="nil"/>
              <w:right w:val="nil"/>
            </w:tcBorders>
            <w:vAlign w:val="center"/>
          </w:tcPr>
          <w:p w14:paraId="1586251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1.70</w:t>
            </w:r>
          </w:p>
        </w:tc>
        <w:tc>
          <w:tcPr>
            <w:tcW w:w="288" w:type="pct"/>
            <w:tcBorders>
              <w:top w:val="nil"/>
              <w:left w:val="nil"/>
              <w:bottom w:val="nil"/>
              <w:right w:val="nil"/>
            </w:tcBorders>
            <w:vAlign w:val="center"/>
          </w:tcPr>
          <w:p w14:paraId="5649830D"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4E7E4360" w14:textId="77777777" w:rsidTr="00760774">
        <w:trPr>
          <w:trHeight w:val="20"/>
        </w:trPr>
        <w:tc>
          <w:tcPr>
            <w:tcW w:w="1874" w:type="pct"/>
            <w:tcBorders>
              <w:top w:val="nil"/>
              <w:left w:val="nil"/>
              <w:bottom w:val="nil"/>
              <w:right w:val="nil"/>
            </w:tcBorders>
            <w:vAlign w:val="center"/>
          </w:tcPr>
          <w:p w14:paraId="634507FA"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Putamen - dACC</w:t>
            </w:r>
          </w:p>
        </w:tc>
        <w:tc>
          <w:tcPr>
            <w:tcW w:w="433" w:type="pct"/>
            <w:tcBorders>
              <w:top w:val="nil"/>
              <w:left w:val="nil"/>
              <w:bottom w:val="nil"/>
              <w:right w:val="nil"/>
            </w:tcBorders>
            <w:vAlign w:val="center"/>
          </w:tcPr>
          <w:p w14:paraId="6A4FE03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-.41</w:t>
            </w:r>
          </w:p>
        </w:tc>
        <w:tc>
          <w:tcPr>
            <w:tcW w:w="385" w:type="pct"/>
            <w:tcBorders>
              <w:top w:val="nil"/>
              <w:left w:val="nil"/>
              <w:bottom w:val="nil"/>
              <w:right w:val="nil"/>
            </w:tcBorders>
            <w:vAlign w:val="center"/>
          </w:tcPr>
          <w:p w14:paraId="155A0C2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w:t>
            </w:r>
          </w:p>
        </w:tc>
        <w:tc>
          <w:tcPr>
            <w:tcW w:w="480" w:type="pct"/>
            <w:tcBorders>
              <w:top w:val="nil"/>
              <w:left w:val="nil"/>
              <w:bottom w:val="nil"/>
              <w:right w:val="nil"/>
            </w:tcBorders>
            <w:vAlign w:val="center"/>
          </w:tcPr>
          <w:p w14:paraId="3A9204E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-.93</w:t>
            </w:r>
          </w:p>
        </w:tc>
        <w:tc>
          <w:tcPr>
            <w:tcW w:w="289" w:type="pct"/>
            <w:tcBorders>
              <w:top w:val="nil"/>
              <w:left w:val="nil"/>
              <w:bottom w:val="nil"/>
              <w:right w:val="nil"/>
            </w:tcBorders>
            <w:vAlign w:val="center"/>
          </w:tcPr>
          <w:p w14:paraId="0ED2AA4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42DAF42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.07</w:t>
            </w:r>
          </w:p>
        </w:tc>
        <w:tc>
          <w:tcPr>
            <w:tcW w:w="370" w:type="pct"/>
            <w:tcBorders>
              <w:top w:val="nil"/>
              <w:left w:val="nil"/>
              <w:bottom w:val="nil"/>
              <w:right w:val="nil"/>
            </w:tcBorders>
            <w:vAlign w:val="center"/>
          </w:tcPr>
          <w:p w14:paraId="64D65DC1"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4.14</w:t>
            </w:r>
          </w:p>
        </w:tc>
        <w:tc>
          <w:tcPr>
            <w:tcW w:w="455" w:type="pct"/>
            <w:tcBorders>
              <w:top w:val="nil"/>
              <w:left w:val="nil"/>
              <w:bottom w:val="nil"/>
              <w:right w:val="nil"/>
            </w:tcBorders>
            <w:vAlign w:val="center"/>
          </w:tcPr>
          <w:p w14:paraId="0ED7952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.78</w:t>
            </w:r>
          </w:p>
        </w:tc>
        <w:tc>
          <w:tcPr>
            <w:tcW w:w="288" w:type="pct"/>
            <w:tcBorders>
              <w:top w:val="nil"/>
              <w:left w:val="nil"/>
              <w:bottom w:val="nil"/>
              <w:right w:val="nil"/>
            </w:tcBorders>
            <w:vAlign w:val="center"/>
          </w:tcPr>
          <w:p w14:paraId="7F828D93"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3932C8A4" w14:textId="77777777" w:rsidTr="00760774">
        <w:trPr>
          <w:trHeight w:val="20"/>
        </w:trPr>
        <w:tc>
          <w:tcPr>
            <w:tcW w:w="1874" w:type="pct"/>
            <w:tcBorders>
              <w:top w:val="nil"/>
              <w:left w:val="nil"/>
              <w:bottom w:val="nil"/>
              <w:right w:val="nil"/>
            </w:tcBorders>
            <w:vAlign w:val="center"/>
          </w:tcPr>
          <w:p w14:paraId="5CEBA732"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Caudate - dACC</w:t>
            </w:r>
          </w:p>
        </w:tc>
        <w:tc>
          <w:tcPr>
            <w:tcW w:w="433" w:type="pct"/>
            <w:tcBorders>
              <w:top w:val="nil"/>
              <w:left w:val="nil"/>
              <w:bottom w:val="nil"/>
              <w:right w:val="nil"/>
            </w:tcBorders>
            <w:vAlign w:val="center"/>
          </w:tcPr>
          <w:p w14:paraId="577A038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-.92</w:t>
            </w:r>
          </w:p>
        </w:tc>
        <w:tc>
          <w:tcPr>
            <w:tcW w:w="385" w:type="pct"/>
            <w:tcBorders>
              <w:top w:val="nil"/>
              <w:left w:val="nil"/>
              <w:bottom w:val="nil"/>
              <w:right w:val="nil"/>
            </w:tcBorders>
            <w:vAlign w:val="center"/>
          </w:tcPr>
          <w:p w14:paraId="7EE62E2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.67</w:t>
            </w:r>
          </w:p>
        </w:tc>
        <w:tc>
          <w:tcPr>
            <w:tcW w:w="480" w:type="pct"/>
            <w:tcBorders>
              <w:top w:val="nil"/>
              <w:left w:val="nil"/>
              <w:bottom w:val="nil"/>
              <w:right w:val="nil"/>
            </w:tcBorders>
            <w:vAlign w:val="center"/>
          </w:tcPr>
          <w:p w14:paraId="5F848AE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-1.37</w:t>
            </w:r>
          </w:p>
        </w:tc>
        <w:tc>
          <w:tcPr>
            <w:tcW w:w="289" w:type="pct"/>
            <w:tcBorders>
              <w:top w:val="nil"/>
              <w:left w:val="nil"/>
              <w:bottom w:val="nil"/>
              <w:right w:val="nil"/>
            </w:tcBorders>
            <w:vAlign w:val="center"/>
          </w:tcPr>
          <w:p w14:paraId="7AD1440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492C0D1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-.06</w:t>
            </w:r>
          </w:p>
        </w:tc>
        <w:tc>
          <w:tcPr>
            <w:tcW w:w="370" w:type="pct"/>
            <w:tcBorders>
              <w:top w:val="nil"/>
              <w:left w:val="nil"/>
              <w:bottom w:val="nil"/>
              <w:right w:val="nil"/>
            </w:tcBorders>
            <w:vAlign w:val="center"/>
          </w:tcPr>
          <w:p w14:paraId="39FF4D4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5.80</w:t>
            </w:r>
          </w:p>
        </w:tc>
        <w:tc>
          <w:tcPr>
            <w:tcW w:w="455" w:type="pct"/>
            <w:tcBorders>
              <w:top w:val="nil"/>
              <w:left w:val="nil"/>
              <w:bottom w:val="nil"/>
              <w:right w:val="nil"/>
            </w:tcBorders>
            <w:vAlign w:val="center"/>
          </w:tcPr>
          <w:p w14:paraId="1244646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-.68</w:t>
            </w:r>
          </w:p>
        </w:tc>
        <w:tc>
          <w:tcPr>
            <w:tcW w:w="288" w:type="pct"/>
            <w:tcBorders>
              <w:top w:val="nil"/>
              <w:left w:val="nil"/>
              <w:bottom w:val="nil"/>
              <w:right w:val="nil"/>
            </w:tcBorders>
            <w:vAlign w:val="center"/>
          </w:tcPr>
          <w:p w14:paraId="64CD75F3"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2A0286E5" w14:textId="77777777" w:rsidTr="00760774">
        <w:trPr>
          <w:trHeight w:val="20"/>
        </w:trPr>
        <w:tc>
          <w:tcPr>
            <w:tcW w:w="1874" w:type="pct"/>
            <w:tcBorders>
              <w:top w:val="nil"/>
              <w:left w:val="nil"/>
              <w:bottom w:val="nil"/>
              <w:right w:val="nil"/>
            </w:tcBorders>
            <w:vAlign w:val="center"/>
          </w:tcPr>
          <w:p w14:paraId="6C47FB7D"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NAcc - mPFC</w:t>
            </w:r>
          </w:p>
        </w:tc>
        <w:tc>
          <w:tcPr>
            <w:tcW w:w="433" w:type="pct"/>
            <w:tcBorders>
              <w:top w:val="nil"/>
              <w:left w:val="nil"/>
              <w:bottom w:val="nil"/>
              <w:right w:val="nil"/>
            </w:tcBorders>
            <w:vAlign w:val="center"/>
          </w:tcPr>
          <w:p w14:paraId="2087E84B"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1.46</w:t>
            </w:r>
          </w:p>
        </w:tc>
        <w:tc>
          <w:tcPr>
            <w:tcW w:w="385" w:type="pct"/>
            <w:tcBorders>
              <w:top w:val="nil"/>
              <w:left w:val="nil"/>
              <w:bottom w:val="nil"/>
              <w:right w:val="nil"/>
            </w:tcBorders>
            <w:vAlign w:val="center"/>
          </w:tcPr>
          <w:p w14:paraId="18E73EB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.79</w:t>
            </w:r>
          </w:p>
        </w:tc>
        <w:tc>
          <w:tcPr>
            <w:tcW w:w="480" w:type="pct"/>
            <w:tcBorders>
              <w:top w:val="nil"/>
              <w:left w:val="nil"/>
              <w:bottom w:val="nil"/>
              <w:right w:val="nil"/>
            </w:tcBorders>
            <w:vAlign w:val="center"/>
          </w:tcPr>
          <w:p w14:paraId="7A5DD88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1.85</w:t>
            </w:r>
          </w:p>
        </w:tc>
        <w:tc>
          <w:tcPr>
            <w:tcW w:w="289" w:type="pct"/>
            <w:tcBorders>
              <w:top w:val="nil"/>
              <w:left w:val="nil"/>
              <w:bottom w:val="nil"/>
              <w:right w:val="nil"/>
            </w:tcBorders>
            <w:vAlign w:val="center"/>
          </w:tcPr>
          <w:p w14:paraId="7D48C261"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.58</w:t>
            </w:r>
          </w:p>
        </w:tc>
        <w:tc>
          <w:tcPr>
            <w:tcW w:w="425" w:type="pct"/>
            <w:tcBorders>
              <w:top w:val="nil"/>
              <w:left w:val="nil"/>
              <w:bottom w:val="nil"/>
              <w:right w:val="nil"/>
            </w:tcBorders>
            <w:vAlign w:val="center"/>
          </w:tcPr>
          <w:p w14:paraId="6B55EF8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-.07</w:t>
            </w:r>
          </w:p>
        </w:tc>
        <w:tc>
          <w:tcPr>
            <w:tcW w:w="370" w:type="pct"/>
            <w:tcBorders>
              <w:top w:val="nil"/>
              <w:left w:val="nil"/>
              <w:bottom w:val="nil"/>
              <w:right w:val="nil"/>
            </w:tcBorders>
            <w:vAlign w:val="center"/>
          </w:tcPr>
          <w:p w14:paraId="5AD23A3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6.81</w:t>
            </w:r>
          </w:p>
        </w:tc>
        <w:tc>
          <w:tcPr>
            <w:tcW w:w="455" w:type="pct"/>
            <w:tcBorders>
              <w:top w:val="nil"/>
              <w:left w:val="nil"/>
              <w:bottom w:val="nil"/>
              <w:right w:val="nil"/>
            </w:tcBorders>
            <w:vAlign w:val="center"/>
          </w:tcPr>
          <w:p w14:paraId="4E0F86A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-.48</w:t>
            </w:r>
          </w:p>
        </w:tc>
        <w:tc>
          <w:tcPr>
            <w:tcW w:w="288" w:type="pct"/>
            <w:tcBorders>
              <w:top w:val="nil"/>
              <w:left w:val="nil"/>
              <w:bottom w:val="nil"/>
              <w:right w:val="nil"/>
            </w:tcBorders>
            <w:vAlign w:val="center"/>
          </w:tcPr>
          <w:p w14:paraId="44AC88A2"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02B5064A" w14:textId="77777777" w:rsidTr="00760774">
        <w:trPr>
          <w:trHeight w:val="20"/>
        </w:trPr>
        <w:tc>
          <w:tcPr>
            <w:tcW w:w="1874" w:type="pct"/>
            <w:tcBorders>
              <w:top w:val="nil"/>
              <w:left w:val="nil"/>
              <w:bottom w:val="nil"/>
              <w:right w:val="nil"/>
            </w:tcBorders>
            <w:vAlign w:val="center"/>
          </w:tcPr>
          <w:p w14:paraId="3DFDC314"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Putamen - mPFC</w:t>
            </w:r>
          </w:p>
        </w:tc>
        <w:tc>
          <w:tcPr>
            <w:tcW w:w="433" w:type="pct"/>
            <w:tcBorders>
              <w:top w:val="nil"/>
              <w:left w:val="nil"/>
              <w:bottom w:val="nil"/>
              <w:right w:val="nil"/>
            </w:tcBorders>
            <w:vAlign w:val="center"/>
          </w:tcPr>
          <w:p w14:paraId="4B319F7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w:t>
            </w:r>
          </w:p>
        </w:tc>
        <w:tc>
          <w:tcPr>
            <w:tcW w:w="385" w:type="pct"/>
            <w:tcBorders>
              <w:top w:val="nil"/>
              <w:left w:val="nil"/>
              <w:bottom w:val="nil"/>
              <w:right w:val="nil"/>
            </w:tcBorders>
            <w:vAlign w:val="center"/>
          </w:tcPr>
          <w:p w14:paraId="49BFAA31"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.65</w:t>
            </w:r>
          </w:p>
        </w:tc>
        <w:tc>
          <w:tcPr>
            <w:tcW w:w="480" w:type="pct"/>
            <w:tcBorders>
              <w:top w:val="nil"/>
              <w:left w:val="nil"/>
              <w:bottom w:val="nil"/>
              <w:right w:val="nil"/>
            </w:tcBorders>
            <w:vAlign w:val="center"/>
          </w:tcPr>
          <w:p w14:paraId="58F0ED5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-.70</w:t>
            </w:r>
          </w:p>
        </w:tc>
        <w:tc>
          <w:tcPr>
            <w:tcW w:w="289" w:type="pct"/>
            <w:tcBorders>
              <w:top w:val="nil"/>
              <w:left w:val="nil"/>
              <w:bottom w:val="nil"/>
              <w:right w:val="nil"/>
            </w:tcBorders>
            <w:vAlign w:val="center"/>
          </w:tcPr>
          <w:p w14:paraId="2DCE371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5B252DD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.05</w:t>
            </w:r>
          </w:p>
        </w:tc>
        <w:tc>
          <w:tcPr>
            <w:tcW w:w="370" w:type="pct"/>
            <w:tcBorders>
              <w:top w:val="nil"/>
              <w:left w:val="nil"/>
              <w:bottom w:val="nil"/>
              <w:right w:val="nil"/>
            </w:tcBorders>
            <w:vAlign w:val="center"/>
          </w:tcPr>
          <w:p w14:paraId="3C5BCCC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5.75</w:t>
            </w:r>
          </w:p>
        </w:tc>
        <w:tc>
          <w:tcPr>
            <w:tcW w:w="455" w:type="pct"/>
            <w:tcBorders>
              <w:top w:val="nil"/>
              <w:left w:val="nil"/>
              <w:bottom w:val="nil"/>
              <w:right w:val="nil"/>
            </w:tcBorders>
            <w:vAlign w:val="center"/>
          </w:tcPr>
          <w:p w14:paraId="28CB889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.58</w:t>
            </w:r>
          </w:p>
        </w:tc>
        <w:tc>
          <w:tcPr>
            <w:tcW w:w="288" w:type="pct"/>
            <w:tcBorders>
              <w:top w:val="nil"/>
              <w:left w:val="nil"/>
              <w:bottom w:val="nil"/>
              <w:right w:val="nil"/>
            </w:tcBorders>
            <w:vAlign w:val="center"/>
          </w:tcPr>
          <w:p w14:paraId="2343FFB2"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44BC2425" w14:textId="77777777" w:rsidTr="00760774">
        <w:trPr>
          <w:trHeight w:val="20"/>
        </w:trPr>
        <w:tc>
          <w:tcPr>
            <w:tcW w:w="1874" w:type="pct"/>
            <w:tcBorders>
              <w:top w:val="nil"/>
              <w:left w:val="nil"/>
              <w:bottom w:val="nil"/>
              <w:right w:val="nil"/>
            </w:tcBorders>
            <w:vAlign w:val="center"/>
          </w:tcPr>
          <w:p w14:paraId="75BF0851"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Caudate - mPFC</w:t>
            </w:r>
          </w:p>
        </w:tc>
        <w:tc>
          <w:tcPr>
            <w:tcW w:w="433" w:type="pct"/>
            <w:tcBorders>
              <w:top w:val="nil"/>
              <w:left w:val="nil"/>
              <w:bottom w:val="nil"/>
              <w:right w:val="nil"/>
            </w:tcBorders>
            <w:vAlign w:val="center"/>
          </w:tcPr>
          <w:p w14:paraId="3CAEF78D"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 xml:space="preserve">  .37</w:t>
            </w:r>
          </w:p>
        </w:tc>
        <w:tc>
          <w:tcPr>
            <w:tcW w:w="385" w:type="pct"/>
            <w:tcBorders>
              <w:top w:val="nil"/>
              <w:left w:val="nil"/>
              <w:bottom w:val="nil"/>
              <w:right w:val="nil"/>
            </w:tcBorders>
            <w:vAlign w:val="center"/>
          </w:tcPr>
          <w:p w14:paraId="1F5BAAD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.64</w:t>
            </w:r>
          </w:p>
        </w:tc>
        <w:tc>
          <w:tcPr>
            <w:tcW w:w="480" w:type="pct"/>
            <w:tcBorders>
              <w:top w:val="nil"/>
              <w:left w:val="nil"/>
              <w:bottom w:val="nil"/>
              <w:right w:val="nil"/>
            </w:tcBorders>
            <w:vAlign w:val="center"/>
          </w:tcPr>
          <w:p w14:paraId="1AB528E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.58</w:t>
            </w:r>
          </w:p>
        </w:tc>
        <w:tc>
          <w:tcPr>
            <w:tcW w:w="289" w:type="pct"/>
            <w:tcBorders>
              <w:top w:val="nil"/>
              <w:left w:val="nil"/>
              <w:bottom w:val="nil"/>
              <w:right w:val="nil"/>
            </w:tcBorders>
            <w:vAlign w:val="center"/>
          </w:tcPr>
          <w:p w14:paraId="32EE43D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79AD4B7F"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-.004</w:t>
            </w:r>
          </w:p>
        </w:tc>
        <w:tc>
          <w:tcPr>
            <w:tcW w:w="370" w:type="pct"/>
            <w:tcBorders>
              <w:top w:val="nil"/>
              <w:left w:val="nil"/>
              <w:bottom w:val="nil"/>
              <w:right w:val="nil"/>
            </w:tcBorders>
            <w:vAlign w:val="center"/>
          </w:tcPr>
          <w:p w14:paraId="0836306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5.13</w:t>
            </w:r>
          </w:p>
        </w:tc>
        <w:tc>
          <w:tcPr>
            <w:tcW w:w="455" w:type="pct"/>
            <w:tcBorders>
              <w:top w:val="nil"/>
              <w:left w:val="nil"/>
              <w:bottom w:val="nil"/>
              <w:right w:val="nil"/>
            </w:tcBorders>
            <w:vAlign w:val="center"/>
          </w:tcPr>
          <w:p w14:paraId="21EC0DE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-.05</w:t>
            </w:r>
          </w:p>
        </w:tc>
        <w:tc>
          <w:tcPr>
            <w:tcW w:w="288" w:type="pct"/>
            <w:tcBorders>
              <w:top w:val="nil"/>
              <w:left w:val="nil"/>
              <w:bottom w:val="nil"/>
              <w:right w:val="nil"/>
            </w:tcBorders>
            <w:vAlign w:val="center"/>
          </w:tcPr>
          <w:p w14:paraId="77DF1882"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.96</w:t>
            </w:r>
          </w:p>
        </w:tc>
      </w:tr>
      <w:tr w:rsidR="00C30D91" w:rsidRPr="00C30D91" w14:paraId="5799D416" w14:textId="77777777" w:rsidTr="00760774">
        <w:trPr>
          <w:trHeight w:val="20"/>
        </w:trPr>
        <w:tc>
          <w:tcPr>
            <w:tcW w:w="1874" w:type="pct"/>
            <w:tcBorders>
              <w:top w:val="nil"/>
              <w:left w:val="nil"/>
              <w:bottom w:val="nil"/>
              <w:right w:val="nil"/>
            </w:tcBorders>
            <w:vAlign w:val="center"/>
          </w:tcPr>
          <w:p w14:paraId="00C36F18"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NAcc - vlPFC</w:t>
            </w:r>
          </w:p>
        </w:tc>
        <w:tc>
          <w:tcPr>
            <w:tcW w:w="433" w:type="pct"/>
            <w:tcBorders>
              <w:top w:val="nil"/>
              <w:left w:val="nil"/>
              <w:bottom w:val="nil"/>
              <w:right w:val="nil"/>
            </w:tcBorders>
            <w:vAlign w:val="center"/>
          </w:tcPr>
          <w:p w14:paraId="6489A26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.34</w:t>
            </w:r>
          </w:p>
        </w:tc>
        <w:tc>
          <w:tcPr>
            <w:tcW w:w="385" w:type="pct"/>
            <w:tcBorders>
              <w:top w:val="nil"/>
              <w:left w:val="nil"/>
              <w:bottom w:val="nil"/>
              <w:right w:val="nil"/>
            </w:tcBorders>
            <w:vAlign w:val="center"/>
          </w:tcPr>
          <w:p w14:paraId="0F28AD4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w:t>
            </w:r>
          </w:p>
        </w:tc>
        <w:tc>
          <w:tcPr>
            <w:tcW w:w="480" w:type="pct"/>
            <w:tcBorders>
              <w:top w:val="nil"/>
              <w:left w:val="nil"/>
              <w:bottom w:val="nil"/>
              <w:right w:val="nil"/>
            </w:tcBorders>
            <w:vAlign w:val="center"/>
          </w:tcPr>
          <w:p w14:paraId="268C49E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.80</w:t>
            </w:r>
          </w:p>
        </w:tc>
        <w:tc>
          <w:tcPr>
            <w:tcW w:w="289" w:type="pct"/>
            <w:tcBorders>
              <w:top w:val="nil"/>
              <w:left w:val="nil"/>
              <w:bottom w:val="nil"/>
              <w:right w:val="nil"/>
            </w:tcBorders>
            <w:vAlign w:val="center"/>
          </w:tcPr>
          <w:p w14:paraId="6EFBAC8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4815DAA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-.04</w:t>
            </w:r>
          </w:p>
        </w:tc>
        <w:tc>
          <w:tcPr>
            <w:tcW w:w="370" w:type="pct"/>
            <w:tcBorders>
              <w:top w:val="nil"/>
              <w:left w:val="nil"/>
              <w:bottom w:val="nil"/>
              <w:right w:val="nil"/>
            </w:tcBorders>
            <w:vAlign w:val="center"/>
          </w:tcPr>
          <w:p w14:paraId="09723A5F"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4.34</w:t>
            </w:r>
          </w:p>
        </w:tc>
        <w:tc>
          <w:tcPr>
            <w:tcW w:w="455" w:type="pct"/>
            <w:tcBorders>
              <w:top w:val="nil"/>
              <w:left w:val="nil"/>
              <w:bottom w:val="nil"/>
              <w:right w:val="nil"/>
            </w:tcBorders>
            <w:vAlign w:val="center"/>
          </w:tcPr>
          <w:p w14:paraId="7E36121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-.44</w:t>
            </w:r>
          </w:p>
        </w:tc>
        <w:tc>
          <w:tcPr>
            <w:tcW w:w="288" w:type="pct"/>
            <w:tcBorders>
              <w:top w:val="nil"/>
              <w:left w:val="nil"/>
              <w:bottom w:val="nil"/>
              <w:right w:val="nil"/>
            </w:tcBorders>
            <w:vAlign w:val="center"/>
          </w:tcPr>
          <w:p w14:paraId="7B611CC6"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5ABD144B" w14:textId="77777777" w:rsidTr="00760774">
        <w:trPr>
          <w:trHeight w:val="20"/>
        </w:trPr>
        <w:tc>
          <w:tcPr>
            <w:tcW w:w="1874" w:type="pct"/>
            <w:tcBorders>
              <w:top w:val="nil"/>
              <w:left w:val="nil"/>
              <w:bottom w:val="nil"/>
              <w:right w:val="nil"/>
            </w:tcBorders>
            <w:vAlign w:val="center"/>
          </w:tcPr>
          <w:p w14:paraId="436A2915"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Putamen - vlPFC</w:t>
            </w:r>
          </w:p>
        </w:tc>
        <w:tc>
          <w:tcPr>
            <w:tcW w:w="433" w:type="pct"/>
            <w:tcBorders>
              <w:top w:val="nil"/>
              <w:left w:val="nil"/>
              <w:bottom w:val="nil"/>
              <w:right w:val="nil"/>
            </w:tcBorders>
            <w:vAlign w:val="center"/>
          </w:tcPr>
          <w:p w14:paraId="5AB6E35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-.09</w:t>
            </w:r>
          </w:p>
        </w:tc>
        <w:tc>
          <w:tcPr>
            <w:tcW w:w="385" w:type="pct"/>
            <w:tcBorders>
              <w:top w:val="nil"/>
              <w:left w:val="nil"/>
              <w:bottom w:val="nil"/>
              <w:right w:val="nil"/>
            </w:tcBorders>
            <w:vAlign w:val="center"/>
          </w:tcPr>
          <w:p w14:paraId="353C833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w:t>
            </w:r>
          </w:p>
        </w:tc>
        <w:tc>
          <w:tcPr>
            <w:tcW w:w="480" w:type="pct"/>
            <w:tcBorders>
              <w:top w:val="nil"/>
              <w:left w:val="nil"/>
              <w:bottom w:val="nil"/>
              <w:right w:val="nil"/>
            </w:tcBorders>
            <w:vAlign w:val="center"/>
          </w:tcPr>
          <w:p w14:paraId="6D8252BB"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-.20</w:t>
            </w:r>
          </w:p>
        </w:tc>
        <w:tc>
          <w:tcPr>
            <w:tcW w:w="289" w:type="pct"/>
            <w:tcBorders>
              <w:top w:val="nil"/>
              <w:left w:val="nil"/>
              <w:bottom w:val="nil"/>
              <w:right w:val="nil"/>
            </w:tcBorders>
            <w:vAlign w:val="center"/>
          </w:tcPr>
          <w:p w14:paraId="3BACBEE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.93</w:t>
            </w:r>
          </w:p>
        </w:tc>
        <w:tc>
          <w:tcPr>
            <w:tcW w:w="425" w:type="pct"/>
            <w:tcBorders>
              <w:top w:val="nil"/>
              <w:left w:val="nil"/>
              <w:bottom w:val="nil"/>
              <w:right w:val="nil"/>
            </w:tcBorders>
            <w:vAlign w:val="center"/>
          </w:tcPr>
          <w:p w14:paraId="6D247E3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-.08</w:t>
            </w:r>
          </w:p>
        </w:tc>
        <w:tc>
          <w:tcPr>
            <w:tcW w:w="370" w:type="pct"/>
            <w:tcBorders>
              <w:top w:val="nil"/>
              <w:left w:val="nil"/>
              <w:bottom w:val="nil"/>
              <w:right w:val="nil"/>
            </w:tcBorders>
            <w:vAlign w:val="center"/>
          </w:tcPr>
          <w:p w14:paraId="2C0A8C6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4.21</w:t>
            </w:r>
          </w:p>
        </w:tc>
        <w:tc>
          <w:tcPr>
            <w:tcW w:w="455" w:type="pct"/>
            <w:tcBorders>
              <w:top w:val="nil"/>
              <w:left w:val="nil"/>
              <w:bottom w:val="nil"/>
              <w:right w:val="nil"/>
            </w:tcBorders>
            <w:vAlign w:val="center"/>
          </w:tcPr>
          <w:p w14:paraId="2BB7FF8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-1.04</w:t>
            </w:r>
          </w:p>
        </w:tc>
        <w:tc>
          <w:tcPr>
            <w:tcW w:w="288" w:type="pct"/>
            <w:tcBorders>
              <w:top w:val="nil"/>
              <w:left w:val="nil"/>
              <w:bottom w:val="nil"/>
              <w:right w:val="nil"/>
            </w:tcBorders>
            <w:vAlign w:val="center"/>
          </w:tcPr>
          <w:p w14:paraId="4CD3219B"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5272FFAE" w14:textId="77777777" w:rsidTr="00760774">
        <w:trPr>
          <w:trHeight w:val="20"/>
        </w:trPr>
        <w:tc>
          <w:tcPr>
            <w:tcW w:w="1874" w:type="pct"/>
            <w:tcBorders>
              <w:top w:val="nil"/>
              <w:left w:val="nil"/>
              <w:bottom w:val="nil"/>
              <w:right w:val="nil"/>
            </w:tcBorders>
            <w:vAlign w:val="center"/>
          </w:tcPr>
          <w:p w14:paraId="22C06B0C"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Threat X Caudate - vlPFC</w:t>
            </w:r>
          </w:p>
        </w:tc>
        <w:tc>
          <w:tcPr>
            <w:tcW w:w="433" w:type="pct"/>
            <w:tcBorders>
              <w:top w:val="nil"/>
              <w:left w:val="nil"/>
              <w:bottom w:val="nil"/>
              <w:right w:val="nil"/>
            </w:tcBorders>
            <w:vAlign w:val="center"/>
          </w:tcPr>
          <w:p w14:paraId="4AD7711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w:t>
            </w:r>
          </w:p>
        </w:tc>
        <w:tc>
          <w:tcPr>
            <w:tcW w:w="385" w:type="pct"/>
            <w:tcBorders>
              <w:top w:val="nil"/>
              <w:left w:val="nil"/>
              <w:bottom w:val="nil"/>
              <w:right w:val="nil"/>
            </w:tcBorders>
            <w:vAlign w:val="center"/>
          </w:tcPr>
          <w:p w14:paraId="461B69D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.54</w:t>
            </w:r>
          </w:p>
        </w:tc>
        <w:tc>
          <w:tcPr>
            <w:tcW w:w="480" w:type="pct"/>
            <w:tcBorders>
              <w:top w:val="nil"/>
              <w:left w:val="nil"/>
              <w:bottom w:val="nil"/>
              <w:right w:val="nil"/>
            </w:tcBorders>
            <w:vAlign w:val="center"/>
          </w:tcPr>
          <w:p w14:paraId="24B8EE3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.83</w:t>
            </w:r>
          </w:p>
        </w:tc>
        <w:tc>
          <w:tcPr>
            <w:tcW w:w="289" w:type="pct"/>
            <w:tcBorders>
              <w:top w:val="nil"/>
              <w:left w:val="nil"/>
              <w:bottom w:val="nil"/>
              <w:right w:val="nil"/>
            </w:tcBorders>
            <w:vAlign w:val="center"/>
          </w:tcPr>
          <w:p w14:paraId="6597B741"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.72</w:t>
            </w:r>
          </w:p>
        </w:tc>
        <w:tc>
          <w:tcPr>
            <w:tcW w:w="425" w:type="pct"/>
            <w:tcBorders>
              <w:top w:val="nil"/>
              <w:left w:val="nil"/>
              <w:bottom w:val="nil"/>
              <w:right w:val="nil"/>
            </w:tcBorders>
            <w:vAlign w:val="center"/>
          </w:tcPr>
          <w:p w14:paraId="085E1B7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.08</w:t>
            </w:r>
          </w:p>
        </w:tc>
        <w:tc>
          <w:tcPr>
            <w:tcW w:w="370" w:type="pct"/>
            <w:tcBorders>
              <w:top w:val="nil"/>
              <w:left w:val="nil"/>
              <w:bottom w:val="nil"/>
              <w:right w:val="nil"/>
            </w:tcBorders>
            <w:vAlign w:val="center"/>
          </w:tcPr>
          <w:p w14:paraId="1D4FAE4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4.52</w:t>
            </w:r>
          </w:p>
        </w:tc>
        <w:tc>
          <w:tcPr>
            <w:tcW w:w="455" w:type="pct"/>
            <w:tcBorders>
              <w:top w:val="nil"/>
              <w:left w:val="nil"/>
              <w:bottom w:val="nil"/>
              <w:right w:val="nil"/>
            </w:tcBorders>
            <w:vAlign w:val="center"/>
          </w:tcPr>
          <w:p w14:paraId="14DE50D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1.03</w:t>
            </w:r>
          </w:p>
        </w:tc>
        <w:tc>
          <w:tcPr>
            <w:tcW w:w="288" w:type="pct"/>
            <w:tcBorders>
              <w:top w:val="nil"/>
              <w:left w:val="nil"/>
              <w:bottom w:val="nil"/>
              <w:right w:val="nil"/>
            </w:tcBorders>
            <w:vAlign w:val="center"/>
          </w:tcPr>
          <w:p w14:paraId="2FCFD033"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.75</w:t>
            </w:r>
          </w:p>
        </w:tc>
      </w:tr>
      <w:tr w:rsidR="00C30D91" w:rsidRPr="00C30D91" w14:paraId="1AF74431" w14:textId="77777777" w:rsidTr="00760774">
        <w:trPr>
          <w:trHeight w:val="20"/>
        </w:trPr>
        <w:tc>
          <w:tcPr>
            <w:tcW w:w="1874" w:type="pct"/>
            <w:tcBorders>
              <w:top w:val="nil"/>
              <w:left w:val="nil"/>
              <w:bottom w:val="nil"/>
              <w:right w:val="nil"/>
            </w:tcBorders>
            <w:vAlign w:val="center"/>
          </w:tcPr>
          <w:p w14:paraId="20C7972C"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NAcc - dACC</w:t>
            </w:r>
          </w:p>
        </w:tc>
        <w:tc>
          <w:tcPr>
            <w:tcW w:w="433" w:type="pct"/>
            <w:tcBorders>
              <w:top w:val="nil"/>
              <w:left w:val="nil"/>
              <w:bottom w:val="nil"/>
              <w:right w:val="nil"/>
            </w:tcBorders>
            <w:vAlign w:val="center"/>
          </w:tcPr>
          <w:p w14:paraId="23FF281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-.40</w:t>
            </w:r>
          </w:p>
        </w:tc>
        <w:tc>
          <w:tcPr>
            <w:tcW w:w="385" w:type="pct"/>
            <w:tcBorders>
              <w:top w:val="nil"/>
              <w:left w:val="nil"/>
              <w:bottom w:val="nil"/>
              <w:right w:val="nil"/>
            </w:tcBorders>
            <w:vAlign w:val="center"/>
          </w:tcPr>
          <w:p w14:paraId="0EB28BB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w:t>
            </w:r>
          </w:p>
        </w:tc>
        <w:tc>
          <w:tcPr>
            <w:tcW w:w="480" w:type="pct"/>
            <w:tcBorders>
              <w:top w:val="nil"/>
              <w:left w:val="nil"/>
              <w:bottom w:val="nil"/>
              <w:right w:val="nil"/>
            </w:tcBorders>
            <w:vAlign w:val="center"/>
          </w:tcPr>
          <w:p w14:paraId="72A5F71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-.93</w:t>
            </w:r>
          </w:p>
        </w:tc>
        <w:tc>
          <w:tcPr>
            <w:tcW w:w="289" w:type="pct"/>
            <w:tcBorders>
              <w:top w:val="nil"/>
              <w:left w:val="nil"/>
              <w:bottom w:val="nil"/>
              <w:right w:val="nil"/>
            </w:tcBorders>
            <w:vAlign w:val="center"/>
          </w:tcPr>
          <w:p w14:paraId="6406105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57AEB12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-.02</w:t>
            </w:r>
          </w:p>
        </w:tc>
        <w:tc>
          <w:tcPr>
            <w:tcW w:w="370" w:type="pct"/>
            <w:tcBorders>
              <w:top w:val="nil"/>
              <w:left w:val="nil"/>
              <w:bottom w:val="nil"/>
              <w:right w:val="nil"/>
            </w:tcBorders>
            <w:vAlign w:val="center"/>
          </w:tcPr>
          <w:p w14:paraId="63CEF83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3.77</w:t>
            </w:r>
          </w:p>
        </w:tc>
        <w:tc>
          <w:tcPr>
            <w:tcW w:w="455" w:type="pct"/>
            <w:tcBorders>
              <w:top w:val="nil"/>
              <w:left w:val="nil"/>
              <w:bottom w:val="nil"/>
              <w:right w:val="nil"/>
            </w:tcBorders>
            <w:vAlign w:val="center"/>
          </w:tcPr>
          <w:p w14:paraId="16142D2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-.23</w:t>
            </w:r>
          </w:p>
        </w:tc>
        <w:tc>
          <w:tcPr>
            <w:tcW w:w="288" w:type="pct"/>
            <w:tcBorders>
              <w:top w:val="nil"/>
              <w:left w:val="nil"/>
              <w:bottom w:val="nil"/>
              <w:right w:val="nil"/>
            </w:tcBorders>
            <w:vAlign w:val="center"/>
          </w:tcPr>
          <w:p w14:paraId="1F159B65"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.82</w:t>
            </w:r>
          </w:p>
        </w:tc>
      </w:tr>
      <w:tr w:rsidR="00C30D91" w:rsidRPr="00C30D91" w14:paraId="00418E00" w14:textId="77777777" w:rsidTr="00760774">
        <w:trPr>
          <w:trHeight w:val="20"/>
        </w:trPr>
        <w:tc>
          <w:tcPr>
            <w:tcW w:w="1874" w:type="pct"/>
            <w:tcBorders>
              <w:top w:val="nil"/>
              <w:left w:val="nil"/>
              <w:bottom w:val="nil"/>
              <w:right w:val="nil"/>
            </w:tcBorders>
            <w:vAlign w:val="center"/>
          </w:tcPr>
          <w:p w14:paraId="1AFFBEC1"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Putamen - dACC</w:t>
            </w:r>
          </w:p>
        </w:tc>
        <w:tc>
          <w:tcPr>
            <w:tcW w:w="433" w:type="pct"/>
            <w:tcBorders>
              <w:top w:val="nil"/>
              <w:left w:val="nil"/>
              <w:bottom w:val="nil"/>
              <w:right w:val="nil"/>
            </w:tcBorders>
            <w:vAlign w:val="center"/>
          </w:tcPr>
          <w:p w14:paraId="6045B95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-.22</w:t>
            </w:r>
          </w:p>
        </w:tc>
        <w:tc>
          <w:tcPr>
            <w:tcW w:w="385" w:type="pct"/>
            <w:tcBorders>
              <w:top w:val="nil"/>
              <w:left w:val="nil"/>
              <w:bottom w:val="nil"/>
              <w:right w:val="nil"/>
            </w:tcBorders>
            <w:vAlign w:val="center"/>
          </w:tcPr>
          <w:p w14:paraId="6DE5416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.48</w:t>
            </w:r>
          </w:p>
        </w:tc>
        <w:tc>
          <w:tcPr>
            <w:tcW w:w="480" w:type="pct"/>
            <w:tcBorders>
              <w:top w:val="nil"/>
              <w:left w:val="nil"/>
              <w:bottom w:val="nil"/>
              <w:right w:val="nil"/>
            </w:tcBorders>
            <w:vAlign w:val="center"/>
          </w:tcPr>
          <w:p w14:paraId="0F0A3E9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w:t>
            </w:r>
          </w:p>
        </w:tc>
        <w:tc>
          <w:tcPr>
            <w:tcW w:w="289" w:type="pct"/>
            <w:tcBorders>
              <w:top w:val="nil"/>
              <w:left w:val="nil"/>
              <w:bottom w:val="nil"/>
              <w:right w:val="nil"/>
            </w:tcBorders>
            <w:vAlign w:val="center"/>
          </w:tcPr>
          <w:p w14:paraId="170F252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3B11394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1.83</w:t>
            </w:r>
          </w:p>
        </w:tc>
        <w:tc>
          <w:tcPr>
            <w:tcW w:w="370" w:type="pct"/>
            <w:tcBorders>
              <w:top w:val="nil"/>
              <w:left w:val="nil"/>
              <w:bottom w:val="nil"/>
              <w:right w:val="nil"/>
            </w:tcBorders>
            <w:vAlign w:val="center"/>
          </w:tcPr>
          <w:p w14:paraId="1ECE8EF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4.22</w:t>
            </w:r>
          </w:p>
        </w:tc>
        <w:tc>
          <w:tcPr>
            <w:tcW w:w="455" w:type="pct"/>
            <w:tcBorders>
              <w:top w:val="nil"/>
              <w:left w:val="nil"/>
              <w:bottom w:val="nil"/>
              <w:right w:val="nil"/>
            </w:tcBorders>
            <w:vAlign w:val="center"/>
          </w:tcPr>
          <w:p w14:paraId="75505CF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w:t>
            </w:r>
          </w:p>
        </w:tc>
        <w:tc>
          <w:tcPr>
            <w:tcW w:w="288" w:type="pct"/>
            <w:tcBorders>
              <w:top w:val="nil"/>
              <w:left w:val="nil"/>
              <w:bottom w:val="nil"/>
              <w:right w:val="nil"/>
            </w:tcBorders>
            <w:vAlign w:val="center"/>
          </w:tcPr>
          <w:p w14:paraId="270B86DD"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6BA3482F" w14:textId="77777777" w:rsidTr="00760774">
        <w:trPr>
          <w:trHeight w:val="20"/>
        </w:trPr>
        <w:tc>
          <w:tcPr>
            <w:tcW w:w="1874" w:type="pct"/>
            <w:tcBorders>
              <w:top w:val="nil"/>
              <w:left w:val="nil"/>
              <w:bottom w:val="nil"/>
              <w:right w:val="nil"/>
            </w:tcBorders>
            <w:vAlign w:val="center"/>
          </w:tcPr>
          <w:p w14:paraId="6DF154F0"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Caudate - dACC</w:t>
            </w:r>
          </w:p>
        </w:tc>
        <w:tc>
          <w:tcPr>
            <w:tcW w:w="433" w:type="pct"/>
            <w:tcBorders>
              <w:top w:val="nil"/>
              <w:left w:val="nil"/>
              <w:bottom w:val="nil"/>
              <w:right w:val="nil"/>
            </w:tcBorders>
            <w:vAlign w:val="center"/>
          </w:tcPr>
          <w:p w14:paraId="5E546B3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-.12</w:t>
            </w:r>
          </w:p>
        </w:tc>
        <w:tc>
          <w:tcPr>
            <w:tcW w:w="385" w:type="pct"/>
            <w:tcBorders>
              <w:top w:val="nil"/>
              <w:left w:val="nil"/>
              <w:bottom w:val="nil"/>
              <w:right w:val="nil"/>
            </w:tcBorders>
            <w:vAlign w:val="center"/>
          </w:tcPr>
          <w:p w14:paraId="67A1A73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.40</w:t>
            </w:r>
          </w:p>
        </w:tc>
        <w:tc>
          <w:tcPr>
            <w:tcW w:w="480" w:type="pct"/>
            <w:tcBorders>
              <w:top w:val="nil"/>
              <w:left w:val="nil"/>
              <w:bottom w:val="nil"/>
              <w:right w:val="nil"/>
            </w:tcBorders>
            <w:vAlign w:val="center"/>
          </w:tcPr>
          <w:p w14:paraId="3F99F14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-.30</w:t>
            </w:r>
          </w:p>
        </w:tc>
        <w:tc>
          <w:tcPr>
            <w:tcW w:w="289" w:type="pct"/>
            <w:tcBorders>
              <w:top w:val="nil"/>
              <w:left w:val="nil"/>
              <w:bottom w:val="nil"/>
              <w:right w:val="nil"/>
            </w:tcBorders>
            <w:vAlign w:val="center"/>
          </w:tcPr>
          <w:p w14:paraId="0FCB19E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7DAC665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.11</w:t>
            </w:r>
          </w:p>
        </w:tc>
        <w:tc>
          <w:tcPr>
            <w:tcW w:w="370" w:type="pct"/>
            <w:tcBorders>
              <w:top w:val="nil"/>
              <w:left w:val="nil"/>
              <w:bottom w:val="nil"/>
              <w:right w:val="nil"/>
            </w:tcBorders>
            <w:vAlign w:val="center"/>
          </w:tcPr>
          <w:p w14:paraId="59DFDC4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3.64</w:t>
            </w:r>
          </w:p>
        </w:tc>
        <w:tc>
          <w:tcPr>
            <w:tcW w:w="455" w:type="pct"/>
            <w:tcBorders>
              <w:top w:val="nil"/>
              <w:left w:val="nil"/>
              <w:bottom w:val="nil"/>
              <w:right w:val="nil"/>
            </w:tcBorders>
            <w:vAlign w:val="center"/>
          </w:tcPr>
          <w:p w14:paraId="7C121EDA"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1.35</w:t>
            </w:r>
          </w:p>
        </w:tc>
        <w:tc>
          <w:tcPr>
            <w:tcW w:w="288" w:type="pct"/>
            <w:tcBorders>
              <w:top w:val="nil"/>
              <w:left w:val="nil"/>
              <w:bottom w:val="nil"/>
              <w:right w:val="nil"/>
            </w:tcBorders>
            <w:vAlign w:val="center"/>
          </w:tcPr>
          <w:p w14:paraId="5E367E97"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3BD03B62" w14:textId="77777777" w:rsidTr="00760774">
        <w:trPr>
          <w:trHeight w:val="20"/>
        </w:trPr>
        <w:tc>
          <w:tcPr>
            <w:tcW w:w="1874" w:type="pct"/>
            <w:tcBorders>
              <w:top w:val="nil"/>
              <w:left w:val="nil"/>
              <w:bottom w:val="nil"/>
              <w:right w:val="nil"/>
            </w:tcBorders>
            <w:vAlign w:val="center"/>
          </w:tcPr>
          <w:p w14:paraId="72153167"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NAcc - mPFC</w:t>
            </w:r>
          </w:p>
        </w:tc>
        <w:tc>
          <w:tcPr>
            <w:tcW w:w="433" w:type="pct"/>
            <w:tcBorders>
              <w:top w:val="nil"/>
              <w:left w:val="nil"/>
              <w:bottom w:val="nil"/>
              <w:right w:val="nil"/>
            </w:tcBorders>
            <w:vAlign w:val="center"/>
          </w:tcPr>
          <w:p w14:paraId="32151FB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.01</w:t>
            </w:r>
          </w:p>
        </w:tc>
        <w:tc>
          <w:tcPr>
            <w:tcW w:w="385" w:type="pct"/>
            <w:tcBorders>
              <w:top w:val="nil"/>
              <w:left w:val="nil"/>
              <w:bottom w:val="nil"/>
              <w:right w:val="nil"/>
            </w:tcBorders>
            <w:vAlign w:val="center"/>
          </w:tcPr>
          <w:p w14:paraId="6F6DE36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.60</w:t>
            </w:r>
          </w:p>
        </w:tc>
        <w:tc>
          <w:tcPr>
            <w:tcW w:w="480" w:type="pct"/>
            <w:tcBorders>
              <w:top w:val="nil"/>
              <w:left w:val="nil"/>
              <w:bottom w:val="nil"/>
              <w:right w:val="nil"/>
            </w:tcBorders>
            <w:vAlign w:val="center"/>
          </w:tcPr>
          <w:p w14:paraId="65BABEC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.02</w:t>
            </w:r>
          </w:p>
        </w:tc>
        <w:tc>
          <w:tcPr>
            <w:tcW w:w="289" w:type="pct"/>
            <w:tcBorders>
              <w:top w:val="nil"/>
              <w:left w:val="nil"/>
              <w:bottom w:val="nil"/>
              <w:right w:val="nil"/>
            </w:tcBorders>
            <w:vAlign w:val="center"/>
          </w:tcPr>
          <w:p w14:paraId="48361E5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5F36594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.09</w:t>
            </w:r>
          </w:p>
        </w:tc>
        <w:tc>
          <w:tcPr>
            <w:tcW w:w="370" w:type="pct"/>
            <w:tcBorders>
              <w:top w:val="nil"/>
              <w:left w:val="nil"/>
              <w:bottom w:val="nil"/>
              <w:right w:val="nil"/>
            </w:tcBorders>
            <w:vAlign w:val="center"/>
          </w:tcPr>
          <w:p w14:paraId="430BCDB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5.32</w:t>
            </w:r>
          </w:p>
        </w:tc>
        <w:tc>
          <w:tcPr>
            <w:tcW w:w="455" w:type="pct"/>
            <w:tcBorders>
              <w:top w:val="nil"/>
              <w:left w:val="nil"/>
              <w:bottom w:val="nil"/>
              <w:right w:val="nil"/>
            </w:tcBorders>
            <w:vAlign w:val="center"/>
          </w:tcPr>
          <w:p w14:paraId="36DEAB0F"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.70</w:t>
            </w:r>
          </w:p>
        </w:tc>
        <w:tc>
          <w:tcPr>
            <w:tcW w:w="288" w:type="pct"/>
            <w:tcBorders>
              <w:top w:val="nil"/>
              <w:left w:val="nil"/>
              <w:bottom w:val="nil"/>
              <w:right w:val="nil"/>
            </w:tcBorders>
            <w:vAlign w:val="center"/>
          </w:tcPr>
          <w:p w14:paraId="17553B4A"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008788BE" w14:textId="77777777" w:rsidTr="00760774">
        <w:trPr>
          <w:trHeight w:val="20"/>
        </w:trPr>
        <w:tc>
          <w:tcPr>
            <w:tcW w:w="1874" w:type="pct"/>
            <w:tcBorders>
              <w:top w:val="nil"/>
              <w:left w:val="nil"/>
              <w:bottom w:val="nil"/>
              <w:right w:val="nil"/>
            </w:tcBorders>
            <w:vAlign w:val="center"/>
          </w:tcPr>
          <w:p w14:paraId="3E82EC9A"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Putamen - mPFC</w:t>
            </w:r>
          </w:p>
        </w:tc>
        <w:tc>
          <w:tcPr>
            <w:tcW w:w="433" w:type="pct"/>
            <w:tcBorders>
              <w:top w:val="nil"/>
              <w:left w:val="nil"/>
              <w:bottom w:val="nil"/>
              <w:right w:val="nil"/>
            </w:tcBorders>
            <w:vAlign w:val="center"/>
          </w:tcPr>
          <w:p w14:paraId="3FBBAD2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-.06</w:t>
            </w:r>
          </w:p>
        </w:tc>
        <w:tc>
          <w:tcPr>
            <w:tcW w:w="385" w:type="pct"/>
            <w:tcBorders>
              <w:top w:val="nil"/>
              <w:left w:val="nil"/>
              <w:bottom w:val="nil"/>
              <w:right w:val="nil"/>
            </w:tcBorders>
            <w:vAlign w:val="center"/>
          </w:tcPr>
          <w:p w14:paraId="1DEEAFE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w:t>
            </w:r>
          </w:p>
        </w:tc>
        <w:tc>
          <w:tcPr>
            <w:tcW w:w="480" w:type="pct"/>
            <w:tcBorders>
              <w:top w:val="nil"/>
              <w:left w:val="nil"/>
              <w:bottom w:val="nil"/>
              <w:right w:val="nil"/>
            </w:tcBorders>
            <w:vAlign w:val="center"/>
          </w:tcPr>
          <w:p w14:paraId="68DDDDC5"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-.13</w:t>
            </w:r>
          </w:p>
        </w:tc>
        <w:tc>
          <w:tcPr>
            <w:tcW w:w="289" w:type="pct"/>
            <w:tcBorders>
              <w:top w:val="nil"/>
              <w:left w:val="nil"/>
              <w:bottom w:val="nil"/>
              <w:right w:val="nil"/>
            </w:tcBorders>
            <w:vAlign w:val="center"/>
          </w:tcPr>
          <w:p w14:paraId="2291ADA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49BFA66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.11</w:t>
            </w:r>
          </w:p>
        </w:tc>
        <w:tc>
          <w:tcPr>
            <w:tcW w:w="370" w:type="pct"/>
            <w:tcBorders>
              <w:top w:val="nil"/>
              <w:left w:val="nil"/>
              <w:bottom w:val="nil"/>
              <w:right w:val="nil"/>
            </w:tcBorders>
            <w:vAlign w:val="center"/>
          </w:tcPr>
          <w:p w14:paraId="585F82E0"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4.02</w:t>
            </w:r>
          </w:p>
        </w:tc>
        <w:tc>
          <w:tcPr>
            <w:tcW w:w="455" w:type="pct"/>
            <w:tcBorders>
              <w:top w:val="nil"/>
              <w:left w:val="nil"/>
              <w:bottom w:val="nil"/>
              <w:right w:val="nil"/>
            </w:tcBorders>
            <w:vAlign w:val="center"/>
          </w:tcPr>
          <w:p w14:paraId="632CB3D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1.43</w:t>
            </w:r>
          </w:p>
        </w:tc>
        <w:tc>
          <w:tcPr>
            <w:tcW w:w="288" w:type="pct"/>
            <w:tcBorders>
              <w:top w:val="nil"/>
              <w:left w:val="nil"/>
              <w:bottom w:val="nil"/>
              <w:right w:val="nil"/>
            </w:tcBorders>
            <w:vAlign w:val="center"/>
          </w:tcPr>
          <w:p w14:paraId="44FB876F"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140B3F6E" w14:textId="77777777" w:rsidTr="00760774">
        <w:trPr>
          <w:trHeight w:val="20"/>
        </w:trPr>
        <w:tc>
          <w:tcPr>
            <w:tcW w:w="1874" w:type="pct"/>
            <w:tcBorders>
              <w:top w:val="nil"/>
              <w:left w:val="nil"/>
              <w:bottom w:val="nil"/>
              <w:right w:val="nil"/>
            </w:tcBorders>
            <w:vAlign w:val="center"/>
          </w:tcPr>
          <w:p w14:paraId="6A958536"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Caudate - mPFC</w:t>
            </w:r>
          </w:p>
        </w:tc>
        <w:tc>
          <w:tcPr>
            <w:tcW w:w="433" w:type="pct"/>
            <w:tcBorders>
              <w:top w:val="nil"/>
              <w:left w:val="nil"/>
              <w:bottom w:val="nil"/>
              <w:right w:val="nil"/>
            </w:tcBorders>
            <w:vAlign w:val="center"/>
          </w:tcPr>
          <w:p w14:paraId="05245E8F"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 xml:space="preserve">  .70</w:t>
            </w:r>
          </w:p>
        </w:tc>
        <w:tc>
          <w:tcPr>
            <w:tcW w:w="385" w:type="pct"/>
            <w:tcBorders>
              <w:top w:val="nil"/>
              <w:left w:val="nil"/>
              <w:bottom w:val="nil"/>
              <w:right w:val="nil"/>
            </w:tcBorders>
            <w:vAlign w:val="center"/>
          </w:tcPr>
          <w:p w14:paraId="5F4C4F2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.50</w:t>
            </w:r>
          </w:p>
        </w:tc>
        <w:tc>
          <w:tcPr>
            <w:tcW w:w="480" w:type="pct"/>
            <w:tcBorders>
              <w:top w:val="nil"/>
              <w:left w:val="nil"/>
              <w:bottom w:val="nil"/>
              <w:right w:val="nil"/>
            </w:tcBorders>
            <w:vAlign w:val="center"/>
          </w:tcPr>
          <w:p w14:paraId="0D8504F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1.40</w:t>
            </w:r>
          </w:p>
        </w:tc>
        <w:tc>
          <w:tcPr>
            <w:tcW w:w="289" w:type="pct"/>
            <w:tcBorders>
              <w:top w:val="nil"/>
              <w:left w:val="nil"/>
              <w:bottom w:val="nil"/>
              <w:right w:val="nil"/>
            </w:tcBorders>
            <w:vAlign w:val="center"/>
          </w:tcPr>
          <w:p w14:paraId="431BB53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19030D9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-.04</w:t>
            </w:r>
          </w:p>
        </w:tc>
        <w:tc>
          <w:tcPr>
            <w:tcW w:w="370" w:type="pct"/>
            <w:tcBorders>
              <w:top w:val="nil"/>
              <w:left w:val="nil"/>
              <w:bottom w:val="nil"/>
              <w:right w:val="nil"/>
            </w:tcBorders>
            <w:vAlign w:val="center"/>
          </w:tcPr>
          <w:p w14:paraId="252E20B2"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4.57</w:t>
            </w:r>
          </w:p>
        </w:tc>
        <w:tc>
          <w:tcPr>
            <w:tcW w:w="455" w:type="pct"/>
            <w:tcBorders>
              <w:top w:val="nil"/>
              <w:left w:val="nil"/>
              <w:bottom w:val="nil"/>
              <w:right w:val="nil"/>
            </w:tcBorders>
            <w:vAlign w:val="center"/>
          </w:tcPr>
          <w:p w14:paraId="75A90C4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-.47</w:t>
            </w:r>
          </w:p>
        </w:tc>
        <w:tc>
          <w:tcPr>
            <w:tcW w:w="288" w:type="pct"/>
            <w:tcBorders>
              <w:top w:val="nil"/>
              <w:left w:val="nil"/>
              <w:bottom w:val="nil"/>
              <w:right w:val="nil"/>
            </w:tcBorders>
            <w:vAlign w:val="center"/>
          </w:tcPr>
          <w:p w14:paraId="7148E1CC"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4665D9E6" w14:textId="77777777" w:rsidTr="00760774">
        <w:trPr>
          <w:trHeight w:val="20"/>
        </w:trPr>
        <w:tc>
          <w:tcPr>
            <w:tcW w:w="1874" w:type="pct"/>
            <w:tcBorders>
              <w:top w:val="nil"/>
              <w:left w:val="nil"/>
              <w:bottom w:val="nil"/>
              <w:right w:val="nil"/>
            </w:tcBorders>
            <w:vAlign w:val="center"/>
          </w:tcPr>
          <w:p w14:paraId="0E8D1D3B"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NAcc - vlPFC</w:t>
            </w:r>
          </w:p>
        </w:tc>
        <w:tc>
          <w:tcPr>
            <w:tcW w:w="433" w:type="pct"/>
            <w:tcBorders>
              <w:top w:val="nil"/>
              <w:left w:val="nil"/>
              <w:bottom w:val="nil"/>
              <w:right w:val="nil"/>
            </w:tcBorders>
            <w:vAlign w:val="center"/>
          </w:tcPr>
          <w:p w14:paraId="56A711B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-.09</w:t>
            </w:r>
          </w:p>
        </w:tc>
        <w:tc>
          <w:tcPr>
            <w:tcW w:w="385" w:type="pct"/>
            <w:tcBorders>
              <w:top w:val="nil"/>
              <w:left w:val="nil"/>
              <w:bottom w:val="nil"/>
              <w:right w:val="nil"/>
            </w:tcBorders>
            <w:vAlign w:val="center"/>
          </w:tcPr>
          <w:p w14:paraId="62604711"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.51</w:t>
            </w:r>
          </w:p>
        </w:tc>
        <w:tc>
          <w:tcPr>
            <w:tcW w:w="480" w:type="pct"/>
            <w:tcBorders>
              <w:top w:val="nil"/>
              <w:left w:val="nil"/>
              <w:bottom w:val="nil"/>
              <w:right w:val="nil"/>
            </w:tcBorders>
            <w:vAlign w:val="center"/>
          </w:tcPr>
          <w:p w14:paraId="229334F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-.19</w:t>
            </w:r>
          </w:p>
        </w:tc>
        <w:tc>
          <w:tcPr>
            <w:tcW w:w="289" w:type="pct"/>
            <w:tcBorders>
              <w:top w:val="nil"/>
              <w:left w:val="nil"/>
              <w:bottom w:val="nil"/>
              <w:right w:val="nil"/>
            </w:tcBorders>
            <w:vAlign w:val="center"/>
          </w:tcPr>
          <w:p w14:paraId="0464914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2125E93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-.05</w:t>
            </w:r>
          </w:p>
        </w:tc>
        <w:tc>
          <w:tcPr>
            <w:tcW w:w="370" w:type="pct"/>
            <w:tcBorders>
              <w:top w:val="nil"/>
              <w:left w:val="nil"/>
              <w:bottom w:val="nil"/>
              <w:right w:val="nil"/>
            </w:tcBorders>
            <w:vAlign w:val="center"/>
          </w:tcPr>
          <w:p w14:paraId="4670EB6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4.72</w:t>
            </w:r>
          </w:p>
        </w:tc>
        <w:tc>
          <w:tcPr>
            <w:tcW w:w="455" w:type="pct"/>
            <w:tcBorders>
              <w:top w:val="nil"/>
              <w:left w:val="nil"/>
              <w:bottom w:val="nil"/>
              <w:right w:val="nil"/>
            </w:tcBorders>
            <w:vAlign w:val="center"/>
          </w:tcPr>
          <w:p w14:paraId="7504858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-.66</w:t>
            </w:r>
          </w:p>
        </w:tc>
        <w:tc>
          <w:tcPr>
            <w:tcW w:w="288" w:type="pct"/>
            <w:tcBorders>
              <w:top w:val="nil"/>
              <w:left w:val="nil"/>
              <w:bottom w:val="nil"/>
              <w:right w:val="nil"/>
            </w:tcBorders>
            <w:vAlign w:val="center"/>
          </w:tcPr>
          <w:p w14:paraId="49831FC0"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29E63B0F" w14:textId="77777777" w:rsidTr="00760774">
        <w:trPr>
          <w:trHeight w:val="20"/>
        </w:trPr>
        <w:tc>
          <w:tcPr>
            <w:tcW w:w="1874" w:type="pct"/>
            <w:tcBorders>
              <w:top w:val="nil"/>
              <w:left w:val="nil"/>
              <w:bottom w:val="nil"/>
              <w:right w:val="nil"/>
            </w:tcBorders>
            <w:vAlign w:val="center"/>
          </w:tcPr>
          <w:p w14:paraId="4C651B87"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Putamen - vlPFC</w:t>
            </w:r>
          </w:p>
        </w:tc>
        <w:tc>
          <w:tcPr>
            <w:tcW w:w="433" w:type="pct"/>
            <w:tcBorders>
              <w:top w:val="nil"/>
              <w:left w:val="nil"/>
              <w:bottom w:val="nil"/>
              <w:right w:val="nil"/>
            </w:tcBorders>
            <w:vAlign w:val="center"/>
          </w:tcPr>
          <w:p w14:paraId="5DDDF51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-.21</w:t>
            </w:r>
          </w:p>
        </w:tc>
        <w:tc>
          <w:tcPr>
            <w:tcW w:w="385" w:type="pct"/>
            <w:tcBorders>
              <w:top w:val="nil"/>
              <w:left w:val="nil"/>
              <w:bottom w:val="nil"/>
              <w:right w:val="nil"/>
            </w:tcBorders>
            <w:vAlign w:val="center"/>
          </w:tcPr>
          <w:p w14:paraId="2711490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.43</w:t>
            </w:r>
          </w:p>
        </w:tc>
        <w:tc>
          <w:tcPr>
            <w:tcW w:w="480" w:type="pct"/>
            <w:tcBorders>
              <w:top w:val="nil"/>
              <w:left w:val="nil"/>
              <w:bottom w:val="nil"/>
              <w:right w:val="nil"/>
            </w:tcBorders>
            <w:vAlign w:val="center"/>
          </w:tcPr>
          <w:p w14:paraId="5D2B762C"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-.50</w:t>
            </w:r>
          </w:p>
        </w:tc>
        <w:tc>
          <w:tcPr>
            <w:tcW w:w="289" w:type="pct"/>
            <w:tcBorders>
              <w:top w:val="nil"/>
              <w:left w:val="nil"/>
              <w:bottom w:val="nil"/>
              <w:right w:val="nil"/>
            </w:tcBorders>
            <w:vAlign w:val="center"/>
          </w:tcPr>
          <w:p w14:paraId="67614DA6"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nil"/>
              <w:right w:val="nil"/>
            </w:tcBorders>
            <w:vAlign w:val="center"/>
          </w:tcPr>
          <w:p w14:paraId="1AECC71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-.03</w:t>
            </w:r>
          </w:p>
        </w:tc>
        <w:tc>
          <w:tcPr>
            <w:tcW w:w="370" w:type="pct"/>
            <w:tcBorders>
              <w:top w:val="nil"/>
              <w:left w:val="nil"/>
              <w:bottom w:val="nil"/>
              <w:right w:val="nil"/>
            </w:tcBorders>
            <w:vAlign w:val="center"/>
          </w:tcPr>
          <w:p w14:paraId="089E01B7"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3.94</w:t>
            </w:r>
          </w:p>
        </w:tc>
        <w:tc>
          <w:tcPr>
            <w:tcW w:w="455" w:type="pct"/>
            <w:tcBorders>
              <w:top w:val="nil"/>
              <w:left w:val="nil"/>
              <w:bottom w:val="nil"/>
              <w:right w:val="nil"/>
            </w:tcBorders>
            <w:vAlign w:val="center"/>
          </w:tcPr>
          <w:p w14:paraId="30B48CD8"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-.42</w:t>
            </w:r>
          </w:p>
        </w:tc>
        <w:tc>
          <w:tcPr>
            <w:tcW w:w="288" w:type="pct"/>
            <w:tcBorders>
              <w:top w:val="nil"/>
              <w:left w:val="nil"/>
              <w:bottom w:val="nil"/>
              <w:right w:val="nil"/>
            </w:tcBorders>
            <w:vAlign w:val="center"/>
          </w:tcPr>
          <w:p w14:paraId="198BF943"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r w:rsidR="00C30D91" w:rsidRPr="00C30D91" w14:paraId="04BDD3EC" w14:textId="77777777" w:rsidTr="00760774">
        <w:trPr>
          <w:trHeight w:val="20"/>
        </w:trPr>
        <w:tc>
          <w:tcPr>
            <w:tcW w:w="1874" w:type="pct"/>
            <w:tcBorders>
              <w:top w:val="nil"/>
              <w:left w:val="nil"/>
              <w:bottom w:val="single" w:sz="4" w:space="0" w:color="auto"/>
              <w:right w:val="nil"/>
            </w:tcBorders>
            <w:vAlign w:val="center"/>
          </w:tcPr>
          <w:p w14:paraId="00747F60" w14:textId="77777777" w:rsidR="00C30D91" w:rsidRPr="00C30D91" w:rsidRDefault="00C30D91" w:rsidP="00760774">
            <w:pPr>
              <w:spacing w:line="360" w:lineRule="auto"/>
              <w:contextualSpacing/>
              <w:rPr>
                <w:rFonts w:ascii="Times New Roman" w:hAnsi="Times New Roman" w:cs="Times New Roman"/>
              </w:rPr>
            </w:pPr>
            <w:r w:rsidRPr="00C30D91">
              <w:rPr>
                <w:rFonts w:ascii="Times New Roman" w:hAnsi="Times New Roman" w:cs="Times New Roman"/>
              </w:rPr>
              <w:t>Deprivation X Caudate - vlPFC</w:t>
            </w:r>
          </w:p>
        </w:tc>
        <w:tc>
          <w:tcPr>
            <w:tcW w:w="433" w:type="pct"/>
            <w:tcBorders>
              <w:top w:val="nil"/>
              <w:left w:val="nil"/>
              <w:bottom w:val="single" w:sz="4" w:space="0" w:color="auto"/>
              <w:right w:val="nil"/>
            </w:tcBorders>
            <w:vAlign w:val="center"/>
          </w:tcPr>
          <w:p w14:paraId="10473FF3"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-.12</w:t>
            </w:r>
          </w:p>
        </w:tc>
        <w:tc>
          <w:tcPr>
            <w:tcW w:w="385" w:type="pct"/>
            <w:tcBorders>
              <w:top w:val="nil"/>
              <w:left w:val="nil"/>
              <w:bottom w:val="single" w:sz="4" w:space="0" w:color="auto"/>
              <w:right w:val="nil"/>
            </w:tcBorders>
            <w:vAlign w:val="center"/>
          </w:tcPr>
          <w:p w14:paraId="186CF7F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.57</w:t>
            </w:r>
          </w:p>
        </w:tc>
        <w:tc>
          <w:tcPr>
            <w:tcW w:w="480" w:type="pct"/>
            <w:tcBorders>
              <w:top w:val="nil"/>
              <w:left w:val="nil"/>
              <w:bottom w:val="single" w:sz="4" w:space="0" w:color="auto"/>
              <w:right w:val="nil"/>
            </w:tcBorders>
            <w:vAlign w:val="center"/>
          </w:tcPr>
          <w:p w14:paraId="2772786B"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-.21</w:t>
            </w:r>
          </w:p>
        </w:tc>
        <w:tc>
          <w:tcPr>
            <w:tcW w:w="289" w:type="pct"/>
            <w:tcBorders>
              <w:top w:val="nil"/>
              <w:left w:val="nil"/>
              <w:bottom w:val="single" w:sz="4" w:space="0" w:color="auto"/>
              <w:right w:val="nil"/>
            </w:tcBorders>
            <w:vAlign w:val="center"/>
          </w:tcPr>
          <w:p w14:paraId="6D827859"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.99</w:t>
            </w:r>
          </w:p>
        </w:tc>
        <w:tc>
          <w:tcPr>
            <w:tcW w:w="425" w:type="pct"/>
            <w:tcBorders>
              <w:top w:val="nil"/>
              <w:left w:val="nil"/>
              <w:bottom w:val="single" w:sz="4" w:space="0" w:color="auto"/>
              <w:right w:val="nil"/>
            </w:tcBorders>
            <w:vAlign w:val="center"/>
          </w:tcPr>
          <w:p w14:paraId="414FDDDD"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-.06</w:t>
            </w:r>
          </w:p>
        </w:tc>
        <w:tc>
          <w:tcPr>
            <w:tcW w:w="370" w:type="pct"/>
            <w:tcBorders>
              <w:top w:val="nil"/>
              <w:left w:val="nil"/>
              <w:bottom w:val="single" w:sz="4" w:space="0" w:color="auto"/>
              <w:right w:val="nil"/>
            </w:tcBorders>
            <w:vAlign w:val="center"/>
          </w:tcPr>
          <w:p w14:paraId="2FFF3C2E"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5.03</w:t>
            </w:r>
          </w:p>
        </w:tc>
        <w:tc>
          <w:tcPr>
            <w:tcW w:w="455" w:type="pct"/>
            <w:tcBorders>
              <w:top w:val="nil"/>
              <w:left w:val="nil"/>
              <w:bottom w:val="single" w:sz="4" w:space="0" w:color="auto"/>
              <w:right w:val="nil"/>
            </w:tcBorders>
            <w:vAlign w:val="center"/>
          </w:tcPr>
          <w:p w14:paraId="6DB482D4" w14:textId="77777777" w:rsidR="00C30D91" w:rsidRPr="00C30D91" w:rsidRDefault="00C30D91" w:rsidP="00760774">
            <w:pPr>
              <w:spacing w:line="360" w:lineRule="auto"/>
              <w:contextualSpacing/>
              <w:jc w:val="center"/>
              <w:rPr>
                <w:rFonts w:ascii="Times New Roman" w:hAnsi="Times New Roman" w:cs="Times New Roman"/>
              </w:rPr>
            </w:pPr>
            <w:r w:rsidRPr="00C30D91">
              <w:rPr>
                <w:rFonts w:ascii="Times New Roman" w:hAnsi="Times New Roman" w:cs="Times New Roman"/>
              </w:rPr>
              <w:t>-.52</w:t>
            </w:r>
          </w:p>
        </w:tc>
        <w:tc>
          <w:tcPr>
            <w:tcW w:w="288" w:type="pct"/>
            <w:tcBorders>
              <w:top w:val="nil"/>
              <w:left w:val="nil"/>
              <w:bottom w:val="single" w:sz="4" w:space="0" w:color="auto"/>
              <w:right w:val="nil"/>
            </w:tcBorders>
            <w:vAlign w:val="center"/>
          </w:tcPr>
          <w:p w14:paraId="410C0237" w14:textId="77777777" w:rsidR="00C30D91" w:rsidRPr="00C30D91" w:rsidRDefault="00C30D91" w:rsidP="00760774">
            <w:pPr>
              <w:spacing w:line="360" w:lineRule="auto"/>
              <w:jc w:val="center"/>
              <w:rPr>
                <w:rFonts w:ascii="Times New Roman" w:hAnsi="Times New Roman" w:cs="Times New Roman"/>
              </w:rPr>
            </w:pPr>
            <w:r w:rsidRPr="00C30D91">
              <w:rPr>
                <w:rFonts w:ascii="Times New Roman" w:hAnsi="Times New Roman" w:cs="Times New Roman"/>
              </w:rPr>
              <w:t>.76</w:t>
            </w:r>
          </w:p>
        </w:tc>
      </w:tr>
    </w:tbl>
    <w:p w14:paraId="6827E9B1" w14:textId="77777777" w:rsidR="00C30D91" w:rsidRPr="00C30D91" w:rsidRDefault="00C30D91" w:rsidP="00C30D91">
      <w:pPr>
        <w:rPr>
          <w:rFonts w:ascii="Times New Roman" w:hAnsi="Times New Roman" w:cs="Times New Roman"/>
        </w:rPr>
      </w:pPr>
      <w:r w:rsidRPr="00C30D91">
        <w:rPr>
          <w:rFonts w:ascii="Times New Roman" w:hAnsi="Times New Roman" w:cs="Times New Roman"/>
          <w:i/>
          <w:iCs/>
        </w:rPr>
        <w:t>Note</w:t>
      </w:r>
      <w:r w:rsidRPr="00C30D91">
        <w:rPr>
          <w:rFonts w:ascii="Times New Roman" w:hAnsi="Times New Roman" w:cs="Times New Roman"/>
        </w:rPr>
        <w:t>: All p-values are FDR-corrected.</w:t>
      </w:r>
    </w:p>
    <w:p w14:paraId="6B8FB2F0" w14:textId="77777777" w:rsidR="00C30D91" w:rsidRPr="00C30D91" w:rsidRDefault="00C30D91" w:rsidP="00C30D91">
      <w:pPr>
        <w:rPr>
          <w:rFonts w:ascii="Times New Roman" w:hAnsi="Times New Roman" w:cs="Times New Roman"/>
        </w:rPr>
      </w:pPr>
      <w:r w:rsidRPr="00C30D91">
        <w:rPr>
          <w:rFonts w:ascii="Times New Roman" w:hAnsi="Times New Roman" w:cs="Times New Roman"/>
        </w:rPr>
        <w:t>NAcc = Nucleus Accumbens; dACC = dorsal Anterior Cingulate Cortex; mPFC = medial Prefrontal Cortex; vlPFC = ventral lateral Prefrontal Cortex.</w:t>
      </w:r>
    </w:p>
    <w:p w14:paraId="11335D16" w14:textId="77777777" w:rsidR="00C30D91" w:rsidRDefault="00C30D91" w:rsidP="00555246">
      <w:pPr>
        <w:spacing w:line="480" w:lineRule="auto"/>
        <w:ind w:left="720" w:hanging="720"/>
        <w:rPr>
          <w:rFonts w:ascii="Times New Roman" w:hAnsi="Times New Roman" w:cs="Times New Roman"/>
          <w:color w:val="222222"/>
          <w:shd w:val="clear" w:color="auto" w:fill="FFFFFF"/>
        </w:rPr>
      </w:pPr>
    </w:p>
    <w:p w14:paraId="1159EE1D" w14:textId="77777777" w:rsidR="004F6F84" w:rsidRDefault="004F6F84" w:rsidP="00555246">
      <w:pPr>
        <w:spacing w:line="480" w:lineRule="auto"/>
        <w:ind w:left="720" w:hanging="720"/>
        <w:rPr>
          <w:rFonts w:ascii="Times New Roman" w:hAnsi="Times New Roman" w:cs="Times New Roman"/>
          <w:color w:val="222222"/>
          <w:shd w:val="clear" w:color="auto" w:fill="FFFFFF"/>
        </w:rPr>
      </w:pPr>
    </w:p>
    <w:p w14:paraId="11B9B7D6" w14:textId="77777777" w:rsidR="004F6F84" w:rsidRDefault="004F6F84" w:rsidP="00555246">
      <w:pPr>
        <w:spacing w:line="480" w:lineRule="auto"/>
        <w:ind w:left="720" w:hanging="720"/>
        <w:rPr>
          <w:rFonts w:ascii="Times New Roman" w:hAnsi="Times New Roman" w:cs="Times New Roman"/>
          <w:color w:val="222222"/>
          <w:shd w:val="clear" w:color="auto" w:fill="FFFFFF"/>
        </w:rPr>
      </w:pPr>
    </w:p>
    <w:p w14:paraId="1B581682" w14:textId="77777777" w:rsidR="004F6F84" w:rsidRDefault="004F6F84" w:rsidP="00555246">
      <w:pPr>
        <w:spacing w:line="480" w:lineRule="auto"/>
        <w:ind w:left="720" w:hanging="720"/>
        <w:rPr>
          <w:rFonts w:ascii="Times New Roman" w:hAnsi="Times New Roman" w:cs="Times New Roman"/>
          <w:color w:val="222222"/>
          <w:shd w:val="clear" w:color="auto" w:fill="FFFFFF"/>
        </w:rPr>
      </w:pPr>
    </w:p>
    <w:p w14:paraId="0EF91DEB" w14:textId="77777777" w:rsidR="004F6F84" w:rsidRDefault="004F6F84" w:rsidP="004F6F84">
      <w:pPr>
        <w:spacing w:line="480" w:lineRule="auto"/>
        <w:jc w:val="center"/>
        <w:rPr>
          <w:b/>
        </w:rPr>
      </w:pPr>
      <w:r>
        <w:rPr>
          <w:noProof/>
        </w:rPr>
        <w:lastRenderedPageBreak/>
        <w:drawing>
          <wp:inline distT="0" distB="0" distL="0" distR="0" wp14:anchorId="69A242DC" wp14:editId="10EBECBC">
            <wp:extent cx="6146800" cy="4610100"/>
            <wp:effectExtent l="0" t="0" r="0" b="0"/>
            <wp:docPr id="13" name="Picture 13" descr="A close up of a map&#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2747" cy="4614560"/>
                    </a:xfrm>
                    <a:prstGeom prst="rect">
                      <a:avLst/>
                    </a:prstGeom>
                  </pic:spPr>
                </pic:pic>
              </a:graphicData>
            </a:graphic>
          </wp:inline>
        </w:drawing>
      </w:r>
    </w:p>
    <w:p w14:paraId="05FD8349" w14:textId="77777777" w:rsidR="004F6F84" w:rsidRPr="004F6F84" w:rsidRDefault="004F6F84" w:rsidP="004F6F84">
      <w:pPr>
        <w:spacing w:line="480" w:lineRule="auto"/>
        <w:rPr>
          <w:rFonts w:ascii="Times New Roman" w:hAnsi="Times New Roman" w:cs="Times New Roman"/>
          <w:b/>
        </w:rPr>
      </w:pPr>
      <w:r w:rsidRPr="004F6F84">
        <w:rPr>
          <w:rFonts w:ascii="Times New Roman" w:hAnsi="Times New Roman" w:cs="Times New Roman"/>
          <w:b/>
        </w:rPr>
        <w:t xml:space="preserve">Figure S1. </w:t>
      </w:r>
      <w:r w:rsidRPr="004F6F84">
        <w:rPr>
          <w:rFonts w:ascii="Times New Roman" w:hAnsi="Times New Roman" w:cs="Times New Roman"/>
        </w:rPr>
        <w:t>Child-friendly version of the Monetary Incentive Delay (MID) task.</w:t>
      </w:r>
    </w:p>
    <w:p w14:paraId="2A30033E" w14:textId="77777777" w:rsidR="004F6F84" w:rsidRPr="00C30D91" w:rsidRDefault="004F6F84" w:rsidP="00555246">
      <w:pPr>
        <w:spacing w:line="480" w:lineRule="auto"/>
        <w:ind w:left="720" w:hanging="720"/>
        <w:rPr>
          <w:rFonts w:ascii="Times New Roman" w:hAnsi="Times New Roman" w:cs="Times New Roman"/>
          <w:color w:val="222222"/>
          <w:shd w:val="clear" w:color="auto" w:fill="FFFFFF"/>
        </w:rPr>
      </w:pPr>
    </w:p>
    <w:sectPr w:rsidR="004F6F84" w:rsidRPr="00C30D91" w:rsidSect="0035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D1"/>
    <w:rsid w:val="000019D8"/>
    <w:rsid w:val="00002819"/>
    <w:rsid w:val="00012817"/>
    <w:rsid w:val="00020C48"/>
    <w:rsid w:val="000222BF"/>
    <w:rsid w:val="00030EE0"/>
    <w:rsid w:val="000355B7"/>
    <w:rsid w:val="0005366C"/>
    <w:rsid w:val="000557E1"/>
    <w:rsid w:val="00064453"/>
    <w:rsid w:val="000777C4"/>
    <w:rsid w:val="000805E2"/>
    <w:rsid w:val="0008603E"/>
    <w:rsid w:val="000A0441"/>
    <w:rsid w:val="000A3BA5"/>
    <w:rsid w:val="000B0917"/>
    <w:rsid w:val="000B1981"/>
    <w:rsid w:val="000B4E07"/>
    <w:rsid w:val="000B6145"/>
    <w:rsid w:val="000C2F06"/>
    <w:rsid w:val="000D0B03"/>
    <w:rsid w:val="000D36F5"/>
    <w:rsid w:val="000D485E"/>
    <w:rsid w:val="000E4CBE"/>
    <w:rsid w:val="000F1804"/>
    <w:rsid w:val="000F19C3"/>
    <w:rsid w:val="000F1D4E"/>
    <w:rsid w:val="00100CC0"/>
    <w:rsid w:val="00105956"/>
    <w:rsid w:val="00113DA7"/>
    <w:rsid w:val="00114862"/>
    <w:rsid w:val="00124B7D"/>
    <w:rsid w:val="00125186"/>
    <w:rsid w:val="00133DBE"/>
    <w:rsid w:val="00136C2F"/>
    <w:rsid w:val="00182621"/>
    <w:rsid w:val="001835B3"/>
    <w:rsid w:val="0019204F"/>
    <w:rsid w:val="00192E89"/>
    <w:rsid w:val="001A17FB"/>
    <w:rsid w:val="001B3B47"/>
    <w:rsid w:val="001C22A0"/>
    <w:rsid w:val="001C240F"/>
    <w:rsid w:val="001D0398"/>
    <w:rsid w:val="001D2408"/>
    <w:rsid w:val="001D652B"/>
    <w:rsid w:val="001D65CF"/>
    <w:rsid w:val="00203F8F"/>
    <w:rsid w:val="00206767"/>
    <w:rsid w:val="002340CB"/>
    <w:rsid w:val="002350F3"/>
    <w:rsid w:val="00237E8B"/>
    <w:rsid w:val="0026207B"/>
    <w:rsid w:val="00262277"/>
    <w:rsid w:val="0026283C"/>
    <w:rsid w:val="00270B4B"/>
    <w:rsid w:val="002859E8"/>
    <w:rsid w:val="00292176"/>
    <w:rsid w:val="002923F8"/>
    <w:rsid w:val="00293B51"/>
    <w:rsid w:val="00296649"/>
    <w:rsid w:val="002A1333"/>
    <w:rsid w:val="002A1C4F"/>
    <w:rsid w:val="002A66C5"/>
    <w:rsid w:val="002A75AC"/>
    <w:rsid w:val="002A79C7"/>
    <w:rsid w:val="002C5977"/>
    <w:rsid w:val="002C721D"/>
    <w:rsid w:val="002E4319"/>
    <w:rsid w:val="002F2660"/>
    <w:rsid w:val="002F397B"/>
    <w:rsid w:val="002F7CB8"/>
    <w:rsid w:val="00302653"/>
    <w:rsid w:val="00311710"/>
    <w:rsid w:val="00327B0F"/>
    <w:rsid w:val="00327CE4"/>
    <w:rsid w:val="003321A8"/>
    <w:rsid w:val="00332A2F"/>
    <w:rsid w:val="00336850"/>
    <w:rsid w:val="00342CB8"/>
    <w:rsid w:val="0035340F"/>
    <w:rsid w:val="00355B39"/>
    <w:rsid w:val="0036104D"/>
    <w:rsid w:val="003706D9"/>
    <w:rsid w:val="00382987"/>
    <w:rsid w:val="003852D2"/>
    <w:rsid w:val="003A573C"/>
    <w:rsid w:val="003B257D"/>
    <w:rsid w:val="003C1740"/>
    <w:rsid w:val="003C4AB9"/>
    <w:rsid w:val="003C6731"/>
    <w:rsid w:val="003D1035"/>
    <w:rsid w:val="003D11E0"/>
    <w:rsid w:val="003D7E19"/>
    <w:rsid w:val="003F092F"/>
    <w:rsid w:val="003F1932"/>
    <w:rsid w:val="00404C6A"/>
    <w:rsid w:val="004270A4"/>
    <w:rsid w:val="0044264E"/>
    <w:rsid w:val="00461FE4"/>
    <w:rsid w:val="00475BB3"/>
    <w:rsid w:val="00483F68"/>
    <w:rsid w:val="00486D2C"/>
    <w:rsid w:val="004A2667"/>
    <w:rsid w:val="004A39DC"/>
    <w:rsid w:val="004B3170"/>
    <w:rsid w:val="004C10C9"/>
    <w:rsid w:val="004C26BF"/>
    <w:rsid w:val="004C7565"/>
    <w:rsid w:val="004C7CDC"/>
    <w:rsid w:val="004F6F84"/>
    <w:rsid w:val="00505709"/>
    <w:rsid w:val="00512D8E"/>
    <w:rsid w:val="00516796"/>
    <w:rsid w:val="0052379F"/>
    <w:rsid w:val="005326AE"/>
    <w:rsid w:val="005331B2"/>
    <w:rsid w:val="005336F6"/>
    <w:rsid w:val="00533A3B"/>
    <w:rsid w:val="00543228"/>
    <w:rsid w:val="00546FE2"/>
    <w:rsid w:val="00553743"/>
    <w:rsid w:val="00554979"/>
    <w:rsid w:val="00555246"/>
    <w:rsid w:val="005564AA"/>
    <w:rsid w:val="005566E3"/>
    <w:rsid w:val="00560AA4"/>
    <w:rsid w:val="005612AB"/>
    <w:rsid w:val="0056225C"/>
    <w:rsid w:val="00570A06"/>
    <w:rsid w:val="00574842"/>
    <w:rsid w:val="00574E66"/>
    <w:rsid w:val="005909A3"/>
    <w:rsid w:val="005A37E0"/>
    <w:rsid w:val="005B233D"/>
    <w:rsid w:val="005C7E22"/>
    <w:rsid w:val="005D7450"/>
    <w:rsid w:val="005E42E5"/>
    <w:rsid w:val="005E4B8E"/>
    <w:rsid w:val="005F07B7"/>
    <w:rsid w:val="006021B4"/>
    <w:rsid w:val="00610E2B"/>
    <w:rsid w:val="00615240"/>
    <w:rsid w:val="006222BC"/>
    <w:rsid w:val="00622B4C"/>
    <w:rsid w:val="006272CA"/>
    <w:rsid w:val="0063294E"/>
    <w:rsid w:val="00643D1E"/>
    <w:rsid w:val="00650D00"/>
    <w:rsid w:val="00662135"/>
    <w:rsid w:val="00664E9B"/>
    <w:rsid w:val="006734E0"/>
    <w:rsid w:val="0067361D"/>
    <w:rsid w:val="006759CB"/>
    <w:rsid w:val="00693258"/>
    <w:rsid w:val="00693F56"/>
    <w:rsid w:val="006A4B3B"/>
    <w:rsid w:val="006A63ED"/>
    <w:rsid w:val="006A6C21"/>
    <w:rsid w:val="006B3914"/>
    <w:rsid w:val="006D04B8"/>
    <w:rsid w:val="006D2228"/>
    <w:rsid w:val="006E4BBB"/>
    <w:rsid w:val="006F51FF"/>
    <w:rsid w:val="007160CF"/>
    <w:rsid w:val="00720779"/>
    <w:rsid w:val="00721A42"/>
    <w:rsid w:val="00723267"/>
    <w:rsid w:val="00732C96"/>
    <w:rsid w:val="007420B5"/>
    <w:rsid w:val="00743714"/>
    <w:rsid w:val="0074623A"/>
    <w:rsid w:val="007602B4"/>
    <w:rsid w:val="007701A0"/>
    <w:rsid w:val="00776A45"/>
    <w:rsid w:val="007809CA"/>
    <w:rsid w:val="00791F61"/>
    <w:rsid w:val="00794F91"/>
    <w:rsid w:val="007A3537"/>
    <w:rsid w:val="007B0C09"/>
    <w:rsid w:val="007B7322"/>
    <w:rsid w:val="007C14EB"/>
    <w:rsid w:val="007C610D"/>
    <w:rsid w:val="007C7DCD"/>
    <w:rsid w:val="007D3742"/>
    <w:rsid w:val="007E7E7A"/>
    <w:rsid w:val="007F05A5"/>
    <w:rsid w:val="007F0C3C"/>
    <w:rsid w:val="007F34F8"/>
    <w:rsid w:val="00800A9F"/>
    <w:rsid w:val="008031A4"/>
    <w:rsid w:val="00807EE0"/>
    <w:rsid w:val="00821E23"/>
    <w:rsid w:val="00830A16"/>
    <w:rsid w:val="00867CC5"/>
    <w:rsid w:val="00882E75"/>
    <w:rsid w:val="00896220"/>
    <w:rsid w:val="008A03B8"/>
    <w:rsid w:val="008A4460"/>
    <w:rsid w:val="008B12F6"/>
    <w:rsid w:val="008C3613"/>
    <w:rsid w:val="008C415B"/>
    <w:rsid w:val="008D2907"/>
    <w:rsid w:val="008E7A3F"/>
    <w:rsid w:val="0090180E"/>
    <w:rsid w:val="00911A7A"/>
    <w:rsid w:val="00913320"/>
    <w:rsid w:val="009230B1"/>
    <w:rsid w:val="00927DA1"/>
    <w:rsid w:val="009329FE"/>
    <w:rsid w:val="00933726"/>
    <w:rsid w:val="0093762B"/>
    <w:rsid w:val="009559CF"/>
    <w:rsid w:val="009674F9"/>
    <w:rsid w:val="00975B5A"/>
    <w:rsid w:val="0098349D"/>
    <w:rsid w:val="00990D88"/>
    <w:rsid w:val="00997EA0"/>
    <w:rsid w:val="009A5AA7"/>
    <w:rsid w:val="009B62A0"/>
    <w:rsid w:val="009D296B"/>
    <w:rsid w:val="009E7DEC"/>
    <w:rsid w:val="009E7E4E"/>
    <w:rsid w:val="009F528A"/>
    <w:rsid w:val="00A06B9B"/>
    <w:rsid w:val="00A17CD9"/>
    <w:rsid w:val="00A36581"/>
    <w:rsid w:val="00A42B8D"/>
    <w:rsid w:val="00A579B5"/>
    <w:rsid w:val="00A66584"/>
    <w:rsid w:val="00A71C62"/>
    <w:rsid w:val="00A76408"/>
    <w:rsid w:val="00A8037E"/>
    <w:rsid w:val="00A823C9"/>
    <w:rsid w:val="00A82E86"/>
    <w:rsid w:val="00A833D8"/>
    <w:rsid w:val="00A97847"/>
    <w:rsid w:val="00A97F23"/>
    <w:rsid w:val="00AA2898"/>
    <w:rsid w:val="00AA6813"/>
    <w:rsid w:val="00AB3396"/>
    <w:rsid w:val="00AB62C3"/>
    <w:rsid w:val="00AC43DE"/>
    <w:rsid w:val="00AE65CB"/>
    <w:rsid w:val="00AF5E48"/>
    <w:rsid w:val="00AF7E66"/>
    <w:rsid w:val="00B0079D"/>
    <w:rsid w:val="00B211FE"/>
    <w:rsid w:val="00B22D5F"/>
    <w:rsid w:val="00B42694"/>
    <w:rsid w:val="00B475FA"/>
    <w:rsid w:val="00B52F45"/>
    <w:rsid w:val="00B5758B"/>
    <w:rsid w:val="00B84070"/>
    <w:rsid w:val="00B9082B"/>
    <w:rsid w:val="00BA59EB"/>
    <w:rsid w:val="00BB2950"/>
    <w:rsid w:val="00BB461D"/>
    <w:rsid w:val="00BB5A3F"/>
    <w:rsid w:val="00BC1203"/>
    <w:rsid w:val="00BC4726"/>
    <w:rsid w:val="00BC7E03"/>
    <w:rsid w:val="00BD024F"/>
    <w:rsid w:val="00BE2CAC"/>
    <w:rsid w:val="00BE3939"/>
    <w:rsid w:val="00C0700E"/>
    <w:rsid w:val="00C1344A"/>
    <w:rsid w:val="00C234A5"/>
    <w:rsid w:val="00C25F0F"/>
    <w:rsid w:val="00C30D91"/>
    <w:rsid w:val="00C3360B"/>
    <w:rsid w:val="00C3587A"/>
    <w:rsid w:val="00C5267C"/>
    <w:rsid w:val="00C71EC3"/>
    <w:rsid w:val="00C75D2E"/>
    <w:rsid w:val="00C773C7"/>
    <w:rsid w:val="00C852D5"/>
    <w:rsid w:val="00CA5CA9"/>
    <w:rsid w:val="00CA6E01"/>
    <w:rsid w:val="00CB3E18"/>
    <w:rsid w:val="00CB5037"/>
    <w:rsid w:val="00CC0EE6"/>
    <w:rsid w:val="00CC269D"/>
    <w:rsid w:val="00CC6CC3"/>
    <w:rsid w:val="00CD36C1"/>
    <w:rsid w:val="00CD5C56"/>
    <w:rsid w:val="00CD6D74"/>
    <w:rsid w:val="00CD6EC3"/>
    <w:rsid w:val="00CE3E4A"/>
    <w:rsid w:val="00CE3F24"/>
    <w:rsid w:val="00CF323B"/>
    <w:rsid w:val="00D17E40"/>
    <w:rsid w:val="00D2502B"/>
    <w:rsid w:val="00D265AE"/>
    <w:rsid w:val="00D309A1"/>
    <w:rsid w:val="00D34489"/>
    <w:rsid w:val="00D36254"/>
    <w:rsid w:val="00D516CB"/>
    <w:rsid w:val="00D5585F"/>
    <w:rsid w:val="00D723E6"/>
    <w:rsid w:val="00D724B9"/>
    <w:rsid w:val="00D907FC"/>
    <w:rsid w:val="00D976BA"/>
    <w:rsid w:val="00DA24EB"/>
    <w:rsid w:val="00DB3B0E"/>
    <w:rsid w:val="00DB64C0"/>
    <w:rsid w:val="00DC0664"/>
    <w:rsid w:val="00DC3F76"/>
    <w:rsid w:val="00DC4D0F"/>
    <w:rsid w:val="00DC5080"/>
    <w:rsid w:val="00DC516A"/>
    <w:rsid w:val="00DC7989"/>
    <w:rsid w:val="00DD1BC5"/>
    <w:rsid w:val="00DD4275"/>
    <w:rsid w:val="00DD57A1"/>
    <w:rsid w:val="00DE4346"/>
    <w:rsid w:val="00E064C4"/>
    <w:rsid w:val="00E06EF8"/>
    <w:rsid w:val="00E10A85"/>
    <w:rsid w:val="00E12457"/>
    <w:rsid w:val="00E1466F"/>
    <w:rsid w:val="00E160F5"/>
    <w:rsid w:val="00E25E39"/>
    <w:rsid w:val="00E361C0"/>
    <w:rsid w:val="00E51C46"/>
    <w:rsid w:val="00E92D84"/>
    <w:rsid w:val="00EA0BC0"/>
    <w:rsid w:val="00EA63C3"/>
    <w:rsid w:val="00EB00A7"/>
    <w:rsid w:val="00EB213F"/>
    <w:rsid w:val="00EB5640"/>
    <w:rsid w:val="00EB56EB"/>
    <w:rsid w:val="00ED189D"/>
    <w:rsid w:val="00ED5A71"/>
    <w:rsid w:val="00ED64D1"/>
    <w:rsid w:val="00EE1519"/>
    <w:rsid w:val="00EE22BC"/>
    <w:rsid w:val="00EF29DF"/>
    <w:rsid w:val="00EF3EBF"/>
    <w:rsid w:val="00F01369"/>
    <w:rsid w:val="00F13821"/>
    <w:rsid w:val="00F2532E"/>
    <w:rsid w:val="00F25CCB"/>
    <w:rsid w:val="00F320E5"/>
    <w:rsid w:val="00F34120"/>
    <w:rsid w:val="00F37D4E"/>
    <w:rsid w:val="00F43F30"/>
    <w:rsid w:val="00F51869"/>
    <w:rsid w:val="00F71D68"/>
    <w:rsid w:val="00F721C0"/>
    <w:rsid w:val="00FC3C86"/>
    <w:rsid w:val="00FE41FE"/>
    <w:rsid w:val="00FE7289"/>
    <w:rsid w:val="00FE7374"/>
    <w:rsid w:val="00FF0B04"/>
    <w:rsid w:val="00FF4305"/>
    <w:rsid w:val="00FF4C70"/>
    <w:rsid w:val="00FF4D00"/>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DF776"/>
  <w15:chartTrackingRefBased/>
  <w15:docId w15:val="{5B2B9AE5-003C-004C-9133-B4ED8F2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E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1E0"/>
    <w:rPr>
      <w:sz w:val="16"/>
      <w:szCs w:val="16"/>
    </w:rPr>
  </w:style>
  <w:style w:type="paragraph" w:styleId="CommentText">
    <w:name w:val="annotation text"/>
    <w:basedOn w:val="Normal"/>
    <w:link w:val="CommentTextChar"/>
    <w:uiPriority w:val="99"/>
    <w:semiHidden/>
    <w:unhideWhenUsed/>
    <w:rsid w:val="003D11E0"/>
    <w:rPr>
      <w:sz w:val="20"/>
      <w:szCs w:val="20"/>
    </w:rPr>
  </w:style>
  <w:style w:type="character" w:customStyle="1" w:styleId="CommentTextChar">
    <w:name w:val="Comment Text Char"/>
    <w:basedOn w:val="DefaultParagraphFont"/>
    <w:link w:val="CommentText"/>
    <w:uiPriority w:val="99"/>
    <w:semiHidden/>
    <w:rsid w:val="003D11E0"/>
    <w:rPr>
      <w:rFonts w:eastAsia="MS Mincho"/>
      <w:sz w:val="20"/>
      <w:szCs w:val="20"/>
    </w:rPr>
  </w:style>
  <w:style w:type="paragraph" w:styleId="CommentSubject">
    <w:name w:val="annotation subject"/>
    <w:basedOn w:val="CommentText"/>
    <w:next w:val="CommentText"/>
    <w:link w:val="CommentSubjectChar"/>
    <w:uiPriority w:val="99"/>
    <w:semiHidden/>
    <w:unhideWhenUsed/>
    <w:rsid w:val="003D11E0"/>
    <w:rPr>
      <w:b/>
      <w:bCs/>
    </w:rPr>
  </w:style>
  <w:style w:type="character" w:customStyle="1" w:styleId="CommentSubjectChar">
    <w:name w:val="Comment Subject Char"/>
    <w:basedOn w:val="CommentTextChar"/>
    <w:link w:val="CommentSubject"/>
    <w:uiPriority w:val="99"/>
    <w:semiHidden/>
    <w:rsid w:val="003D11E0"/>
    <w:rPr>
      <w:rFonts w:eastAsia="MS Mincho"/>
      <w:b/>
      <w:bCs/>
      <w:sz w:val="20"/>
      <w:szCs w:val="20"/>
    </w:rPr>
  </w:style>
  <w:style w:type="character" w:styleId="Hyperlink">
    <w:name w:val="Hyperlink"/>
    <w:basedOn w:val="DefaultParagraphFont"/>
    <w:uiPriority w:val="99"/>
    <w:unhideWhenUsed/>
    <w:rsid w:val="003706D9"/>
    <w:rPr>
      <w:color w:val="0563C1" w:themeColor="hyperlink"/>
      <w:u w:val="single"/>
    </w:rPr>
  </w:style>
  <w:style w:type="character" w:styleId="UnresolvedMention">
    <w:name w:val="Unresolved Mention"/>
    <w:basedOn w:val="DefaultParagraphFont"/>
    <w:uiPriority w:val="99"/>
    <w:semiHidden/>
    <w:unhideWhenUsed/>
    <w:rsid w:val="00555246"/>
    <w:rPr>
      <w:color w:val="605E5C"/>
      <w:shd w:val="clear" w:color="auto" w:fill="E1DFDD"/>
    </w:rPr>
  </w:style>
  <w:style w:type="character" w:styleId="FollowedHyperlink">
    <w:name w:val="FollowedHyperlink"/>
    <w:basedOn w:val="DefaultParagraphFont"/>
    <w:uiPriority w:val="99"/>
    <w:semiHidden/>
    <w:unhideWhenUsed/>
    <w:rsid w:val="00555246"/>
    <w:rPr>
      <w:color w:val="954F72" w:themeColor="followedHyperlink"/>
      <w:u w:val="single"/>
    </w:rPr>
  </w:style>
  <w:style w:type="table" w:styleId="TableGrid">
    <w:name w:val="Table Grid"/>
    <w:basedOn w:val="TableNormal"/>
    <w:uiPriority w:val="39"/>
    <w:rsid w:val="00486D2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095">
      <w:bodyDiv w:val="1"/>
      <w:marLeft w:val="0"/>
      <w:marRight w:val="0"/>
      <w:marTop w:val="0"/>
      <w:marBottom w:val="0"/>
      <w:divBdr>
        <w:top w:val="none" w:sz="0" w:space="0" w:color="auto"/>
        <w:left w:val="none" w:sz="0" w:space="0" w:color="auto"/>
        <w:bottom w:val="none" w:sz="0" w:space="0" w:color="auto"/>
        <w:right w:val="none" w:sz="0" w:space="0" w:color="auto"/>
      </w:divBdr>
      <w:divsChild>
        <w:div w:id="1463840306">
          <w:marLeft w:val="480"/>
          <w:marRight w:val="0"/>
          <w:marTop w:val="0"/>
          <w:marBottom w:val="0"/>
          <w:divBdr>
            <w:top w:val="none" w:sz="0" w:space="0" w:color="auto"/>
            <w:left w:val="none" w:sz="0" w:space="0" w:color="auto"/>
            <w:bottom w:val="none" w:sz="0" w:space="0" w:color="auto"/>
            <w:right w:val="none" w:sz="0" w:space="0" w:color="auto"/>
          </w:divBdr>
          <w:divsChild>
            <w:div w:id="865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365">
      <w:bodyDiv w:val="1"/>
      <w:marLeft w:val="0"/>
      <w:marRight w:val="0"/>
      <w:marTop w:val="0"/>
      <w:marBottom w:val="0"/>
      <w:divBdr>
        <w:top w:val="none" w:sz="0" w:space="0" w:color="auto"/>
        <w:left w:val="none" w:sz="0" w:space="0" w:color="auto"/>
        <w:bottom w:val="none" w:sz="0" w:space="0" w:color="auto"/>
        <w:right w:val="none" w:sz="0" w:space="0" w:color="auto"/>
      </w:divBdr>
      <w:divsChild>
        <w:div w:id="1313021378">
          <w:marLeft w:val="480"/>
          <w:marRight w:val="0"/>
          <w:marTop w:val="0"/>
          <w:marBottom w:val="0"/>
          <w:divBdr>
            <w:top w:val="none" w:sz="0" w:space="0" w:color="auto"/>
            <w:left w:val="none" w:sz="0" w:space="0" w:color="auto"/>
            <w:bottom w:val="none" w:sz="0" w:space="0" w:color="auto"/>
            <w:right w:val="none" w:sz="0" w:space="0" w:color="auto"/>
          </w:divBdr>
          <w:divsChild>
            <w:div w:id="20447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431-010-1181-z" TargetMode="External"/><Relationship Id="rId13" Type="http://schemas.openxmlformats.org/officeDocument/2006/relationships/hyperlink" Target="https://doi.org/10.1023/A:1007963824710" TargetMode="External"/><Relationship Id="rId3" Type="http://schemas.openxmlformats.org/officeDocument/2006/relationships/webSettings" Target="webSettings.xml"/><Relationship Id="rId7" Type="http://schemas.openxmlformats.org/officeDocument/2006/relationships/hyperlink" Target="https://doi.org/10.1006/cbmr.1996.0014" TargetMode="External"/><Relationship Id="rId12" Type="http://schemas.openxmlformats.org/officeDocument/2006/relationships/hyperlink" Target="https://doi.org/10.1111/j.1749-6632.2012.06457.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16/j.neuroimage.2017.03.020" TargetMode="External"/><Relationship Id="rId11" Type="http://schemas.openxmlformats.org/officeDocument/2006/relationships/hyperlink" Target="https://doi.org/10.1038/s41586-022-04492-9" TargetMode="External"/><Relationship Id="rId5" Type="http://schemas.openxmlformats.org/officeDocument/2006/relationships/hyperlink" Target="https://doi.org/10.1016/j.neuroimage.2010.09.025" TargetMode="External"/><Relationship Id="rId15" Type="http://schemas.openxmlformats.org/officeDocument/2006/relationships/fontTable" Target="fontTable.xml"/><Relationship Id="rId10" Type="http://schemas.openxmlformats.org/officeDocument/2006/relationships/hyperlink" Target="https://doi.org/10.1016/s1053-8119(02)91132-8" TargetMode="External"/><Relationship Id="rId4" Type="http://schemas.openxmlformats.org/officeDocument/2006/relationships/hyperlink" Target="https://doi.org/10.3389/fninf.2016.00002" TargetMode="External"/><Relationship Id="rId9" Type="http://schemas.openxmlformats.org/officeDocument/2006/relationships/hyperlink" Target="https://doi.org/10.1523/JNEUROSCI.2180-11.201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Kasparek, Steven W.</dc:creator>
  <cp:keywords/>
  <dc:description/>
  <cp:lastModifiedBy>Kasparek, Steven W.</cp:lastModifiedBy>
  <cp:revision>14</cp:revision>
  <dcterms:created xsi:type="dcterms:W3CDTF">2023-05-04T19:27:00Z</dcterms:created>
  <dcterms:modified xsi:type="dcterms:W3CDTF">2023-07-07T18:40:00Z</dcterms:modified>
</cp:coreProperties>
</file>