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7483F" w14:textId="77777777" w:rsidR="00EA382E" w:rsidRPr="00F5094B" w:rsidRDefault="00EA382E" w:rsidP="00EA382E">
      <w:pPr>
        <w:jc w:val="center"/>
        <w:rPr>
          <w:rFonts w:ascii="Times New Roman" w:hAnsi="Times New Roman" w:cs="Times New Roman"/>
          <w:b/>
          <w:bCs/>
        </w:rPr>
      </w:pPr>
      <w:r w:rsidRPr="00F5094B">
        <w:rPr>
          <w:rFonts w:ascii="Times New Roman" w:hAnsi="Times New Roman" w:cs="Times New Roman"/>
          <w:b/>
          <w:bCs/>
        </w:rPr>
        <w:t>SUPPLEMENTARY MATERIAL: TABLE OF CONTENTS</w:t>
      </w:r>
    </w:p>
    <w:p w14:paraId="1D468B98" w14:textId="75ED6135" w:rsidR="00EA382E" w:rsidRDefault="00EA382E" w:rsidP="007956D6">
      <w:pPr>
        <w:spacing w:line="360" w:lineRule="auto"/>
        <w:rPr>
          <w:b/>
          <w:bCs/>
        </w:rPr>
      </w:pPr>
    </w:p>
    <w:p w14:paraId="2EB730C8" w14:textId="44D72C51" w:rsidR="001D5EF7" w:rsidRDefault="001D5EF7" w:rsidP="007956D6">
      <w:pPr>
        <w:spacing w:line="360" w:lineRule="auto"/>
        <w:rPr>
          <w:b/>
          <w:bCs/>
        </w:rPr>
      </w:pPr>
    </w:p>
    <w:p w14:paraId="0DCBFA18" w14:textId="654615F3" w:rsidR="001D5EF7" w:rsidRDefault="001D5EF7" w:rsidP="007956D6">
      <w:pPr>
        <w:spacing w:line="360" w:lineRule="auto"/>
        <w:rPr>
          <w:b/>
          <w:bCs/>
        </w:rPr>
      </w:pPr>
    </w:p>
    <w:sdt>
      <w:sdtPr>
        <w:rPr>
          <w:rFonts w:eastAsiaTheme="minorHAnsi" w:cstheme="minorBidi"/>
          <w:bCs w:val="0"/>
          <w:sz w:val="24"/>
          <w:szCs w:val="24"/>
        </w:rPr>
        <w:id w:val="-281117910"/>
        <w:docPartObj>
          <w:docPartGallery w:val="Table of Contents"/>
          <w:docPartUnique/>
        </w:docPartObj>
      </w:sdtPr>
      <w:sdtEndPr>
        <w:rPr>
          <w:b/>
          <w:noProof/>
        </w:rPr>
      </w:sdtEndPr>
      <w:sdtContent>
        <w:p w14:paraId="21819790" w14:textId="180AF681" w:rsidR="001D5EF7" w:rsidRDefault="001D5EF7">
          <w:pPr>
            <w:pStyle w:val="TOCHeading"/>
          </w:pPr>
          <w:r>
            <w:t>Table of Contents</w:t>
          </w:r>
        </w:p>
        <w:p w14:paraId="79A1C7BF" w14:textId="636AF34E" w:rsidR="00D26504" w:rsidRDefault="001D5EF7">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29524288" w:history="1">
            <w:r w:rsidR="00D26504" w:rsidRPr="00AC1B05">
              <w:rPr>
                <w:rStyle w:val="Hyperlink"/>
                <w:noProof/>
              </w:rPr>
              <w:t>Selection of environmental risk factors</w:t>
            </w:r>
            <w:r w:rsidR="00D26504">
              <w:rPr>
                <w:noProof/>
                <w:webHidden/>
              </w:rPr>
              <w:tab/>
            </w:r>
            <w:r w:rsidR="00D26504">
              <w:rPr>
                <w:noProof/>
                <w:webHidden/>
              </w:rPr>
              <w:fldChar w:fldCharType="begin"/>
            </w:r>
            <w:r w:rsidR="00D26504">
              <w:rPr>
                <w:noProof/>
                <w:webHidden/>
              </w:rPr>
              <w:instrText xml:space="preserve"> PAGEREF _Toc129524288 \h </w:instrText>
            </w:r>
            <w:r w:rsidR="00D26504">
              <w:rPr>
                <w:noProof/>
                <w:webHidden/>
              </w:rPr>
            </w:r>
            <w:r w:rsidR="00D26504">
              <w:rPr>
                <w:noProof/>
                <w:webHidden/>
              </w:rPr>
              <w:fldChar w:fldCharType="separate"/>
            </w:r>
            <w:r w:rsidR="00D26504">
              <w:rPr>
                <w:noProof/>
                <w:webHidden/>
              </w:rPr>
              <w:t>3</w:t>
            </w:r>
            <w:r w:rsidR="00D26504">
              <w:rPr>
                <w:noProof/>
                <w:webHidden/>
              </w:rPr>
              <w:fldChar w:fldCharType="end"/>
            </w:r>
          </w:hyperlink>
        </w:p>
        <w:p w14:paraId="4E78D529" w14:textId="783AA9B6" w:rsidR="00D26504" w:rsidRDefault="00D26504">
          <w:pPr>
            <w:pStyle w:val="TOC1"/>
            <w:tabs>
              <w:tab w:val="right" w:leader="dot" w:pos="9350"/>
            </w:tabs>
            <w:rPr>
              <w:rFonts w:eastAsiaTheme="minorEastAsia" w:cstheme="minorBidi"/>
              <w:b w:val="0"/>
              <w:bCs w:val="0"/>
              <w:i w:val="0"/>
              <w:iCs w:val="0"/>
              <w:noProof/>
            </w:rPr>
          </w:pPr>
          <w:hyperlink w:anchor="_Toc129524289" w:history="1">
            <w:r w:rsidRPr="00AC1B05">
              <w:rPr>
                <w:rStyle w:val="Hyperlink"/>
                <w:noProof/>
              </w:rPr>
              <w:t>Detailed description of environmental factors</w:t>
            </w:r>
            <w:r>
              <w:rPr>
                <w:noProof/>
                <w:webHidden/>
              </w:rPr>
              <w:tab/>
            </w:r>
            <w:r>
              <w:rPr>
                <w:noProof/>
                <w:webHidden/>
              </w:rPr>
              <w:fldChar w:fldCharType="begin"/>
            </w:r>
            <w:r>
              <w:rPr>
                <w:noProof/>
                <w:webHidden/>
              </w:rPr>
              <w:instrText xml:space="preserve"> PAGEREF _Toc129524289 \h </w:instrText>
            </w:r>
            <w:r>
              <w:rPr>
                <w:noProof/>
                <w:webHidden/>
              </w:rPr>
            </w:r>
            <w:r>
              <w:rPr>
                <w:noProof/>
                <w:webHidden/>
              </w:rPr>
              <w:fldChar w:fldCharType="separate"/>
            </w:r>
            <w:r>
              <w:rPr>
                <w:noProof/>
                <w:webHidden/>
              </w:rPr>
              <w:t>5</w:t>
            </w:r>
            <w:r>
              <w:rPr>
                <w:noProof/>
                <w:webHidden/>
              </w:rPr>
              <w:fldChar w:fldCharType="end"/>
            </w:r>
          </w:hyperlink>
        </w:p>
        <w:p w14:paraId="0C965998" w14:textId="71C87C8B" w:rsidR="00D26504" w:rsidRDefault="00D26504">
          <w:pPr>
            <w:pStyle w:val="TOC1"/>
            <w:tabs>
              <w:tab w:val="right" w:leader="dot" w:pos="9350"/>
            </w:tabs>
            <w:rPr>
              <w:rFonts w:eastAsiaTheme="minorEastAsia" w:cstheme="minorBidi"/>
              <w:b w:val="0"/>
              <w:bCs w:val="0"/>
              <w:i w:val="0"/>
              <w:iCs w:val="0"/>
              <w:noProof/>
            </w:rPr>
          </w:pPr>
          <w:hyperlink w:anchor="_Toc129524290" w:history="1">
            <w:r w:rsidRPr="00AC1B05">
              <w:rPr>
                <w:rStyle w:val="Hyperlink"/>
                <w:noProof/>
              </w:rPr>
              <w:t>Table S1. Number of single nucleotide polymorphisms included in each polygenic risk score threshold</w:t>
            </w:r>
            <w:r>
              <w:rPr>
                <w:noProof/>
                <w:webHidden/>
              </w:rPr>
              <w:tab/>
            </w:r>
            <w:r>
              <w:rPr>
                <w:noProof/>
                <w:webHidden/>
              </w:rPr>
              <w:fldChar w:fldCharType="begin"/>
            </w:r>
            <w:r>
              <w:rPr>
                <w:noProof/>
                <w:webHidden/>
              </w:rPr>
              <w:instrText xml:space="preserve"> PAGEREF _Toc129524290 \h </w:instrText>
            </w:r>
            <w:r>
              <w:rPr>
                <w:noProof/>
                <w:webHidden/>
              </w:rPr>
            </w:r>
            <w:r>
              <w:rPr>
                <w:noProof/>
                <w:webHidden/>
              </w:rPr>
              <w:fldChar w:fldCharType="separate"/>
            </w:r>
            <w:r>
              <w:rPr>
                <w:noProof/>
                <w:webHidden/>
              </w:rPr>
              <w:t>12</w:t>
            </w:r>
            <w:r>
              <w:rPr>
                <w:noProof/>
                <w:webHidden/>
              </w:rPr>
              <w:fldChar w:fldCharType="end"/>
            </w:r>
          </w:hyperlink>
        </w:p>
        <w:p w14:paraId="7EF7CB92" w14:textId="09D1C6EC" w:rsidR="00D26504" w:rsidRDefault="00D26504">
          <w:pPr>
            <w:pStyle w:val="TOC1"/>
            <w:tabs>
              <w:tab w:val="right" w:leader="dot" w:pos="9350"/>
            </w:tabs>
            <w:rPr>
              <w:rFonts w:eastAsiaTheme="minorEastAsia" w:cstheme="minorBidi"/>
              <w:b w:val="0"/>
              <w:bCs w:val="0"/>
              <w:i w:val="0"/>
              <w:iCs w:val="0"/>
              <w:noProof/>
            </w:rPr>
          </w:pPr>
          <w:hyperlink w:anchor="_Toc129524291" w:history="1">
            <w:r w:rsidRPr="00AC1B05">
              <w:rPr>
                <w:rStyle w:val="Hyperlink"/>
                <w:noProof/>
              </w:rPr>
              <w:t>Table S2. Environmental risk factors included in our score</w:t>
            </w:r>
            <w:r>
              <w:rPr>
                <w:noProof/>
                <w:webHidden/>
              </w:rPr>
              <w:tab/>
            </w:r>
            <w:r>
              <w:rPr>
                <w:noProof/>
                <w:webHidden/>
              </w:rPr>
              <w:fldChar w:fldCharType="begin"/>
            </w:r>
            <w:r>
              <w:rPr>
                <w:noProof/>
                <w:webHidden/>
              </w:rPr>
              <w:instrText xml:space="preserve"> PAGEREF _Toc129524291 \h </w:instrText>
            </w:r>
            <w:r>
              <w:rPr>
                <w:noProof/>
                <w:webHidden/>
              </w:rPr>
            </w:r>
            <w:r>
              <w:rPr>
                <w:noProof/>
                <w:webHidden/>
              </w:rPr>
              <w:fldChar w:fldCharType="separate"/>
            </w:r>
            <w:r>
              <w:rPr>
                <w:noProof/>
                <w:webHidden/>
              </w:rPr>
              <w:t>13</w:t>
            </w:r>
            <w:r>
              <w:rPr>
                <w:noProof/>
                <w:webHidden/>
              </w:rPr>
              <w:fldChar w:fldCharType="end"/>
            </w:r>
          </w:hyperlink>
        </w:p>
        <w:p w14:paraId="03499874" w14:textId="2B4B0FCD" w:rsidR="00D26504" w:rsidRDefault="00D26504">
          <w:pPr>
            <w:pStyle w:val="TOC1"/>
            <w:tabs>
              <w:tab w:val="right" w:leader="dot" w:pos="9350"/>
            </w:tabs>
            <w:rPr>
              <w:rFonts w:eastAsiaTheme="minorEastAsia" w:cstheme="minorBidi"/>
              <w:b w:val="0"/>
              <w:bCs w:val="0"/>
              <w:i w:val="0"/>
              <w:iCs w:val="0"/>
              <w:noProof/>
            </w:rPr>
          </w:pPr>
          <w:hyperlink w:anchor="_Toc129524292" w:history="1">
            <w:r w:rsidRPr="00AC1B05">
              <w:rPr>
                <w:rStyle w:val="Hyperlink"/>
                <w:noProof/>
              </w:rPr>
              <w:t>Table S3. Environmental risk factors not included in our score</w:t>
            </w:r>
            <w:r>
              <w:rPr>
                <w:noProof/>
                <w:webHidden/>
              </w:rPr>
              <w:tab/>
            </w:r>
            <w:r>
              <w:rPr>
                <w:noProof/>
                <w:webHidden/>
              </w:rPr>
              <w:fldChar w:fldCharType="begin"/>
            </w:r>
            <w:r>
              <w:rPr>
                <w:noProof/>
                <w:webHidden/>
              </w:rPr>
              <w:instrText xml:space="preserve"> PAGEREF _Toc129524292 \h </w:instrText>
            </w:r>
            <w:r>
              <w:rPr>
                <w:noProof/>
                <w:webHidden/>
              </w:rPr>
            </w:r>
            <w:r>
              <w:rPr>
                <w:noProof/>
                <w:webHidden/>
              </w:rPr>
              <w:fldChar w:fldCharType="separate"/>
            </w:r>
            <w:r>
              <w:rPr>
                <w:noProof/>
                <w:webHidden/>
              </w:rPr>
              <w:t>15</w:t>
            </w:r>
            <w:r>
              <w:rPr>
                <w:noProof/>
                <w:webHidden/>
              </w:rPr>
              <w:fldChar w:fldCharType="end"/>
            </w:r>
          </w:hyperlink>
        </w:p>
        <w:p w14:paraId="396A49B9" w14:textId="481D2F53" w:rsidR="00D26504" w:rsidRDefault="00D26504">
          <w:pPr>
            <w:pStyle w:val="TOC1"/>
            <w:tabs>
              <w:tab w:val="right" w:leader="dot" w:pos="9350"/>
            </w:tabs>
            <w:rPr>
              <w:rFonts w:eastAsiaTheme="minorEastAsia" w:cstheme="minorBidi"/>
              <w:b w:val="0"/>
              <w:bCs w:val="0"/>
              <w:i w:val="0"/>
              <w:iCs w:val="0"/>
              <w:noProof/>
            </w:rPr>
          </w:pPr>
          <w:hyperlink w:anchor="_Toc129524293" w:history="1">
            <w:r w:rsidRPr="00AC1B05">
              <w:rPr>
                <w:rStyle w:val="Hyperlink"/>
                <w:noProof/>
              </w:rPr>
              <w:t>Table S4. Demographics at baseline according to attention-deficit/hyperactivity disorder status</w:t>
            </w:r>
            <w:r>
              <w:rPr>
                <w:noProof/>
                <w:webHidden/>
              </w:rPr>
              <w:tab/>
            </w:r>
            <w:r>
              <w:rPr>
                <w:noProof/>
                <w:webHidden/>
              </w:rPr>
              <w:fldChar w:fldCharType="begin"/>
            </w:r>
            <w:r>
              <w:rPr>
                <w:noProof/>
                <w:webHidden/>
              </w:rPr>
              <w:instrText xml:space="preserve"> PAGEREF _Toc129524293 \h </w:instrText>
            </w:r>
            <w:r>
              <w:rPr>
                <w:noProof/>
                <w:webHidden/>
              </w:rPr>
            </w:r>
            <w:r>
              <w:rPr>
                <w:noProof/>
                <w:webHidden/>
              </w:rPr>
              <w:fldChar w:fldCharType="separate"/>
            </w:r>
            <w:r>
              <w:rPr>
                <w:noProof/>
                <w:webHidden/>
              </w:rPr>
              <w:t>19</w:t>
            </w:r>
            <w:r>
              <w:rPr>
                <w:noProof/>
                <w:webHidden/>
              </w:rPr>
              <w:fldChar w:fldCharType="end"/>
            </w:r>
          </w:hyperlink>
        </w:p>
        <w:p w14:paraId="3D9AFECC" w14:textId="42064168" w:rsidR="00D26504" w:rsidRDefault="00D26504">
          <w:pPr>
            <w:pStyle w:val="TOC1"/>
            <w:tabs>
              <w:tab w:val="right" w:leader="dot" w:pos="9350"/>
            </w:tabs>
            <w:rPr>
              <w:rFonts w:eastAsiaTheme="minorEastAsia" w:cstheme="minorBidi"/>
              <w:b w:val="0"/>
              <w:bCs w:val="0"/>
              <w:i w:val="0"/>
              <w:iCs w:val="0"/>
              <w:noProof/>
            </w:rPr>
          </w:pPr>
          <w:hyperlink w:anchor="_Toc129524294" w:history="1">
            <w:r w:rsidRPr="00AC1B05">
              <w:rPr>
                <w:rStyle w:val="Hyperlink"/>
                <w:noProof/>
              </w:rPr>
              <w:t>Table S5. Demographics at wave 1 according to attention-deficit/hyperactivity disorder status</w:t>
            </w:r>
            <w:r>
              <w:rPr>
                <w:noProof/>
                <w:webHidden/>
              </w:rPr>
              <w:tab/>
            </w:r>
            <w:r>
              <w:rPr>
                <w:noProof/>
                <w:webHidden/>
              </w:rPr>
              <w:fldChar w:fldCharType="begin"/>
            </w:r>
            <w:r>
              <w:rPr>
                <w:noProof/>
                <w:webHidden/>
              </w:rPr>
              <w:instrText xml:space="preserve"> PAGEREF _Toc129524294 \h </w:instrText>
            </w:r>
            <w:r>
              <w:rPr>
                <w:noProof/>
                <w:webHidden/>
              </w:rPr>
            </w:r>
            <w:r>
              <w:rPr>
                <w:noProof/>
                <w:webHidden/>
              </w:rPr>
              <w:fldChar w:fldCharType="separate"/>
            </w:r>
            <w:r>
              <w:rPr>
                <w:noProof/>
                <w:webHidden/>
              </w:rPr>
              <w:t>21</w:t>
            </w:r>
            <w:r>
              <w:rPr>
                <w:noProof/>
                <w:webHidden/>
              </w:rPr>
              <w:fldChar w:fldCharType="end"/>
            </w:r>
          </w:hyperlink>
        </w:p>
        <w:p w14:paraId="7E2DB89D" w14:textId="65B12335" w:rsidR="00D26504" w:rsidRDefault="00D26504">
          <w:pPr>
            <w:pStyle w:val="TOC1"/>
            <w:tabs>
              <w:tab w:val="right" w:leader="dot" w:pos="9350"/>
            </w:tabs>
            <w:rPr>
              <w:rFonts w:eastAsiaTheme="minorEastAsia" w:cstheme="minorBidi"/>
              <w:b w:val="0"/>
              <w:bCs w:val="0"/>
              <w:i w:val="0"/>
              <w:iCs w:val="0"/>
              <w:noProof/>
            </w:rPr>
          </w:pPr>
          <w:hyperlink w:anchor="_Toc129524295" w:history="1">
            <w:r w:rsidRPr="00AC1B05">
              <w:rPr>
                <w:rStyle w:val="Hyperlink"/>
                <w:noProof/>
              </w:rPr>
              <w:t>Table S6. Demographics at wave 2 according to attention-deficit/hyperactivity disorder status</w:t>
            </w:r>
            <w:r>
              <w:rPr>
                <w:noProof/>
                <w:webHidden/>
              </w:rPr>
              <w:tab/>
            </w:r>
            <w:r>
              <w:rPr>
                <w:noProof/>
                <w:webHidden/>
              </w:rPr>
              <w:fldChar w:fldCharType="begin"/>
            </w:r>
            <w:r>
              <w:rPr>
                <w:noProof/>
                <w:webHidden/>
              </w:rPr>
              <w:instrText xml:space="preserve"> PAGEREF _Toc129524295 \h </w:instrText>
            </w:r>
            <w:r>
              <w:rPr>
                <w:noProof/>
                <w:webHidden/>
              </w:rPr>
            </w:r>
            <w:r>
              <w:rPr>
                <w:noProof/>
                <w:webHidden/>
              </w:rPr>
              <w:fldChar w:fldCharType="separate"/>
            </w:r>
            <w:r>
              <w:rPr>
                <w:noProof/>
                <w:webHidden/>
              </w:rPr>
              <w:t>23</w:t>
            </w:r>
            <w:r>
              <w:rPr>
                <w:noProof/>
                <w:webHidden/>
              </w:rPr>
              <w:fldChar w:fldCharType="end"/>
            </w:r>
          </w:hyperlink>
        </w:p>
        <w:p w14:paraId="3B105D71" w14:textId="3BCD5130" w:rsidR="00D26504" w:rsidRDefault="00D26504">
          <w:pPr>
            <w:pStyle w:val="TOC1"/>
            <w:tabs>
              <w:tab w:val="right" w:leader="dot" w:pos="9350"/>
            </w:tabs>
            <w:rPr>
              <w:rFonts w:eastAsiaTheme="minorEastAsia" w:cstheme="minorBidi"/>
              <w:b w:val="0"/>
              <w:bCs w:val="0"/>
              <w:i w:val="0"/>
              <w:iCs w:val="0"/>
              <w:noProof/>
            </w:rPr>
          </w:pPr>
          <w:hyperlink w:anchor="_Toc129524296" w:history="1">
            <w:r w:rsidRPr="00AC1B05">
              <w:rPr>
                <w:rStyle w:val="Hyperlink"/>
                <w:rFonts w:eastAsia="Times New Roman"/>
                <w:noProof/>
              </w:rPr>
              <w:t>Table S7. Demographic and clinical characteristics associated with follow-up in waves 1 and 2</w:t>
            </w:r>
            <w:r>
              <w:rPr>
                <w:noProof/>
                <w:webHidden/>
              </w:rPr>
              <w:tab/>
            </w:r>
            <w:r>
              <w:rPr>
                <w:noProof/>
                <w:webHidden/>
              </w:rPr>
              <w:fldChar w:fldCharType="begin"/>
            </w:r>
            <w:r>
              <w:rPr>
                <w:noProof/>
                <w:webHidden/>
              </w:rPr>
              <w:instrText xml:space="preserve"> PAGEREF _Toc129524296 \h </w:instrText>
            </w:r>
            <w:r>
              <w:rPr>
                <w:noProof/>
                <w:webHidden/>
              </w:rPr>
            </w:r>
            <w:r>
              <w:rPr>
                <w:noProof/>
                <w:webHidden/>
              </w:rPr>
              <w:fldChar w:fldCharType="separate"/>
            </w:r>
            <w:r>
              <w:rPr>
                <w:noProof/>
                <w:webHidden/>
              </w:rPr>
              <w:t>25</w:t>
            </w:r>
            <w:r>
              <w:rPr>
                <w:noProof/>
                <w:webHidden/>
              </w:rPr>
              <w:fldChar w:fldCharType="end"/>
            </w:r>
          </w:hyperlink>
        </w:p>
        <w:p w14:paraId="7DDD7C02" w14:textId="6431AFD4" w:rsidR="00D26504" w:rsidRDefault="00D26504">
          <w:pPr>
            <w:pStyle w:val="TOC1"/>
            <w:tabs>
              <w:tab w:val="right" w:leader="dot" w:pos="9350"/>
            </w:tabs>
            <w:rPr>
              <w:rFonts w:eastAsiaTheme="minorEastAsia" w:cstheme="minorBidi"/>
              <w:b w:val="0"/>
              <w:bCs w:val="0"/>
              <w:i w:val="0"/>
              <w:iCs w:val="0"/>
              <w:noProof/>
            </w:rPr>
          </w:pPr>
          <w:hyperlink w:anchor="_Toc129524297" w:history="1">
            <w:r w:rsidRPr="00AC1B05">
              <w:rPr>
                <w:rStyle w:val="Hyperlink"/>
                <w:noProof/>
              </w:rPr>
              <w:t>Table S8. Gene-environment correlation between polygenic risk scores and environmental risk factors</w:t>
            </w:r>
            <w:r>
              <w:rPr>
                <w:noProof/>
                <w:webHidden/>
              </w:rPr>
              <w:tab/>
            </w:r>
            <w:r>
              <w:rPr>
                <w:noProof/>
                <w:webHidden/>
              </w:rPr>
              <w:fldChar w:fldCharType="begin"/>
            </w:r>
            <w:r>
              <w:rPr>
                <w:noProof/>
                <w:webHidden/>
              </w:rPr>
              <w:instrText xml:space="preserve"> PAGEREF _Toc129524297 \h </w:instrText>
            </w:r>
            <w:r>
              <w:rPr>
                <w:noProof/>
                <w:webHidden/>
              </w:rPr>
            </w:r>
            <w:r>
              <w:rPr>
                <w:noProof/>
                <w:webHidden/>
              </w:rPr>
              <w:fldChar w:fldCharType="separate"/>
            </w:r>
            <w:r>
              <w:rPr>
                <w:noProof/>
                <w:webHidden/>
              </w:rPr>
              <w:t>27</w:t>
            </w:r>
            <w:r>
              <w:rPr>
                <w:noProof/>
                <w:webHidden/>
              </w:rPr>
              <w:fldChar w:fldCharType="end"/>
            </w:r>
          </w:hyperlink>
        </w:p>
        <w:p w14:paraId="34EB4F44" w14:textId="1F4204E0" w:rsidR="00D26504" w:rsidRDefault="00D26504">
          <w:pPr>
            <w:pStyle w:val="TOC1"/>
            <w:tabs>
              <w:tab w:val="right" w:leader="dot" w:pos="9350"/>
            </w:tabs>
            <w:rPr>
              <w:rFonts w:eastAsiaTheme="minorEastAsia" w:cstheme="minorBidi"/>
              <w:b w:val="0"/>
              <w:bCs w:val="0"/>
              <w:i w:val="0"/>
              <w:iCs w:val="0"/>
              <w:noProof/>
            </w:rPr>
          </w:pPr>
          <w:hyperlink w:anchor="_Toc129524298" w:history="1">
            <w:r w:rsidRPr="00AC1B05">
              <w:rPr>
                <w:rStyle w:val="Hyperlink"/>
                <w:rFonts w:eastAsia="Times New Roman"/>
                <w:noProof/>
              </w:rPr>
              <w:t xml:space="preserve">Table S9. </w:t>
            </w:r>
            <w:r w:rsidRPr="00AC1B05">
              <w:rPr>
                <w:rStyle w:val="Hyperlink"/>
                <w:noProof/>
              </w:rPr>
              <w:t>Main effects and interactions between environmental risk scores and polygenic risk scores on dimensional psychopathologic measures while adjusting for sample attrition</w:t>
            </w:r>
            <w:r>
              <w:rPr>
                <w:noProof/>
                <w:webHidden/>
              </w:rPr>
              <w:tab/>
            </w:r>
            <w:r>
              <w:rPr>
                <w:noProof/>
                <w:webHidden/>
              </w:rPr>
              <w:fldChar w:fldCharType="begin"/>
            </w:r>
            <w:r>
              <w:rPr>
                <w:noProof/>
                <w:webHidden/>
              </w:rPr>
              <w:instrText xml:space="preserve"> PAGEREF _Toc129524298 \h </w:instrText>
            </w:r>
            <w:r>
              <w:rPr>
                <w:noProof/>
                <w:webHidden/>
              </w:rPr>
            </w:r>
            <w:r>
              <w:rPr>
                <w:noProof/>
                <w:webHidden/>
              </w:rPr>
              <w:fldChar w:fldCharType="separate"/>
            </w:r>
            <w:r>
              <w:rPr>
                <w:noProof/>
                <w:webHidden/>
              </w:rPr>
              <w:t>29</w:t>
            </w:r>
            <w:r>
              <w:rPr>
                <w:noProof/>
                <w:webHidden/>
              </w:rPr>
              <w:fldChar w:fldCharType="end"/>
            </w:r>
          </w:hyperlink>
        </w:p>
        <w:p w14:paraId="424CA4F7" w14:textId="2C91B93D" w:rsidR="00D26504" w:rsidRDefault="00D26504">
          <w:pPr>
            <w:pStyle w:val="TOC1"/>
            <w:tabs>
              <w:tab w:val="right" w:leader="dot" w:pos="9350"/>
            </w:tabs>
            <w:rPr>
              <w:rFonts w:eastAsiaTheme="minorEastAsia" w:cstheme="minorBidi"/>
              <w:b w:val="0"/>
              <w:bCs w:val="0"/>
              <w:i w:val="0"/>
              <w:iCs w:val="0"/>
              <w:noProof/>
            </w:rPr>
          </w:pPr>
          <w:hyperlink w:anchor="_Toc129524299" w:history="1">
            <w:r w:rsidRPr="00AC1B05">
              <w:rPr>
                <w:rStyle w:val="Hyperlink"/>
                <w:rFonts w:eastAsia="Times New Roman"/>
                <w:noProof/>
              </w:rPr>
              <w:t>Table S10. Interactions between polygenic risk scores and different environmental risk scores on symptoms of attention-deficit/hyperactivity disorder</w:t>
            </w:r>
            <w:r>
              <w:rPr>
                <w:noProof/>
                <w:webHidden/>
              </w:rPr>
              <w:tab/>
            </w:r>
            <w:r>
              <w:rPr>
                <w:noProof/>
                <w:webHidden/>
              </w:rPr>
              <w:fldChar w:fldCharType="begin"/>
            </w:r>
            <w:r>
              <w:rPr>
                <w:noProof/>
                <w:webHidden/>
              </w:rPr>
              <w:instrText xml:space="preserve"> PAGEREF _Toc129524299 \h </w:instrText>
            </w:r>
            <w:r>
              <w:rPr>
                <w:noProof/>
                <w:webHidden/>
              </w:rPr>
            </w:r>
            <w:r>
              <w:rPr>
                <w:noProof/>
                <w:webHidden/>
              </w:rPr>
              <w:fldChar w:fldCharType="separate"/>
            </w:r>
            <w:r>
              <w:rPr>
                <w:noProof/>
                <w:webHidden/>
              </w:rPr>
              <w:t>31</w:t>
            </w:r>
            <w:r>
              <w:rPr>
                <w:noProof/>
                <w:webHidden/>
              </w:rPr>
              <w:fldChar w:fldCharType="end"/>
            </w:r>
          </w:hyperlink>
        </w:p>
        <w:p w14:paraId="11617997" w14:textId="447696D5" w:rsidR="00D26504" w:rsidRDefault="00D26504">
          <w:pPr>
            <w:pStyle w:val="TOC1"/>
            <w:tabs>
              <w:tab w:val="right" w:leader="dot" w:pos="9350"/>
            </w:tabs>
            <w:rPr>
              <w:rFonts w:eastAsiaTheme="minorEastAsia" w:cstheme="minorBidi"/>
              <w:b w:val="0"/>
              <w:bCs w:val="0"/>
              <w:i w:val="0"/>
              <w:iCs w:val="0"/>
              <w:noProof/>
            </w:rPr>
          </w:pPr>
          <w:hyperlink w:anchor="_Toc129524300" w:history="1">
            <w:r w:rsidRPr="00AC1B05">
              <w:rPr>
                <w:rStyle w:val="Hyperlink"/>
                <w:noProof/>
              </w:rPr>
              <w:t>Table S11. Main effects and interactions between environmental risk scores and polygenic risk scores on psychiatric diagnoses</w:t>
            </w:r>
            <w:r>
              <w:rPr>
                <w:noProof/>
                <w:webHidden/>
              </w:rPr>
              <w:tab/>
            </w:r>
            <w:r>
              <w:rPr>
                <w:noProof/>
                <w:webHidden/>
              </w:rPr>
              <w:fldChar w:fldCharType="begin"/>
            </w:r>
            <w:r>
              <w:rPr>
                <w:noProof/>
                <w:webHidden/>
              </w:rPr>
              <w:instrText xml:space="preserve"> PAGEREF _Toc129524300 \h </w:instrText>
            </w:r>
            <w:r>
              <w:rPr>
                <w:noProof/>
                <w:webHidden/>
              </w:rPr>
            </w:r>
            <w:r>
              <w:rPr>
                <w:noProof/>
                <w:webHidden/>
              </w:rPr>
              <w:fldChar w:fldCharType="separate"/>
            </w:r>
            <w:r>
              <w:rPr>
                <w:noProof/>
                <w:webHidden/>
              </w:rPr>
              <w:t>32</w:t>
            </w:r>
            <w:r>
              <w:rPr>
                <w:noProof/>
                <w:webHidden/>
              </w:rPr>
              <w:fldChar w:fldCharType="end"/>
            </w:r>
          </w:hyperlink>
        </w:p>
        <w:p w14:paraId="638251DF" w14:textId="17CB9114" w:rsidR="00D26504" w:rsidRDefault="00D26504">
          <w:pPr>
            <w:pStyle w:val="TOC1"/>
            <w:tabs>
              <w:tab w:val="right" w:leader="dot" w:pos="9350"/>
            </w:tabs>
            <w:rPr>
              <w:rFonts w:eastAsiaTheme="minorEastAsia" w:cstheme="minorBidi"/>
              <w:b w:val="0"/>
              <w:bCs w:val="0"/>
              <w:i w:val="0"/>
              <w:iCs w:val="0"/>
              <w:noProof/>
            </w:rPr>
          </w:pPr>
          <w:hyperlink w:anchor="_Toc129524301" w:history="1">
            <w:r w:rsidRPr="00AC1B05">
              <w:rPr>
                <w:rStyle w:val="Hyperlink"/>
                <w:noProof/>
              </w:rPr>
              <w:t>Table S12. Main effects and interactions between different polygenic risk scores and environmental risk scores on symptoms of attention-deficit/hyperactivity disorder</w:t>
            </w:r>
            <w:r>
              <w:rPr>
                <w:noProof/>
                <w:webHidden/>
              </w:rPr>
              <w:tab/>
            </w:r>
            <w:r>
              <w:rPr>
                <w:noProof/>
                <w:webHidden/>
              </w:rPr>
              <w:fldChar w:fldCharType="begin"/>
            </w:r>
            <w:r>
              <w:rPr>
                <w:noProof/>
                <w:webHidden/>
              </w:rPr>
              <w:instrText xml:space="preserve"> PAGEREF _Toc129524301 \h </w:instrText>
            </w:r>
            <w:r>
              <w:rPr>
                <w:noProof/>
                <w:webHidden/>
              </w:rPr>
            </w:r>
            <w:r>
              <w:rPr>
                <w:noProof/>
                <w:webHidden/>
              </w:rPr>
              <w:fldChar w:fldCharType="separate"/>
            </w:r>
            <w:r>
              <w:rPr>
                <w:noProof/>
                <w:webHidden/>
              </w:rPr>
              <w:t>34</w:t>
            </w:r>
            <w:r>
              <w:rPr>
                <w:noProof/>
                <w:webHidden/>
              </w:rPr>
              <w:fldChar w:fldCharType="end"/>
            </w:r>
          </w:hyperlink>
        </w:p>
        <w:p w14:paraId="198BC4CF" w14:textId="1CF42459" w:rsidR="00D26504" w:rsidRDefault="00D26504">
          <w:pPr>
            <w:pStyle w:val="TOC1"/>
            <w:tabs>
              <w:tab w:val="right" w:leader="dot" w:pos="9350"/>
            </w:tabs>
            <w:rPr>
              <w:rFonts w:eastAsiaTheme="minorEastAsia" w:cstheme="minorBidi"/>
              <w:b w:val="0"/>
              <w:bCs w:val="0"/>
              <w:i w:val="0"/>
              <w:iCs w:val="0"/>
              <w:noProof/>
            </w:rPr>
          </w:pPr>
          <w:hyperlink w:anchor="_Toc129524302" w:history="1">
            <w:r w:rsidRPr="00AC1B05">
              <w:rPr>
                <w:rStyle w:val="Hyperlink"/>
                <w:noProof/>
              </w:rPr>
              <w:t>Table S13. Main effects and interactions between different polygenic risk scores and environmental risk scores on diagnosis of attention-deficit/hyperactivity disorder</w:t>
            </w:r>
            <w:r>
              <w:rPr>
                <w:noProof/>
                <w:webHidden/>
              </w:rPr>
              <w:tab/>
            </w:r>
            <w:r>
              <w:rPr>
                <w:noProof/>
                <w:webHidden/>
              </w:rPr>
              <w:fldChar w:fldCharType="begin"/>
            </w:r>
            <w:r>
              <w:rPr>
                <w:noProof/>
                <w:webHidden/>
              </w:rPr>
              <w:instrText xml:space="preserve"> PAGEREF _Toc129524302 \h </w:instrText>
            </w:r>
            <w:r>
              <w:rPr>
                <w:noProof/>
                <w:webHidden/>
              </w:rPr>
            </w:r>
            <w:r>
              <w:rPr>
                <w:noProof/>
                <w:webHidden/>
              </w:rPr>
              <w:fldChar w:fldCharType="separate"/>
            </w:r>
            <w:r>
              <w:rPr>
                <w:noProof/>
                <w:webHidden/>
              </w:rPr>
              <w:t>36</w:t>
            </w:r>
            <w:r>
              <w:rPr>
                <w:noProof/>
                <w:webHidden/>
              </w:rPr>
              <w:fldChar w:fldCharType="end"/>
            </w:r>
          </w:hyperlink>
        </w:p>
        <w:p w14:paraId="220A0926" w14:textId="0C729D87" w:rsidR="00D26504" w:rsidRDefault="00D26504">
          <w:pPr>
            <w:pStyle w:val="TOC1"/>
            <w:tabs>
              <w:tab w:val="right" w:leader="dot" w:pos="9350"/>
            </w:tabs>
            <w:rPr>
              <w:rFonts w:eastAsiaTheme="minorEastAsia" w:cstheme="minorBidi"/>
              <w:b w:val="0"/>
              <w:bCs w:val="0"/>
              <w:i w:val="0"/>
              <w:iCs w:val="0"/>
              <w:noProof/>
            </w:rPr>
          </w:pPr>
          <w:hyperlink w:anchor="_Toc129524303" w:history="1">
            <w:r w:rsidRPr="00AC1B05">
              <w:rPr>
                <w:rStyle w:val="Hyperlink"/>
                <w:noProof/>
              </w:rPr>
              <w:t>Table S14. Main effects and interactions between different polygenic risk scores and environmental risk scores on symptoms of depression/anxiety</w:t>
            </w:r>
            <w:r>
              <w:rPr>
                <w:noProof/>
                <w:webHidden/>
              </w:rPr>
              <w:tab/>
            </w:r>
            <w:r>
              <w:rPr>
                <w:noProof/>
                <w:webHidden/>
              </w:rPr>
              <w:fldChar w:fldCharType="begin"/>
            </w:r>
            <w:r>
              <w:rPr>
                <w:noProof/>
                <w:webHidden/>
              </w:rPr>
              <w:instrText xml:space="preserve"> PAGEREF _Toc129524303 \h </w:instrText>
            </w:r>
            <w:r>
              <w:rPr>
                <w:noProof/>
                <w:webHidden/>
              </w:rPr>
            </w:r>
            <w:r>
              <w:rPr>
                <w:noProof/>
                <w:webHidden/>
              </w:rPr>
              <w:fldChar w:fldCharType="separate"/>
            </w:r>
            <w:r>
              <w:rPr>
                <w:noProof/>
                <w:webHidden/>
              </w:rPr>
              <w:t>37</w:t>
            </w:r>
            <w:r>
              <w:rPr>
                <w:noProof/>
                <w:webHidden/>
              </w:rPr>
              <w:fldChar w:fldCharType="end"/>
            </w:r>
          </w:hyperlink>
        </w:p>
        <w:p w14:paraId="760DC95F" w14:textId="5C15EEE1" w:rsidR="00D26504" w:rsidRDefault="00D26504">
          <w:pPr>
            <w:pStyle w:val="TOC1"/>
            <w:tabs>
              <w:tab w:val="right" w:leader="dot" w:pos="9350"/>
            </w:tabs>
            <w:rPr>
              <w:rFonts w:eastAsiaTheme="minorEastAsia" w:cstheme="minorBidi"/>
              <w:b w:val="0"/>
              <w:bCs w:val="0"/>
              <w:i w:val="0"/>
              <w:iCs w:val="0"/>
              <w:noProof/>
            </w:rPr>
          </w:pPr>
          <w:hyperlink w:anchor="_Toc129524304" w:history="1">
            <w:r w:rsidRPr="00AC1B05">
              <w:rPr>
                <w:rStyle w:val="Hyperlink"/>
                <w:noProof/>
              </w:rPr>
              <w:t>Table S15. Main effects and interactions between different polygenic risk scores and environmental risk scores on diagnosis of depressive disorders</w:t>
            </w:r>
            <w:r>
              <w:rPr>
                <w:noProof/>
                <w:webHidden/>
              </w:rPr>
              <w:tab/>
            </w:r>
            <w:r>
              <w:rPr>
                <w:noProof/>
                <w:webHidden/>
              </w:rPr>
              <w:fldChar w:fldCharType="begin"/>
            </w:r>
            <w:r>
              <w:rPr>
                <w:noProof/>
                <w:webHidden/>
              </w:rPr>
              <w:instrText xml:space="preserve"> PAGEREF _Toc129524304 \h </w:instrText>
            </w:r>
            <w:r>
              <w:rPr>
                <w:noProof/>
                <w:webHidden/>
              </w:rPr>
            </w:r>
            <w:r>
              <w:rPr>
                <w:noProof/>
                <w:webHidden/>
              </w:rPr>
              <w:fldChar w:fldCharType="separate"/>
            </w:r>
            <w:r>
              <w:rPr>
                <w:noProof/>
                <w:webHidden/>
              </w:rPr>
              <w:t>39</w:t>
            </w:r>
            <w:r>
              <w:rPr>
                <w:noProof/>
                <w:webHidden/>
              </w:rPr>
              <w:fldChar w:fldCharType="end"/>
            </w:r>
          </w:hyperlink>
        </w:p>
        <w:p w14:paraId="09F34829" w14:textId="3BEBE6EE" w:rsidR="00D26504" w:rsidRDefault="00D26504">
          <w:pPr>
            <w:pStyle w:val="TOC1"/>
            <w:tabs>
              <w:tab w:val="right" w:leader="dot" w:pos="9350"/>
            </w:tabs>
            <w:rPr>
              <w:rFonts w:eastAsiaTheme="minorEastAsia" w:cstheme="minorBidi"/>
              <w:b w:val="0"/>
              <w:bCs w:val="0"/>
              <w:i w:val="0"/>
              <w:iCs w:val="0"/>
              <w:noProof/>
            </w:rPr>
          </w:pPr>
          <w:hyperlink w:anchor="_Toc129524305" w:history="1">
            <w:r w:rsidRPr="00AC1B05">
              <w:rPr>
                <w:rStyle w:val="Hyperlink"/>
                <w:noProof/>
              </w:rPr>
              <w:t>Table S16. Main effects and interactions between different polygenic risk scores and environmental risk scores on diagnosis of anxiety disorders</w:t>
            </w:r>
            <w:r>
              <w:rPr>
                <w:noProof/>
                <w:webHidden/>
              </w:rPr>
              <w:tab/>
            </w:r>
            <w:r>
              <w:rPr>
                <w:noProof/>
                <w:webHidden/>
              </w:rPr>
              <w:fldChar w:fldCharType="begin"/>
            </w:r>
            <w:r>
              <w:rPr>
                <w:noProof/>
                <w:webHidden/>
              </w:rPr>
              <w:instrText xml:space="preserve"> PAGEREF _Toc129524305 \h </w:instrText>
            </w:r>
            <w:r>
              <w:rPr>
                <w:noProof/>
                <w:webHidden/>
              </w:rPr>
            </w:r>
            <w:r>
              <w:rPr>
                <w:noProof/>
                <w:webHidden/>
              </w:rPr>
              <w:fldChar w:fldCharType="separate"/>
            </w:r>
            <w:r>
              <w:rPr>
                <w:noProof/>
                <w:webHidden/>
              </w:rPr>
              <w:t>40</w:t>
            </w:r>
            <w:r>
              <w:rPr>
                <w:noProof/>
                <w:webHidden/>
              </w:rPr>
              <w:fldChar w:fldCharType="end"/>
            </w:r>
          </w:hyperlink>
        </w:p>
        <w:p w14:paraId="5524101B" w14:textId="30A42F65" w:rsidR="00D26504" w:rsidRDefault="00D26504">
          <w:pPr>
            <w:pStyle w:val="TOC1"/>
            <w:tabs>
              <w:tab w:val="right" w:leader="dot" w:pos="9350"/>
            </w:tabs>
            <w:rPr>
              <w:rFonts w:eastAsiaTheme="minorEastAsia" w:cstheme="minorBidi"/>
              <w:b w:val="0"/>
              <w:bCs w:val="0"/>
              <w:i w:val="0"/>
              <w:iCs w:val="0"/>
              <w:noProof/>
            </w:rPr>
          </w:pPr>
          <w:hyperlink w:anchor="_Toc129524306" w:history="1">
            <w:r w:rsidRPr="00AC1B05">
              <w:rPr>
                <w:rStyle w:val="Hyperlink"/>
                <w:noProof/>
              </w:rPr>
              <w:t>Supplementary Figure 1. Symptoms of attention-deficit/hyperactivity disorder according to the genetic and environmental risk for the disorder</w:t>
            </w:r>
            <w:r>
              <w:rPr>
                <w:noProof/>
                <w:webHidden/>
              </w:rPr>
              <w:tab/>
            </w:r>
            <w:r>
              <w:rPr>
                <w:noProof/>
                <w:webHidden/>
              </w:rPr>
              <w:fldChar w:fldCharType="begin"/>
            </w:r>
            <w:r>
              <w:rPr>
                <w:noProof/>
                <w:webHidden/>
              </w:rPr>
              <w:instrText xml:space="preserve"> PAGEREF _Toc129524306 \h </w:instrText>
            </w:r>
            <w:r>
              <w:rPr>
                <w:noProof/>
                <w:webHidden/>
              </w:rPr>
            </w:r>
            <w:r>
              <w:rPr>
                <w:noProof/>
                <w:webHidden/>
              </w:rPr>
              <w:fldChar w:fldCharType="separate"/>
            </w:r>
            <w:r>
              <w:rPr>
                <w:noProof/>
                <w:webHidden/>
              </w:rPr>
              <w:t>41</w:t>
            </w:r>
            <w:r>
              <w:rPr>
                <w:noProof/>
                <w:webHidden/>
              </w:rPr>
              <w:fldChar w:fldCharType="end"/>
            </w:r>
          </w:hyperlink>
        </w:p>
        <w:p w14:paraId="638AB306" w14:textId="29C58ACD" w:rsidR="00D26504" w:rsidRDefault="00D26504">
          <w:pPr>
            <w:pStyle w:val="TOC1"/>
            <w:tabs>
              <w:tab w:val="right" w:leader="dot" w:pos="9350"/>
            </w:tabs>
            <w:rPr>
              <w:rFonts w:eastAsiaTheme="minorEastAsia" w:cstheme="minorBidi"/>
              <w:b w:val="0"/>
              <w:bCs w:val="0"/>
              <w:i w:val="0"/>
              <w:iCs w:val="0"/>
              <w:noProof/>
            </w:rPr>
          </w:pPr>
          <w:hyperlink w:anchor="_Toc129524307" w:history="1">
            <w:r w:rsidRPr="00AC1B05">
              <w:rPr>
                <w:rStyle w:val="Hyperlink"/>
                <w:noProof/>
              </w:rPr>
              <w:t>References</w:t>
            </w:r>
            <w:r>
              <w:rPr>
                <w:noProof/>
                <w:webHidden/>
              </w:rPr>
              <w:tab/>
            </w:r>
            <w:r>
              <w:rPr>
                <w:noProof/>
                <w:webHidden/>
              </w:rPr>
              <w:fldChar w:fldCharType="begin"/>
            </w:r>
            <w:r>
              <w:rPr>
                <w:noProof/>
                <w:webHidden/>
              </w:rPr>
              <w:instrText xml:space="preserve"> PAGEREF _Toc129524307 \h </w:instrText>
            </w:r>
            <w:r>
              <w:rPr>
                <w:noProof/>
                <w:webHidden/>
              </w:rPr>
            </w:r>
            <w:r>
              <w:rPr>
                <w:noProof/>
                <w:webHidden/>
              </w:rPr>
              <w:fldChar w:fldCharType="separate"/>
            </w:r>
            <w:r>
              <w:rPr>
                <w:noProof/>
                <w:webHidden/>
              </w:rPr>
              <w:t>42</w:t>
            </w:r>
            <w:r>
              <w:rPr>
                <w:noProof/>
                <w:webHidden/>
              </w:rPr>
              <w:fldChar w:fldCharType="end"/>
            </w:r>
          </w:hyperlink>
        </w:p>
        <w:p w14:paraId="03A02A49" w14:textId="5B02D780" w:rsidR="001D5EF7" w:rsidRDefault="001D5EF7">
          <w:r>
            <w:rPr>
              <w:b/>
              <w:bCs/>
              <w:noProof/>
            </w:rPr>
            <w:fldChar w:fldCharType="end"/>
          </w:r>
        </w:p>
      </w:sdtContent>
    </w:sdt>
    <w:p w14:paraId="4CC50410" w14:textId="77777777" w:rsidR="001D5EF7" w:rsidRDefault="001D5EF7" w:rsidP="007956D6">
      <w:pPr>
        <w:spacing w:line="360" w:lineRule="auto"/>
        <w:rPr>
          <w:b/>
          <w:bCs/>
        </w:rPr>
      </w:pPr>
    </w:p>
    <w:p w14:paraId="61DE4531" w14:textId="77777777" w:rsidR="00EA382E" w:rsidRDefault="00EA382E" w:rsidP="007956D6">
      <w:pPr>
        <w:spacing w:line="360" w:lineRule="auto"/>
        <w:rPr>
          <w:b/>
          <w:bCs/>
        </w:rPr>
      </w:pPr>
      <w:r>
        <w:rPr>
          <w:b/>
          <w:bCs/>
        </w:rPr>
        <w:br w:type="page"/>
      </w:r>
    </w:p>
    <w:p w14:paraId="22FBF04C" w14:textId="77777777" w:rsidR="00E3649C" w:rsidRDefault="00E3649C" w:rsidP="004D0E9C">
      <w:pPr>
        <w:spacing w:line="480" w:lineRule="auto"/>
        <w:rPr>
          <w:i/>
          <w:iCs/>
        </w:rPr>
        <w:sectPr w:rsidR="00E3649C" w:rsidSect="00760A4D">
          <w:footerReference w:type="even" r:id="rId7"/>
          <w:footerReference w:type="default" r:id="rId8"/>
          <w:pgSz w:w="12240" w:h="15840"/>
          <w:pgMar w:top="1440" w:right="1440" w:bottom="1440" w:left="1440" w:header="720" w:footer="720" w:gutter="0"/>
          <w:cols w:space="720"/>
          <w:titlePg/>
          <w:docGrid w:linePitch="360"/>
        </w:sectPr>
      </w:pPr>
    </w:p>
    <w:p w14:paraId="0BAC2D37" w14:textId="66DF6393" w:rsidR="0063241C" w:rsidRPr="0092489B" w:rsidRDefault="0063241C" w:rsidP="00EA382E">
      <w:pPr>
        <w:pStyle w:val="Heading1"/>
      </w:pPr>
      <w:bookmarkStart w:id="0" w:name="_Toc129524288"/>
      <w:r w:rsidRPr="00D47E01">
        <w:lastRenderedPageBreak/>
        <w:t>Selection of environmental risk factors</w:t>
      </w:r>
      <w:bookmarkEnd w:id="0"/>
    </w:p>
    <w:p w14:paraId="6D1464C0" w14:textId="20506606" w:rsidR="007D37C0" w:rsidRDefault="0063241C" w:rsidP="004D0E9C">
      <w:pPr>
        <w:spacing w:line="480" w:lineRule="auto"/>
        <w:ind w:firstLine="720"/>
        <w:jc w:val="both"/>
      </w:pPr>
      <w:r>
        <w:t xml:space="preserve">The selection of environmental risk factors was performed in a two-step approach. First, we included </w:t>
      </w:r>
      <w:r w:rsidRPr="00DD14D9">
        <w:t>environmental risk factors reported on the recent and comprehensive umbrella review of meta-analyses published by</w:t>
      </w:r>
      <w:r>
        <w:t xml:space="preserve"> Kim et al.</w:t>
      </w:r>
      <w:r w:rsidRPr="00DD14D9">
        <w:t xml:space="preserve"> </w:t>
      </w:r>
      <w:r w:rsidRPr="00DD14D9">
        <w:fldChar w:fldCharType="begin" w:fldLock="1"/>
      </w:r>
      <w:r w:rsidR="00326A87">
        <w:instrText>ADDIN CSL_CITATION {"citationItems":[{"id":"ITEM-1","itemData":{"DOI":"10.1016/S2215-0366(20)30312-6","ISSN":"22150374","PMID":"33069318","abstract":"Background: Many potential environmental risk factors, environmental protective factors, and peripheral biomarkers for ADHD have been investigated, but the consistency and magnitude of their effects are unclear. We aimed to systematically appraise the published evidence of association between potential risk factors, protective factors, or peripheral biomarkers, and ADHD. Methods: In this umbrella review of meta-analyses, we searched PubMed including MEDLINE, Embase, and the Cochrane Database of Systematic Reviews, from database inception to Oct 31, 2019, and screened the references of relevant articles. We included systematic reviews that provided meta-analyses of observational studies that examined associations of potential environmental risk factors, environmental protective factors, or peripheral biomarkers with diagnosis of ADHD. We included meta-analyses that used categorical ADHD diagnosis criteria according to DSM, hyperkinetic disorder according to ICD, or criteria that were less rigorous than DSM or ICD, such as self-report. We excluded articles that did not examine environmental risk factors, environmental protective factors, or peripheral biomarkers of ADHD; articles that did not include a meta-analysis; and articles that did not present enough data for re-analysis. We excluded non-human studies, primary studies, genetic studies, and conference abstracts. We calculated summary effect estimates (odds ratio [OR], relative risk [RR], weighted mean difference [WMD], Cohen's d, and Hedges' g), 95% CI, heterogeneity I2 statistic, 95% prediction interval, small study effects, and excess significance biases. We did analyses under credibility ceilings, and assessed the quality of the meta-analyses with AMSTAR 2 (A Measurement Tool to Assess Systematic Reviews 2). This study is registered with PROSPERO, number CRD42019145032. Findings: We identified 1839 articles, of which 35 were eligible for inclusion. These 35 articles yielded 63 meta-analyses encompassing 40 environmental risk factors and environmental protective factors (median cases 16 850, median population 91 954) and 23 peripheral biomarkers (median cases 175, median controls 187). Evidence of association was convincing (class I) for maternal pre-pregnancy obesity (OR 1·63, 95% CI 1·49 to 1·77), childhood eczema (1·31, 1·20 to 1·44), hypertensive disorders during pregnancy (1·29, 1·22 to 1·36), pre-eclampsia (1·28, 1·21 to 1·35), and maternal acetaminophen exposure during pregnancy (RR 1·25, 9…","author":[{"dropping-particle":"","family":"Kim","given":"Jae Han","non-dropping-particle":"","parse-names":false,"suffix":""},{"dropping-particle":"","family":"Kim","given":"Jong Yeob","non-dropping-particle":"","parse-names":false,"suffix":""},{"dropping-particle":"","family":"Lee","given":"Jinhee","non-dropping-particle":"","parse-names":false,"suffix":""},{"dropping-particle":"","family":"Jeong","given":"Gwang Hun","non-dropping-particle":"","parse-names":false,"suffix":""},{"dropping-particle":"","family":"Lee","given":"Eun","non-dropping-particle":"","parse-names":false,"suffix":""},{"dropping-particle":"","family":"Lee","given":"San","non-dropping-particle":"","parse-names":false,"suffix":""},{"dropping-particle":"","family":"Lee","given":"Keum Hwa","non-dropping-particle":"","parse-names":false,"suffix":""},{"dropping-particle":"","family":"Kronbichler","given":"Andreas","non-dropping-particle":"","parse-names":false,"suffix":""},{"dropping-particle":"","family":"Stubbs","given":"Brendon","non-dropping-particle":"","parse-names":false,"suffix":""},{"dropping-particle":"","family":"Solmi","given":"Marco","non-dropping-particle":"","parse-names":false,"suffix":""},{"dropping-particle":"","family":"Koyanagi","given":"Ai","non-dropping-particle":"","parse-names":false,"suffix":""},{"dropping-particle":"","family":"Hong","given":"Sung Hwi","non-dropping-particle":"","parse-names":false,"suffix":""},{"dropping-particle":"","family":"Dragioti","given":"Elena","non-dropping-particle":"","parse-names":false,"suffix":""},{"dropping-particle":"","family":"Jacob","given":"Louis","non-dropping-particle":"","parse-names":false,"suffix":""},{"dropping-particle":"","family":"Brunoni","given":"Andre R.","non-dropping-particle":"","parse-names":false,"suffix":""},{"dropping-particle":"","family":"Carvalho","given":"Andre F.","non-dropping-particle":"","parse-names":false,"suffix":""},{"dropping-particle":"","family":"Radua","given":"Joaquim","non-dropping-particle":"","parse-names":false,"suffix":""},{"dropping-particle":"","family":"Thompson","given":"Trevor","non-dropping-particle":"","parse-names":false,"suffix":""},{"dropping-particle":"","family":"Smith","given":"Lee","non-dropping-particle":"","parse-names":false,"suffix":""},{"dropping-particle":"","family":"Oh","given":"Hans","non-dropping-particle":"","parse-names":false,"suffix":""},{"dropping-particle":"","family":"Yang","given":"Lin","non-dropping-particle":"","parse-names":false,"suffix":""},{"dropping-particle":"","family":"Grabovac","given":"Igor","non-dropping-particle":"","parse-names":false,"suffix":""},{"dropping-particle":"","family":"Schuch","given":"Felipe","non-dropping-particle":"","parse-names":false,"suffix":""},{"dropping-particle":"","family":"Fornaro","given":"Michele","non-dropping-particle":"","parse-names":false,"suffix":""},{"dropping-particle":"","family":"Stickley","given":"Andrew","non-dropping-particle":"","parse-names":false,"suffix":""},{"dropping-particle":"","family":"Rais","given":"Theodor B.","non-dropping-particle":"","parse-names":false,"suffix":""},{"dropping-particle":"","family":"Pablo","given":"Gonzalo Salazar","non-dropping-particle":"de","parse-names":false,"suffix":""},{"dropping-particle":"Il","family":"Shin","given":"Jae","non-dropping-particle":"","parse-names":false,"suffix":""},{"dropping-particle":"","family":"Fusar-Poli","given":"Paolo","non-dropping-particle":"","parse-names":false,"suffix":""}],"container-title":"The Lancet Psychiatry","id":"ITEM-1","issue":"11","issued":{"date-parts":[["2020"]]},"page":"955-970","publisher":"Elsevier Ltd","title":"Environmental risk factors, protective factors, and peripheral biomarkers for ADHD: an umbrella review","type":"article-journal","volume":"7"},"uris":["http://www.mendeley.com/documents/?uuid=a98a890a-2fb3-4887-93c7-1551bfe2c83b"]}],"mendeley":{"formattedCitation":"(1)","plainTextFormattedCitation":"(1)","previouslyFormattedCitation":"(1)"},"properties":{"noteIndex":0},"schema":"https://github.com/citation-style-language/schema/raw/master/csl-citation.json"}</w:instrText>
      </w:r>
      <w:r w:rsidRPr="00DD14D9">
        <w:fldChar w:fldCharType="separate"/>
      </w:r>
      <w:r w:rsidR="00741418" w:rsidRPr="00741418">
        <w:rPr>
          <w:noProof/>
        </w:rPr>
        <w:t>(1)</w:t>
      </w:r>
      <w:r w:rsidRPr="00DD14D9">
        <w:fldChar w:fldCharType="end"/>
      </w:r>
      <w:r>
        <w:t xml:space="preserve">. The following environmental risk factors were included in the first step: low maternal education, </w:t>
      </w:r>
      <w:r w:rsidR="006D0765">
        <w:t>single-parent</w:t>
      </w:r>
      <w:r>
        <w:t xml:space="preserve"> family, smoking during pregnancy, use of </w:t>
      </w:r>
      <w:r w:rsidR="006D0765">
        <w:t>antidepressants</w:t>
      </w:r>
      <w:r>
        <w:t xml:space="preserve"> during pregnancy, hypertensive disorders of pregnancy, diabetes mellitus </w:t>
      </w:r>
      <w:r w:rsidR="00A12C38">
        <w:t xml:space="preserve">(DM) </w:t>
      </w:r>
      <w:r>
        <w:t>during pregnancy, maternal stress during pregnancy, cesarean delivery, preterm birth, and breastfeeding</w:t>
      </w:r>
      <w:r w:rsidR="00A12C38">
        <w:t xml:space="preserve"> (Table </w:t>
      </w:r>
      <w:r w:rsidR="0092641C">
        <w:t>S</w:t>
      </w:r>
      <w:r w:rsidR="00A12C38">
        <w:t>1)</w:t>
      </w:r>
      <w:r>
        <w:t xml:space="preserve">. </w:t>
      </w:r>
      <w:r w:rsidR="00A12C38">
        <w:t xml:space="preserve">Environmental risk factors identified by Kim et al. </w:t>
      </w:r>
      <w:r w:rsidR="00A12C38" w:rsidRPr="00DD14D9">
        <w:fldChar w:fldCharType="begin" w:fldLock="1"/>
      </w:r>
      <w:r w:rsidR="00326A87">
        <w:instrText>ADDIN CSL_CITATION {"citationItems":[{"id":"ITEM-1","itemData":{"DOI":"10.1016/S2215-0366(20)30312-6","ISSN":"22150374","PMID":"33069318","abstract":"Background: Many potential environmental risk factors, environmental protective factors, and peripheral biomarkers for ADHD have been investigated, but the consistency and magnitude of their effects are unclear. We aimed to systematically appraise the published evidence of association between potential risk factors, protective factors, or peripheral biomarkers, and ADHD. Methods: In this umbrella review of meta-analyses, we searched PubMed including MEDLINE, Embase, and the Cochrane Database of Systematic Reviews, from database inception to Oct 31, 2019, and screened the references of relevant articles. We included systematic reviews that provided meta-analyses of observational studies that examined associations of potential environmental risk factors, environmental protective factors, or peripheral biomarkers with diagnosis of ADHD. We included meta-analyses that used categorical ADHD diagnosis criteria according to DSM, hyperkinetic disorder according to ICD, or criteria that were less rigorous than DSM or ICD, such as self-report. We excluded articles that did not examine environmental risk factors, environmental protective factors, or peripheral biomarkers of ADHD; articles that did not include a meta-analysis; and articles that did not present enough data for re-analysis. We excluded non-human studies, primary studies, genetic studies, and conference abstracts. We calculated summary effect estimates (odds ratio [OR], relative risk [RR], weighted mean difference [WMD], Cohen's d, and Hedges' g), 95% CI, heterogeneity I2 statistic, 95% prediction interval, small study effects, and excess significance biases. We did analyses under credibility ceilings, and assessed the quality of the meta-analyses with AMSTAR 2 (A Measurement Tool to Assess Systematic Reviews 2). This study is registered with PROSPERO, number CRD42019145032. Findings: We identified 1839 articles, of which 35 were eligible for inclusion. These 35 articles yielded 63 meta-analyses encompassing 40 environmental risk factors and environmental protective factors (median cases 16 850, median population 91 954) and 23 peripheral biomarkers (median cases 175, median controls 187). Evidence of association was convincing (class I) for maternal pre-pregnancy obesity (OR 1·63, 95% CI 1·49 to 1·77), childhood eczema (1·31, 1·20 to 1·44), hypertensive disorders during pregnancy (1·29, 1·22 to 1·36), pre-eclampsia (1·28, 1·21 to 1·35), and maternal acetaminophen exposure during pregnancy (RR 1·25, 9…","author":[{"dropping-particle":"","family":"Kim","given":"Jae Han","non-dropping-particle":"","parse-names":false,"suffix":""},{"dropping-particle":"","family":"Kim","given":"Jong Yeob","non-dropping-particle":"","parse-names":false,"suffix":""},{"dropping-particle":"","family":"Lee","given":"Jinhee","non-dropping-particle":"","parse-names":false,"suffix":""},{"dropping-particle":"","family":"Jeong","given":"Gwang Hun","non-dropping-particle":"","parse-names":false,"suffix":""},{"dropping-particle":"","family":"Lee","given":"Eun","non-dropping-particle":"","parse-names":false,"suffix":""},{"dropping-particle":"","family":"Lee","given":"San","non-dropping-particle":"","parse-names":false,"suffix":""},{"dropping-particle":"","family":"Lee","given":"Keum Hwa","non-dropping-particle":"","parse-names":false,"suffix":""},{"dropping-particle":"","family":"Kronbichler","given":"Andreas","non-dropping-particle":"","parse-names":false,"suffix":""},{"dropping-particle":"","family":"Stubbs","given":"Brendon","non-dropping-particle":"","parse-names":false,"suffix":""},{"dropping-particle":"","family":"Solmi","given":"Marco","non-dropping-particle":"","parse-names":false,"suffix":""},{"dropping-particle":"","family":"Koyanagi","given":"Ai","non-dropping-particle":"","parse-names":false,"suffix":""},{"dropping-particle":"","family":"Hong","given":"Sung Hwi","non-dropping-particle":"","parse-names":false,"suffix":""},{"dropping-particle":"","family":"Dragioti","given":"Elena","non-dropping-particle":"","parse-names":false,"suffix":""},{"dropping-particle":"","family":"Jacob","given":"Louis","non-dropping-particle":"","parse-names":false,"suffix":""},{"dropping-particle":"","family":"Brunoni","given":"Andre R.","non-dropping-particle":"","parse-names":false,"suffix":""},{"dropping-particle":"","family":"Carvalho","given":"Andre F.","non-dropping-particle":"","parse-names":false,"suffix":""},{"dropping-particle":"","family":"Radua","given":"Joaquim","non-dropping-particle":"","parse-names":false,"suffix":""},{"dropping-particle":"","family":"Thompson","given":"Trevor","non-dropping-particle":"","parse-names":false,"suffix":""},{"dropping-particle":"","family":"Smith","given":"Lee","non-dropping-particle":"","parse-names":false,"suffix":""},{"dropping-particle":"","family":"Oh","given":"Hans","non-dropping-particle":"","parse-names":false,"suffix":""},{"dropping-particle":"","family":"Yang","given":"Lin","non-dropping-particle":"","parse-names":false,"suffix":""},{"dropping-particle":"","family":"Grabovac","given":"Igor","non-dropping-particle":"","parse-names":false,"suffix":""},{"dropping-particle":"","family":"Schuch","given":"Felipe","non-dropping-particle":"","parse-names":false,"suffix":""},{"dropping-particle":"","family":"Fornaro","given":"Michele","non-dropping-particle":"","parse-names":false,"suffix":""},{"dropping-particle":"","family":"Stickley","given":"Andrew","non-dropping-particle":"","parse-names":false,"suffix":""},{"dropping-particle":"","family":"Rais","given":"Theodor B.","non-dropping-particle":"","parse-names":false,"suffix":""},{"dropping-particle":"","family":"Pablo","given":"Gonzalo Salazar","non-dropping-particle":"de","parse-names":false,"suffix":""},{"dropping-particle":"Il","family":"Shin","given":"Jae","non-dropping-particle":"","parse-names":false,"suffix":""},{"dropping-particle":"","family":"Fusar-Poli","given":"Paolo","non-dropping-particle":"","parse-names":false,"suffix":""}],"container-title":"The Lancet Psychiatry","id":"ITEM-1","issue":"11","issued":{"date-parts":[["2020"]]},"page":"955-970","publisher":"Elsevier Ltd","title":"Environmental risk factors, protective factors, and peripheral biomarkers for ADHD: an umbrella review","type":"article-journal","volume":"7"},"uris":["http://www.mendeley.com/documents/?uuid=a98a890a-2fb3-4887-93c7-1551bfe2c83b"]}],"mendeley":{"formattedCitation":"(1)","plainTextFormattedCitation":"(1)","previouslyFormattedCitation":"(1)"},"properties":{"noteIndex":0},"schema":"https://github.com/citation-style-language/schema/raw/master/csl-citation.json"}</w:instrText>
      </w:r>
      <w:r w:rsidR="00A12C38" w:rsidRPr="00DD14D9">
        <w:fldChar w:fldCharType="separate"/>
      </w:r>
      <w:r w:rsidR="00741418" w:rsidRPr="00741418">
        <w:rPr>
          <w:noProof/>
        </w:rPr>
        <w:t>(1)</w:t>
      </w:r>
      <w:r w:rsidR="00A12C38" w:rsidRPr="00DD14D9">
        <w:fldChar w:fldCharType="end"/>
      </w:r>
      <w:r w:rsidR="00A12C38">
        <w:t xml:space="preserve"> but not included in our risk score can be found in Table </w:t>
      </w:r>
      <w:r w:rsidR="0092641C">
        <w:t>S</w:t>
      </w:r>
      <w:r w:rsidR="00A12C38">
        <w:t xml:space="preserve">2. </w:t>
      </w:r>
    </w:p>
    <w:p w14:paraId="6AAB5C5C" w14:textId="4BB665D5" w:rsidR="0063241C" w:rsidRDefault="0063241C" w:rsidP="004D0E9C">
      <w:pPr>
        <w:spacing w:line="480" w:lineRule="auto"/>
        <w:ind w:firstLine="720"/>
        <w:jc w:val="both"/>
      </w:pPr>
      <w:r>
        <w:t>In the second step, we performed a literature review on Medline to identify potentially relevant meta-analyses published after October 2019 (date of search by Kim et al</w:t>
      </w:r>
      <w:r w:rsidR="0092641C">
        <w:t xml:space="preserve">. </w:t>
      </w:r>
      <w:r w:rsidR="0092641C" w:rsidRPr="00DD14D9">
        <w:fldChar w:fldCharType="begin" w:fldLock="1"/>
      </w:r>
      <w:r w:rsidR="00326A87">
        <w:instrText>ADDIN CSL_CITATION {"citationItems":[{"id":"ITEM-1","itemData":{"DOI":"10.1016/S2215-0366(20)30312-6","ISSN":"22150374","PMID":"33069318","abstract":"Background: Many potential environmental risk factors, environmental protective factors, and peripheral biomarkers for ADHD have been investigated, but the consistency and magnitude of their effects are unclear. We aimed to systematically appraise the published evidence of association between potential risk factors, protective factors, or peripheral biomarkers, and ADHD. Methods: In this umbrella review of meta-analyses, we searched PubMed including MEDLINE, Embase, and the Cochrane Database of Systematic Reviews, from database inception to Oct 31, 2019, and screened the references of relevant articles. We included systematic reviews that provided meta-analyses of observational studies that examined associations of potential environmental risk factors, environmental protective factors, or peripheral biomarkers with diagnosis of ADHD. We included meta-analyses that used categorical ADHD diagnosis criteria according to DSM, hyperkinetic disorder according to ICD, or criteria that were less rigorous than DSM or ICD, such as self-report. We excluded articles that did not examine environmental risk factors, environmental protective factors, or peripheral biomarkers of ADHD; articles that did not include a meta-analysis; and articles that did not present enough data for re-analysis. We excluded non-human studies, primary studies, genetic studies, and conference abstracts. We calculated summary effect estimates (odds ratio [OR], relative risk [RR], weighted mean difference [WMD], Cohen's d, and Hedges' g), 95% CI, heterogeneity I2 statistic, 95% prediction interval, small study effects, and excess significance biases. We did analyses under credibility ceilings, and assessed the quality of the meta-analyses with AMSTAR 2 (A Measurement Tool to Assess Systematic Reviews 2). This study is registered with PROSPERO, number CRD42019145032. Findings: We identified 1839 articles, of which 35 were eligible for inclusion. These 35 articles yielded 63 meta-analyses encompassing 40 environmental risk factors and environmental protective factors (median cases 16 850, median population 91 954) and 23 peripheral biomarkers (median cases 175, median controls 187). Evidence of association was convincing (class I) for maternal pre-pregnancy obesity (OR 1·63, 95% CI 1·49 to 1·77), childhood eczema (1·31, 1·20 to 1·44), hypertensive disorders during pregnancy (1·29, 1·22 to 1·36), pre-eclampsia (1·28, 1·21 to 1·35), and maternal acetaminophen exposure during pregnancy (RR 1·25, 9…","author":[{"dropping-particle":"","family":"Kim","given":"Jae Han","non-dropping-particle":"","parse-names":false,"suffix":""},{"dropping-particle":"","family":"Kim","given":"Jong Yeob","non-dropping-particle":"","parse-names":false,"suffix":""},{"dropping-particle":"","family":"Lee","given":"Jinhee","non-dropping-particle":"","parse-names":false,"suffix":""},{"dropping-particle":"","family":"Jeong","given":"Gwang Hun","non-dropping-particle":"","parse-names":false,"suffix":""},{"dropping-particle":"","family":"Lee","given":"Eun","non-dropping-particle":"","parse-names":false,"suffix":""},{"dropping-particle":"","family":"Lee","given":"San","non-dropping-particle":"","parse-names":false,"suffix":""},{"dropping-particle":"","family":"Lee","given":"Keum Hwa","non-dropping-particle":"","parse-names":false,"suffix":""},{"dropping-particle":"","family":"Kronbichler","given":"Andreas","non-dropping-particle":"","parse-names":false,"suffix":""},{"dropping-particle":"","family":"Stubbs","given":"Brendon","non-dropping-particle":"","parse-names":false,"suffix":""},{"dropping-particle":"","family":"Solmi","given":"Marco","non-dropping-particle":"","parse-names":false,"suffix":""},{"dropping-particle":"","family":"Koyanagi","given":"Ai","non-dropping-particle":"","parse-names":false,"suffix":""},{"dropping-particle":"","family":"Hong","given":"Sung Hwi","non-dropping-particle":"","parse-names":false,"suffix":""},{"dropping-particle":"","family":"Dragioti","given":"Elena","non-dropping-particle":"","parse-names":false,"suffix":""},{"dropping-particle":"","family":"Jacob","given":"Louis","non-dropping-particle":"","parse-names":false,"suffix":""},{"dropping-particle":"","family":"Brunoni","given":"Andre R.","non-dropping-particle":"","parse-names":false,"suffix":""},{"dropping-particle":"","family":"Carvalho","given":"Andre F.","non-dropping-particle":"","parse-names":false,"suffix":""},{"dropping-particle":"","family":"Radua","given":"Joaquim","non-dropping-particle":"","parse-names":false,"suffix":""},{"dropping-particle":"","family":"Thompson","given":"Trevor","non-dropping-particle":"","parse-names":false,"suffix":""},{"dropping-particle":"","family":"Smith","given":"Lee","non-dropping-particle":"","parse-names":false,"suffix":""},{"dropping-particle":"","family":"Oh","given":"Hans","non-dropping-particle":"","parse-names":false,"suffix":""},{"dropping-particle":"","family":"Yang","given":"Lin","non-dropping-particle":"","parse-names":false,"suffix":""},{"dropping-particle":"","family":"Grabovac","given":"Igor","non-dropping-particle":"","parse-names":false,"suffix":""},{"dropping-particle":"","family":"Schuch","given":"Felipe","non-dropping-particle":"","parse-names":false,"suffix":""},{"dropping-particle":"","family":"Fornaro","given":"Michele","non-dropping-particle":"","parse-names":false,"suffix":""},{"dropping-particle":"","family":"Stickley","given":"Andrew","non-dropping-particle":"","parse-names":false,"suffix":""},{"dropping-particle":"","family":"Rais","given":"Theodor B.","non-dropping-particle":"","parse-names":false,"suffix":""},{"dropping-particle":"","family":"Pablo","given":"Gonzalo Salazar","non-dropping-particle":"de","parse-names":false,"suffix":""},{"dropping-particle":"Il","family":"Shin","given":"Jae","non-dropping-particle":"","parse-names":false,"suffix":""},{"dropping-particle":"","family":"Fusar-Poli","given":"Paolo","non-dropping-particle":"","parse-names":false,"suffix":""}],"container-title":"The Lancet Psychiatry","id":"ITEM-1","issue":"11","issued":{"date-parts":[["2020"]]},"page":"955-970","publisher":"Elsevier Ltd","title":"Environmental risk factors, protective factors, and peripheral biomarkers for ADHD: an umbrella review","type":"article-journal","volume":"7"},"uris":["http://www.mendeley.com/documents/?uuid=a98a890a-2fb3-4887-93c7-1551bfe2c83b"]}],"mendeley":{"formattedCitation":"(1)","plainTextFormattedCitation":"(1)","previouslyFormattedCitation":"(1)"},"properties":{"noteIndex":0},"schema":"https://github.com/citation-style-language/schema/raw/master/csl-citation.json"}</w:instrText>
      </w:r>
      <w:r w:rsidR="0092641C" w:rsidRPr="00DD14D9">
        <w:fldChar w:fldCharType="separate"/>
      </w:r>
      <w:r w:rsidR="00741418" w:rsidRPr="00741418">
        <w:rPr>
          <w:noProof/>
        </w:rPr>
        <w:t>(1)</w:t>
      </w:r>
      <w:r w:rsidR="0092641C" w:rsidRPr="00DD14D9">
        <w:fldChar w:fldCharType="end"/>
      </w:r>
      <w:r>
        <w:t>). The search was conducted on</w:t>
      </w:r>
      <w:r w:rsidR="00A12C38">
        <w:t xml:space="preserve"> Medline on</w:t>
      </w:r>
      <w:r>
        <w:t xml:space="preserve"> September 16</w:t>
      </w:r>
      <w:r w:rsidRPr="00EE4EAF">
        <w:rPr>
          <w:vertAlign w:val="superscript"/>
        </w:rPr>
        <w:t>th</w:t>
      </w:r>
      <w:r>
        <w:t xml:space="preserve"> by one author (DTL). The following search terms were used:</w:t>
      </w:r>
    </w:p>
    <w:p w14:paraId="4B0324D7" w14:textId="77777777" w:rsidR="0063241C" w:rsidRDefault="0063241C" w:rsidP="004D0E9C">
      <w:pPr>
        <w:spacing w:line="480" w:lineRule="auto"/>
        <w:jc w:val="both"/>
      </w:pPr>
    </w:p>
    <w:p w14:paraId="52A929C4" w14:textId="77777777" w:rsidR="0063241C" w:rsidRPr="0045722E" w:rsidRDefault="0063241C" w:rsidP="004D0E9C">
      <w:pPr>
        <w:spacing w:line="480" w:lineRule="auto"/>
        <w:ind w:left="720"/>
        <w:jc w:val="both"/>
      </w:pPr>
      <w:r w:rsidRPr="0045722E">
        <w:t>(("attention deficit disorder with hyperactivity"[</w:t>
      </w:r>
      <w:proofErr w:type="spellStart"/>
      <w:r w:rsidRPr="0045722E">
        <w:t>MeSH</w:t>
      </w:r>
      <w:proofErr w:type="spellEnd"/>
      <w:r w:rsidRPr="0045722E">
        <w:t xml:space="preserve"> Terms] OR ("attention"[All Fields] AND "deficit"[All Fields] AND "disorder"[All Fields] AND "hyperactivity"[All Fields]) OR "attention deficit disorder with hyperactivity"[All Fields] OR "</w:t>
      </w:r>
      <w:proofErr w:type="spellStart"/>
      <w:r w:rsidRPr="0045722E">
        <w:t>adhd</w:t>
      </w:r>
      <w:proofErr w:type="spellEnd"/>
      <w:r w:rsidRPr="0045722E">
        <w:t>"[All Fields]) AND ("</w:t>
      </w:r>
      <w:proofErr w:type="spellStart"/>
      <w:r w:rsidRPr="0045722E">
        <w:t>meta analysis</w:t>
      </w:r>
      <w:proofErr w:type="spellEnd"/>
      <w:r w:rsidRPr="0045722E">
        <w:t>"[Publication Type] OR "</w:t>
      </w:r>
      <w:proofErr w:type="spellStart"/>
      <w:r w:rsidRPr="0045722E">
        <w:t>meta analysis</w:t>
      </w:r>
      <w:proofErr w:type="spellEnd"/>
      <w:r w:rsidRPr="0045722E">
        <w:t xml:space="preserve"> as topic"[</w:t>
      </w:r>
      <w:proofErr w:type="spellStart"/>
      <w:r w:rsidRPr="0045722E">
        <w:t>MeSH</w:t>
      </w:r>
      <w:proofErr w:type="spellEnd"/>
      <w:r w:rsidRPr="0045722E">
        <w:t xml:space="preserve"> Terms] OR "</w:t>
      </w:r>
      <w:proofErr w:type="spellStart"/>
      <w:r w:rsidRPr="0045722E">
        <w:t>meta analysis</w:t>
      </w:r>
      <w:proofErr w:type="spellEnd"/>
      <w:r w:rsidRPr="0045722E">
        <w:t>"[All Fields])) AND (2019:2021[</w:t>
      </w:r>
      <w:proofErr w:type="spellStart"/>
      <w:r w:rsidRPr="0045722E">
        <w:t>pdat</w:t>
      </w:r>
      <w:proofErr w:type="spellEnd"/>
      <w:r w:rsidRPr="0045722E">
        <w:t>])</w:t>
      </w:r>
    </w:p>
    <w:p w14:paraId="3EB41FFE" w14:textId="77777777" w:rsidR="0063241C" w:rsidRDefault="0063241C" w:rsidP="004D0E9C">
      <w:pPr>
        <w:spacing w:line="480" w:lineRule="auto"/>
        <w:jc w:val="both"/>
      </w:pPr>
    </w:p>
    <w:p w14:paraId="2C7B9C77" w14:textId="488DC368" w:rsidR="00A12C38" w:rsidRDefault="0063241C" w:rsidP="004D0E9C">
      <w:pPr>
        <w:spacing w:line="480" w:lineRule="auto"/>
        <w:ind w:firstLine="720"/>
        <w:jc w:val="both"/>
      </w:pPr>
      <w:r>
        <w:t xml:space="preserve">The study selection and inclusion were performed based on title and abstract, followed by a full-text analysis. Both were conducted by one author (DTL) and discussed with a second </w:t>
      </w:r>
      <w:r>
        <w:lastRenderedPageBreak/>
        <w:t>author (LAR). The initial search identified a total of 362 studies, and 35 were selected for a full-text review. From those, maternal age was included as a new environmental risk in our score</w:t>
      </w:r>
      <w:r w:rsidR="008663AC">
        <w:t xml:space="preserve"> (Table S</w:t>
      </w:r>
      <w:r w:rsidR="007956D6">
        <w:t>2</w:t>
      </w:r>
      <w:r w:rsidR="008663AC">
        <w:t xml:space="preserve">). </w:t>
      </w:r>
      <w:r>
        <w:t xml:space="preserve">Moreover, the study of </w:t>
      </w:r>
      <w:proofErr w:type="spellStart"/>
      <w:r>
        <w:t>Leshem</w:t>
      </w:r>
      <w:proofErr w:type="spellEnd"/>
      <w:r>
        <w:t xml:space="preserve"> et al.</w:t>
      </w:r>
      <w:r w:rsidR="00F93DD5">
        <w:t xml:space="preserve"> </w:t>
      </w:r>
      <w:r>
        <w:fldChar w:fldCharType="begin" w:fldLock="1"/>
      </w:r>
      <w:r w:rsidR="00326A87">
        <w:instrText>ADDIN CSL_CITATION {"citationItems":[{"id":"ITEM-1","itemData":{"DOI":"10.2174/1570159x19666210303121059","ISBN":"4201913848","ISSN":"1570159X","PMID":"33655866","abstract":"Background and Objective: An inconsistent association between exposure to SSRIs and SNRIs and the risk for ASD and ADHD in the Offspring was observed in observational studies. Some suggest that the reported association might be due to unmeasured confounding. We aimed to study this association and to look for sources of bias by performing a systematic review and meta-a-nalysis. Methods: Medline, Embase, and the Cochrane Library were searched up to June 2019 for studies reporting on ASD and ADHD in the Offspring following exposure during pregnancy. We followed the PRISMA 2009 guidelines for data selection and extraction. Outcomes were pooled using ran-dom-effects models and odds ratios (OR), and 95% confidence intervals (CI) were calculated for each outcome using the adjusted point estimate of each study. Results: Eighteen studies were included in the meta-analysis. We found an association between SS-RIs/SNRIs prenatal use and the risk for ASD and ADHD (OR=1.42, 95% CI: 1.23–1.65, I2=58%; OR=1.26, 95% CI: 1.07-1.49, I2=48%, respectively). Similar findings were obtained in women who were exposed to SSRIs/SNRIs before pregnancy, representing statistically significant association with ASD (OR=1.39, 95% CI: 1.24-1.56, I2=33%) and ADHD (OR=1.63, 95% CI: 1.50-1.78, I2=0%) in the Offspring, although they were not exposed to those medications in utero. Conclusions: Although we found an association between exposure to SSRIs/SNRIs during pregnancy and the risk for ASD and ADHD, an association with those disorders was also present for exposure pre-pregnancy, suggesting that the association might be due to unmeasured confounding. We are aiming to further assess the role of potential unmeasured confounding in the estimation of the association and perform a network meta-analysis. © 2021 Bentham Science Publishers.","author":[{"dropping-particle":"","family":"Leshem","given":"Regina","non-dropping-particle":"","parse-names":false,"suffix":""},{"dropping-particle":"","family":"Bar-Oz","given":"Benjamin","non-dropping-particle":"","parse-names":false,"suffix":""},{"dropping-particle":"","family":"Diav-Citrin","given":"Orna","non-dropping-particle":"","parse-names":false,"suffix":""},{"dropping-particle":"","family":"Gbaly","given":"Siham","non-dropping-particle":"","parse-names":false,"suffix":""},{"dropping-particle":"","family":"Soliman","given":"Jessica","non-dropping-particle":"","parse-names":false,"suffix":""},{"dropping-particle":"","family":"Renoux","given":"Christel","non-dropping-particle":"","parse-names":false,"suffix":""},{"dropping-particle":"","family":"Matok","given":"Ilan","non-dropping-particle":"","parse-names":false,"suffix":""}],"container-title":"Current Neuropharmacology","id":"ITEM-1","issue":"6","issued":{"date-parts":[["2021"]]},"page":"896-906","title":"Selective Serotonin Reuptake Inhibitors (SSRIs) and Serotonin Norepinephrine Reuptake Inhibitors (SNRIs) During Pregnancy and the Risk for Autism spectrum disorder (ASD) and Attention deficit hyperactivity disorder (ADHD) in the Offspring: A True Effect o","type":"article-journal","volume":"19"},"uris":["http://www.mendeley.com/documents/?uuid=3aba8996-cb6e-404c-8a5b-9a9585d0121e"]}],"mendeley":{"formattedCitation":"(2)","plainTextFormattedCitation":"(2)","previouslyFormattedCitation":"(2)"},"properties":{"noteIndex":0},"schema":"https://github.com/citation-style-language/schema/raw/master/csl-citation.json"}</w:instrText>
      </w:r>
      <w:r>
        <w:fldChar w:fldCharType="separate"/>
      </w:r>
      <w:r w:rsidR="00741418" w:rsidRPr="00741418">
        <w:rPr>
          <w:noProof/>
        </w:rPr>
        <w:t>(2)</w:t>
      </w:r>
      <w:r>
        <w:fldChar w:fldCharType="end"/>
      </w:r>
      <w:r>
        <w:t xml:space="preserve"> was selected as a reference </w:t>
      </w:r>
      <w:r w:rsidR="006D0765">
        <w:t>for the use of</w:t>
      </w:r>
      <w:r>
        <w:t xml:space="preserve"> </w:t>
      </w:r>
      <w:r w:rsidR="006D0765">
        <w:t>antidepressants</w:t>
      </w:r>
      <w:r>
        <w:t xml:space="preserve"> during pregnancy, and the study of</w:t>
      </w:r>
      <w:r w:rsidR="00A12C38">
        <w:t xml:space="preserve"> Zeng et al.</w:t>
      </w:r>
      <w:r w:rsidR="00F93DD5">
        <w:t xml:space="preserve"> </w:t>
      </w:r>
      <w:r>
        <w:fldChar w:fldCharType="begin" w:fldLock="1"/>
      </w:r>
      <w:r w:rsidR="00326A87">
        <w:instrText>ADDIN CSL_CITATION {"citationItems":[{"id":"ITEM-1","itemData":{"DOI":"10.1016/j.neubiorev.2019.11.003","ISBN":"0149-7634","PMID":"31706957","abstract":"We conducted a systematic review and meta-analysis to evaluate the association between parental diabetes mellitus and the risk of ADHD in offspring. The PubMed, EMBASE, Cochrane, and Web of Science databases were searched from inception to May 31, 2019. Thirteen observational studies containing 5,052,736 participants were included. Two reviewers independently extracted data and assessed the quality of the studies using predefined standard procedures. Random-effects model were used. We found that maternal pregestational diabetes mellitus (PGDM) was associated with an increased risk of ADHD in offspring (odds ratio [OR]: 1.40; 95% confidence interval [CI]:1.31-1.50) in adjusted analyses. Increased risks of ADHD in offspring were also observed among those with maternal preexisting type 1 diabetes (T1D) (OR: 1.39; 95% CI: 1.27-1.52) and paternal T1D (OR: 1.20; 95% CI: 1.13-1.28) in adjusted analyses. Sensitivity analyses supported the robustness of our findings. Future studies should use robust designs to address whether the association with parental diabetes mellitus is causal.","author":[{"dropping-particle":"","family":"Zeng","given":"Y","non-dropping-particle":"","parse-names":false,"suffix":""},{"dropping-particle":"","family":"Tang","given":"Y","non-dropping-particle":"","parse-names":false,"suffix":""},{"dropping-particle":"","family":"Yue","given":"Y","non-dropping-particle":"","parse-names":false,"suffix":""},{"dropping-particle":"","family":"Li","given":"W","non-dropping-particle":"","parse-names":false,"suffix":""},{"dropping-particle":"","family":"Qiu","given":"X","non-dropping-particle":"","parse-names":false,"suffix":""},{"dropping-particle":"","family":"Hu","given":"P","non-dropping-particle":"","parse-names":false,"suffix":""},{"dropping-particle":"","family":"Tang","given":"J","non-dropping-particle":"","parse-names":false,"suffix":""},{"dropping-particle":"","family":"Wang","given":"H","non-dropping-particle":"","parse-names":false,"suffix":""},{"dropping-particle":"","family":"Yang","given":"X","non-dropping-particle":"","parse-names":false,"suffix":""},{"dropping-particle":"","family":"Qu","given":"Y","non-dropping-particle":"","parse-names":false,"suffix":""},{"dropping-particle":"","family":"Mu","given":"D","non-dropping-particle":"","parse-names":false,"suffix":""}],"container-title":"Neurosci Biobehav Rev","edition":"2019/11/11","id":"ITEM-1","issued":{"date-parts":[["2019"]]},"language":"eng","note":"1873-7528\nZeng, Yan\nTang, Ying\nYue, Yan\nLi, Wenxing\nQiu, Xia\nHu, Peng\nTang, Jun\nWang, Huiqing\nYang, Xiaoyan\nQu, Yi\nMu, Dezhi\nJournal Article\nReview\nUnited States\nNeurosci Biobehav Rev. 2019 Nov 7. pii: S0149-7634(19)30721-3. doi: 10.1016/j.neubiorev.2019.11.003.","title":"Cumulative evidence for association of parental diabetes mellitus and attention-deficit/hyperactivity disorder","type":"article-journal"},"uris":["http://www.mendeley.com/documents/?uuid=6f2c65cf-862b-4b7e-844c-6d83230cf94d"]}],"mendeley":{"formattedCitation":"(3)","plainTextFormattedCitation":"(3)","previouslyFormattedCitation":"(3)"},"properties":{"noteIndex":0},"schema":"https://github.com/citation-style-language/schema/raw/master/csl-citation.json"}</w:instrText>
      </w:r>
      <w:r>
        <w:fldChar w:fldCharType="separate"/>
      </w:r>
      <w:r w:rsidR="00741418" w:rsidRPr="00741418">
        <w:rPr>
          <w:noProof/>
        </w:rPr>
        <w:t>(3)</w:t>
      </w:r>
      <w:r>
        <w:fldChar w:fldCharType="end"/>
      </w:r>
      <w:r>
        <w:t xml:space="preserve"> was </w:t>
      </w:r>
      <w:r w:rsidR="006D0765">
        <w:t>chosen</w:t>
      </w:r>
      <w:r>
        <w:t xml:space="preserve"> as a reference for DM during pregnancy</w:t>
      </w:r>
      <w:r w:rsidR="008663AC">
        <w:t xml:space="preserve"> (Table S</w:t>
      </w:r>
      <w:r w:rsidR="007956D6">
        <w:t>2</w:t>
      </w:r>
      <w:r w:rsidR="008663AC">
        <w:t>)</w:t>
      </w:r>
      <w:r>
        <w:t xml:space="preserve">. </w:t>
      </w:r>
      <w:r w:rsidR="006D0765">
        <w:t>A detailed</w:t>
      </w:r>
      <w:r>
        <w:t xml:space="preserve"> description of studies excluded after the full-text review can be found in </w:t>
      </w:r>
      <w:r w:rsidR="00F93DD5">
        <w:t>T</w:t>
      </w:r>
      <w:r>
        <w:t xml:space="preserve">able </w:t>
      </w:r>
      <w:r w:rsidR="00F93DD5">
        <w:t>S</w:t>
      </w:r>
      <w:r w:rsidR="007956D6">
        <w:t>3</w:t>
      </w:r>
      <w:r>
        <w:t xml:space="preserve">. </w:t>
      </w:r>
    </w:p>
    <w:p w14:paraId="30F28F6B" w14:textId="77777777" w:rsidR="00EB06D1" w:rsidRDefault="00EB06D1" w:rsidP="009D65E4">
      <w:pPr>
        <w:spacing w:line="360" w:lineRule="auto"/>
        <w:rPr>
          <w:b/>
          <w:bCs/>
        </w:rPr>
      </w:pPr>
    </w:p>
    <w:p w14:paraId="0EC3E276" w14:textId="77777777" w:rsidR="00E3649C" w:rsidRDefault="00E3649C" w:rsidP="007956D6">
      <w:pPr>
        <w:spacing w:line="480" w:lineRule="auto"/>
        <w:jc w:val="both"/>
        <w:rPr>
          <w:b/>
          <w:bCs/>
        </w:rPr>
        <w:sectPr w:rsidR="00E3649C" w:rsidSect="00EB06D1">
          <w:pgSz w:w="12240" w:h="15840"/>
          <w:pgMar w:top="1440" w:right="1440" w:bottom="1440" w:left="1440" w:header="720" w:footer="720" w:gutter="0"/>
          <w:cols w:space="720"/>
          <w:docGrid w:linePitch="360"/>
        </w:sectPr>
      </w:pPr>
    </w:p>
    <w:p w14:paraId="6474BA96" w14:textId="3C17FD7C" w:rsidR="007956D6" w:rsidRDefault="007956D6" w:rsidP="00EA382E">
      <w:pPr>
        <w:pStyle w:val="Heading1"/>
      </w:pPr>
      <w:bookmarkStart w:id="1" w:name="_Toc129524289"/>
      <w:r w:rsidRPr="00DF2472">
        <w:lastRenderedPageBreak/>
        <w:t>Detailed description of environmental factors</w:t>
      </w:r>
      <w:bookmarkEnd w:id="1"/>
    </w:p>
    <w:p w14:paraId="7ADFFE50" w14:textId="6AD27F65" w:rsidR="00326A87" w:rsidRDefault="00326A87" w:rsidP="00326A87">
      <w:pPr>
        <w:spacing w:line="480" w:lineRule="auto"/>
        <w:ind w:firstLine="720"/>
        <w:jc w:val="both"/>
      </w:pPr>
      <w:r>
        <w:t>In our sample, all environmental factors described below were assessed during a comprehensive household parent interview performed at baseline. The parent household interview included</w:t>
      </w:r>
      <w:r w:rsidRPr="000B2CC9">
        <w:t xml:space="preserve"> a detailed evaluation of general risk factors for mental disorders</w:t>
      </w:r>
      <w:r>
        <w:t xml:space="preserve">, including selected demographic variables, prenatal and perinatal factors, and early life stressors. All were chosen after a careful literature review </w:t>
      </w:r>
      <w:r>
        <w:fldChar w:fldCharType="begin" w:fldLock="1"/>
      </w:r>
      <w:r w:rsidR="003A6101">
        <w:instrText>ADDIN CSL_CITATION {"citationItems":[{"id":"ITEM-1","itemData":{"DOI":"10.1002/mpr.1459","ISSN":"1557-0657 (Electronic)","PMID":"25469819","abstract":"The objective of this study is to present the rationale, methods, design and  preliminary results from the High Risk Cohort Study for the Development of Childhood Psychiatric Disorders. We describe the sample selection and the components of each phases of the study, its instruments, tasks and procedures. Preliminary results are limited to the baseline phase and encompass: (i) the efficacy of the oversampling procedure used to increase the frequency of both child and family psychopathology; (ii) interrater reliability and (iii) the role of differential participation rate. A total of 9937 children from 57 schools participated in the screening procedures. From those 2512 (random = 958; high risk = 1554) were further evaluated with diagnostic instruments. The prevalence of any child mental disorder in the random strata and high-risk strata was 19.9% and 29.7%. The oversampling procedure was successful in selecting a sample with higher family rates of any mental disorders according to diagnostic instruments. Interrater reliability (kappa) for the main diagnostic instrument range from 0.72 (hyperkinetic disorders) to 0.84 (emotional disorders). The screening instrument was successful in selecting a sub-sample with \"high risk\" for developing mental disorders. This study may help advance the field of child psychiatry and ultimately provide useful clinical information.","author":[{"dropping-particle":"","family":"Salum","given":"Giovanni Abrahão","non-dropping-particle":"","parse-names":false,"suffix":""},{"dropping-particle":"","family":"Gadelha","given":"Ary","non-dropping-particle":"","parse-names":false,"suffix":""},{"dropping-particle":"","family":"Pan","given":"Pedro Mario","non-dropping-particle":"","parse-names":false,"suffix":""},{"dropping-particle":"","family":"Moriyama","given":"Tais Silveira","non-dropping-particle":"","parse-names":false,"suffix":""},{"dropping-particle":"","family":"Graeff-Martins","given":"Ana Soledade","non-dropping-particle":"","parse-names":false,"suffix":""},{"dropping-particle":"","family":"Tamanaha","given":"Ana Carina","non-dropping-particle":"","parse-names":false,"suffix":""},{"dropping-particle":"","family":"Alvarenga","given":"Pedro","non-dropping-particle":"","parse-names":false,"suffix":""},{"dropping-particle":"","family":"Valle Krieger","given":"Fernanda","non-dropping-particle":"","parse-names":false,"suffix":""},{"dropping-particle":"","family":"Fleitlich-Bilyk","given":"Bacy","non-dropping-particle":"","parse-names":false,"suffix":""},{"dropping-particle":"","family":"Jackowski","given":"Andrea","non-dropping-particle":"","parse-names":false,"suffix":""},{"dropping-particle":"","family":"Sato","given":"João Ricardo","non-dropping-particle":"","parse-names":false,"suffix":""},{"dropping-particle":"","family":"Brietzke","given":"Elisa","non-dropping-particle":"","parse-names":false,"suffix":""},{"dropping-particle":"","family":"Polanczyk","given":"Guilherme Vanoni","non-dropping-particle":"","parse-names":false,"suffix":""},{"dropping-particle":"","family":"Brentani","given":"Helena","non-dropping-particle":"","parse-names":false,"suffix":""},{"dropping-particle":"","family":"Jesus Mari","given":"Jair","non-dropping-particle":"de","parse-names":false,"suffix":""},{"dropping-particle":"","family":"Rosário","given":"Maria Conceição","non-dropping-particle":"Do","parse-names":false,"suffix":""},{"dropping-particle":"","family":"Manfro","given":"Gisele Gus","non-dropping-particle":"","parse-names":false,"suffix":""},{"dropping-particle":"","family":"Bressan","given":"Rodrigo Affonseca","non-dropping-particle":"","parse-names":false,"suffix":""},{"dropping-particle":"","family":"Mercadante","given":"Marcos Tomanik","non-dropping-particle":"","parse-names":false,"suffix":""},{"dropping-particle":"","family":"Miguel","given":"Eurípedes Constantino","non-dropping-particle":"","parse-names":false,"suffix":""},{"dropping-particle":"","family":"Rohde","given":"Luis Augusto","non-dropping-particle":"","parse-names":false,"suffix":""}],"container-title":"International journal of methods in psychiatric research","id":"ITEM-1","issue":"1","issued":{"date-parts":[["2015","3"]]},"language":"eng","page":"58-73","title":"High risk cohort study for psychiatric disorders in childhood: rationale, design,  methods and preliminary results.","type":"article-journal","volume":"24"},"uris":["http://www.mendeley.com/documents/?uuid=747a4793-0980-433c-ac7b-7b8862571d1f"]}],"mendeley":{"formattedCitation":"(4)","plainTextFormattedCitation":"(4)","previouslyFormattedCitation":"(4)"},"properties":{"noteIndex":0},"schema":"https://github.com/citation-style-language/schema/raw/master/csl-citation.json"}</w:instrText>
      </w:r>
      <w:r>
        <w:fldChar w:fldCharType="separate"/>
      </w:r>
      <w:r w:rsidRPr="00326A87">
        <w:rPr>
          <w:noProof/>
        </w:rPr>
        <w:t>(4)</w:t>
      </w:r>
      <w:r>
        <w:fldChar w:fldCharType="end"/>
      </w:r>
      <w:r>
        <w:t>.</w:t>
      </w:r>
      <w:r w:rsidR="00637E3C">
        <w:t xml:space="preserve"> </w:t>
      </w:r>
      <w:r w:rsidR="00637E3C" w:rsidRPr="00684829">
        <w:t>From the 2,511 participants assessed at baseline, the household parent interview was performed with the biological mother in 2,298, with the birth father in 115, and with both the biological mother and biological father in 98.</w:t>
      </w:r>
    </w:p>
    <w:p w14:paraId="7F644D51" w14:textId="77777777" w:rsidR="00326A87" w:rsidRPr="0092489B" w:rsidRDefault="00326A87" w:rsidP="007956D6">
      <w:pPr>
        <w:spacing w:line="480" w:lineRule="auto"/>
        <w:jc w:val="both"/>
        <w:rPr>
          <w:b/>
          <w:bCs/>
        </w:rPr>
      </w:pPr>
    </w:p>
    <w:p w14:paraId="6D26E79A" w14:textId="77777777" w:rsidR="007956D6" w:rsidRPr="00446D87" w:rsidRDefault="007956D6" w:rsidP="007956D6">
      <w:pPr>
        <w:spacing w:line="480" w:lineRule="auto"/>
        <w:jc w:val="both"/>
        <w:rPr>
          <w:i/>
          <w:iCs/>
        </w:rPr>
      </w:pPr>
      <w:r w:rsidRPr="00446D87">
        <w:rPr>
          <w:i/>
          <w:iCs/>
        </w:rPr>
        <w:t>Low maternal education</w:t>
      </w:r>
    </w:p>
    <w:p w14:paraId="088FFA5B" w14:textId="5C2EA9AC" w:rsidR="007956D6" w:rsidRDefault="007956D6" w:rsidP="007956D6">
      <w:pPr>
        <w:spacing w:line="480" w:lineRule="auto"/>
        <w:ind w:firstLine="720"/>
        <w:jc w:val="both"/>
      </w:pPr>
      <w:r>
        <w:t xml:space="preserve">Lower maternal education was considered a risk factor for ADHD according to the meta-analyses published by Russell et al. </w:t>
      </w:r>
      <w:r>
        <w:fldChar w:fldCharType="begin" w:fldLock="1"/>
      </w:r>
      <w:r w:rsidR="003A6101">
        <w:instrText>ADDIN CSL_CITATION {"citationItems":[{"id":"ITEM-1","itemData":{"DOI":"10.1007/s10578-015-0578-3","ISBN":"1057801505783","ISSN":"0009398X","PMID":"26266467","abstract":"This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pregnancy.","author":[{"dropping-particle":"","family":"Russell","given":"Abigail Emma","non-dropping-particle":"","parse-names":false,"suffix":""},{"dropping-particle":"","family":"Ford","given":"Tamsin","non-dropping-particle":"","parse-names":false,"suffix":""},{"dropping-particle":"","family":"Williams","given":"Rebecca","non-dropping-particle":"","parse-names":false,"suffix":""},{"dropping-particle":"","family":"Russell","given":"Ginny","non-dropping-particle":"","parse-names":false,"suffix":""}],"container-title":"Child Psychiatry and Human Development","id":"ITEM-1","issue":"3","issued":{"date-parts":[["2016"]]},"page":"440-458","publisher":"Springer US","title":"The Association Between Socioeconomic Disadvantage and Attention Deficit/Hyperactivity Disorder (ADHD): A Systematic Review","type":"article-journal","volume":"47"},"uris":["http://www.mendeley.com/documents/?uuid=adb73098-2e83-4c66-9acb-899537132deb"]}],"mendeley":{"formattedCitation":"(5)","plainTextFormattedCitation":"(5)","previouslyFormattedCitation":"(5)"},"properties":{"noteIndex":0},"schema":"https://github.com/citation-style-language/schema/raw/master/csl-citation.json"}</w:instrText>
      </w:r>
      <w:r>
        <w:fldChar w:fldCharType="separate"/>
      </w:r>
      <w:r w:rsidR="00326A87" w:rsidRPr="00326A87">
        <w:rPr>
          <w:noProof/>
        </w:rPr>
        <w:t>(5)</w:t>
      </w:r>
      <w:r>
        <w:fldChar w:fldCharType="end"/>
      </w:r>
      <w:r>
        <w:t xml:space="preserve">. According to the authors, mothers with no educational qualifications, or high school qualifications only, were more likely to have a child with ADHD when compared to children whose mothers had higher education (finished college with or without postgraduate degrees) with a pooled odds ratio (OR) of 1.91 (95% CI 1.21, 3.03) </w:t>
      </w:r>
      <w:r>
        <w:fldChar w:fldCharType="begin" w:fldLock="1"/>
      </w:r>
      <w:r w:rsidR="003A6101">
        <w:instrText>ADDIN CSL_CITATION {"citationItems":[{"id":"ITEM-1","itemData":{"DOI":"10.1007/s10578-015-0578-3","ISBN":"1057801505783","ISSN":"0009398X","PMID":"26266467","abstract":"This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pregnancy.","author":[{"dropping-particle":"","family":"Russell","given":"Abigail Emma","non-dropping-particle":"","parse-names":false,"suffix":""},{"dropping-particle":"","family":"Ford","given":"Tamsin","non-dropping-particle":"","parse-names":false,"suffix":""},{"dropping-particle":"","family":"Williams","given":"Rebecca","non-dropping-particle":"","parse-names":false,"suffix":""},{"dropping-particle":"","family":"Russell","given":"Ginny","non-dropping-particle":"","parse-names":false,"suffix":""}],"container-title":"Child Psychiatry and Human Development","id":"ITEM-1","issue":"3","issued":{"date-parts":[["2016"]]},"page":"440-458","publisher":"Springer US","title":"The Association Between Socioeconomic Disadvantage and Attention Deficit/Hyperactivity Disorder (ADHD): A Systematic Review","type":"article-journal","volume":"47"},"uris":["http://www.mendeley.com/documents/?uuid=adb73098-2e83-4c66-9acb-899537132deb"]}],"mendeley":{"formattedCitation":"(5)","plainTextFormattedCitation":"(5)","previouslyFormattedCitation":"(5)"},"properties":{"noteIndex":0},"schema":"https://github.com/citation-style-language/schema/raw/master/csl-citation.json"}</w:instrText>
      </w:r>
      <w:r>
        <w:fldChar w:fldCharType="separate"/>
      </w:r>
      <w:r w:rsidR="00326A87" w:rsidRPr="00326A87">
        <w:rPr>
          <w:noProof/>
        </w:rPr>
        <w:t>(5)</w:t>
      </w:r>
      <w:r>
        <w:fldChar w:fldCharType="end"/>
      </w:r>
      <w:r>
        <w:t xml:space="preserve">. In the studies included in the meta-analysis </w:t>
      </w:r>
      <w:r>
        <w:fldChar w:fldCharType="begin" w:fldLock="1"/>
      </w:r>
      <w:r w:rsidR="003A6101">
        <w:instrText>ADDIN CSL_CITATION {"citationItems":[{"id":"ITEM-1","itemData":{"DOI":"10.1007/s10578-015-0578-3","ISBN":"1057801505783","ISSN":"0009398X","PMID":"26266467","abstract":"This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pregnancy.","author":[{"dropping-particle":"","family":"Russell","given":"Abigail Emma","non-dropping-particle":"","parse-names":false,"suffix":""},{"dropping-particle":"","family":"Ford","given":"Tamsin","non-dropping-particle":"","parse-names":false,"suffix":""},{"dropping-particle":"","family":"Williams","given":"Rebecca","non-dropping-particle":"","parse-names":false,"suffix":""},{"dropping-particle":"","family":"Russell","given":"Ginny","non-dropping-particle":"","parse-names":false,"suffix":""}],"container-title":"Child Psychiatry and Human Development","id":"ITEM-1","issue":"3","issued":{"date-parts":[["2016"]]},"page":"440-458","publisher":"Springer US","title":"The Association Between Socioeconomic Disadvantage and Attention Deficit/Hyperactivity Disorder (ADHD): A Systematic Review","type":"article-journal","volume":"47"},"uris":["http://www.mendeley.com/documents/?uuid=adb73098-2e83-4c66-9acb-899537132deb"]}],"mendeley":{"formattedCitation":"(5)","plainTextFormattedCitation":"(5)","previouslyFormattedCitation":"(5)"},"properties":{"noteIndex":0},"schema":"https://github.com/citation-style-language/schema/raw/master/csl-citation.json"}</w:instrText>
      </w:r>
      <w:r>
        <w:fldChar w:fldCharType="separate"/>
      </w:r>
      <w:r w:rsidR="00326A87" w:rsidRPr="00326A87">
        <w:rPr>
          <w:noProof/>
        </w:rPr>
        <w:t>(5)</w:t>
      </w:r>
      <w:r>
        <w:fldChar w:fldCharType="end"/>
      </w:r>
      <w:r>
        <w:t xml:space="preserve">, the rate of mothers with completed higher education varied between </w:t>
      </w:r>
      <w:r w:rsidRPr="00174602">
        <w:t>2</w:t>
      </w:r>
      <w:r>
        <w:t>6-</w:t>
      </w:r>
      <w:r w:rsidRPr="00174602">
        <w:t>5</w:t>
      </w:r>
      <w:r>
        <w:t>2</w:t>
      </w:r>
      <w:r w:rsidRPr="00174602">
        <w:t>%</w:t>
      </w:r>
      <w:r>
        <w:t xml:space="preserve"> </w:t>
      </w:r>
      <w:r>
        <w:fldChar w:fldCharType="begin" w:fldLock="1"/>
      </w:r>
      <w:r w:rsidR="003A6101">
        <w:instrText>ADDIN CSL_CITATION {"citationItems":[{"id":"ITEM-1","itemData":{"DOI":"10.1007/s10803-013-1849-0","ISSN":"01623257","PMID":"23719853","abstract":"The UK prevalence of parent-reported autism spectrum disorder (ASD) and attention deficit/hyperactivity disorder (ADHD) were estimated from the Millennium Cohort Study. Case definition was if a doctor or health care professional had ever told parents that their child had ASD and/or ADHD. Data were collected in 2008/2009 for 14,043 children. 1.7 % of children were reported as having ASD (95 % CI 1.4-2.0) at mean age 7.2 years (SD = 0.2; range = 6.3-8.2). 1.4 % reportedly had ADHD (95 % CI 1.2-1.7), and 0.3 % had both ASD and ADHD (95 % CI 0.2-0.5). After adjusting for socio-economic disadvantage, only male sex (p &lt; 0.001 for both conditions) and cognitive ability, p = 0.004 (ASD); p = 0.01 (ADHD) remained strongly associated. The observed prevalence of parent-reported ASD is high compared to earlier UK and US estimates. Parent-reported ADHD is low compared to US estimates using the same measure. © 2013 Springer Science+Business Media New York.","author":[{"dropping-particle":"","family":"Russell","given":"Ginny","non-dropping-particle":"","parse-names":false,"suffix":""},{"dropping-particle":"","family":"Rodgers","given":"Lauren R.","non-dropping-particle":"","parse-names":false,"suffix":""},{"dropping-particle":"","family":"Ukoumunne","given":"Obioha C.","non-dropping-particle":"","parse-names":false,"suffix":""},{"dropping-particle":"","family":"Ford","given":"Tamsin","non-dropping-particle":"","parse-names":false,"suffix":""}],"container-title":"Journal of Autism and Developmental Disorders","id":"ITEM-1","issue":"1","issued":{"date-parts":[["2014"]]},"page":"31-40","title":"Prevalence of parent-reported ASD and ADHD in the UK: Findings from the millennium cohort study","type":"article-journal","volume":"44"},"uris":["http://www.mendeley.com/documents/?uuid=fbb151ca-f467-4967-9223-f46f5587e7c2"]},{"id":"ITEM-2","itemData":{"DOI":"10.1177/1087054710361671","ISBN":"1087054710","ISSN":"10870547","PMID":"21173425","abstract":"Objective: This study aimed to investigate the agreement between parent- and child-reported quality of life (QoL) and the self-perceptions of children with ADHD. Method: A cross-sectional survey of school-aged children with ADHD and their parents was undertaken. Results: Parents reported their child's QoL as lower than the children rated themselves in most QoL domains. Children reporting higher QoL than their parents had higher self-worth, than children who reported lower QoL. There was no difference in ADHD or oppositional symptoms or child age for children reporting higher versus lower QoL than their parents. Children reported experiencing ADHD symptoms and positive aspects in taking stimulant medication. Conclusion: It is important to elicit the report of both parents and children for understanding the functional impairment of children with ADHD. Children who report lower child QoL than their parents have lower overall self-worth; these children may be at risk for developing internalizing difficulties.copy; 2011 SAGE Publications.","author":[{"dropping-particle":"","family":"Sciberras","given":"Emma","non-dropping-particle":"","parse-names":false,"suffix":""},{"dropping-particle":"","family":"Efron","given":"Daryl","non-dropping-particle":"","parse-names":false,"suffix":""},{"dropping-particle":"","family":"Iser","given":"Alina","non-dropping-particle":"","parse-names":false,"suffix":""}],"container-title":"Journal of Attention Disorders","id":"ITEM-2","issue":"4","issued":{"date-parts":[["2011"]]},"page":"321-327","title":"The child's experience of adhd","type":"article-journal","volume":"15"},"uris":["http://www.mendeley.com/documents/?uuid=b02fd63e-947e-486c-8597-fdffd6140916"]},{"id":"ITEM-3","itemData":{"ISSN":"0025-6196 (Print)","PMID":"15357033","abstract":"OBJECTIVES: To Identify risk factors for attention-deficit/hyperactivity disorder  (ADHD) and to determine whether these factors differ between boys and girls. SUBJECTS AND METHODS: We conducted a case-control study of all children born between January 1, 1976, and December 31, 1982, in Olmsted County, Minnesota (N=5701), and examined birth certificates for risk factors for ADHD. Using school and medical records, we identified 305 children with ADHD. All children not identified with ADHD served as controls (N=5326). Risk factors that were assessed included demographic characteristics of both children and parents, as well as pregnancy, labor, and delivery characteristics, including the effect of a multiple birth and presence of pregnancy and delivery complications. RESULTS: Pregnancy and labor characteristics, low birth weight, and presence of a twin birth were not associated with ADHD. Male sex (odds ratio [OR], 3.05; 95% confidence interval [CI], 2.34-3.98) was associated with an increased risk for ADHD, whereas high maternal and paternal education levels (high maternal education: OR, 0.57; 95% CI, 0.42-0.78; high paternal education: OR, 0.58; 95% CI, 0.49-0.78) were associated with a decreased risk for ADHD. In addition, low maternal and paternal education levels increased the risk for ADHD in boys more than in girls. CONCLUSION: Male sex and low parental education levels are significant risk factors for ADHD. In addition, boys born to parents with low maternal and paternal education levels appear to be at an increased risk for ADHD compared with girls born to parents with low education levels.","author":[{"dropping-particle":"","family":"St Sauver","given":"Jennifer L","non-dropping-particle":"","parse-names":false,"suffix":""},{"dropping-particle":"","family":"Barbaresi","given":"William J","non-dropping-particle":"","parse-names":false,"suffix":""},{"dropping-particle":"","family":"Katusic","given":"Slavica K","non-dropping-particle":"","parse-names":false,"suffix":""},{"dropping-particle":"","family":"Colligan","given":"Robert C","non-dropping-particle":"","parse-names":false,"suffix":""},{"dropping-particle":"","family":"Weaver","given":"Amy L","non-dropping-particle":"","parse-names":false,"suffix":""},{"dropping-particle":"","family":"Jacobsen","given":"Steven J","non-dropping-particle":"","parse-names":false,"suffix":""}],"container-title":"Mayo Clinic proceedings","id":"ITEM-3","issue":"9","issued":{"date-parts":[["2004","9"]]},"language":"eng","page":"1124-1131","publisher-place":"England","title":"Early life risk factors for attention-deficit/hyperactivity disorder: a  population-based cohort study.","type":"article-journal","volume":"79"},"uris":["http://www.mendeley.com/documents/?uuid=f4af53b2-e72f-4d49-aad8-0be35f16a7a6"]},{"id":"ITEM-4","itemData":{"ISSN":"0013-2446","PMID":"19302773","abstract":"UNLABELLED Attention Deficit Hyperactivity Disorder (ADHD) is one of the most common mental disorders that develop in children and becomes apparent in the preschool and early school years. Several family and maternal-related factors were shown to be associated with ADHD. The aim of the present study was to determine the prevalence of ADHD and associated family and psychosocial factors among male primary school children in Dammam city, Saudi Arabia. A sample size of 1287 students aged 6-13 years in 67 government and 10 private primary schools was selected by multistage systematic random sampling. Data was collected using two types of questionnaires: the modified Arabic version of the Attention Deficit Disorders Evaluation Scale (ADDES) school version, and Parents' questionnaire to diagnose the three main subtypes of ADHD namely: inattention, hyperactivity-impulsivity, and combined ADHD. The majority of the boys were from government schools (83.0%), were of age 6-&lt;9 years (40.5%) and of Saudi nationality (80.7%). The overall prevalence of combined ADHD was 16.4%, with a prevalence of 12.4% for hyperactivity-impulsivity and 16.3% for inattention disorders respectively. The study also revealed a variety of family factors to be significantly associated with the development of ADHD. The prevalence of each subtype of ADHD was higher if the child was the 6th one in the family. The prevalence of hyperactivity-impulsivity disorder was significantly higher among children living with single parents than those living with both parents (25.0% vs. 12.2% respectively; r =0.016). Inattention was significantly higher among those who had bottle feeding than breastfeeding (21.2% vs. 14.4% respectively; r=0.03). CONCLUSION AND RECOMMENDATIONS several approaches directed to the child, family, the primary health care services, the school, and the community should be implemented to reduce the prevalence and incidence of ADHD.","author":[{"dropping-particle":"","family":"Hamed","given":"Jamal H","non-dropping-particle":"Al","parse-names":false,"suffix":""},{"dropping-particle":"","family":"Taha","given":"Attia Z","non-dropping-particle":"","parse-names":false,"suffix":""},{"dropping-particle":"","family":"Sabra","given":"Amr A","non-dropping-particle":"","parse-names":false,"suffix":""},{"dropping-particle":"","family":"Bella","given":"Hassan","non-dropping-particle":"","parse-names":false,"suffix":""}],"container-title":"The Journal of the Egyptian Public Health Association","id":"ITEM-4","issue":"3-4","issued":{"date-parts":[["2008"]]},"page":"165-82","title":"Attention Deficit Hyperactivity Disorder (ADHD) among Male Primary School Children in Dammam, Saudi Arabia: Prevalence and Associated Factors.","type":"article-journal","volume":"83"},"uris":["http://www.mendeley.com/documents/?uuid=7a61cbd8-37c7-4457-9e04-4e793d6ce77e"]},{"id":"ITEM-5","itemData":{"DOI":"10.1007/s00127-011-0462-9","ISSN":"09337954","PMID":"22183690","abstract":"Purpose: It is generally accepted that mental health problems are unequally distributed across population strata defined by socioeconomic status (SES), with more problems for those with lower SES. However, studies of this association in children and adolescents are often restricted by the use of global measures of mental health problems and aggregation of SES-indicators. We aim to further elucidate the relationship between childhood mental health problems and SES by including more detailed information about mental health and individual SES-indicators. Methods: The participants (N = 5,781, age 11-13) were part of the Bergen Child Study (BCS). Mental health was assessed using the teacher, parent and self-report versions of the Strengths and Difficulties Questionnaire (SDQ), including an impact section, used to measure symptom dimensions and probability of psychiatric disorders. Parent reports of family economy and parental education were used as SES measures. Results: For each SES indicator we confirmed an inverse relationship across all the symptom dimensions. Poor family economy consistently predicted mental health problems, while parental education level predicted externalizing disorders stronger than internalizing disorders. Conclusion: In this Norwegian sample of children, family economy was a significant predictor of mental health problems as measured across a wide range of symptom dimensions and poor economy predicted a high probability of a psychiatric disorder. Longitudinal studies of the impact of low family income as well as other SES factors on externalizing and internalizing symptom dimensions and disorders are called for. © Springer-Verlag 2011.","author":[{"dropping-particle":"","family":"Bøe","given":"Tormod","non-dropping-particle":"","parse-names":false,"suffix":""},{"dropping-particle":"","family":"Øverland","given":"Simon","non-dropping-particle":"","parse-names":false,"suffix":""},{"dropping-particle":"","family":"Lundervold","given":"Astri J.","non-dropping-particle":"","parse-names":false,"suffix":""},{"dropping-particle":"","family":"Hysing","given":"Mari","non-dropping-particle":"","parse-names":false,"suffix":""}],"container-title":"Social Psychiatry and Psychiatric Epidemiology","id":"ITEM-5","issue":"10","issued":{"date-parts":[["2012"]]},"page":"1557-1566","title":"Socioeconomic status and children's mental health: Results: from the Bergen Child Study","type":"article-journal","volume":"47"},"uris":["http://www.mendeley.com/documents/?uuid=2997d845-b9c0-4ec7-a336-5a57dc795843"]}],"mendeley":{"formattedCitation":"(6–10)","plainTextFormattedCitation":"(6–10)","previouslyFormattedCitation":"(6–10)"},"properties":{"noteIndex":0},"schema":"https://github.com/citation-style-language/schema/raw/master/csl-citation.json"}</w:instrText>
      </w:r>
      <w:r>
        <w:fldChar w:fldCharType="separate"/>
      </w:r>
      <w:r w:rsidR="00326A87" w:rsidRPr="00326A87">
        <w:rPr>
          <w:noProof/>
        </w:rPr>
        <w:t>(6–10)</w:t>
      </w:r>
      <w:r>
        <w:fldChar w:fldCharType="end"/>
      </w:r>
      <w:r>
        <w:t xml:space="preserve">. In our sample, however, </w:t>
      </w:r>
      <w:r w:rsidRPr="00174602">
        <w:t xml:space="preserve">only </w:t>
      </w:r>
      <w:r>
        <w:t>73 mothers (3.54%) had completed</w:t>
      </w:r>
      <w:r w:rsidRPr="00174602">
        <w:t xml:space="preserve"> higher education.</w:t>
      </w:r>
      <w:r>
        <w:t xml:space="preserve"> In this sense</w:t>
      </w:r>
      <w:r w:rsidRPr="00174602">
        <w:t>, instead of comparing children from mothers with no educational</w:t>
      </w:r>
      <w:r>
        <w:t xml:space="preserve"> or </w:t>
      </w:r>
      <w:r w:rsidRPr="00174602">
        <w:t xml:space="preserve">high school </w:t>
      </w:r>
      <w:r>
        <w:t>only with</w:t>
      </w:r>
      <w:r w:rsidRPr="00174602">
        <w:t xml:space="preserve"> mothers </w:t>
      </w:r>
      <w:r>
        <w:t>with higher education</w:t>
      </w:r>
      <w:r w:rsidRPr="00174602">
        <w:t xml:space="preserve">, we compared mothers with no </w:t>
      </w:r>
      <w:r>
        <w:t>education or</w:t>
      </w:r>
      <w:r w:rsidRPr="00174602">
        <w:t xml:space="preserve"> elementary school only</w:t>
      </w:r>
      <w:r>
        <w:t xml:space="preserve"> (less than </w:t>
      </w:r>
      <w:r w:rsidR="006D0765">
        <w:t>nine</w:t>
      </w:r>
      <w:r>
        <w:t xml:space="preserve"> years of study)</w:t>
      </w:r>
      <w:r w:rsidRPr="00174602">
        <w:t xml:space="preserve"> with mothers with high school</w:t>
      </w:r>
      <w:r>
        <w:t xml:space="preserve"> or </w:t>
      </w:r>
      <w:r w:rsidRPr="00174602">
        <w:t>higher education</w:t>
      </w:r>
      <w:r>
        <w:t xml:space="preserve"> (more than </w:t>
      </w:r>
      <w:r w:rsidR="006D0765">
        <w:t>nine</w:t>
      </w:r>
      <w:r>
        <w:t xml:space="preserve"> years of study)</w:t>
      </w:r>
      <w:r w:rsidRPr="00174602">
        <w:t>.</w:t>
      </w:r>
      <w:r>
        <w:t xml:space="preserve"> Therefore, children whose mothers had no education or elementary school only received a beta of 0.647, and children whose mothers had high school </w:t>
      </w:r>
      <w:r>
        <w:lastRenderedPageBreak/>
        <w:t xml:space="preserve">or higher education received a beta of 0. Moreover, although the study of Russel et al. </w:t>
      </w:r>
      <w:r>
        <w:fldChar w:fldCharType="begin" w:fldLock="1"/>
      </w:r>
      <w:r w:rsidR="003A6101">
        <w:instrText>ADDIN CSL_CITATION {"citationItems":[{"id":"ITEM-1","itemData":{"DOI":"10.1007/s10578-015-0578-3","ISBN":"1057801505783","ISSN":"0009398X","PMID":"26266467","abstract":"This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pregnancy.","author":[{"dropping-particle":"","family":"Russell","given":"Abigail Emma","non-dropping-particle":"","parse-names":false,"suffix":""},{"dropping-particle":"","family":"Ford","given":"Tamsin","non-dropping-particle":"","parse-names":false,"suffix":""},{"dropping-particle":"","family":"Williams","given":"Rebecca","non-dropping-particle":"","parse-names":false,"suffix":""},{"dropping-particle":"","family":"Russell","given":"Ginny","non-dropping-particle":"","parse-names":false,"suffix":""}],"container-title":"Child Psychiatry and Human Development","id":"ITEM-1","issue":"3","issued":{"date-parts":[["2016"]]},"page":"440-458","publisher":"Springer US","title":"The Association Between Socioeconomic Disadvantage and Attention Deficit/Hyperactivity Disorder (ADHD): A Systematic Review","type":"article-journal","volume":"47"},"uris":["http://www.mendeley.com/documents/?uuid=adb73098-2e83-4c66-9acb-899537132deb"]}],"mendeley":{"formattedCitation":"(5)","plainTextFormattedCitation":"(5)","previouslyFormattedCitation":"(5)"},"properties":{"noteIndex":0},"schema":"https://github.com/citation-style-language/schema/raw/master/csl-citation.json"}</w:instrText>
      </w:r>
      <w:r>
        <w:fldChar w:fldCharType="separate"/>
      </w:r>
      <w:r w:rsidR="00326A87" w:rsidRPr="00326A87">
        <w:rPr>
          <w:noProof/>
        </w:rPr>
        <w:t>(5)</w:t>
      </w:r>
      <w:r>
        <w:fldChar w:fldCharType="end"/>
      </w:r>
      <w:r>
        <w:t xml:space="preserve"> suggests that paternal education would also increase the odds of ADHD, we decided to include only maternal education in our ERSs. This approach was selected since information regarding paternal education was missing for 583 (30.45%) individuals out of 2,046, mostly from children who had no contact with their fathers anymore. </w:t>
      </w:r>
    </w:p>
    <w:p w14:paraId="16842ED5" w14:textId="77777777" w:rsidR="007956D6" w:rsidRDefault="007956D6" w:rsidP="007956D6">
      <w:pPr>
        <w:spacing w:line="480" w:lineRule="auto"/>
        <w:jc w:val="both"/>
      </w:pPr>
    </w:p>
    <w:p w14:paraId="68055693" w14:textId="77777777" w:rsidR="007956D6" w:rsidRPr="00446D87" w:rsidRDefault="007956D6" w:rsidP="007956D6">
      <w:pPr>
        <w:spacing w:line="480" w:lineRule="auto"/>
        <w:jc w:val="both"/>
        <w:rPr>
          <w:i/>
          <w:iCs/>
        </w:rPr>
      </w:pPr>
      <w:r w:rsidRPr="00446D87">
        <w:rPr>
          <w:i/>
          <w:iCs/>
        </w:rPr>
        <w:t>Low maternal age</w:t>
      </w:r>
    </w:p>
    <w:p w14:paraId="2FD74442" w14:textId="3E4AFDB7" w:rsidR="007956D6" w:rsidRDefault="007956D6" w:rsidP="007956D6">
      <w:pPr>
        <w:spacing w:line="480" w:lineRule="auto"/>
        <w:jc w:val="both"/>
      </w:pPr>
      <w:r>
        <w:tab/>
        <w:t xml:space="preserve">Low maternal age at birth has been suggested as a risk factor for ADHD, with an adjusted OR of 1.49 (95% CI 1.19, 1.87), according to the meta-analysis published by Min et al. </w:t>
      </w:r>
      <w:r>
        <w:fldChar w:fldCharType="begin" w:fldLock="1"/>
      </w:r>
      <w:r w:rsidR="003A6101">
        <w:instrText>ADDIN CSL_CITATION {"citationItems":[{"id":"ITEM-1","itemData":{"DOI":"10.3390/ijerph18094939","ISSN":"16604601","PMID":"34066379","abstract":"Evidence has suggested that parental age at birth is a risk factor of offspring attention deficit/hyperactivity disorder (ADHD). We conducted a meta-analysis of observational studies investigating the association between parental age and offspring ADHD. We conducted a systematic search that followed the recommended guidelines for performing meta-analyses on PUBMED, EMBASE, and Web of Science up to 8 April 2021. We calculated pooled risk estimates from individual age with and without adjusting for possible confounding factors. Dose–response analysis for parental age and ADHD risk was performed. Eleven studies were selected in this meta-analysis, which included 111,101 cases and 4,417,148 participants. Compared with the reference points, the lowest parental age category was associated with an increased risk of ADHD in the offspring, with adjusted odds ratios (ORs) of 1.49 (95% confidence intervals (95%CI) 1.19–1.87) and 1.75 (95%CI 1.31–2.36) for the mother and father, respectively. The highest parental age was statistically insignificant, with adjusted ORs of 1.11 (95%CI 0.79–1.55) and 0.93 (95%CI 0.70–1.23) for mother and father separately. Dose–response analysis indicated a non-linear relationship of parental age with offspring ADHD, with the lowest ADHD risk at 31–35 years old. The results of this meta-analysis support an association between young parental age and the risk of ADHD. More high-quality studies are needed to establish whether the association with parental age is causal.","author":[{"dropping-particle":"","family":"Min","given":"Xianying","non-dropping-particle":"","parse-names":false,"suffix":""},{"dropping-particle":"","family":"Li","given":"Chao","non-dropping-particle":"","parse-names":false,"suffix":""},{"dropping-particle":"","family":"Yan","given":"Yan","non-dropping-particle":"","parse-names":false,"suffix":""}],"container-title":"International Journal of Environmental Research and Public Health","id":"ITEM-1","issue":"9","issued":{"date-parts":[["2021"]]},"title":"Parental age and the risk of adhd in offspring: A systematic review and meta-analysis","type":"article-journal","volume":"18"},"uris":["http://www.mendeley.com/documents/?uuid=30ee3afe-0ca4-411e-8f6e-f4798d561dc2"]}],"mendeley":{"formattedCitation":"(11)","plainTextFormattedCitation":"(11)","previouslyFormattedCitation":"(11)"},"properties":{"noteIndex":0},"schema":"https://github.com/citation-style-language/schema/raw/master/csl-citation.json"}</w:instrText>
      </w:r>
      <w:r>
        <w:fldChar w:fldCharType="separate"/>
      </w:r>
      <w:r w:rsidR="00326A87" w:rsidRPr="00326A87">
        <w:rPr>
          <w:noProof/>
        </w:rPr>
        <w:t>(11)</w:t>
      </w:r>
      <w:r>
        <w:fldChar w:fldCharType="end"/>
      </w:r>
      <w:r>
        <w:t xml:space="preserve">. Most studies included in this meta-analysis compared the risk of ADHD in children whose mothers were in the lowest tercile versus middle tercile for age at birth </w:t>
      </w:r>
      <w:r>
        <w:fldChar w:fldCharType="begin" w:fldLock="1"/>
      </w:r>
      <w:r w:rsidR="003A6101">
        <w:instrText>ADDIN CSL_CITATION {"citationItems":[{"id":"ITEM-1","itemData":{"DOI":"10.3390/ijerph18094939","ISSN":"16604601","PMID":"34066379","abstract":"Evidence has suggested that parental age at birth is a risk factor of offspring attention deficit/hyperactivity disorder (ADHD). We conducted a meta-analysis of observational studies investigating the association between parental age and offspring ADHD. We conducted a systematic search that followed the recommended guidelines for performing meta-analyses on PUBMED, EMBASE, and Web of Science up to 8 April 2021. We calculated pooled risk estimates from individual age with and without adjusting for possible confounding factors. Dose–response analysis for parental age and ADHD risk was performed. Eleven studies were selected in this meta-analysis, which included 111,101 cases and 4,417,148 participants. Compared with the reference points, the lowest parental age category was associated with an increased risk of ADHD in the offspring, with adjusted odds ratios (ORs) of 1.49 (95% confidence intervals (95%CI) 1.19–1.87) and 1.75 (95%CI 1.31–2.36) for the mother and father, respectively. The highest parental age was statistically insignificant, with adjusted ORs of 1.11 (95%CI 0.79–1.55) and 0.93 (95%CI 0.70–1.23) for mother and father separately. Dose–response analysis indicated a non-linear relationship of parental age with offspring ADHD, with the lowest ADHD risk at 31–35 years old. The results of this meta-analysis support an association between young parental age and the risk of ADHD. More high-quality studies are needed to establish whether the association with parental age is causal.","author":[{"dropping-particle":"","family":"Min","given":"Xianying","non-dropping-particle":"","parse-names":false,"suffix":""},{"dropping-particle":"","family":"Li","given":"Chao","non-dropping-particle":"","parse-names":false,"suffix":""},{"dropping-particle":"","family":"Yan","given":"Yan","non-dropping-particle":"","parse-names":false,"suffix":""}],"container-title":"International Journal of Environmental Research and Public Health","id":"ITEM-1","issue":"9","issued":{"date-parts":[["2021"]]},"title":"Parental age and the risk of adhd in offspring: A systematic review and meta-analysis","type":"article-journal","volume":"18"},"uris":["http://www.mendeley.com/documents/?uuid=30ee3afe-0ca4-411e-8f6e-f4798d561dc2"]}],"mendeley":{"formattedCitation":"(11)","plainTextFormattedCitation":"(11)","previouslyFormattedCitation":"(11)"},"properties":{"noteIndex":0},"schema":"https://github.com/citation-style-language/schema/raw/master/csl-citation.json"}</w:instrText>
      </w:r>
      <w:r>
        <w:fldChar w:fldCharType="separate"/>
      </w:r>
      <w:r w:rsidR="00326A87" w:rsidRPr="00326A87">
        <w:rPr>
          <w:noProof/>
        </w:rPr>
        <w:t>(11)</w:t>
      </w:r>
      <w:r>
        <w:fldChar w:fldCharType="end"/>
      </w:r>
      <w:r>
        <w:t xml:space="preserve">. Authors also compared the risk in children whose mothers were in the highest tercile versus middle tercile but found no significant differences </w:t>
      </w:r>
      <w:r>
        <w:fldChar w:fldCharType="begin" w:fldLock="1"/>
      </w:r>
      <w:r w:rsidR="003A6101">
        <w:instrText>ADDIN CSL_CITATION {"citationItems":[{"id":"ITEM-1","itemData":{"DOI":"10.3390/ijerph18094939","ISSN":"16604601","PMID":"34066379","abstract":"Evidence has suggested that parental age at birth is a risk factor of offspring attention deficit/hyperactivity disorder (ADHD). We conducted a meta-analysis of observational studies investigating the association between parental age and offspring ADHD. We conducted a systematic search that followed the recommended guidelines for performing meta-analyses on PUBMED, EMBASE, and Web of Science up to 8 April 2021. We calculated pooled risk estimates from individual age with and without adjusting for possible confounding factors. Dose–response analysis for parental age and ADHD risk was performed. Eleven studies were selected in this meta-analysis, which included 111,101 cases and 4,417,148 participants. Compared with the reference points, the lowest parental age category was associated with an increased risk of ADHD in the offspring, with adjusted odds ratios (ORs) of 1.49 (95% confidence intervals (95%CI) 1.19–1.87) and 1.75 (95%CI 1.31–2.36) for the mother and father, respectively. The highest parental age was statistically insignificant, with adjusted ORs of 1.11 (95%CI 0.79–1.55) and 0.93 (95%CI 0.70–1.23) for mother and father separately. Dose–response analysis indicated a non-linear relationship of parental age with offspring ADHD, with the lowest ADHD risk at 31–35 years old. The results of this meta-analysis support an association between young parental age and the risk of ADHD. More high-quality studies are needed to establish whether the association with parental age is causal.","author":[{"dropping-particle":"","family":"Min","given":"Xianying","non-dropping-particle":"","parse-names":false,"suffix":""},{"dropping-particle":"","family":"Li","given":"Chao","non-dropping-particle":"","parse-names":false,"suffix":""},{"dropping-particle":"","family":"Yan","given":"Yan","non-dropping-particle":"","parse-names":false,"suffix":""}],"container-title":"International Journal of Environmental Research and Public Health","id":"ITEM-1","issue":"9","issued":{"date-parts":[["2021"]]},"title":"Parental age and the risk of adhd in offspring: A systematic review and meta-analysis","type":"article-journal","volume":"18"},"uris":["http://www.mendeley.com/documents/?uuid=30ee3afe-0ca4-411e-8f6e-f4798d561dc2"]}],"mendeley":{"formattedCitation":"(11)","plainTextFormattedCitation":"(11)","previouslyFormattedCitation":"(11)"},"properties":{"noteIndex":0},"schema":"https://github.com/citation-style-language/schema/raw/master/csl-citation.json"}</w:instrText>
      </w:r>
      <w:r>
        <w:fldChar w:fldCharType="separate"/>
      </w:r>
      <w:r w:rsidR="00326A87" w:rsidRPr="00326A87">
        <w:rPr>
          <w:noProof/>
        </w:rPr>
        <w:t>(11)</w:t>
      </w:r>
      <w:r>
        <w:fldChar w:fldCharType="end"/>
      </w:r>
      <w:r>
        <w:t>. In our sample, children whose mothers were at the lowest tercile for age at birth received a beta of 0.398, while mothers in the middle and highest terciles received a beta of 0.</w:t>
      </w:r>
    </w:p>
    <w:p w14:paraId="70625F4E" w14:textId="77777777" w:rsidR="007956D6" w:rsidRDefault="007956D6" w:rsidP="007956D6">
      <w:pPr>
        <w:spacing w:line="480" w:lineRule="auto"/>
        <w:jc w:val="both"/>
      </w:pPr>
    </w:p>
    <w:p w14:paraId="08EF308B" w14:textId="77777777" w:rsidR="007956D6" w:rsidRPr="00446D87" w:rsidRDefault="007956D6" w:rsidP="007956D6">
      <w:pPr>
        <w:spacing w:line="480" w:lineRule="auto"/>
        <w:jc w:val="both"/>
        <w:rPr>
          <w:i/>
          <w:iCs/>
        </w:rPr>
      </w:pPr>
      <w:r w:rsidRPr="00446D87">
        <w:rPr>
          <w:i/>
          <w:iCs/>
        </w:rPr>
        <w:t>Single parent family</w:t>
      </w:r>
    </w:p>
    <w:p w14:paraId="5B260C0D" w14:textId="2B4CE41B" w:rsidR="007956D6" w:rsidRDefault="007956D6" w:rsidP="007956D6">
      <w:pPr>
        <w:spacing w:line="480" w:lineRule="auto"/>
        <w:ind w:firstLine="720"/>
        <w:jc w:val="both"/>
      </w:pPr>
      <w:r>
        <w:t xml:space="preserve">Being raised by a </w:t>
      </w:r>
      <w:r w:rsidR="006D0765">
        <w:t>single-parent</w:t>
      </w:r>
      <w:r>
        <w:t xml:space="preserve"> family was considered as a risk factor for ADHD according to the meta-analysis published by Russell et al. </w:t>
      </w:r>
      <w:r>
        <w:fldChar w:fldCharType="begin" w:fldLock="1"/>
      </w:r>
      <w:r w:rsidR="003A6101">
        <w:instrText>ADDIN CSL_CITATION {"citationItems":[{"id":"ITEM-1","itemData":{"DOI":"10.1007/s10578-015-0578-3","ISBN":"1057801505783","ISSN":"0009398X","PMID":"26266467","abstract":"This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pregnancy.","author":[{"dropping-particle":"","family":"Russell","given":"Abigail Emma","non-dropping-particle":"","parse-names":false,"suffix":""},{"dropping-particle":"","family":"Ford","given":"Tamsin","non-dropping-particle":"","parse-names":false,"suffix":""},{"dropping-particle":"","family":"Williams","given":"Rebecca","non-dropping-particle":"","parse-names":false,"suffix":""},{"dropping-particle":"","family":"Russell","given":"Ginny","non-dropping-particle":"","parse-names":false,"suffix":""}],"container-title":"Child Psychiatry and Human Development","id":"ITEM-1","issue":"3","issued":{"date-parts":[["2016"]]},"page":"440-458","publisher":"Springer US","title":"The Association Between Socioeconomic Disadvantage and Attention Deficit/Hyperactivity Disorder (ADHD): A Systematic Review","type":"article-journal","volume":"47"},"uris":["http://www.mendeley.com/documents/?uuid=adb73098-2e83-4c66-9acb-899537132deb"]}],"mendeley":{"formattedCitation":"(5)","plainTextFormattedCitation":"(5)","previouslyFormattedCitation":"(5)"},"properties":{"noteIndex":0},"schema":"https://github.com/citation-style-language/schema/raw/master/csl-citation.json"}</w:instrText>
      </w:r>
      <w:r>
        <w:fldChar w:fldCharType="separate"/>
      </w:r>
      <w:r w:rsidR="00326A87" w:rsidRPr="00326A87">
        <w:rPr>
          <w:noProof/>
        </w:rPr>
        <w:t>(5)</w:t>
      </w:r>
      <w:r>
        <w:fldChar w:fldCharType="end"/>
      </w:r>
      <w:r>
        <w:t xml:space="preserve">, with a pooled adjusted OR of 1.28 (95% CI 1.08, 1.52) </w:t>
      </w:r>
      <w:r>
        <w:fldChar w:fldCharType="begin" w:fldLock="1"/>
      </w:r>
      <w:r w:rsidR="003A6101">
        <w:instrText>ADDIN CSL_CITATION {"citationItems":[{"id":"ITEM-1","itemData":{"DOI":"10.1007/s10578-015-0578-3","ISBN":"1057801505783","ISSN":"0009398X","PMID":"26266467","abstract":"This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pregnancy.","author":[{"dropping-particle":"","family":"Russell","given":"Abigail Emma","non-dropping-particle":"","parse-names":false,"suffix":""},{"dropping-particle":"","family":"Ford","given":"Tamsin","non-dropping-particle":"","parse-names":false,"suffix":""},{"dropping-particle":"","family":"Williams","given":"Rebecca","non-dropping-particle":"","parse-names":false,"suffix":""},{"dropping-particle":"","family":"Russell","given":"Ginny","non-dropping-particle":"","parse-names":false,"suffix":""}],"container-title":"Child Psychiatry and Human Development","id":"ITEM-1","issue":"3","issued":{"date-parts":[["2016"]]},"page":"440-458","publisher":"Springer US","title":"The Association Between Socioeconomic Disadvantage and Attention Deficit/Hyperactivity Disorder (ADHD): A Systematic Review","type":"article-journal","volume":"47"},"uris":["http://www.mendeley.com/documents/?uuid=adb73098-2e83-4c66-9acb-899537132deb"]}],"mendeley":{"formattedCitation":"(5)","plainTextFormattedCitation":"(5)","previouslyFormattedCitation":"(5)"},"properties":{"noteIndex":0},"schema":"https://github.com/citation-style-language/schema/raw/master/csl-citation.json"}</w:instrText>
      </w:r>
      <w:r>
        <w:fldChar w:fldCharType="separate"/>
      </w:r>
      <w:r w:rsidR="00326A87" w:rsidRPr="00326A87">
        <w:rPr>
          <w:noProof/>
        </w:rPr>
        <w:t>(5)</w:t>
      </w:r>
      <w:r>
        <w:fldChar w:fldCharType="end"/>
      </w:r>
      <w:r>
        <w:t xml:space="preserve">. In our sample, the interviewee answered the following questions: </w:t>
      </w:r>
      <w:r w:rsidR="006D0765">
        <w:t>“</w:t>
      </w:r>
      <w:r w:rsidRPr="00236EB0">
        <w:t xml:space="preserve">Did the biological mother live with the child at the </w:t>
      </w:r>
      <w:r w:rsidR="006D0765">
        <w:t>child’s</w:t>
      </w:r>
      <w:r w:rsidRPr="00236EB0">
        <w:t xml:space="preserve"> first month of </w:t>
      </w:r>
      <w:r w:rsidR="006D0765">
        <w:t>child’s</w:t>
      </w:r>
      <w:r w:rsidRPr="00236EB0">
        <w:t xml:space="preserve"> life?</w:t>
      </w:r>
      <w:r w:rsidR="006D0765">
        <w:t>”</w:t>
      </w:r>
      <w:r>
        <w:t xml:space="preserve">, </w:t>
      </w:r>
      <w:r w:rsidR="006D0765">
        <w:t>“</w:t>
      </w:r>
      <w:r w:rsidRPr="00236EB0">
        <w:t xml:space="preserve">Did the biological mother live with the child from 2nd to 6th month of </w:t>
      </w:r>
      <w:r w:rsidR="006D0765">
        <w:t>child’s</w:t>
      </w:r>
      <w:r w:rsidRPr="00236EB0">
        <w:t xml:space="preserve"> life?</w:t>
      </w:r>
      <w:r w:rsidR="006D0765">
        <w:t>”</w:t>
      </w:r>
      <w:r>
        <w:t xml:space="preserve">, </w:t>
      </w:r>
      <w:r w:rsidR="006D0765">
        <w:t>“</w:t>
      </w:r>
      <w:r w:rsidRPr="00236EB0">
        <w:t xml:space="preserve">Did the biological mother live with the child from 7th to 11th month of </w:t>
      </w:r>
      <w:r w:rsidR="006D0765">
        <w:t>child’s</w:t>
      </w:r>
      <w:r w:rsidRPr="00236EB0">
        <w:t xml:space="preserve"> life?</w:t>
      </w:r>
      <w:r w:rsidR="006D0765">
        <w:t>”</w:t>
      </w:r>
      <w:r>
        <w:t xml:space="preserve">, </w:t>
      </w:r>
      <w:r w:rsidR="006D0765">
        <w:t>“</w:t>
      </w:r>
      <w:r w:rsidRPr="00236EB0">
        <w:t xml:space="preserve">Did the biological mother live with the </w:t>
      </w:r>
      <w:r w:rsidRPr="00236EB0">
        <w:lastRenderedPageBreak/>
        <w:t xml:space="preserve">child from 1st to 3rd year of </w:t>
      </w:r>
      <w:r w:rsidR="006D0765">
        <w:t>child’s</w:t>
      </w:r>
      <w:r w:rsidRPr="00236EB0">
        <w:t xml:space="preserve"> life?</w:t>
      </w:r>
      <w:r w:rsidR="006D0765">
        <w:t>”</w:t>
      </w:r>
      <w:r>
        <w:t xml:space="preserve"> and </w:t>
      </w:r>
      <w:r w:rsidR="006D0765">
        <w:t>“</w:t>
      </w:r>
      <w:r w:rsidRPr="00236EB0">
        <w:t xml:space="preserve">Did the biological mother </w:t>
      </w:r>
      <w:r w:rsidR="006D0765">
        <w:t>lives</w:t>
      </w:r>
      <w:r w:rsidRPr="00236EB0">
        <w:t xml:space="preserve"> with the child from 4th to 6th year of </w:t>
      </w:r>
      <w:r w:rsidR="006D0765">
        <w:t>child’s</w:t>
      </w:r>
      <w:r w:rsidRPr="00236EB0">
        <w:t xml:space="preserve"> life?</w:t>
      </w:r>
      <w:r w:rsidR="006D0765">
        <w:t>”</w:t>
      </w:r>
      <w:r>
        <w:t xml:space="preserve">. The same questions were asked regarding the biological father. </w:t>
      </w:r>
      <w:r w:rsidR="006D0765">
        <w:t>To</w:t>
      </w:r>
      <w:r>
        <w:t xml:space="preserve"> be more conservative, we considered that the children were raised in a </w:t>
      </w:r>
      <w:r w:rsidR="006D0765">
        <w:t>single-parent</w:t>
      </w:r>
      <w:r>
        <w:t xml:space="preserve"> family if the answer was </w:t>
      </w:r>
      <w:r w:rsidR="006D0765">
        <w:t>“</w:t>
      </w:r>
      <w:r>
        <w:t>no</w:t>
      </w:r>
      <w:r w:rsidR="006D0765">
        <w:t>”</w:t>
      </w:r>
      <w:r>
        <w:t xml:space="preserve"> for all five questions (either mother or father). Moreover, if the mother was living together with another partner, we considered the child was not living in a </w:t>
      </w:r>
      <w:r w:rsidR="006D0765">
        <w:t>single-parent</w:t>
      </w:r>
      <w:r>
        <w:t xml:space="preserve"> family. Therefore, children raised by a </w:t>
      </w:r>
      <w:r w:rsidR="006D0765">
        <w:t>single-family</w:t>
      </w:r>
      <w:r>
        <w:t xml:space="preserve"> received a beta of 0.246.</w:t>
      </w:r>
    </w:p>
    <w:p w14:paraId="5DA93A78" w14:textId="77777777" w:rsidR="007956D6" w:rsidRDefault="007956D6" w:rsidP="007956D6">
      <w:pPr>
        <w:spacing w:line="480" w:lineRule="auto"/>
        <w:jc w:val="both"/>
      </w:pPr>
    </w:p>
    <w:p w14:paraId="4034EF13" w14:textId="77777777" w:rsidR="007956D6" w:rsidRPr="00446D87" w:rsidRDefault="007956D6" w:rsidP="007956D6">
      <w:pPr>
        <w:spacing w:line="480" w:lineRule="auto"/>
        <w:jc w:val="both"/>
        <w:rPr>
          <w:i/>
          <w:iCs/>
        </w:rPr>
      </w:pPr>
      <w:r w:rsidRPr="00446D87">
        <w:rPr>
          <w:i/>
          <w:iCs/>
        </w:rPr>
        <w:t>Smoking during gestation</w:t>
      </w:r>
    </w:p>
    <w:p w14:paraId="49C491CE" w14:textId="359528A5" w:rsidR="007956D6" w:rsidRDefault="007956D6" w:rsidP="007956D6">
      <w:pPr>
        <w:spacing w:line="480" w:lineRule="auto"/>
        <w:jc w:val="both"/>
      </w:pPr>
      <w:r>
        <w:tab/>
        <w:t>Smoking during gestation was considered a risk factor for ADHD</w:t>
      </w:r>
      <w:r w:rsidR="006D0765">
        <w:t>,</w:t>
      </w:r>
      <w:r>
        <w:t xml:space="preserve"> according to the meta-analysis of Huang et al. </w:t>
      </w:r>
      <w:r>
        <w:fldChar w:fldCharType="begin" w:fldLock="1"/>
      </w:r>
      <w:r w:rsidR="003A6101">
        <w:instrText>ADDIN CSL_CITATION {"citationItems":[{"id":"ITEM-1","itemData":{"DOI":"10.1542/peds.2017-2465","ISSN":"1098-4275 (Electronic)","PMID":"29288161","abstract":"CONTEXT: Attention-deficit/hyperactivity disorder (ADHD) is a common  neurodevelopmental disorder in childhood. Exploring the risk factors for ADHD is helpful in preventing ADHD. OBJECTIVE: To explore the association between maternal smoking during pregnancy and the occurrence of ADHD in offspring. DATA SOURCES: PubMed, Embase, and Cochrane Library were searched from inception to May 2017 for studies. STUDY SELECTION: Cohort or case-control studies in which the association between maternal smoking and ADHD in offspring were investigated were eligible if they included odds ratios (ORs), hazard ratios, or risk ratios and 95% confidence intervals (CIs). DATA EXTRACTION: Two investigators independently extracted data on definition of exposure and outcome, number of cases and total sample population, and potential confounders adjusted. Any dose-relationship data for smoking and ADHD risk were also extracted. RESULTS: Fifteen cohort studies and 5 case-control studies with 50 044 cases and 2 998 059 participants were included. Smoking during pregnancy increased the risk of offspring ADHD (OR: 1.60; 95% CI: 1.45-1.76). The risk of ADHD was greater for children whose mothers were heavy smokers (OR: 1.75; 95% CI: 1.51-2.02) than for those mothers were light smokers (OR: 1.54; 95% CI: 1.40-1.70). LIMITATIONS: The limitations of our study included different assessment tools of ADHD and a lack of objective biological measures for maternal smoking. CONCLUSIONS: With our meta-analysis, we provide evidence for an association between maternal smoking and offspring ADHD but do not solve the causality issues concerning potential confounding by other risk factors. More high-quality studies are needed to establish whether the association with smoking is causal.","author":[{"dropping-particle":"","family":"Huang","given":"Lan","non-dropping-particle":"","parse-names":false,"suffix":""},{"dropping-particle":"","family":"Wang","given":"Yan","non-dropping-particle":"","parse-names":false,"suffix":""},{"dropping-particle":"","family":"Zhang","given":"Li","non-dropping-particle":"","parse-names":false,"suffix":""},{"dropping-particle":"","family":"Zheng","given":"Zhen","non-dropping-particle":"","parse-names":false,"suffix":""},{"dropping-particle":"","family":"Zhu","given":"Tingting","non-dropping-particle":"","parse-names":false,"suffix":""},{"dropping-particle":"","family":"Qu","given":"Yi","non-dropping-particle":"","parse-names":false,"suffix":""},{"dropping-particle":"","family":"Mu","given":"Dezhi","non-dropping-particle":"","parse-names":false,"suffix":""}],"container-title":"Pediatrics","id":"ITEM-1","issue":"1","issued":{"date-parts":[["2018","1"]]},"language":"eng","publisher-place":"United States","title":"Maternal Smoking and Attention-Deficit/Hyperactivity Disorder in Offspring: A  Meta-analysis.","type":"article-journal","volume":"141"},"uris":["http://www.mendeley.com/documents/?uuid=3b16f781-3a7f-475f-8a65-579738096e25"]}],"mendeley":{"formattedCitation":"(12)","plainTextFormattedCitation":"(12)","previouslyFormattedCitation":"(12)"},"properties":{"noteIndex":0},"schema":"https://github.com/citation-style-language/schema/raw/master/csl-citation.json"}</w:instrText>
      </w:r>
      <w:r>
        <w:fldChar w:fldCharType="separate"/>
      </w:r>
      <w:r w:rsidR="00326A87" w:rsidRPr="00326A87">
        <w:rPr>
          <w:noProof/>
        </w:rPr>
        <w:t>(12)</w:t>
      </w:r>
      <w:r>
        <w:fldChar w:fldCharType="end"/>
      </w:r>
      <w:r>
        <w:t xml:space="preserve">. In this meta-analysis, authors observed that children whose mothers were heavy smokers (10 or more cigarettes per day) had an increased risk of ADHD (OR = 1.75; 95% CI 1.51, 2.02) when compared to children from nonsmoker mothers </w:t>
      </w:r>
      <w:r>
        <w:fldChar w:fldCharType="begin" w:fldLock="1"/>
      </w:r>
      <w:r w:rsidR="003A6101">
        <w:instrText>ADDIN CSL_CITATION {"citationItems":[{"id":"ITEM-1","itemData":{"DOI":"10.1542/peds.2017-2465","ISSN":"1098-4275 (Electronic)","PMID":"29288161","abstract":"CONTEXT: Attention-deficit/hyperactivity disorder (ADHD) is a common  neurodevelopmental disorder in childhood. Exploring the risk factors for ADHD is helpful in preventing ADHD. OBJECTIVE: To explore the association between maternal smoking during pregnancy and the occurrence of ADHD in offspring. DATA SOURCES: PubMed, Embase, and Cochrane Library were searched from inception to May 2017 for studies. STUDY SELECTION: Cohort or case-control studies in which the association between maternal smoking and ADHD in offspring were investigated were eligible if they included odds ratios (ORs), hazard ratios, or risk ratios and 95% confidence intervals (CIs). DATA EXTRACTION: Two investigators independently extracted data on definition of exposure and outcome, number of cases and total sample population, and potential confounders adjusted. Any dose-relationship data for smoking and ADHD risk were also extracted. RESULTS: Fifteen cohort studies and 5 case-control studies with 50 044 cases and 2 998 059 participants were included. Smoking during pregnancy increased the risk of offspring ADHD (OR: 1.60; 95% CI: 1.45-1.76). The risk of ADHD was greater for children whose mothers were heavy smokers (OR: 1.75; 95% CI: 1.51-2.02) than for those mothers were light smokers (OR: 1.54; 95% CI: 1.40-1.70). LIMITATIONS: The limitations of our study included different assessment tools of ADHD and a lack of objective biological measures for maternal smoking. CONCLUSIONS: With our meta-analysis, we provide evidence for an association between maternal smoking and offspring ADHD but do not solve the causality issues concerning potential confounding by other risk factors. More high-quality studies are needed to establish whether the association with smoking is causal.","author":[{"dropping-particle":"","family":"Huang","given":"Lan","non-dropping-particle":"","parse-names":false,"suffix":""},{"dropping-particle":"","family":"Wang","given":"Yan","non-dropping-particle":"","parse-names":false,"suffix":""},{"dropping-particle":"","family":"Zhang","given":"Li","non-dropping-particle":"","parse-names":false,"suffix":""},{"dropping-particle":"","family":"Zheng","given":"Zhen","non-dropping-particle":"","parse-names":false,"suffix":""},{"dropping-particle":"","family":"Zhu","given":"Tingting","non-dropping-particle":"","parse-names":false,"suffix":""},{"dropping-particle":"","family":"Qu","given":"Yi","non-dropping-particle":"","parse-names":false,"suffix":""},{"dropping-particle":"","family":"Mu","given":"Dezhi","non-dropping-particle":"","parse-names":false,"suffix":""}],"container-title":"Pediatrics","id":"ITEM-1","issue":"1","issued":{"date-parts":[["2018","1"]]},"language":"eng","publisher-place":"United States","title":"Maternal Smoking and Attention-Deficit/Hyperactivity Disorder in Offspring: A  Meta-analysis.","type":"article-journal","volume":"141"},"uris":["http://www.mendeley.com/documents/?uuid=3b16f781-3a7f-475f-8a65-579738096e25"]}],"mendeley":{"formattedCitation":"(12)","plainTextFormattedCitation":"(12)","previouslyFormattedCitation":"(12)"},"properties":{"noteIndex":0},"schema":"https://github.com/citation-style-language/schema/raw/master/csl-citation.json"}</w:instrText>
      </w:r>
      <w:r>
        <w:fldChar w:fldCharType="separate"/>
      </w:r>
      <w:r w:rsidR="00326A87" w:rsidRPr="00326A87">
        <w:rPr>
          <w:noProof/>
        </w:rPr>
        <w:t>(12)</w:t>
      </w:r>
      <w:r>
        <w:fldChar w:fldCharType="end"/>
      </w:r>
      <w:r>
        <w:t xml:space="preserve">. The risk was also increased in children whose mothers were light smokers (10 or fewer cigarettes per day, OR=1.54; 95% CI 1.40, 1.70) </w:t>
      </w:r>
      <w:r>
        <w:fldChar w:fldCharType="begin" w:fldLock="1"/>
      </w:r>
      <w:r w:rsidR="003A6101">
        <w:instrText>ADDIN CSL_CITATION {"citationItems":[{"id":"ITEM-1","itemData":{"DOI":"10.1542/peds.2017-2465","ISSN":"1098-4275 (Electronic)","PMID":"29288161","abstract":"CONTEXT: Attention-deficit/hyperactivity disorder (ADHD) is a common  neurodevelopmental disorder in childhood. Exploring the risk factors for ADHD is helpful in preventing ADHD. OBJECTIVE: To explore the association between maternal smoking during pregnancy and the occurrence of ADHD in offspring. DATA SOURCES: PubMed, Embase, and Cochrane Library were searched from inception to May 2017 for studies. STUDY SELECTION: Cohort or case-control studies in which the association between maternal smoking and ADHD in offspring were investigated were eligible if they included odds ratios (ORs), hazard ratios, or risk ratios and 95% confidence intervals (CIs). DATA EXTRACTION: Two investigators independently extracted data on definition of exposure and outcome, number of cases and total sample population, and potential confounders adjusted. Any dose-relationship data for smoking and ADHD risk were also extracted. RESULTS: Fifteen cohort studies and 5 case-control studies with 50 044 cases and 2 998 059 participants were included. Smoking during pregnancy increased the risk of offspring ADHD (OR: 1.60; 95% CI: 1.45-1.76). The risk of ADHD was greater for children whose mothers were heavy smokers (OR: 1.75; 95% CI: 1.51-2.02) than for those mothers were light smokers (OR: 1.54; 95% CI: 1.40-1.70). LIMITATIONS: The limitations of our study included different assessment tools of ADHD and a lack of objective biological measures for maternal smoking. CONCLUSIONS: With our meta-analysis, we provide evidence for an association between maternal smoking and offspring ADHD but do not solve the causality issues concerning potential confounding by other risk factors. More high-quality studies are needed to establish whether the association with smoking is causal.","author":[{"dropping-particle":"","family":"Huang","given":"Lan","non-dropping-particle":"","parse-names":false,"suffix":""},{"dropping-particle":"","family":"Wang","given":"Yan","non-dropping-particle":"","parse-names":false,"suffix":""},{"dropping-particle":"","family":"Zhang","given":"Li","non-dropping-particle":"","parse-names":false,"suffix":""},{"dropping-particle":"","family":"Zheng","given":"Zhen","non-dropping-particle":"","parse-names":false,"suffix":""},{"dropping-particle":"","family":"Zhu","given":"Tingting","non-dropping-particle":"","parse-names":false,"suffix":""},{"dropping-particle":"","family":"Qu","given":"Yi","non-dropping-particle":"","parse-names":false,"suffix":""},{"dropping-particle":"","family":"Mu","given":"Dezhi","non-dropping-particle":"","parse-names":false,"suffix":""}],"container-title":"Pediatrics","id":"ITEM-1","issue":"1","issued":{"date-parts":[["2018","1"]]},"language":"eng","publisher-place":"United States","title":"Maternal Smoking and Attention-Deficit/Hyperactivity Disorder in Offspring: A  Meta-analysis.","type":"article-journal","volume":"141"},"uris":["http://www.mendeley.com/documents/?uuid=3b16f781-3a7f-475f-8a65-579738096e25"]}],"mendeley":{"formattedCitation":"(12)","plainTextFormattedCitation":"(12)","previouslyFormattedCitation":"(12)"},"properties":{"noteIndex":0},"schema":"https://github.com/citation-style-language/schema/raw/master/csl-citation.json"}</w:instrText>
      </w:r>
      <w:r>
        <w:fldChar w:fldCharType="separate"/>
      </w:r>
      <w:r w:rsidR="00326A87" w:rsidRPr="00326A87">
        <w:rPr>
          <w:noProof/>
        </w:rPr>
        <w:t>(12)</w:t>
      </w:r>
      <w:r>
        <w:fldChar w:fldCharType="end"/>
      </w:r>
      <w:r>
        <w:t>. In our sample, information regarding smoking during pregnancy was collected at baseline according to the following classification: nonsmokers, light smokers (up to 14 cigarettes per day), and heavy smokers (more than 14 cigarettes per day). Therefore, children whose mothers were light smokers received a beta of 0.431, children whose mothers were heavy smokers received a beta of 0.559, and children whose mothers did not smoke received a beta of 0.</w:t>
      </w:r>
    </w:p>
    <w:p w14:paraId="151A66E0" w14:textId="77777777" w:rsidR="007956D6" w:rsidRDefault="007956D6" w:rsidP="007956D6">
      <w:pPr>
        <w:spacing w:line="480" w:lineRule="auto"/>
        <w:jc w:val="both"/>
      </w:pPr>
    </w:p>
    <w:p w14:paraId="30E96D74" w14:textId="5066F522" w:rsidR="007956D6" w:rsidRPr="00446D87" w:rsidRDefault="007956D6" w:rsidP="007956D6">
      <w:pPr>
        <w:spacing w:line="480" w:lineRule="auto"/>
        <w:jc w:val="both"/>
        <w:rPr>
          <w:i/>
          <w:iCs/>
        </w:rPr>
      </w:pPr>
      <w:r w:rsidRPr="00446D87">
        <w:rPr>
          <w:i/>
          <w:iCs/>
        </w:rPr>
        <w:t xml:space="preserve">Use of </w:t>
      </w:r>
      <w:r w:rsidR="006D0765">
        <w:rPr>
          <w:i/>
          <w:iCs/>
        </w:rPr>
        <w:t>antidepressants</w:t>
      </w:r>
      <w:r w:rsidRPr="00446D87">
        <w:rPr>
          <w:i/>
          <w:iCs/>
        </w:rPr>
        <w:t xml:space="preserve"> during pregnancy</w:t>
      </w:r>
    </w:p>
    <w:p w14:paraId="0618B8F6" w14:textId="11A2FE28" w:rsidR="007956D6" w:rsidRDefault="006D0765" w:rsidP="007956D6">
      <w:pPr>
        <w:spacing w:line="480" w:lineRule="auto"/>
        <w:ind w:firstLine="720"/>
        <w:jc w:val="both"/>
      </w:pPr>
      <w:r>
        <w:lastRenderedPageBreak/>
        <w:t>The use</w:t>
      </w:r>
      <w:r w:rsidR="007956D6">
        <w:t xml:space="preserve"> of antidepressants, including selective serotonin </w:t>
      </w:r>
      <w:r>
        <w:t>reuptake</w:t>
      </w:r>
      <w:r w:rsidR="007956D6">
        <w:t xml:space="preserve"> inhibitors (SSRIs) and serotonin and norepinephrine </w:t>
      </w:r>
      <w:r>
        <w:t>reuptake</w:t>
      </w:r>
      <w:r w:rsidR="007956D6">
        <w:t xml:space="preserve"> inhibitors (SNRIs) during gestation has been suggested to increase the risk of ADHD </w:t>
      </w:r>
      <w:r w:rsidR="007956D6">
        <w:fldChar w:fldCharType="begin" w:fldLock="1"/>
      </w:r>
      <w:r w:rsidR="003A6101">
        <w:instrText>ADDIN CSL_CITATION {"citationItems":[{"id":"ITEM-1","itemData":{"DOI":"10.1111/1471-0528.15059","ISSN":"14710528","PMID":"29243299","abstract":"Background: Evidence for the relationship between antidepressant use during pregnancy and the risk of attention-deficit/hyperactivity disorder (ADHD) in the children is conflicting. Objective: To assess the association between fetal exposure to antidepressant drugs and the subsequent development of ADHD. Search strategy: A systematic literature search was conducted in PubMed, EMBASE, PsycINFO, and CINAHL databases to identify relevant cohort studies published from inception until October 2017. Selection criteria: Cohort studies, identifying children with ADHD diagnosis and linking antidepressant use during pregnancy in their mothers. Data collection: Two reviewers independently abstracted data and assessed study quality. Main results: The literature search identified six relevant cohort studies with association between antidepressant exposure during pregnancy and the risk of ADHD in children [hazard ratio (HR) 1.34; 95% confidence interval (CI) 1.14–1.57]. However, the association was not statistically significant when the reference group was mothers with psychiatric disorders not treated during pregnancy (HR 0.96; 95% CI 0.76–1.2; n = 2 studies). Moreover, preconception exposure to antidepressants was significantly associated with increased risk of ADHD (HR 1.82; 95% CI 1.54–2.15; n = 3 studies). Conclusions: The significant association between antidepressant exposure during pregnancy and ADHD in the children can be partially explained by confounding by indication. Given the low number of included studies, further studies with prospective designs that use validated measurements and controls for important confounders are needed to verify our findings. Tweetable abstract: Antidepressant use during pregnancy may be not associated with ADHD in the offspring.","author":[{"dropping-particle":"","family":"Jiang","given":"H. Y.","non-dropping-particle":"","parse-names":false,"suffix":""},{"dropping-particle":"","family":"Peng","given":"C. T.","non-dropping-particle":"","parse-names":false,"suffix":""},{"dropping-particle":"","family":"Zhang","given":"X.","non-dropping-particle":"","parse-names":false,"suffix":""},{"dropping-particle":"","family":"Ruan","given":"B.","non-dropping-particle":"","parse-names":false,"suffix":""}],"container-title":"BJOG: An International Journal of Obstetrics and Gynaecology","id":"ITEM-1","issue":"9","issued":{"date-parts":[["2018"]]},"page":"1077-1084","title":"Antidepressant use during pregnancy and the risk of attention-deficit/hyperactivity disorder in the children: a meta-analysis of cohort studies","type":"article-journal","volume":"125"},"uris":["http://www.mendeley.com/documents/?uuid=5f051e85-92be-41a0-ba01-3dbbfb64ab90"]},{"id":"ITEM-2","itemData":{"DOI":"10.2174/1570159x19666210303121059","ISBN":"4201913848","ISSN":"1570159X","PMID":"33655866","abstract":"Background and Objective: An inconsistent association between exposure to SSRIs and SNRIs and the risk for ASD and ADHD in the Offspring was observed in observational studies. Some suggest that the reported association might be due to unmeasured confounding. We aimed to study this association and to look for sources of bias by performing a systematic review and meta-a-nalysis. Methods: Medline, Embase, and the Cochrane Library were searched up to June 2019 for studies reporting on ASD and ADHD in the Offspring following exposure during pregnancy. We followed the PRISMA 2009 guidelines for data selection and extraction. Outcomes were pooled using ran-dom-effects models and odds ratios (OR), and 95% confidence intervals (CI) were calculated for each outcome using the adjusted point estimate of each study. Results: Eighteen studies were included in the meta-analysis. We found an association between SS-RIs/SNRIs prenatal use and the risk for ASD and ADHD (OR=1.42, 95% CI: 1.23–1.65, I2=58%; OR=1.26, 95% CI: 1.07-1.49, I2=48%, respectively). Similar findings were obtained in women who were exposed to SSRIs/SNRIs before pregnancy, representing statistically significant association with ASD (OR=1.39, 95% CI: 1.24-1.56, I2=33%) and ADHD (OR=1.63, 95% CI: 1.50-1.78, I2=0%) in the Offspring, although they were not exposed to those medications in utero. Conclusions: Although we found an association between exposure to SSRIs/SNRIs during pregnancy and the risk for ASD and ADHD, an association with those disorders was also present for exposure pre-pregnancy, suggesting that the association might be due to unmeasured confounding. We are aiming to further assess the role of potential unmeasured confounding in the estimation of the association and perform a network meta-analysis. © 2021 Bentham Science Publishers.","author":[{"dropping-particle":"","family":"Leshem","given":"Regina","non-dropping-particle":"","parse-names":false,"suffix":""},{"dropping-particle":"","family":"Bar-Oz","given":"Benjamin","non-dropping-particle":"","parse-names":false,"suffix":""},{"dropping-particle":"","family":"Diav-Citrin","given":"Orna","non-dropping-particle":"","parse-names":false,"suffix":""},{"dropping-particle":"","family":"Gbaly","given":"Siham","non-dropping-particle":"","parse-names":false,"suffix":""},{"dropping-particle":"","family":"Soliman","given":"Jessica","non-dropping-particle":"","parse-names":false,"suffix":""},{"dropping-particle":"","family":"Renoux","given":"Christel","non-dropping-particle":"","parse-names":false,"suffix":""},{"dropping-particle":"","family":"Matok","given":"Ilan","non-dropping-particle":"","parse-names":false,"suffix":""}],"container-title":"Current Neuropharmacology","id":"ITEM-2","issue":"6","issued":{"date-parts":[["2021"]]},"page":"896-906","title":"Selective Serotonin Reuptake Inhibitors (SSRIs) and Serotonin Norepinephrine Reuptake Inhibitors (SNRIs) During Pregnancy and the Risk for Autism spectrum disorder (ASD) and Attention deficit hyperactivity disorder (ADHD) in the Offspring: A True Effect o","type":"article-journal","volume":"19"},"uris":["http://www.mendeley.com/documents/?uuid=3aba8996-cb6e-404c-8a5b-9a9585d0121e"]}],"mendeley":{"formattedCitation":"(2,13)","plainTextFormattedCitation":"(2,13)","previouslyFormattedCitation":"(2,13)"},"properties":{"noteIndex":0},"schema":"https://github.com/citation-style-language/schema/raw/master/csl-citation.json"}</w:instrText>
      </w:r>
      <w:r w:rsidR="007956D6">
        <w:fldChar w:fldCharType="separate"/>
      </w:r>
      <w:r w:rsidR="00326A87" w:rsidRPr="00326A87">
        <w:rPr>
          <w:noProof/>
        </w:rPr>
        <w:t>(2,13)</w:t>
      </w:r>
      <w:r w:rsidR="007956D6">
        <w:fldChar w:fldCharType="end"/>
      </w:r>
      <w:r w:rsidR="007956D6">
        <w:t xml:space="preserve">. In the more comprehensive meta-analysis published by </w:t>
      </w:r>
      <w:proofErr w:type="spellStart"/>
      <w:r w:rsidR="007956D6">
        <w:t>Leshem</w:t>
      </w:r>
      <w:proofErr w:type="spellEnd"/>
      <w:r w:rsidR="007956D6">
        <w:t xml:space="preserve"> et al. </w:t>
      </w:r>
      <w:r w:rsidR="007956D6">
        <w:fldChar w:fldCharType="begin" w:fldLock="1"/>
      </w:r>
      <w:r w:rsidR="00326A87">
        <w:instrText>ADDIN CSL_CITATION {"citationItems":[{"id":"ITEM-1","itemData":{"DOI":"10.2174/1570159x19666210303121059","ISBN":"4201913848","ISSN":"1570159X","PMID":"33655866","abstract":"Background and Objective: An inconsistent association between exposure to SSRIs and SNRIs and the risk for ASD and ADHD in the Offspring was observed in observational studies. Some suggest that the reported association might be due to unmeasured confounding. We aimed to study this association and to look for sources of bias by performing a systematic review and meta-a-nalysis. Methods: Medline, Embase, and the Cochrane Library were searched up to June 2019 for studies reporting on ASD and ADHD in the Offspring following exposure during pregnancy. We followed the PRISMA 2009 guidelines for data selection and extraction. Outcomes were pooled using ran-dom-effects models and odds ratios (OR), and 95% confidence intervals (CI) were calculated for each outcome using the adjusted point estimate of each study. Results: Eighteen studies were included in the meta-analysis. We found an association between SS-RIs/SNRIs prenatal use and the risk for ASD and ADHD (OR=1.42, 95% CI: 1.23–1.65, I2=58%; OR=1.26, 95% CI: 1.07-1.49, I2=48%, respectively). Similar findings were obtained in women who were exposed to SSRIs/SNRIs before pregnancy, representing statistically significant association with ASD (OR=1.39, 95% CI: 1.24-1.56, I2=33%) and ADHD (OR=1.63, 95% CI: 1.50-1.78, I2=0%) in the Offspring, although they were not exposed to those medications in utero. Conclusions: Although we found an association between exposure to SSRIs/SNRIs during pregnancy and the risk for ASD and ADHD, an association with those disorders was also present for exposure pre-pregnancy, suggesting that the association might be due to unmeasured confounding. We are aiming to further assess the role of potential unmeasured confounding in the estimation of the association and perform a network meta-analysis. © 2021 Bentham Science Publishers.","author":[{"dropping-particle":"","family":"Leshem","given":"Regina","non-dropping-particle":"","parse-names":false,"suffix":""},{"dropping-particle":"","family":"Bar-Oz","given":"Benjamin","non-dropping-particle":"","parse-names":false,"suffix":""},{"dropping-particle":"","family":"Diav-Citrin","given":"Orna","non-dropping-particle":"","parse-names":false,"suffix":""},{"dropping-particle":"","family":"Gbaly","given":"Siham","non-dropping-particle":"","parse-names":false,"suffix":""},{"dropping-particle":"","family":"Soliman","given":"Jessica","non-dropping-particle":"","parse-names":false,"suffix":""},{"dropping-particle":"","family":"Renoux","given":"Christel","non-dropping-particle":"","parse-names":false,"suffix":""},{"dropping-particle":"","family":"Matok","given":"Ilan","non-dropping-particle":"","parse-names":false,"suffix":""}],"container-title":"Current Neuropharmacology","id":"ITEM-1","issue":"6","issued":{"date-parts":[["2021"]]},"page":"896-906","title":"Selective Serotonin Reuptake Inhibitors (SSRIs) and Serotonin Norepinephrine Reuptake Inhibitors (SNRIs) During Pregnancy and the Risk for Autism spectrum disorder (ASD) and Attention deficit hyperactivity disorder (ADHD) in the Offspring: A True Effect o","type":"article-journal","volume":"19"},"uris":["http://www.mendeley.com/documents/?uuid=3aba8996-cb6e-404c-8a5b-9a9585d0121e"]}],"mendeley":{"formattedCitation":"(2)","plainTextFormattedCitation":"(2)","previouslyFormattedCitation":"(2)"},"properties":{"noteIndex":0},"schema":"https://github.com/citation-style-language/schema/raw/master/csl-citation.json"}</w:instrText>
      </w:r>
      <w:r w:rsidR="007956D6">
        <w:fldChar w:fldCharType="separate"/>
      </w:r>
      <w:r w:rsidR="00741418" w:rsidRPr="00741418">
        <w:rPr>
          <w:noProof/>
        </w:rPr>
        <w:t>(2)</w:t>
      </w:r>
      <w:r w:rsidR="007956D6">
        <w:fldChar w:fldCharType="end"/>
      </w:r>
      <w:r w:rsidR="007956D6">
        <w:t xml:space="preserve">, authors reported an OR of 1.26 (95% CI 1.07, 1.49). In the household parent interview, parents were asked the following question </w:t>
      </w:r>
      <w:r>
        <w:t>“</w:t>
      </w:r>
      <w:r w:rsidR="007956D6" w:rsidRPr="005536C0">
        <w:t>Has the biological mother used any medication for emotional or behavioral problems during pregnancy?</w:t>
      </w:r>
      <w:r>
        <w:t>”</w:t>
      </w:r>
      <w:r w:rsidR="007956D6">
        <w:t xml:space="preserve">. If the answer was </w:t>
      </w:r>
      <w:r>
        <w:t>“</w:t>
      </w:r>
      <w:r w:rsidR="007956D6">
        <w:t>yes</w:t>
      </w:r>
      <w:r>
        <w:t>”</w:t>
      </w:r>
      <w:r w:rsidR="003631DC">
        <w:t xml:space="preserve">, </w:t>
      </w:r>
      <w:r w:rsidR="007956D6">
        <w:t>the name of each medication was obtained.</w:t>
      </w:r>
      <w:r w:rsidR="00A52C5D">
        <w:t xml:space="preserve"> In our sample, </w:t>
      </w:r>
      <w:r w:rsidR="00D33C1B">
        <w:t>three mothers were taking fluoxetine, two paroxetine, two sertraline, and one fluvoxamine.</w:t>
      </w:r>
      <w:r w:rsidR="007956D6">
        <w:t xml:space="preserve"> Children whose mothers reported the use of SSRIs or SNRIs received a beta of 0.23. </w:t>
      </w:r>
    </w:p>
    <w:p w14:paraId="7D7C6338" w14:textId="77777777" w:rsidR="007956D6" w:rsidRDefault="007956D6" w:rsidP="007956D6">
      <w:pPr>
        <w:spacing w:line="480" w:lineRule="auto"/>
        <w:jc w:val="both"/>
      </w:pPr>
    </w:p>
    <w:p w14:paraId="27F761D8" w14:textId="77777777" w:rsidR="007956D6" w:rsidRPr="00446D87" w:rsidRDefault="007956D6" w:rsidP="007956D6">
      <w:pPr>
        <w:spacing w:line="480" w:lineRule="auto"/>
        <w:jc w:val="both"/>
        <w:rPr>
          <w:i/>
          <w:iCs/>
        </w:rPr>
      </w:pPr>
      <w:r w:rsidRPr="00446D87">
        <w:rPr>
          <w:i/>
          <w:iCs/>
        </w:rPr>
        <w:t>Hypertensive disorders of pregnancy</w:t>
      </w:r>
    </w:p>
    <w:p w14:paraId="587150BE" w14:textId="44C3380A" w:rsidR="007956D6" w:rsidRDefault="007956D6" w:rsidP="007956D6">
      <w:pPr>
        <w:spacing w:line="480" w:lineRule="auto"/>
        <w:ind w:firstLine="720"/>
        <w:jc w:val="both"/>
      </w:pPr>
      <w:r>
        <w:t>An association between hypertensive disorders of pregnancy (including chronic hypertension, gestational hypertension, preeclampsia</w:t>
      </w:r>
      <w:r w:rsidR="003631DC">
        <w:t>,</w:t>
      </w:r>
      <w:r>
        <w:t xml:space="preserve"> and eclampsia) and ADHD has been reported in a meta-analysis published by Maher et al. </w:t>
      </w:r>
      <w:r>
        <w:fldChar w:fldCharType="begin" w:fldLock="1"/>
      </w:r>
      <w:r w:rsidR="003A6101">
        <w:instrText>ADDIN CSL_CITATION {"citationItems":[{"id":"ITEM-1","itemData":{"DOI":"10.1001/jamapsychiatry.2018.0854","ISSN":"2168622X","PMID":"29874359","abstract":"IMPORTANCE Although research suggests an association between hypertensive disorders of pregnancy (HDP) and autism spectrum disorder (ASD), attention-deficit/hyperactivity disorder (ADHD), and other neurodevelopmental disorders in offspring, consensus is lacking. Given the increasing prevalence of hypertension in pregnancy, it is important to examine the association of HDP with neurodevelopmental outcome. OBJECTIVE To synthesize the published literature on the association between HDP and risk of neurodevelopmental disorders in offspring in a systematic review and meta-analysis. DATA SOURCES On the basis of a preprepared protocol, a systematic search of PubMed, CINAHL, Embase, PsycINFO, and Web of Science was performed from inception through June 7, 2017, supplemented by hand searching of reference lists. STUDY SELECTION Two investigators independently reviewed titles, abstracts, and full-text articles. English-language cohort and case-control studies were included in which HDP and neurodevelopmental disorders were reported. DATA EXTRACTION AND SYNTHESIS Data extraction and quality appraisal were performed independently by 2 reviewers. Meta-analysis of Observational Studies in Epidemiology (MOOSE) guidelines were followed throughout. MAIN OUTCOMES AND MEASURES Random-effects meta-analyses of estimated pooled odds ratios (ORs) for HDP and ASD and for HDP and ADHD. Stand-alone estimates were reported for all other neurodevelopmental disorders. RESULTS Of 1166 studies identified, 61 unique articles met inclusion criteria. Twenty studies reported estimates for ASD. Eleven of these (including 777 518 participants) reported adjusted estimates, with a pooled adjusted OR of 1.35 (95% CI, 1.11-1.64). Ten studies reporte estimates for ADHD. Six of these (including 1 395 605 participants) reported adjusted estimates, with a pooled adjusted OR of 1.29 (95% CI, 1.22-1.36). Subgroup analyses according to type of exposure (ie, preeclampsia or other HDP) showed no statistically significant differences for ASD or ADHD. Thirty-one studies met inclusion criteria for all other neurodevelopmental disorders. Individual estimates reported for these were largely inconsistent, with few patterns of association observed. CONCLUSIONS AND RELEVANCE Exposure to HDP may be associated with an increase in the risk of ASD and ADHD. These findings highlight the need for greater pediatric surveillance of infants exposed to HDP to allow early intervention that may improve neurodevelopmental …","author":[{"dropping-particle":"","family":"Maher","given":"Gillian M.","non-dropping-particle":"","parse-names":false,"suffix":""},{"dropping-particle":"","family":"O'Keeffe","given":"Gerard W.","non-dropping-particle":"","parse-names":false,"suffix":""},{"dropping-particle":"","family":"Kearney","given":"Patricia M.","non-dropping-particle":"","parse-names":false,"suffix":""},{"dropping-particle":"","family":"Kenny","given":"Louise C.","non-dropping-particle":"","parse-names":false,"suffix":""},{"dropping-particle":"","family":"Dinan","given":"Timothy G.","non-dropping-particle":"","parse-names":false,"suffix":""},{"dropping-particle":"","family":"Mattsson","given":"Molly","non-dropping-particle":"","parse-names":false,"suffix":""},{"dropping-particle":"","family":"Khashan","given":"Ali S.","non-dropping-particle":"","parse-names":false,"suffix":""}],"container-title":"JAMA Psychiatry","id":"ITEM-1","issue":"8","issued":{"date-parts":[["2018"]]},"page":"809-819","title":"Association of hypertensive disorders of pregnancy with risk of neurodevelopmental disorders in offspring a systematic review and meta-analysis","type":"article-journal","volume":"75"},"uris":["http://www.mendeley.com/documents/?uuid=7b9fcc25-e350-4b67-88dc-37cc2fe38302"]}],"mendeley":{"formattedCitation":"(14)","plainTextFormattedCitation":"(14)","previouslyFormattedCitation":"(14)"},"properties":{"noteIndex":0},"schema":"https://github.com/citation-style-language/schema/raw/master/csl-citation.json"}</w:instrText>
      </w:r>
      <w:r>
        <w:fldChar w:fldCharType="separate"/>
      </w:r>
      <w:r w:rsidR="00326A87" w:rsidRPr="00326A87">
        <w:rPr>
          <w:noProof/>
        </w:rPr>
        <w:t>(14)</w:t>
      </w:r>
      <w:r>
        <w:fldChar w:fldCharType="end"/>
      </w:r>
      <w:r>
        <w:t xml:space="preserve">. </w:t>
      </w:r>
      <w:r w:rsidR="003631DC">
        <w:t>The authors</w:t>
      </w:r>
      <w:r>
        <w:t xml:space="preserve"> reported an increased risk, with an adjusted OR of 1.29 (95% CI 1.06, 2.72)</w:t>
      </w:r>
      <w:r w:rsidRPr="00E3398C">
        <w:t xml:space="preserve"> </w:t>
      </w:r>
      <w:r>
        <w:fldChar w:fldCharType="begin" w:fldLock="1"/>
      </w:r>
      <w:r w:rsidR="003A6101">
        <w:instrText>ADDIN CSL_CITATION {"citationItems":[{"id":"ITEM-1","itemData":{"DOI":"10.1001/jamapsychiatry.2018.0854","ISSN":"2168622X","PMID":"29874359","abstract":"IMPORTANCE Although research suggests an association between hypertensive disorders of pregnancy (HDP) and autism spectrum disorder (ASD), attention-deficit/hyperactivity disorder (ADHD), and other neurodevelopmental disorders in offspring, consensus is lacking. Given the increasing prevalence of hypertension in pregnancy, it is important to examine the association of HDP with neurodevelopmental outcome. OBJECTIVE To synthesize the published literature on the association between HDP and risk of neurodevelopmental disorders in offspring in a systematic review and meta-analysis. DATA SOURCES On the basis of a preprepared protocol, a systematic search of PubMed, CINAHL, Embase, PsycINFO, and Web of Science was performed from inception through June 7, 2017, supplemented by hand searching of reference lists. STUDY SELECTION Two investigators independently reviewed titles, abstracts, and full-text articles. English-language cohort and case-control studies were included in which HDP and neurodevelopmental disorders were reported. DATA EXTRACTION AND SYNTHESIS Data extraction and quality appraisal were performed independently by 2 reviewers. Meta-analysis of Observational Studies in Epidemiology (MOOSE) guidelines were followed throughout. MAIN OUTCOMES AND MEASURES Random-effects meta-analyses of estimated pooled odds ratios (ORs) for HDP and ASD and for HDP and ADHD. Stand-alone estimates were reported for all other neurodevelopmental disorders. RESULTS Of 1166 studies identified, 61 unique articles met inclusion criteria. Twenty studies reported estimates for ASD. Eleven of these (including 777 518 participants) reported adjusted estimates, with a pooled adjusted OR of 1.35 (95% CI, 1.11-1.64). Ten studies reporte estimates for ADHD. Six of these (including 1 395 605 participants) reported adjusted estimates, with a pooled adjusted OR of 1.29 (95% CI, 1.22-1.36). Subgroup analyses according to type of exposure (ie, preeclampsia or other HDP) showed no statistically significant differences for ASD or ADHD. Thirty-one studies met inclusion criteria for all other neurodevelopmental disorders. Individual estimates reported for these were largely inconsistent, with few patterns of association observed. CONCLUSIONS AND RELEVANCE Exposure to HDP may be associated with an increase in the risk of ASD and ADHD. These findings highlight the need for greater pediatric surveillance of infants exposed to HDP to allow early intervention that may improve neurodevelopmental …","author":[{"dropping-particle":"","family":"Maher","given":"Gillian M.","non-dropping-particle":"","parse-names":false,"suffix":""},{"dropping-particle":"","family":"O'Keeffe","given":"Gerard W.","non-dropping-particle":"","parse-names":false,"suffix":""},{"dropping-particle":"","family":"Kearney","given":"Patricia M.","non-dropping-particle":"","parse-names":false,"suffix":""},{"dropping-particle":"","family":"Kenny","given":"Louise C.","non-dropping-particle":"","parse-names":false,"suffix":""},{"dropping-particle":"","family":"Dinan","given":"Timothy G.","non-dropping-particle":"","parse-names":false,"suffix":""},{"dropping-particle":"","family":"Mattsson","given":"Molly","non-dropping-particle":"","parse-names":false,"suffix":""},{"dropping-particle":"","family":"Khashan","given":"Ali S.","non-dropping-particle":"","parse-names":false,"suffix":""}],"container-title":"JAMA Psychiatry","id":"ITEM-1","issue":"8","issued":{"date-parts":[["2018"]]},"page":"809-819","title":"Association of hypertensive disorders of pregnancy with risk of neurodevelopmental disorders in offspring a systematic review and meta-analysis","type":"article-journal","volume":"75"},"uris":["http://www.mendeley.com/documents/?uuid=7b9fcc25-e350-4b67-88dc-37cc2fe38302"]}],"mendeley":{"formattedCitation":"(14)","plainTextFormattedCitation":"(14)","previouslyFormattedCitation":"(14)"},"properties":{"noteIndex":0},"schema":"https://github.com/citation-style-language/schema/raw/master/csl-citation.json"}</w:instrText>
      </w:r>
      <w:r>
        <w:fldChar w:fldCharType="separate"/>
      </w:r>
      <w:r w:rsidR="00326A87" w:rsidRPr="00326A87">
        <w:rPr>
          <w:noProof/>
        </w:rPr>
        <w:t>(14)</w:t>
      </w:r>
      <w:r>
        <w:fldChar w:fldCharType="end"/>
      </w:r>
      <w:r>
        <w:t xml:space="preserve">. In our sample, hypertensive disorders of pregnancy were considered present if the interviewee answered </w:t>
      </w:r>
      <w:r w:rsidR="006D0765">
        <w:t>“</w:t>
      </w:r>
      <w:r>
        <w:t>yes</w:t>
      </w:r>
      <w:r w:rsidR="006D0765">
        <w:t>”</w:t>
      </w:r>
      <w:r>
        <w:t xml:space="preserve"> for the following question: </w:t>
      </w:r>
      <w:r w:rsidR="006D0765">
        <w:t>“</w:t>
      </w:r>
      <w:r>
        <w:t xml:space="preserve">Did the biological mother </w:t>
      </w:r>
      <w:r w:rsidR="003631DC">
        <w:t>experience</w:t>
      </w:r>
      <w:r>
        <w:t xml:space="preserve"> high blood pressure, eclampsia</w:t>
      </w:r>
      <w:r w:rsidR="003631DC">
        <w:t>,</w:t>
      </w:r>
      <w:r>
        <w:t xml:space="preserve"> or preeclampsia during pregnancy?</w:t>
      </w:r>
      <w:r w:rsidR="006D0765">
        <w:t>”</w:t>
      </w:r>
      <w:r>
        <w:t>. Children whose mothers experienced hypertensive disorders of pregnancy received a beta of 0.254.</w:t>
      </w:r>
    </w:p>
    <w:p w14:paraId="0E33687C" w14:textId="77777777" w:rsidR="007956D6" w:rsidRDefault="007956D6" w:rsidP="007956D6">
      <w:pPr>
        <w:spacing w:line="480" w:lineRule="auto"/>
        <w:jc w:val="both"/>
      </w:pPr>
    </w:p>
    <w:p w14:paraId="653C2041" w14:textId="77777777" w:rsidR="007956D6" w:rsidRPr="00446D87" w:rsidRDefault="007956D6" w:rsidP="007956D6">
      <w:pPr>
        <w:spacing w:line="480" w:lineRule="auto"/>
        <w:jc w:val="both"/>
        <w:rPr>
          <w:i/>
          <w:iCs/>
        </w:rPr>
      </w:pPr>
      <w:r w:rsidRPr="00446D87">
        <w:rPr>
          <w:i/>
          <w:iCs/>
        </w:rPr>
        <w:t>Diabetes mellitus during pregnancy</w:t>
      </w:r>
    </w:p>
    <w:p w14:paraId="4EAE5B31" w14:textId="5B50537B" w:rsidR="007956D6" w:rsidRDefault="007956D6" w:rsidP="007956D6">
      <w:pPr>
        <w:spacing w:line="480" w:lineRule="auto"/>
        <w:ind w:firstLine="720"/>
        <w:jc w:val="both"/>
      </w:pPr>
      <w:r>
        <w:lastRenderedPageBreak/>
        <w:t xml:space="preserve">In the umbrella review published by Kim et al. </w:t>
      </w:r>
      <w:r>
        <w:fldChar w:fldCharType="begin" w:fldLock="1"/>
      </w:r>
      <w:r w:rsidR="00326A87">
        <w:instrText>ADDIN CSL_CITATION {"citationItems":[{"id":"ITEM-1","itemData":{"DOI":"10.1016/S2215-0366(20)30312-6","ISSN":"22150374","PMID":"33069318","abstract":"Background: Many potential environmental risk factors, environmental protective factors, and peripheral biomarkers for ADHD have been investigated, but the consistency and magnitude of their effects are unclear. We aimed to systematically appraise the published evidence of association between potential risk factors, protective factors, or peripheral biomarkers, and ADHD. Methods: In this umbrella review of meta-analyses, we searched PubMed including MEDLINE, Embase, and the Cochrane Database of Systematic Reviews, from database inception to Oct 31, 2019, and screened the references of relevant articles. We included systematic reviews that provided meta-analyses of observational studies that examined associations of potential environmental risk factors, environmental protective factors, or peripheral biomarkers with diagnosis of ADHD. We included meta-analyses that used categorical ADHD diagnosis criteria according to DSM, hyperkinetic disorder according to ICD, or criteria that were less rigorous than DSM or ICD, such as self-report. We excluded articles that did not examine environmental risk factors, environmental protective factors, or peripheral biomarkers of ADHD; articles that did not include a meta-analysis; and articles that did not present enough data for re-analysis. We excluded non-human studies, primary studies, genetic studies, and conference abstracts. We calculated summary effect estimates (odds ratio [OR], relative risk [RR], weighted mean difference [WMD], Cohen's d, and Hedges' g), 95% CI, heterogeneity I2 statistic, 95% prediction interval, small study effects, and excess significance biases. We did analyses under credibility ceilings, and assessed the quality of the meta-analyses with AMSTAR 2 (A Measurement Tool to Assess Systematic Reviews 2). This study is registered with PROSPERO, number CRD42019145032. Findings: We identified 1839 articles, of which 35 were eligible for inclusion. These 35 articles yielded 63 meta-analyses encompassing 40 environmental risk factors and environmental protective factors (median cases 16 850, median population 91 954) and 23 peripheral biomarkers (median cases 175, median controls 187). Evidence of association was convincing (class I) for maternal pre-pregnancy obesity (OR 1·63, 95% CI 1·49 to 1·77), childhood eczema (1·31, 1·20 to 1·44), hypertensive disorders during pregnancy (1·29, 1·22 to 1·36), pre-eclampsia (1·28, 1·21 to 1·35), and maternal acetaminophen exposure during pregnancy (RR 1·25, 9…","author":[{"dropping-particle":"","family":"Kim","given":"Jae Han","non-dropping-particle":"","parse-names":false,"suffix":""},{"dropping-particle":"","family":"Kim","given":"Jong Yeob","non-dropping-particle":"","parse-names":false,"suffix":""},{"dropping-particle":"","family":"Lee","given":"Jinhee","non-dropping-particle":"","parse-names":false,"suffix":""},{"dropping-particle":"","family":"Jeong","given":"Gwang Hun","non-dropping-particle":"","parse-names":false,"suffix":""},{"dropping-particle":"","family":"Lee","given":"Eun","non-dropping-particle":"","parse-names":false,"suffix":""},{"dropping-particle":"","family":"Lee","given":"San","non-dropping-particle":"","parse-names":false,"suffix":""},{"dropping-particle":"","family":"Lee","given":"Keum Hwa","non-dropping-particle":"","parse-names":false,"suffix":""},{"dropping-particle":"","family":"Kronbichler","given":"Andreas","non-dropping-particle":"","parse-names":false,"suffix":""},{"dropping-particle":"","family":"Stubbs","given":"Brendon","non-dropping-particle":"","parse-names":false,"suffix":""},{"dropping-particle":"","family":"Solmi","given":"Marco","non-dropping-particle":"","parse-names":false,"suffix":""},{"dropping-particle":"","family":"Koyanagi","given":"Ai","non-dropping-particle":"","parse-names":false,"suffix":""},{"dropping-particle":"","family":"Hong","given":"Sung Hwi","non-dropping-particle":"","parse-names":false,"suffix":""},{"dropping-particle":"","family":"Dragioti","given":"Elena","non-dropping-particle":"","parse-names":false,"suffix":""},{"dropping-particle":"","family":"Jacob","given":"Louis","non-dropping-particle":"","parse-names":false,"suffix":""},{"dropping-particle":"","family":"Brunoni","given":"Andre R.","non-dropping-particle":"","parse-names":false,"suffix":""},{"dropping-particle":"","family":"Carvalho","given":"Andre F.","non-dropping-particle":"","parse-names":false,"suffix":""},{"dropping-particle":"","family":"Radua","given":"Joaquim","non-dropping-particle":"","parse-names":false,"suffix":""},{"dropping-particle":"","family":"Thompson","given":"Trevor","non-dropping-particle":"","parse-names":false,"suffix":""},{"dropping-particle":"","family":"Smith","given":"Lee","non-dropping-particle":"","parse-names":false,"suffix":""},{"dropping-particle":"","family":"Oh","given":"Hans","non-dropping-particle":"","parse-names":false,"suffix":""},{"dropping-particle":"","family":"Yang","given":"Lin","non-dropping-particle":"","parse-names":false,"suffix":""},{"dropping-particle":"","family":"Grabovac","given":"Igor","non-dropping-particle":"","parse-names":false,"suffix":""},{"dropping-particle":"","family":"Schuch","given":"Felipe","non-dropping-particle":"","parse-names":false,"suffix":""},{"dropping-particle":"","family":"Fornaro","given":"Michele","non-dropping-particle":"","parse-names":false,"suffix":""},{"dropping-particle":"","family":"Stickley","given":"Andrew","non-dropping-particle":"","parse-names":false,"suffix":""},{"dropping-particle":"","family":"Rais","given":"Theodor B.","non-dropping-particle":"","parse-names":false,"suffix":""},{"dropping-particle":"","family":"Pablo","given":"Gonzalo Salazar","non-dropping-particle":"de","parse-names":false,"suffix":""},{"dropping-particle":"Il","family":"Shin","given":"Jae","non-dropping-particle":"","parse-names":false,"suffix":""},{"dropping-particle":"","family":"Fusar-Poli","given":"Paolo","non-dropping-particle":"","parse-names":false,"suffix":""}],"container-title":"The Lancet Psychiatry","id":"ITEM-1","issue":"11","issued":{"date-parts":[["2020"]]},"page":"955-970","publisher":"Elsevier Ltd","title":"Environmental risk factors, protective factors, and peripheral biomarkers for ADHD: an umbrella review","type":"article-journal","volume":"7"},"uris":["http://www.mendeley.com/documents/?uuid=a98a890a-2fb3-4887-93c7-1551bfe2c83b"]}],"mendeley":{"formattedCitation":"(1)","plainTextFormattedCitation":"(1)","previouslyFormattedCitation":"(1)"},"properties":{"noteIndex":0},"schema":"https://github.com/citation-style-language/schema/raw/master/csl-citation.json"}</w:instrText>
      </w:r>
      <w:r>
        <w:fldChar w:fldCharType="separate"/>
      </w:r>
      <w:r w:rsidR="00741418" w:rsidRPr="00741418">
        <w:rPr>
          <w:noProof/>
        </w:rPr>
        <w:t>(1)</w:t>
      </w:r>
      <w:r>
        <w:fldChar w:fldCharType="end"/>
      </w:r>
      <w:r>
        <w:t xml:space="preserve">, two meta-analyses evaluating the potential role of maternal DM in ADHD were identified. The first </w:t>
      </w:r>
      <w:r w:rsidR="003631DC">
        <w:t>assessed</w:t>
      </w:r>
      <w:r>
        <w:t xml:space="preserve"> the role of </w:t>
      </w:r>
      <w:r w:rsidR="003631DC">
        <w:t>preexisting</w:t>
      </w:r>
      <w:r>
        <w:t xml:space="preserve"> DM in pregnancy in the risk for ADHD </w:t>
      </w:r>
      <w:r>
        <w:fldChar w:fldCharType="begin" w:fldLock="1"/>
      </w:r>
      <w:r w:rsidR="003A6101">
        <w:instrText>ADDIN CSL_CITATION {"citationItems":[{"id":"ITEM-1","itemData":{"DOI":"10.1007/s00125-019-4923-0","ISSN":"14320428","PMID":"31278412","abstract":"Aims/hypothesis: We performed a systematic review and meta-analysis to determine whether exposure to maternal pre-existing diabetes in pregnancy is associated with neurocognitive or behavioural outcomes in offspring. Methods: We searched MEDLINE, EMBASE, PsychINFO, the Cochrane Database of Systematic Reviews and Scopus for studies that examined any neurocognitive or behavioural outcomes in offspring of mothers with pre-existing diabetes in pregnancy in accordance with a published protocol (PROSPERO CRD42018109038). Title and abstract review, full-text review and data extraction were performed independently and in duplicate. Risk of bias was assessed using the Newcastle–Ottawa scale. Meta-analyses of summary measures were performed using random-effects models. Results: Nineteen articles including at least 18,681 exposed and 2,856,688 control participants were identified for inclusion. Exposure to maternal pre-existing diabetes in pregnancy was associated with a lower pooled intelligence quotient in the offspring (pooled weighted mean difference −3.07 [95% CI −4.59, −1.55]; I2 = 0%) and an increased risk of autism spectrum disorders (effect estimate 1.98 [95% CI 1.46, 2.68]; I2 = 0%). There was also an increased risk of attention deficit/hyperactivity disorder (pooled HR 1.36 [95% CI 1.19, 1.55]; I2 = 0%), though this was based on only two studies. Although most studies were found to be high quality in terms of participant selection, in many studies, comparability of cohorts and adequacy of follow-up were sources of bias. Conclusions/interpretation: There is evidence to suggest that in utero exposure to maternal pre-existing diabetes is associated with some adverse neurocognitive and behavioural outcomes. It remains unclear what the role of perinatal factors is and the degree to which other environmental factors contribute to these findings.","author":[{"dropping-particle":"","family":"Yamamoto","given":"Jennifer M.","non-dropping-particle":"","parse-names":false,"suffix":""},{"dropping-particle":"","family":"Benham","given":"Jamie L.","non-dropping-particle":"","parse-names":false,"suffix":""},{"dropping-particle":"","family":"Dewey","given":"Deborah","non-dropping-particle":"","parse-names":false,"suffix":""},{"dropping-particle":"","family":"Sanchez","given":"J. Johanna","non-dropping-particle":"","parse-names":false,"suffix":""},{"dropping-particle":"","family":"Murphy","given":"Helen R.","non-dropping-particle":"","parse-names":false,"suffix":""},{"dropping-particle":"","family":"Feig","given":"Denice S.","non-dropping-particle":"","parse-names":false,"suffix":""},{"dropping-particle":"","family":"Donovan","given":"Lois E.","non-dropping-particle":"","parse-names":false,"suffix":""}],"container-title":"Diabetologia","id":"ITEM-1","issue":"9","issued":{"date-parts":[["2019"]]},"page":"1561-1574","publisher":"Diabetologia","title":"Neurocognitive and behavioural outcomes in offspring exposed to maternal pre-existing diabetes: a systematic review and meta-analysis","type":"article-journal","volume":"62"},"uris":["http://www.mendeley.com/documents/?uuid=27b4dbc4-8f68-45cf-bcb1-5d40e701a3e0"]}],"mendeley":{"formattedCitation":"(15)","plainTextFormattedCitation":"(15)","previouslyFormattedCitation":"(15)"},"properties":{"noteIndex":0},"schema":"https://github.com/citation-style-language/schema/raw/master/csl-citation.json"}</w:instrText>
      </w:r>
      <w:r>
        <w:fldChar w:fldCharType="separate"/>
      </w:r>
      <w:r w:rsidR="00326A87" w:rsidRPr="00326A87">
        <w:rPr>
          <w:noProof/>
        </w:rPr>
        <w:t>(15)</w:t>
      </w:r>
      <w:r>
        <w:fldChar w:fldCharType="end"/>
      </w:r>
      <w:r>
        <w:t xml:space="preserve">. </w:t>
      </w:r>
      <w:r w:rsidR="00F50997">
        <w:t>The authors</w:t>
      </w:r>
      <w:r>
        <w:t xml:space="preserve"> </w:t>
      </w:r>
      <w:r w:rsidR="003631DC">
        <w:t>included</w:t>
      </w:r>
      <w:r>
        <w:t xml:space="preserve"> data from 3 manuscripts in the </w:t>
      </w:r>
      <w:r w:rsidR="003631DC">
        <w:t>primary</w:t>
      </w:r>
      <w:r>
        <w:t xml:space="preserve"> analysis and obtained a pooled adjusted hazard ratio of 1.36 (95% CI 1.19, 1.55) </w:t>
      </w:r>
      <w:r>
        <w:fldChar w:fldCharType="begin" w:fldLock="1"/>
      </w:r>
      <w:r w:rsidR="003A6101">
        <w:instrText>ADDIN CSL_CITATION {"citationItems":[{"id":"ITEM-1","itemData":{"DOI":"10.1007/s00125-019-4923-0","ISSN":"14320428","PMID":"31278412","abstract":"Aims/hypothesis: We performed a systematic review and meta-analysis to determine whether exposure to maternal pre-existing diabetes in pregnancy is associated with neurocognitive or behavioural outcomes in offspring. Methods: We searched MEDLINE, EMBASE, PsychINFO, the Cochrane Database of Systematic Reviews and Scopus for studies that examined any neurocognitive or behavioural outcomes in offspring of mothers with pre-existing diabetes in pregnancy in accordance with a published protocol (PROSPERO CRD42018109038). Title and abstract review, full-text review and data extraction were performed independently and in duplicate. Risk of bias was assessed using the Newcastle–Ottawa scale. Meta-analyses of summary measures were performed using random-effects models. Results: Nineteen articles including at least 18,681 exposed and 2,856,688 control participants were identified for inclusion. Exposure to maternal pre-existing diabetes in pregnancy was associated with a lower pooled intelligence quotient in the offspring (pooled weighted mean difference −3.07 [95% CI −4.59, −1.55]; I2 = 0%) and an increased risk of autism spectrum disorders (effect estimate 1.98 [95% CI 1.46, 2.68]; I2 = 0%). There was also an increased risk of attention deficit/hyperactivity disorder (pooled HR 1.36 [95% CI 1.19, 1.55]; I2 = 0%), though this was based on only two studies. Although most studies were found to be high quality in terms of participant selection, in many studies, comparability of cohorts and adequacy of follow-up were sources of bias. Conclusions/interpretation: There is evidence to suggest that in utero exposure to maternal pre-existing diabetes is associated with some adverse neurocognitive and behavioural outcomes. It remains unclear what the role of perinatal factors is and the degree to which other environmental factors contribute to these findings.","author":[{"dropping-particle":"","family":"Yamamoto","given":"Jennifer M.","non-dropping-particle":"","parse-names":false,"suffix":""},{"dropping-particle":"","family":"Benham","given":"Jamie L.","non-dropping-particle":"","parse-names":false,"suffix":""},{"dropping-particle":"","family":"Dewey","given":"Deborah","non-dropping-particle":"","parse-names":false,"suffix":""},{"dropping-particle":"","family":"Sanchez","given":"J. Johanna","non-dropping-particle":"","parse-names":false,"suffix":""},{"dropping-particle":"","family":"Murphy","given":"Helen R.","non-dropping-particle":"","parse-names":false,"suffix":""},{"dropping-particle":"","family":"Feig","given":"Denice S.","non-dropping-particle":"","parse-names":false,"suffix":""},{"dropping-particle":"","family":"Donovan","given":"Lois E.","non-dropping-particle":"","parse-names":false,"suffix":""}],"container-title":"Diabetologia","id":"ITEM-1","issue":"9","issued":{"date-parts":[["2019"]]},"page":"1561-1574","publisher":"Diabetologia","title":"Neurocognitive and behavioural outcomes in offspring exposed to maternal pre-existing diabetes: a systematic review and meta-analysis","type":"article-journal","volume":"62"},"uris":["http://www.mendeley.com/documents/?uuid=27b4dbc4-8f68-45cf-bcb1-5d40e701a3e0"]}],"mendeley":{"formattedCitation":"(15)","plainTextFormattedCitation":"(15)","previouslyFormattedCitation":"(15)"},"properties":{"noteIndex":0},"schema":"https://github.com/citation-style-language/schema/raw/master/csl-citation.json"}</w:instrText>
      </w:r>
      <w:r>
        <w:fldChar w:fldCharType="separate"/>
      </w:r>
      <w:r w:rsidR="00326A87" w:rsidRPr="00326A87">
        <w:rPr>
          <w:noProof/>
        </w:rPr>
        <w:t>(15)</w:t>
      </w:r>
      <w:r>
        <w:fldChar w:fldCharType="end"/>
      </w:r>
      <w:r>
        <w:t xml:space="preserve">. The second included both </w:t>
      </w:r>
      <w:r w:rsidR="003631DC">
        <w:t>preexisting</w:t>
      </w:r>
      <w:r>
        <w:t xml:space="preserve"> DM and gestational DM and performed a separate analysis for studies with case-control designs and cohort designs </w:t>
      </w:r>
      <w:r>
        <w:fldChar w:fldCharType="begin" w:fldLock="1"/>
      </w:r>
      <w:r w:rsidR="003A6101">
        <w:instrText>ADDIN CSL_CITATION {"citationItems":[{"id":"ITEM-1","itemData":{"DOI":"10.2147/ndt.s189200","ISSN":"1176-6328","abstract":"Objective Recent controversial evidence suggests that maternal diabetes may increase the risk of attention deficit and hyperactivity disorder (ADHD) in offspring. To examine this potential association, a systematic literature search and meta-analysis was performed. Methods OR or risk ratio (RR) from each study was obtained and combined for evaluating the risk. Six cohort studies and three case-control studies were included in the present study. Results The meta-analysis of the highly heterogeneous case-control studies did not find significant association between maternal diabetes and ADHD risk (OR: 1.20, 95% CI: 0.96-1.49). The combining of the cohort studies demonstrated that offspring of diabetic mothers were at higher risk of ADHD (RR: 1.40, 95% CI: 1.27-1.54); however, publication bias was identified. When exposure was specified as gestational diabetes mellitus (GDM), GDM exposure increased the risk of ADHD for children by 164% (95% CI: 1.25-5.56) in a Caucasian population. Neither heterogeneity nor publication bias was detected. Conclusion Maternal diabetes, especially GDM, is probably a risk factor for ADHD in the Caucasian population. More studies based on large sample size and different ethnicities are needed to confirm this association.","author":[{"dropping-particle":"","family":"Zhao","given":"Lifeng","non-dropping-particle":"","parse-names":false,"suffix":""},{"dropping-particle":"","family":"Li","given":"Xuesong","non-dropping-particle":"","parse-names":false,"suffix":""},{"dropping-particle":"","family":"Liu","given":"Guanying","non-dropping-particle":"","parse-names":false,"suffix":""},{"dropping-particle":"","family":"Han","given":"Baoling","non-dropping-particle":"","parse-names":false,"suffix":""},{"dropping-particle":"","family":"Wang","given":"Jian","non-dropping-particle":"","parse-names":false,"suffix":""},{"dropping-particle":"","family":"Jiang","given":"Xia","non-dropping-particle":"","parse-names":false,"suffix":""}],"container-title":"Neuropsychiatric Disease and Treatment","id":"ITEM-1","issued":{"date-parts":[["2019"]]},"page":"675-684","title":"&lt;p&gt;The association of maternal diabetes with attention deficit and hyperactivity disorder in offspring: a meta-analysis&lt;/p&gt;","type":"article-journal","volume":"Volume 15"},"uris":["http://www.mendeley.com/documents/?uuid=00f1b186-33fb-4303-9a36-4716ebc28417"]}],"mendeley":{"formattedCitation":"(16)","plainTextFormattedCitation":"(16)","previouslyFormattedCitation":"(16)"},"properties":{"noteIndex":0},"schema":"https://github.com/citation-style-language/schema/raw/master/csl-citation.json"}</w:instrText>
      </w:r>
      <w:r>
        <w:fldChar w:fldCharType="separate"/>
      </w:r>
      <w:r w:rsidR="00326A87" w:rsidRPr="00326A87">
        <w:rPr>
          <w:noProof/>
        </w:rPr>
        <w:t>(16)</w:t>
      </w:r>
      <w:r>
        <w:fldChar w:fldCharType="end"/>
      </w:r>
      <w:r>
        <w:t xml:space="preserve">. For the case-control studies, </w:t>
      </w:r>
      <w:r w:rsidR="00F50997">
        <w:t>three</w:t>
      </w:r>
      <w:r>
        <w:t xml:space="preserve"> articles were included, and the pooled data showed no association between maternal DM and ADHD, with an OR of 1.20 (95% CI 0.96, 1.49) </w:t>
      </w:r>
      <w:r>
        <w:fldChar w:fldCharType="begin" w:fldLock="1"/>
      </w:r>
      <w:r w:rsidR="003A6101">
        <w:instrText>ADDIN CSL_CITATION {"citationItems":[{"id":"ITEM-1","itemData":{"DOI":"10.2147/ndt.s189200","ISSN":"1176-6328","abstract":"Objective Recent controversial evidence suggests that maternal diabetes may increase the risk of attention deficit and hyperactivity disorder (ADHD) in offspring. To examine this potential association, a systematic literature search and meta-analysis was performed. Methods OR or risk ratio (RR) from each study was obtained and combined for evaluating the risk. Six cohort studies and three case-control studies were included in the present study. Results The meta-analysis of the highly heterogeneous case-control studies did not find significant association between maternal diabetes and ADHD risk (OR: 1.20, 95% CI: 0.96-1.49). The combining of the cohort studies demonstrated that offspring of diabetic mothers were at higher risk of ADHD (RR: 1.40, 95% CI: 1.27-1.54); however, publication bias was identified. When exposure was specified as gestational diabetes mellitus (GDM), GDM exposure increased the risk of ADHD for children by 164% (95% CI: 1.25-5.56) in a Caucasian population. Neither heterogeneity nor publication bias was detected. Conclusion Maternal diabetes, especially GDM, is probably a risk factor for ADHD in the Caucasian population. More studies based on large sample size and different ethnicities are needed to confirm this association.","author":[{"dropping-particle":"","family":"Zhao","given":"Lifeng","non-dropping-particle":"","parse-names":false,"suffix":""},{"dropping-particle":"","family":"Li","given":"Xuesong","non-dropping-particle":"","parse-names":false,"suffix":""},{"dropping-particle":"","family":"Liu","given":"Guanying","non-dropping-particle":"","parse-names":false,"suffix":""},{"dropping-particle":"","family":"Han","given":"Baoling","non-dropping-particle":"","parse-names":false,"suffix":""},{"dropping-particle":"","family":"Wang","given":"Jian","non-dropping-particle":"","parse-names":false,"suffix":""},{"dropping-particle":"","family":"Jiang","given":"Xia","non-dropping-particle":"","parse-names":false,"suffix":""}],"container-title":"Neuropsychiatric Disease and Treatment","id":"ITEM-1","issued":{"date-parts":[["2019"]]},"page":"675-684","title":"&lt;p&gt;The association of maternal diabetes with attention deficit and hyperactivity disorder in offspring: a meta-analysis&lt;/p&gt;","type":"article-journal","volume":"Volume 15"},"uris":["http://www.mendeley.com/documents/?uuid=00f1b186-33fb-4303-9a36-4716ebc28417"]}],"mendeley":{"formattedCitation":"(16)","plainTextFormattedCitation":"(16)","previouslyFormattedCitation":"(16)"},"properties":{"noteIndex":0},"schema":"https://github.com/citation-style-language/schema/raw/master/csl-citation.json"}</w:instrText>
      </w:r>
      <w:r>
        <w:fldChar w:fldCharType="separate"/>
      </w:r>
      <w:r w:rsidR="00326A87" w:rsidRPr="00326A87">
        <w:rPr>
          <w:noProof/>
        </w:rPr>
        <w:t>(16)</w:t>
      </w:r>
      <w:r>
        <w:fldChar w:fldCharType="end"/>
      </w:r>
      <w:r>
        <w:t xml:space="preserve">. For the cohort studies, </w:t>
      </w:r>
      <w:r w:rsidR="00F50997">
        <w:t>six</w:t>
      </w:r>
      <w:r>
        <w:t xml:space="preserve"> studies were included, and authors observed a pooled RR of 1.40 (95% CI 1.27, 1.54) </w:t>
      </w:r>
      <w:r>
        <w:fldChar w:fldCharType="begin" w:fldLock="1"/>
      </w:r>
      <w:r w:rsidR="003A6101">
        <w:instrText>ADDIN CSL_CITATION {"citationItems":[{"id":"ITEM-1","itemData":{"DOI":"10.2147/ndt.s189200","ISSN":"1176-6328","abstract":"Objective Recent controversial evidence suggests that maternal diabetes may increase the risk of attention deficit and hyperactivity disorder (ADHD) in offspring. To examine this potential association, a systematic literature search and meta-analysis was performed. Methods OR or risk ratio (RR) from each study was obtained and combined for evaluating the risk. Six cohort studies and three case-control studies were included in the present study. Results The meta-analysis of the highly heterogeneous case-control studies did not find significant association between maternal diabetes and ADHD risk (OR: 1.20, 95% CI: 0.96-1.49). The combining of the cohort studies demonstrated that offspring of diabetic mothers were at higher risk of ADHD (RR: 1.40, 95% CI: 1.27-1.54); however, publication bias was identified. When exposure was specified as gestational diabetes mellitus (GDM), GDM exposure increased the risk of ADHD for children by 164% (95% CI: 1.25-5.56) in a Caucasian population. Neither heterogeneity nor publication bias was detected. Conclusion Maternal diabetes, especially GDM, is probably a risk factor for ADHD in the Caucasian population. More studies based on large sample size and different ethnicities are needed to confirm this association.","author":[{"dropping-particle":"","family":"Zhao","given":"Lifeng","non-dropping-particle":"","parse-names":false,"suffix":""},{"dropping-particle":"","family":"Li","given":"Xuesong","non-dropping-particle":"","parse-names":false,"suffix":""},{"dropping-particle":"","family":"Liu","given":"Guanying","non-dropping-particle":"","parse-names":false,"suffix":""},{"dropping-particle":"","family":"Han","given":"Baoling","non-dropping-particle":"","parse-names":false,"suffix":""},{"dropping-particle":"","family":"Wang","given":"Jian","non-dropping-particle":"","parse-names":false,"suffix":""},{"dropping-particle":"","family":"Jiang","given":"Xia","non-dropping-particle":"","parse-names":false,"suffix":""}],"container-title":"Neuropsychiatric Disease and Treatment","id":"ITEM-1","issued":{"date-parts":[["2019"]]},"page":"675-684","title":"&lt;p&gt;The association of maternal diabetes with attention deficit and hyperactivity disorder in offspring: a meta-analysis&lt;/p&gt;","type":"article-journal","volume":"Volume 15"},"uris":["http://www.mendeley.com/documents/?uuid=00f1b186-33fb-4303-9a36-4716ebc28417"]}],"mendeley":{"formattedCitation":"(16)","plainTextFormattedCitation":"(16)","previouslyFormattedCitation":"(16)"},"properties":{"noteIndex":0},"schema":"https://github.com/citation-style-language/schema/raw/master/csl-citation.json"}</w:instrText>
      </w:r>
      <w:r>
        <w:fldChar w:fldCharType="separate"/>
      </w:r>
      <w:r w:rsidR="00326A87" w:rsidRPr="00326A87">
        <w:rPr>
          <w:noProof/>
        </w:rPr>
        <w:t>(16)</w:t>
      </w:r>
      <w:r>
        <w:fldChar w:fldCharType="end"/>
      </w:r>
      <w:r>
        <w:t xml:space="preserve">. </w:t>
      </w:r>
    </w:p>
    <w:p w14:paraId="11ED5121" w14:textId="7C18E8AC" w:rsidR="007956D6" w:rsidRDefault="007956D6" w:rsidP="007956D6">
      <w:pPr>
        <w:spacing w:line="480" w:lineRule="auto"/>
        <w:ind w:firstLine="720"/>
        <w:jc w:val="both"/>
      </w:pPr>
      <w:r>
        <w:t xml:space="preserve">After our literature review, we identified a meta-analysis including 11 studies evaluating the effects of maternal diabetes mellitus (including pregestational DM and gestational DM) </w:t>
      </w:r>
      <w:r w:rsidR="00F50997">
        <w:t>on</w:t>
      </w:r>
      <w:r>
        <w:t xml:space="preserve"> the risk of ADHD </w:t>
      </w:r>
      <w:r>
        <w:fldChar w:fldCharType="begin" w:fldLock="1"/>
      </w:r>
      <w:r w:rsidR="00326A87">
        <w:instrText>ADDIN CSL_CITATION {"citationItems":[{"id":"ITEM-1","itemData":{"DOI":"10.1016/j.neubiorev.2019.11.003","ISBN":"0149-7634","PMID":"31706957","abstract":"We conducted a systematic review and meta-analysis to evaluate the association between parental diabetes mellitus and the risk of ADHD in offspring. The PubMed, EMBASE, Cochrane, and Web of Science databases were searched from inception to May 31, 2019. Thirteen observational studies containing 5,052,736 participants were included. Two reviewers independently extracted data and assessed the quality of the studies using predefined standard procedures. Random-effects model were used. We found that maternal pregestational diabetes mellitus (PGDM) was associated with an increased risk of ADHD in offspring (odds ratio [OR]: 1.40; 95% confidence interval [CI]:1.31-1.50) in adjusted analyses. Increased risks of ADHD in offspring were also observed among those with maternal preexisting type 1 diabetes (T1D) (OR: 1.39; 95% CI: 1.27-1.52) and paternal T1D (OR: 1.20; 95% CI: 1.13-1.28) in adjusted analyses. Sensitivity analyses supported the robustness of our findings. Future studies should use robust designs to address whether the association with parental diabetes mellitus is causal.","author":[{"dropping-particle":"","family":"Zeng","given":"Y","non-dropping-particle":"","parse-names":false,"suffix":""},{"dropping-particle":"","family":"Tang","given":"Y","non-dropping-particle":"","parse-names":false,"suffix":""},{"dropping-particle":"","family":"Yue","given":"Y","non-dropping-particle":"","parse-names":false,"suffix":""},{"dropping-particle":"","family":"Li","given":"W","non-dropping-particle":"","parse-names":false,"suffix":""},{"dropping-particle":"","family":"Qiu","given":"X","non-dropping-particle":"","parse-names":false,"suffix":""},{"dropping-particle":"","family":"Hu","given":"P","non-dropping-particle":"","parse-names":false,"suffix":""},{"dropping-particle":"","family":"Tang","given":"J","non-dropping-particle":"","parse-names":false,"suffix":""},{"dropping-particle":"","family":"Wang","given":"H","non-dropping-particle":"","parse-names":false,"suffix":""},{"dropping-particle":"","family":"Yang","given":"X","non-dropping-particle":"","parse-names":false,"suffix":""},{"dropping-particle":"","family":"Qu","given":"Y","non-dropping-particle":"","parse-names":false,"suffix":""},{"dropping-particle":"","family":"Mu","given":"D","non-dropping-particle":"","parse-names":false,"suffix":""}],"container-title":"Neurosci Biobehav Rev","edition":"2019/11/11","id":"ITEM-1","issued":{"date-parts":[["2019"]]},"language":"eng","note":"1873-7528\nZeng, Yan\nTang, Ying\nYue, Yan\nLi, Wenxing\nQiu, Xia\nHu, Peng\nTang, Jun\nWang, Huiqing\nYang, Xiaoyan\nQu, Yi\nMu, Dezhi\nJournal Article\nReview\nUnited States\nNeurosci Biobehav Rev. 2019 Nov 7. pii: S0149-7634(19)30721-3. doi: 10.1016/j.neubiorev.2019.11.003.","title":"Cumulative evidence for association of parental diabetes mellitus and attention-deficit/hyperactivity disorder","type":"article-journal"},"uris":["http://www.mendeley.com/documents/?uuid=6f2c65cf-862b-4b7e-844c-6d83230cf94d"]}],"mendeley":{"formattedCitation":"(3)","plainTextFormattedCitation":"(3)","previouslyFormattedCitation":"(3)"},"properties":{"noteIndex":0},"schema":"https://github.com/citation-style-language/schema/raw/master/csl-citation.json"}</w:instrText>
      </w:r>
      <w:r>
        <w:fldChar w:fldCharType="separate"/>
      </w:r>
      <w:r w:rsidR="00741418" w:rsidRPr="00741418">
        <w:rPr>
          <w:noProof/>
        </w:rPr>
        <w:t>(3)</w:t>
      </w:r>
      <w:r>
        <w:fldChar w:fldCharType="end"/>
      </w:r>
      <w:r>
        <w:t xml:space="preserve">. Authors report an adjusted OR of 1.36 (95% CI 1.17, 1.58), showing </w:t>
      </w:r>
      <w:r w:rsidR="00F50997">
        <w:t xml:space="preserve">an </w:t>
      </w:r>
      <w:r>
        <w:t xml:space="preserve">increased risk of ADHD in children whose mothers had either pregestational DM or gestational DM </w:t>
      </w:r>
      <w:r>
        <w:fldChar w:fldCharType="begin" w:fldLock="1"/>
      </w:r>
      <w:r w:rsidR="00326A87">
        <w:instrText>ADDIN CSL_CITATION {"citationItems":[{"id":"ITEM-1","itemData":{"DOI":"10.1016/j.neubiorev.2019.11.003","ISBN":"0149-7634","PMID":"31706957","abstract":"We conducted a systematic review and meta-analysis to evaluate the association between parental diabetes mellitus and the risk of ADHD in offspring. The PubMed, EMBASE, Cochrane, and Web of Science databases were searched from inception to May 31, 2019. Thirteen observational studies containing 5,052,736 participants were included. Two reviewers independently extracted data and assessed the quality of the studies using predefined standard procedures. Random-effects model were used. We found that maternal pregestational diabetes mellitus (PGDM) was associated with an increased risk of ADHD in offspring (odds ratio [OR]: 1.40; 95% confidence interval [CI]:1.31-1.50) in adjusted analyses. Increased risks of ADHD in offspring were also observed among those with maternal preexisting type 1 diabetes (T1D) (OR: 1.39; 95% CI: 1.27-1.52) and paternal T1D (OR: 1.20; 95% CI: 1.13-1.28) in adjusted analyses. Sensitivity analyses supported the robustness of our findings. Future studies should use robust designs to address whether the association with parental diabetes mellitus is causal.","author":[{"dropping-particle":"","family":"Zeng","given":"Y","non-dropping-particle":"","parse-names":false,"suffix":""},{"dropping-particle":"","family":"Tang","given":"Y","non-dropping-particle":"","parse-names":false,"suffix":""},{"dropping-particle":"","family":"Yue","given":"Y","non-dropping-particle":"","parse-names":false,"suffix":""},{"dropping-particle":"","family":"Li","given":"W","non-dropping-particle":"","parse-names":false,"suffix":""},{"dropping-particle":"","family":"Qiu","given":"X","non-dropping-particle":"","parse-names":false,"suffix":""},{"dropping-particle":"","family":"Hu","given":"P","non-dropping-particle":"","parse-names":false,"suffix":""},{"dropping-particle":"","family":"Tang","given":"J","non-dropping-particle":"","parse-names":false,"suffix":""},{"dropping-particle":"","family":"Wang","given":"H","non-dropping-particle":"","parse-names":false,"suffix":""},{"dropping-particle":"","family":"Yang","given":"X","non-dropping-particle":"","parse-names":false,"suffix":""},{"dropping-particle":"","family":"Qu","given":"Y","non-dropping-particle":"","parse-names":false,"suffix":""},{"dropping-particle":"","family":"Mu","given":"D","non-dropping-particle":"","parse-names":false,"suffix":""}],"container-title":"Neurosci Biobehav Rev","edition":"2019/11/11","id":"ITEM-1","issued":{"date-parts":[["2019"]]},"language":"eng","note":"1873-7528\nZeng, Yan\nTang, Ying\nYue, Yan\nLi, Wenxing\nQiu, Xia\nHu, Peng\nTang, Jun\nWang, Huiqing\nYang, Xiaoyan\nQu, Yi\nMu, Dezhi\nJournal Article\nReview\nUnited States\nNeurosci Biobehav Rev. 2019 Nov 7. pii: S0149-7634(19)30721-3. doi: 10.1016/j.neubiorev.2019.11.003.","title":"Cumulative evidence for association of parental diabetes mellitus and attention-deficit/hyperactivity disorder","type":"article-journal"},"uris":["http://www.mendeley.com/documents/?uuid=6f2c65cf-862b-4b7e-844c-6d83230cf94d"]}],"mendeley":{"formattedCitation":"(3)","plainTextFormattedCitation":"(3)","previouslyFormattedCitation":"(3)"},"properties":{"noteIndex":0},"schema":"https://github.com/citation-style-language/schema/raw/master/csl-citation.json"}</w:instrText>
      </w:r>
      <w:r>
        <w:fldChar w:fldCharType="separate"/>
      </w:r>
      <w:r w:rsidR="00741418" w:rsidRPr="00741418">
        <w:rPr>
          <w:noProof/>
        </w:rPr>
        <w:t>(3)</w:t>
      </w:r>
      <w:r>
        <w:fldChar w:fldCharType="end"/>
      </w:r>
      <w:r>
        <w:t xml:space="preserve">. We extracted the beta from Zeng et al. </w:t>
      </w:r>
      <w:r>
        <w:fldChar w:fldCharType="begin" w:fldLock="1"/>
      </w:r>
      <w:r w:rsidR="00326A87">
        <w:instrText>ADDIN CSL_CITATION {"citationItems":[{"id":"ITEM-1","itemData":{"DOI":"10.1016/j.neubiorev.2019.11.003","ISBN":"0149-7634","PMID":"31706957","abstract":"We conducted a systematic review and meta-analysis to evaluate the association between parental diabetes mellitus and the risk of ADHD in offspring. The PubMed, EMBASE, Cochrane, and Web of Science databases were searched from inception to May 31, 2019. Thirteen observational studies containing 5,052,736 participants were included. Two reviewers independently extracted data and assessed the quality of the studies using predefined standard procedures. Random-effects model were used. We found that maternal pregestational diabetes mellitus (PGDM) was associated with an increased risk of ADHD in offspring (odds ratio [OR]: 1.40; 95% confidence interval [CI]:1.31-1.50) in adjusted analyses. Increased risks of ADHD in offspring were also observed among those with maternal preexisting type 1 diabetes (T1D) (OR: 1.39; 95% CI: 1.27-1.52) and paternal T1D (OR: 1.20; 95% CI: 1.13-1.28) in adjusted analyses. Sensitivity analyses supported the robustness of our findings. Future studies should use robust designs to address whether the association with parental diabetes mellitus is causal.","author":[{"dropping-particle":"","family":"Zeng","given":"Y","non-dropping-particle":"","parse-names":false,"suffix":""},{"dropping-particle":"","family":"Tang","given":"Y","non-dropping-particle":"","parse-names":false,"suffix":""},{"dropping-particle":"","family":"Yue","given":"Y","non-dropping-particle":"","parse-names":false,"suffix":""},{"dropping-particle":"","family":"Li","given":"W","non-dropping-particle":"","parse-names":false,"suffix":""},{"dropping-particle":"","family":"Qiu","given":"X","non-dropping-particle":"","parse-names":false,"suffix":""},{"dropping-particle":"","family":"Hu","given":"P","non-dropping-particle":"","parse-names":false,"suffix":""},{"dropping-particle":"","family":"Tang","given":"J","non-dropping-particle":"","parse-names":false,"suffix":""},{"dropping-particle":"","family":"Wang","given":"H","non-dropping-particle":"","parse-names":false,"suffix":""},{"dropping-particle":"","family":"Yang","given":"X","non-dropping-particle":"","parse-names":false,"suffix":""},{"dropping-particle":"","family":"Qu","given":"Y","non-dropping-particle":"","parse-names":false,"suffix":""},{"dropping-particle":"","family":"Mu","given":"D","non-dropping-particle":"","parse-names":false,"suffix":""}],"container-title":"Neurosci Biobehav Rev","edition":"2019/11/11","id":"ITEM-1","issued":{"date-parts":[["2019"]]},"language":"eng","note":"1873-7528\nZeng, Yan\nTang, Ying\nYue, Yan\nLi, Wenxing\nQiu, Xia\nHu, Peng\nTang, Jun\nWang, Huiqing\nYang, Xiaoyan\nQu, Yi\nMu, Dezhi\nJournal Article\nReview\nUnited States\nNeurosci Biobehav Rev. 2019 Nov 7. pii: S0149-7634(19)30721-3. doi: 10.1016/j.neubiorev.2019.11.003.","title":"Cumulative evidence for association of parental diabetes mellitus and attention-deficit/hyperactivity disorder","type":"article-journal"},"uris":["http://www.mendeley.com/documents/?uuid=6f2c65cf-862b-4b7e-844c-6d83230cf94d"]}],"mendeley":{"formattedCitation":"(3)","plainTextFormattedCitation":"(3)","previouslyFormattedCitation":"(3)"},"properties":{"noteIndex":0},"schema":"https://github.com/citation-style-language/schema/raw/master/csl-citation.json"}</w:instrText>
      </w:r>
      <w:r>
        <w:fldChar w:fldCharType="separate"/>
      </w:r>
      <w:r w:rsidR="00741418" w:rsidRPr="00741418">
        <w:rPr>
          <w:noProof/>
        </w:rPr>
        <w:t>(3)</w:t>
      </w:r>
      <w:r>
        <w:fldChar w:fldCharType="end"/>
      </w:r>
      <w:r>
        <w:t xml:space="preserve"> </w:t>
      </w:r>
      <w:r w:rsidR="00F50997">
        <w:t xml:space="preserve">study </w:t>
      </w:r>
      <w:r>
        <w:t xml:space="preserve">since it included a higher number of studies and the association was reported as OR. In our sample, DM during pregnancy was considered present if the interviewee answered </w:t>
      </w:r>
      <w:r w:rsidR="006D0765">
        <w:t>“</w:t>
      </w:r>
      <w:r>
        <w:t>yes</w:t>
      </w:r>
      <w:r w:rsidR="006D0765">
        <w:t>”</w:t>
      </w:r>
      <w:r>
        <w:t xml:space="preserve"> for the question: </w:t>
      </w:r>
      <w:r w:rsidR="006D0765">
        <w:t>“</w:t>
      </w:r>
      <w:r>
        <w:t xml:space="preserve">Did the biological mother </w:t>
      </w:r>
      <w:r w:rsidR="00F50997">
        <w:t>have</w:t>
      </w:r>
      <w:r>
        <w:t xml:space="preserve"> diabetes during pregnancy?</w:t>
      </w:r>
      <w:r w:rsidR="006D0765">
        <w:t>”</w:t>
      </w:r>
      <w:r>
        <w:t>. Of note, the question did not differentiate between pregestational DM and gestational DM. Children whose mothers experienced DM during pregnancy received a beta of 0.307.</w:t>
      </w:r>
    </w:p>
    <w:p w14:paraId="584E08CC" w14:textId="77777777" w:rsidR="007956D6" w:rsidRDefault="007956D6" w:rsidP="007956D6">
      <w:pPr>
        <w:spacing w:line="480" w:lineRule="auto"/>
        <w:jc w:val="both"/>
      </w:pPr>
    </w:p>
    <w:p w14:paraId="44B46196" w14:textId="77777777" w:rsidR="007956D6" w:rsidRPr="00446D87" w:rsidRDefault="007956D6" w:rsidP="007956D6">
      <w:pPr>
        <w:spacing w:line="480" w:lineRule="auto"/>
        <w:jc w:val="both"/>
        <w:rPr>
          <w:i/>
          <w:iCs/>
        </w:rPr>
      </w:pPr>
      <w:r w:rsidRPr="00446D87">
        <w:rPr>
          <w:i/>
          <w:iCs/>
        </w:rPr>
        <w:t xml:space="preserve">Maternal stress during pregnancy </w:t>
      </w:r>
    </w:p>
    <w:p w14:paraId="57108B69" w14:textId="57305508" w:rsidR="007956D6" w:rsidRDefault="007956D6" w:rsidP="007956D6">
      <w:pPr>
        <w:spacing w:line="480" w:lineRule="auto"/>
        <w:ind w:firstLine="720"/>
        <w:jc w:val="both"/>
      </w:pPr>
      <w:r>
        <w:lastRenderedPageBreak/>
        <w:t xml:space="preserve">An association between maternal stress during pregnancy and ADHD was observed in the meta-analysis published by </w:t>
      </w:r>
      <w:proofErr w:type="spellStart"/>
      <w:r>
        <w:t>Manzari</w:t>
      </w:r>
      <w:proofErr w:type="spellEnd"/>
      <w:r>
        <w:t xml:space="preserve"> et al. </w:t>
      </w:r>
      <w:r>
        <w:fldChar w:fldCharType="begin" w:fldLock="1"/>
      </w:r>
      <w:r w:rsidR="003A6101">
        <w:instrText>ADDIN CSL_CITATION {"citationItems":[{"id":"ITEM-1","itemData":{"DOI":"10.1007/s00127-019-01745-3","ISBN":"0123456789","ISSN":"14339285","PMID":"31324962","abstract":"Purpose: Exposure to prenatal stress has been reported to affect the risk of adverse neurodevelopmental outcomes in the offspring; however, there is currently no clear consensus. The aim of this systematic review and meta-analysis was to examine the existing literature on the association between prenatal stress and autism spectrum disorder (ASD) and attention-deficit hyperactivity disorder (ADHD) in the offspring. Methods: Based on a registered protocol, we searched several electronic databases for articles in accordance with a detailed search strategy. We performed this study following the Preferred Reporting Items for Systematic reviews and Meta-Analyses (PRISMA). Results: Prenatal stress was significantly associated with an increased risk of both ASD (pooled OR 1.64 [95% CI 1.15–2.34]; I2 = 90%; 15 articles) and ADHD (pooled OR 1.72 [95% CI 1.27–2.34]; I2 = 85%; 12 articles). Conclusions: This study suggests that prenatal stress may be associated with ASD and ADHD; however, several limitations in the reviewed literature should be noted including significant heterogeneity and there is a need for carefully controlled future studies in this area.","author":[{"dropping-particle":"","family":"Manzari","given":"Nicla","non-dropping-particle":"","parse-names":false,"suffix":""},{"dropping-particle":"","family":"Matvienko-Sikar","given":"Karen","non-dropping-particle":"","parse-names":false,"suffix":""},{"dropping-particle":"","family":"Baldoni","given":"Franco","non-dropping-particle":"","parse-names":false,"suffix":""},{"dropping-particle":"","family":"O’Keeffe","given":"Gerard W.","non-dropping-particle":"","parse-names":false,"suffix":""},{"dropping-particle":"","family":"Khashan","given":"Ali S.","non-dropping-particle":"","parse-names":false,"suffix":""}],"container-title":"Social Psychiatry and Psychiatric Epidemiology","id":"ITEM-1","issue":"11","issued":{"date-parts":[["2019"]]},"page":"1299-1309","publisher":"Springer Berlin Heidelberg","title":"Prenatal maternal stress and risk of neurodevelopmental disorders in the offspring: a systematic review and meta-analysis","type":"article-journal","volume":"54"},"uris":["http://www.mendeley.com/documents/?uuid=ab0a5e7e-3a0c-4c9b-a21e-45081148a252"]}],"mendeley":{"formattedCitation":"(17)","plainTextFormattedCitation":"(17)","previouslyFormattedCitation":"(17)"},"properties":{"noteIndex":0},"schema":"https://github.com/citation-style-language/schema/raw/master/csl-citation.json"}</w:instrText>
      </w:r>
      <w:r>
        <w:fldChar w:fldCharType="separate"/>
      </w:r>
      <w:r w:rsidR="00326A87" w:rsidRPr="00326A87">
        <w:rPr>
          <w:noProof/>
        </w:rPr>
        <w:t>(17)</w:t>
      </w:r>
      <w:r>
        <w:fldChar w:fldCharType="end"/>
      </w:r>
      <w:r>
        <w:t xml:space="preserve">. </w:t>
      </w:r>
      <w:r w:rsidR="00F50997">
        <w:t>The authors</w:t>
      </w:r>
      <w:r>
        <w:t xml:space="preserve"> reported an adjusted OR of 1.72 (95% CI 1.27, 2.34), suggesting </w:t>
      </w:r>
      <w:r w:rsidR="00F50997">
        <w:t xml:space="preserve">an </w:t>
      </w:r>
      <w:r>
        <w:t xml:space="preserve">increased risk of ADHD in children whose mothers were exposed to stress during pregnancy </w:t>
      </w:r>
      <w:r>
        <w:fldChar w:fldCharType="begin" w:fldLock="1"/>
      </w:r>
      <w:r w:rsidR="003A6101">
        <w:instrText>ADDIN CSL_CITATION {"citationItems":[{"id":"ITEM-1","itemData":{"DOI":"10.1007/s00127-019-01745-3","ISBN":"0123456789","ISSN":"14339285","PMID":"31324962","abstract":"Purpose: Exposure to prenatal stress has been reported to affect the risk of adverse neurodevelopmental outcomes in the offspring; however, there is currently no clear consensus. The aim of this systematic review and meta-analysis was to examine the existing literature on the association between prenatal stress and autism spectrum disorder (ASD) and attention-deficit hyperactivity disorder (ADHD) in the offspring. Methods: Based on a registered protocol, we searched several electronic databases for articles in accordance with a detailed search strategy. We performed this study following the Preferred Reporting Items for Systematic reviews and Meta-Analyses (PRISMA). Results: Prenatal stress was significantly associated with an increased risk of both ASD (pooled OR 1.64 [95% CI 1.15–2.34]; I2 = 90%; 15 articles) and ADHD (pooled OR 1.72 [95% CI 1.27–2.34]; I2 = 85%; 12 articles). Conclusions: This study suggests that prenatal stress may be associated with ASD and ADHD; however, several limitations in the reviewed literature should be noted including significant heterogeneity and there is a need for carefully controlled future studies in this area.","author":[{"dropping-particle":"","family":"Manzari","given":"Nicla","non-dropping-particle":"","parse-names":false,"suffix":""},{"dropping-particle":"","family":"Matvienko-Sikar","given":"Karen","non-dropping-particle":"","parse-names":false,"suffix":""},{"dropping-particle":"","family":"Baldoni","given":"Franco","non-dropping-particle":"","parse-names":false,"suffix":""},{"dropping-particle":"","family":"O’Keeffe","given":"Gerard W.","non-dropping-particle":"","parse-names":false,"suffix":""},{"dropping-particle":"","family":"Khashan","given":"Ali S.","non-dropping-particle":"","parse-names":false,"suffix":""}],"container-title":"Social Psychiatry and Psychiatric Epidemiology","id":"ITEM-1","issue":"11","issued":{"date-parts":[["2019"]]},"page":"1299-1309","publisher":"Springer Berlin Heidelberg","title":"Prenatal maternal stress and risk of neurodevelopmental disorders in the offspring: a systematic review and meta-analysis","type":"article-journal","volume":"54"},"uris":["http://www.mendeley.com/documents/?uuid=ab0a5e7e-3a0c-4c9b-a21e-45081148a252"]}],"mendeley":{"formattedCitation":"(17)","plainTextFormattedCitation":"(17)","previouslyFormattedCitation":"(17)"},"properties":{"noteIndex":0},"schema":"https://github.com/citation-style-language/schema/raw/master/csl-citation.json"}</w:instrText>
      </w:r>
      <w:r>
        <w:fldChar w:fldCharType="separate"/>
      </w:r>
      <w:r w:rsidR="00326A87" w:rsidRPr="00326A87">
        <w:rPr>
          <w:noProof/>
        </w:rPr>
        <w:t>(17)</w:t>
      </w:r>
      <w:r>
        <w:fldChar w:fldCharType="end"/>
      </w:r>
      <w:r>
        <w:t>. In our sample, the interviewee reported the level of stress experienced by the biological mother using a 0 to 10 scale. We considered that maternal stress during pregnancy was present if the answer was 7, 8, 9</w:t>
      </w:r>
      <w:r w:rsidR="00F50997">
        <w:t>,</w:t>
      </w:r>
      <w:r>
        <w:t xml:space="preserve"> or 10 (7 and 8 representing intense stress, 9 representing very intense stress, and 10 representing maximum stress). Children whose mothers were exposed to stress during pregnancy received a beta of 0.542. </w:t>
      </w:r>
    </w:p>
    <w:p w14:paraId="30C125C5" w14:textId="77777777" w:rsidR="007956D6" w:rsidRDefault="007956D6" w:rsidP="007956D6">
      <w:pPr>
        <w:spacing w:line="480" w:lineRule="auto"/>
        <w:jc w:val="both"/>
      </w:pPr>
    </w:p>
    <w:p w14:paraId="7CD2BC3F" w14:textId="77777777" w:rsidR="007956D6" w:rsidRPr="00446D87" w:rsidRDefault="007956D6" w:rsidP="007956D6">
      <w:pPr>
        <w:spacing w:line="480" w:lineRule="auto"/>
        <w:jc w:val="both"/>
        <w:rPr>
          <w:i/>
          <w:iCs/>
        </w:rPr>
      </w:pPr>
      <w:r w:rsidRPr="00446D87">
        <w:rPr>
          <w:i/>
          <w:iCs/>
        </w:rPr>
        <w:t xml:space="preserve">Cesarean delivery </w:t>
      </w:r>
    </w:p>
    <w:p w14:paraId="3B8CBA3E" w14:textId="50DC50CD" w:rsidR="007956D6" w:rsidRDefault="007956D6" w:rsidP="007956D6">
      <w:pPr>
        <w:spacing w:line="480" w:lineRule="auto"/>
        <w:ind w:firstLine="720"/>
        <w:jc w:val="both"/>
      </w:pPr>
      <w:r>
        <w:t xml:space="preserve">Increased odds of ADHD after cesarean delivery were observed in a meta-analysis published by Zhang et al. </w:t>
      </w:r>
      <w:r>
        <w:fldChar w:fldCharType="begin" w:fldLock="1"/>
      </w:r>
      <w:r w:rsidR="003A6101">
        <w:instrText>ADDIN CSL_CITATION {"citationItems":[{"id":"ITEM-1","itemData":{"DOI":"10.1001/jamanetworkopen.2019.10236","ISBN":"2574-3805","PMID":"31461150","abstract":"Importance: Birth by cesarean delivery is increasing globally, particularly cesarean deliveries without medical indication. Children born via cesarean delivery may have an increased risk of negative health outcomes, but the evidence for psychiatric disorders is incomplete. Objective: To evaluate the association between cesarean delivery and risk of neurodevelopmental and psychiatric disorders in the offspring. Data Sources: Ovid MEDLINE, Embase, Web of Science, and PsycINFO were searched from inception to December 19, 2018. Search terms included all main mental disorders in the Diagnostic and Statistical Manual of Mental Disorders (Fifth Edition). Study Selection: Two researchers independently selected observational studies that examined the association between cesarean delivery and neurodevelopmental and psychiatric disorders in the offspring. Data Extraction and Synthesis: Two researchers independently extracted data according to Preferred Reporting Items for Systematic Reviews and Meta-analyses (PRISMA) and Meta-analysis of Observational Studies in Epidemiology (MOOSE) reporting guidelines and assessed study quality using the Newcastle-Ottawa Scale. Random-effects meta-analyses were used to pool odds ratios (ORs) with 95% CIs for each outcome. Sensitivity and influence analyses tested the robustness of the results. Main Outcomes and Measures: The ORs for the offspring with any neurodevelopmental or psychiatric disorder who were born via cesarean delivery compared with those were born via vaginal delivery. Results: A total of 6953 articles were identified, of which 61 studies comprising 67 independent samples were included, totaling 20607935 deliveries. Compared with offspring born by vaginal delivery, offspring born via cesarean delivery had increased odds of autism spectrum disorders (OR, 1.33; 95% CI, 1.25-1.41; I2 = 69.5%) and attention-deficit/hyperactivity disorder (OR, 1.17; 95% CI, 1.07-1.26; I2 = 79.2%). Estimates were less precise for intellectual disabilities (OR, 1.83; 95% CI, 0.90-3.70; I2 = 88.2%), obsessive-compulsive disorder (OR, 1.49; 95% CI, 0.87-2.56; I2 = 67.3%), tic disorders (OR, 1.31; 95% CI, 0.98-1.76; I2 = 75.6%), and eating disorders (OR, 1.18; 95% CI, 0.96-1.47; I2 = 92.7%). No significant associations were found with depression/affective psychoses or nonaffective psychoses. Estimates were comparable for emergency and elective cesarean delivery. Study quality was high for 82% of the cohort studies and 50% of the case-contro…","author":[{"dropping-particle":"","family":"Zhang","given":"T","non-dropping-particle":"","parse-names":false,"suffix":""},{"dropping-particle":"","family":"Sidorchuk","given":"A","non-dropping-particle":"","parse-names":false,"suffix":""},{"dropping-particle":"","family":"Sevilla-Cermeno","given":"L","non-dropping-particle":"","parse-names":false,"suffix":""},{"dropping-particle":"","family":"Vilaplana-Perez","given":"A","non-dropping-particle":"","parse-names":false,"suffix":""},{"dropping-particle":"","family":"Chang","given":"Z","non-dropping-particle":"","parse-names":false,"suffix":""},{"dropping-particle":"","family":"Larsson","given":"H","non-dropping-particle":"","parse-names":false,"suffix":""},{"dropping-particle":"","family":"Mataix-Cols","given":"D","non-dropping-particle":"","parse-names":false,"suffix":""},{"dropping-particle":"","family":"Fernandez de la Cruz","given":"L","non-dropping-particle":"","parse-names":false,"suffix":""}],"container-title":"JAMA Netw Open","edition":"2019/08/29","id":"ITEM-1","issue":"8","issued":{"date-parts":[["2019"]]},"language":"eng","note":"2574-3805\nZhang, Tianyang\nSidorchuk, Anna\nSevilla-Cermeno, Laura\nVilaplana-Perez, Alba\nChang, Zheng\nLarsson, Henrik\nMataix-Cols, David\nFernandez de la Cruz, Lorena\nG9815508/MRC_/Medical Research Council/United Kingdom\nJournal Article\nUnited States\nJAMA Netw Open. 2019 Aug 2;2(8):e1910236. doi: 10.1001/jamanetworkopen.2019.10236.","page":"e1910236","title":"Association of Cesarean Delivery With Risk of Neurodevelopmental and Psychiatric Disorders in the Offspring: A Systematic Review and Meta-analysis","type":"article-journal","volume":"2"},"uris":["http://www.mendeley.com/documents/?uuid=925fea8c-359b-4aad-93b8-15a8b79c7bff"]}],"mendeley":{"formattedCitation":"(18)","plainTextFormattedCitation":"(18)","previouslyFormattedCitation":"(18)"},"properties":{"noteIndex":0},"schema":"https://github.com/citation-style-language/schema/raw/master/csl-citation.json"}</w:instrText>
      </w:r>
      <w:r>
        <w:fldChar w:fldCharType="separate"/>
      </w:r>
      <w:r w:rsidR="00326A87" w:rsidRPr="00326A87">
        <w:rPr>
          <w:noProof/>
        </w:rPr>
        <w:t>(18)</w:t>
      </w:r>
      <w:r>
        <w:fldChar w:fldCharType="end"/>
      </w:r>
      <w:r>
        <w:t xml:space="preserve">. In this study, authors reported an adjusted OR of 1.17 (95% CI 1.09, 1.25) </w:t>
      </w:r>
      <w:r>
        <w:fldChar w:fldCharType="begin" w:fldLock="1"/>
      </w:r>
      <w:r w:rsidR="003A6101">
        <w:instrText>ADDIN CSL_CITATION {"citationItems":[{"id":"ITEM-1","itemData":{"DOI":"10.1001/jamanetworkopen.2019.10236","ISBN":"2574-3805","PMID":"31461150","abstract":"Importance: Birth by cesarean delivery is increasing globally, particularly cesarean deliveries without medical indication. Children born via cesarean delivery may have an increased risk of negative health outcomes, but the evidence for psychiatric disorders is incomplete. Objective: To evaluate the association between cesarean delivery and risk of neurodevelopmental and psychiatric disorders in the offspring. Data Sources: Ovid MEDLINE, Embase, Web of Science, and PsycINFO were searched from inception to December 19, 2018. Search terms included all main mental disorders in the Diagnostic and Statistical Manual of Mental Disorders (Fifth Edition). Study Selection: Two researchers independently selected observational studies that examined the association between cesarean delivery and neurodevelopmental and psychiatric disorders in the offspring. Data Extraction and Synthesis: Two researchers independently extracted data according to Preferred Reporting Items for Systematic Reviews and Meta-analyses (PRISMA) and Meta-analysis of Observational Studies in Epidemiology (MOOSE) reporting guidelines and assessed study quality using the Newcastle-Ottawa Scale. Random-effects meta-analyses were used to pool odds ratios (ORs) with 95% CIs for each outcome. Sensitivity and influence analyses tested the robustness of the results. Main Outcomes and Measures: The ORs for the offspring with any neurodevelopmental or psychiatric disorder who were born via cesarean delivery compared with those were born via vaginal delivery. Results: A total of 6953 articles were identified, of which 61 studies comprising 67 independent samples were included, totaling 20607935 deliveries. Compared with offspring born by vaginal delivery, offspring born via cesarean delivery had increased odds of autism spectrum disorders (OR, 1.33; 95% CI, 1.25-1.41; I2 = 69.5%) and attention-deficit/hyperactivity disorder (OR, 1.17; 95% CI, 1.07-1.26; I2 = 79.2%). Estimates were less precise for intellectual disabilities (OR, 1.83; 95% CI, 0.90-3.70; I2 = 88.2%), obsessive-compulsive disorder (OR, 1.49; 95% CI, 0.87-2.56; I2 = 67.3%), tic disorders (OR, 1.31; 95% CI, 0.98-1.76; I2 = 75.6%), and eating disorders (OR, 1.18; 95% CI, 0.96-1.47; I2 = 92.7%). No significant associations were found with depression/affective psychoses or nonaffective psychoses. Estimates were comparable for emergency and elective cesarean delivery. Study quality was high for 82% of the cohort studies and 50% of the case-contro…","author":[{"dropping-particle":"","family":"Zhang","given":"T","non-dropping-particle":"","parse-names":false,"suffix":""},{"dropping-particle":"","family":"Sidorchuk","given":"A","non-dropping-particle":"","parse-names":false,"suffix":""},{"dropping-particle":"","family":"Sevilla-Cermeno","given":"L","non-dropping-particle":"","parse-names":false,"suffix":""},{"dropping-particle":"","family":"Vilaplana-Perez","given":"A","non-dropping-particle":"","parse-names":false,"suffix":""},{"dropping-particle":"","family":"Chang","given":"Z","non-dropping-particle":"","parse-names":false,"suffix":""},{"dropping-particle":"","family":"Larsson","given":"H","non-dropping-particle":"","parse-names":false,"suffix":""},{"dropping-particle":"","family":"Mataix-Cols","given":"D","non-dropping-particle":"","parse-names":false,"suffix":""},{"dropping-particle":"","family":"Fernandez de la Cruz","given":"L","non-dropping-particle":"","parse-names":false,"suffix":""}],"container-title":"JAMA Netw Open","edition":"2019/08/29","id":"ITEM-1","issue":"8","issued":{"date-parts":[["2019"]]},"language":"eng","note":"2574-3805\nZhang, Tianyang\nSidorchuk, Anna\nSevilla-Cermeno, Laura\nVilaplana-Perez, Alba\nChang, Zheng\nLarsson, Henrik\nMataix-Cols, David\nFernandez de la Cruz, Lorena\nG9815508/MRC_/Medical Research Council/United Kingdom\nJournal Article\nUnited States\nJAMA Netw Open. 2019 Aug 2;2(8):e1910236. doi: 10.1001/jamanetworkopen.2019.10236.","page":"e1910236","title":"Association of Cesarean Delivery With Risk of Neurodevelopmental and Psychiatric Disorders in the Offspring: A Systematic Review and Meta-analysis","type":"article-journal","volume":"2"},"uris":["http://www.mendeley.com/documents/?uuid=925fea8c-359b-4aad-93b8-15a8b79c7bff"]}],"mendeley":{"formattedCitation":"(18)","plainTextFormattedCitation":"(18)","previouslyFormattedCitation":"(18)"},"properties":{"noteIndex":0},"schema":"https://github.com/citation-style-language/schema/raw/master/csl-citation.json"}</w:instrText>
      </w:r>
      <w:r>
        <w:fldChar w:fldCharType="separate"/>
      </w:r>
      <w:r w:rsidR="00326A87" w:rsidRPr="00326A87">
        <w:rPr>
          <w:noProof/>
        </w:rPr>
        <w:t>(18)</w:t>
      </w:r>
      <w:r>
        <w:fldChar w:fldCharType="end"/>
      </w:r>
      <w:r>
        <w:t xml:space="preserve">. In our sample, the mode of delivery was recorded as </w:t>
      </w:r>
      <w:r w:rsidR="006D0765">
        <w:t>“</w:t>
      </w:r>
      <w:r>
        <w:t>normal</w:t>
      </w:r>
      <w:r w:rsidR="006D0765">
        <w:t>”</w:t>
      </w:r>
      <w:r>
        <w:t xml:space="preserve"> or </w:t>
      </w:r>
      <w:r w:rsidR="006D0765">
        <w:t>“</w:t>
      </w:r>
      <w:r>
        <w:t>cesarean</w:t>
      </w:r>
      <w:r w:rsidR="00F50997">
        <w:t>.”</w:t>
      </w:r>
      <w:r>
        <w:t xml:space="preserve"> Therefore, children born from cesarean delivery received a beta of 0.157. </w:t>
      </w:r>
    </w:p>
    <w:p w14:paraId="20D1B205" w14:textId="77777777" w:rsidR="007956D6" w:rsidRDefault="007956D6" w:rsidP="007956D6">
      <w:pPr>
        <w:spacing w:line="480" w:lineRule="auto"/>
        <w:ind w:firstLine="720"/>
        <w:jc w:val="both"/>
      </w:pPr>
    </w:p>
    <w:p w14:paraId="27A726F6" w14:textId="77777777" w:rsidR="007956D6" w:rsidRPr="00446D87" w:rsidRDefault="007956D6" w:rsidP="007956D6">
      <w:pPr>
        <w:spacing w:line="480" w:lineRule="auto"/>
        <w:jc w:val="both"/>
        <w:rPr>
          <w:i/>
          <w:iCs/>
        </w:rPr>
      </w:pPr>
      <w:r w:rsidRPr="00446D87">
        <w:rPr>
          <w:i/>
          <w:iCs/>
        </w:rPr>
        <w:t>Preterm birth</w:t>
      </w:r>
    </w:p>
    <w:p w14:paraId="528E673C" w14:textId="24B513EA" w:rsidR="007956D6" w:rsidRDefault="007956D6" w:rsidP="007956D6">
      <w:pPr>
        <w:spacing w:line="480" w:lineRule="auto"/>
        <w:ind w:firstLine="720"/>
        <w:jc w:val="both"/>
      </w:pPr>
      <w:r>
        <w:t xml:space="preserve">Preterm birth has been suggested as a risk factor for the development of ADHD </w:t>
      </w:r>
      <w:r>
        <w:fldChar w:fldCharType="begin" w:fldLock="1"/>
      </w:r>
      <w:r w:rsidR="003A6101">
        <w:instrText>ADDIN CSL_CITATION {"citationItems":[{"id":"ITEM-1","itemData":{"DOI":"10.1542/peds.2017-1645","ISSN":"1098-4275 (Electronic)","PMID":"29255083","abstract":"CONTEXT: Although very preterm (VP), extremely preterm (EP), very low birth weight  (VLBW), and extremely low birth weight (ELBW) newborns seem to have a higher risk of later attention-deficit/hyperactivity disorder (ADHD), the magnitude of the risk is not well-defined. OBJECTIVE: To systematically review and meta-analyze the risk of VP/VLBW and EP/ELBW individuals to develop a ADHD categorical diagnosis or dimensional symptomatology compared with controls with normal weight and/or birth age. DATA SOURCES: We used PsycINFO, Medline, Embase, and Cochrane databases. STUDY SELECTION: We selected cross-sectional, prospective, or retrospective studies with no time or language restriction. DATA EXTRACTION: Independent reviewers screened and extracted data using predefined standard procedures. RESULTS: In 12 studies (N = 1787), researchers relying on a categorical diagnosis showed that both VP/VLBW and EP/ELBW subjects have a higher ADHD risk (odds ratio [OR] = 3.04 higher than controls; 95% confidence interval [CI] 2.19 to 4.21). In subgroup analyses, we demonstrated that the more extreme the cases, the higher the ORs (VP/VLBW: OR = 2.25 [95% CI 1.56 to 3.26]; EP/ELBW: OR = 4.05 [95% CI 2.38 to 6.87]). We drew data from 29 studies (N = 3504) on ADHD symptomatology and found significant associations with inattention (standardized mean difference [SMD] = 1.31, 95% CI 0.66 to 1.96), hyperactivity and impulsivity (SMD = 0.74, 95% CI 0.35 to 1.13), and combined symptoms (SMD = 0.55, 95% CI 0.42 to 0.68) when compared with controls. LIMITATIONS: Heterogeneity was significantly high for all analyses involving the 3 ADHD dimensions. CONCLUSIONS: With our results, we provide evidence that VP/VLBW subjects have an increased risk of ADHD diagnosis and symptomatology compared with controls, and these findings are even stronger in the EP/ELBW group. Future researchers should address which risk factors related to prematurity or low birth weight lead to ADHD.","author":[{"dropping-particle":"","family":"Franz","given":"Adelar Pedro","non-dropping-particle":"","parse-names":false,"suffix":""},{"dropping-particle":"","family":"Bolat","given":"Gul Unsel","non-dropping-particle":"","parse-names":false,"suffix":""},{"dropping-particle":"","family":"Bolat","given":"Hilmi","non-dropping-particle":"","parse-names":false,"suffix":""},{"dropping-particle":"","family":"Matijasevich","given":"Alicia","non-dropping-particle":"","parse-names":false,"suffix":""},{"dropping-particle":"","family":"Santos","given":"Iná Silva","non-dropping-particle":"","parse-names":false,"suffix":""},{"dropping-particle":"","family":"Silveira","given":"Rita C","non-dropping-particle":"","parse-names":false,"suffix":""},{"dropping-particle":"","family":"Procianoy","given":"Renato Soibelmann","non-dropping-particle":"","parse-names":false,"suffix":""},{"dropping-particle":"","family":"Rohde","given":"Luis Augusto","non-dropping-particle":"","parse-names":false,"suffix":""},{"dropping-particle":"","family":"Moreira-Maia","given":"Carlos Renato","non-dropping-particle":"","parse-names":false,"suffix":""}],"container-title":"Pediatrics","id":"ITEM-1","issue":"1","issued":{"date-parts":[["2018","1"]]},"language":"eng","publisher-place":"United States","title":"Attention-Deficit/Hyperactivity Disorder and Very Preterm/Very Low Birth Weight: A  Meta-analysis.","type":"article-journal","volume":"141"},"uris":["http://www.mendeley.com/documents/?uuid=934dd833-7b01-44e7-96fa-197382893ec5"]},{"id":"ITEM-2","itemData":{"DOI":"10.1111/1471-0528.14832","ISSN":"14710528","PMID":"29024294","abstract":"Background: Preterm birth may leave the brain vulnerable to dysfunction. Knowledge of future neurodevelopmental delay in children born with various degrees of prematurity is needed to inform practice and policy. Objective: To quantify the long-term cognitive, motor, behavioural and academic performance of children born with different degrees of prematurity compared with term-born children. Search strategy: PubMed and Embase were searched from January 1980 to December 2016 without language restrictions. Selection criteria: Observational studies that reported neurodevelopmental outcomes from 2 years of age in children born preterm compared with a term-born cohort. Data collection and analysis: We pooled individual estimates of standardised mean differences (SMD) and odds ratios (OR) with 95% confidence intervals using a random effects model. Main results: We included 74 studies (64 061 children). Preterm children had lower cognitive scores for FSIQ (SMD: −0.70; 95% CI: −0.73 to −0.66), PIQ (SMD: −0.67; 95% CI: −0.73 to −0.60) and VIQ (SMD: −0.53; 95% CI: −0.60 to −0.47). Lower scores for preterm children in motor skills, behaviour, reading, mathematics and spelling were observed at primary school age, and this persisted to secondary school age, except for mathematics. Gestational age at birth accounted for 38–48% of the observed IQ variance. ADHD was diagnosed twice as often in preterm children (OR: 1.6; 95% CI: 1.3–1.8), with a differential effect observed according to the severity of prematurity (I 2 = 49.4%, P = 0.03). Conclusions: Prematurity of any degree affects the cognitive performance of children born preterm. The poor neurodevelopment persists at various ages of follow up. Parents, educators, healthcare professionals and policy makers need to take into account the additional academic, emotional and behavioural needs of these children. Tweetable abstract: Adverse effect of preterm birth on a child's neurodevelopment persists up to adulthood.","author":[{"dropping-particle":"","family":"Allotey","given":"J.","non-dropping-particle":"","parse-names":false,"suffix":""},{"dropping-particle":"","family":"Zamora","given":"J.","non-dropping-particle":"","parse-names":false,"suffix":""},{"dropping-particle":"","family":"Cheong-See","given":"F.","non-dropping-particle":"","parse-names":false,"suffix":""},{"dropping-particle":"","family":"Kalidindi","given":"M.","non-dropping-particle":"","parse-names":false,"suffix":""},{"dropping-particle":"","family":"Arroyo-Manzano","given":"D.","non-dropping-particle":"","parse-names":false,"suffix":""},{"dropping-particle":"","family":"Asztalos","given":"E.","non-dropping-particle":"","parse-names":false,"suffix":""},{"dropping-particle":"","family":"Post","given":"J. A.M.","non-dropping-particle":"van der","parse-names":false,"suffix":""},{"dropping-particle":"","family":"Mol","given":"B. W.","non-dropping-particle":"","parse-names":false,"suffix":""},{"dropping-particle":"","family":"Moore","given":"D.","non-dropping-particle":"","parse-names":false,"suffix":""},{"dropping-particle":"","family":"Birtles","given":"D.","non-dropping-particle":"","parse-names":false,"suffix":""},{"dropping-particle":"","family":"Khan","given":"K. S.","non-dropping-particle":"","parse-names":false,"suffix":""},{"dropping-particle":"","family":"Thangaratinam","given":"S.","non-dropping-particle":"","parse-names":false,"suffix":""}],"container-title":"BJOG: An International Journal of Obstetrics and Gynaecology","id":"ITEM-2","issue":"1","issued":{"date-parts":[["2018"]]},"page":"16-25","title":"Cognitive, motor, behavioural and academic performances of children born preterm: a meta-analysis and systematic review involving 64 061 children","type":"article-journal","volume":"125"},"uris":["http://www.mendeley.com/documents/?uuid=89633e12-af01-4338-b488-c58e727e9cf5"]}],"mendeley":{"formattedCitation":"(19,20)","plainTextFormattedCitation":"(19,20)","previouslyFormattedCitation":"(19,20)"},"properties":{"noteIndex":0},"schema":"https://github.com/citation-style-language/schema/raw/master/csl-citation.json"}</w:instrText>
      </w:r>
      <w:r>
        <w:fldChar w:fldCharType="separate"/>
      </w:r>
      <w:r w:rsidR="00326A87" w:rsidRPr="00326A87">
        <w:rPr>
          <w:noProof/>
        </w:rPr>
        <w:t>(19,20)</w:t>
      </w:r>
      <w:r>
        <w:fldChar w:fldCharType="end"/>
      </w:r>
      <w:r>
        <w:t xml:space="preserve">. In the meta-analysis published by </w:t>
      </w:r>
      <w:proofErr w:type="spellStart"/>
      <w:r>
        <w:t>Allotey</w:t>
      </w:r>
      <w:proofErr w:type="spellEnd"/>
      <w:r>
        <w:t xml:space="preserve"> et al. </w:t>
      </w:r>
      <w:r>
        <w:fldChar w:fldCharType="begin" w:fldLock="1"/>
      </w:r>
      <w:r w:rsidR="003A6101">
        <w:instrText>ADDIN CSL_CITATION {"citationItems":[{"id":"ITEM-1","itemData":{"DOI":"10.1111/1471-0528.14832","ISSN":"14710528","PMID":"29024294","abstract":"Background: Preterm birth may leave the brain vulnerable to dysfunction. Knowledge of future neurodevelopmental delay in children born with various degrees of prematurity is needed to inform practice and policy. Objective: To quantify the long-term cognitive, motor, behavioural and academic performance of children born with different degrees of prematurity compared with term-born children. Search strategy: PubMed and Embase were searched from January 1980 to December 2016 without language restrictions. Selection criteria: Observational studies that reported neurodevelopmental outcomes from 2 years of age in children born preterm compared with a term-born cohort. Data collection and analysis: We pooled individual estimates of standardised mean differences (SMD) and odds ratios (OR) with 95% confidence intervals using a random effects model. Main results: We included 74 studies (64 061 children). Preterm children had lower cognitive scores for FSIQ (SMD: −0.70; 95% CI: −0.73 to −0.66), PIQ (SMD: −0.67; 95% CI: −0.73 to −0.60) and VIQ (SMD: −0.53; 95% CI: −0.60 to −0.47). Lower scores for preterm children in motor skills, behaviour, reading, mathematics and spelling were observed at primary school age, and this persisted to secondary school age, except for mathematics. Gestational age at birth accounted for 38–48% of the observed IQ variance. ADHD was diagnosed twice as often in preterm children (OR: 1.6; 95% CI: 1.3–1.8), with a differential effect observed according to the severity of prematurity (I 2 = 49.4%, P = 0.03). Conclusions: Prematurity of any degree affects the cognitive performance of children born preterm. The poor neurodevelopment persists at various ages of follow up. Parents, educators, healthcare professionals and policy makers need to take into account the additional academic, emotional and behavioural needs of these children. Tweetable abstract: Adverse effect of preterm birth on a child's neurodevelopment persists up to adulthood.","author":[{"dropping-particle":"","family":"Allotey","given":"J.","non-dropping-particle":"","parse-names":false,"suffix":""},{"dropping-particle":"","family":"Zamora","given":"J.","non-dropping-particle":"","parse-names":false,"suffix":""},{"dropping-particle":"","family":"Cheong-See","given":"F.","non-dropping-particle":"","parse-names":false,"suffix":""},{"dropping-particle":"","family":"Kalidindi","given":"M.","non-dropping-particle":"","parse-names":false,"suffix":""},{"dropping-particle":"","family":"Arroyo-Manzano","given":"D.","non-dropping-particle":"","parse-names":false,"suffix":""},{"dropping-particle":"","family":"Asztalos","given":"E.","non-dropping-particle":"","parse-names":false,"suffix":""},{"dropping-particle":"","family":"Post","given":"J. A.M.","non-dropping-particle":"van der","parse-names":false,"suffix":""},{"dropping-particle":"","family":"Mol","given":"B. W.","non-dropping-particle":"","parse-names":false,"suffix":""},{"dropping-particle":"","family":"Moore","given":"D.","non-dropping-particle":"","parse-names":false,"suffix":""},{"dropping-particle":"","family":"Birtles","given":"D.","non-dropping-particle":"","parse-names":false,"suffix":""},{"dropping-particle":"","family":"Khan","given":"K. S.","non-dropping-particle":"","parse-names":false,"suffix":""},{"dropping-particle":"","family":"Thangaratinam","given":"S.","non-dropping-particle":"","parse-names":false,"suffix":""}],"container-title":"BJOG: An International Journal of Obstetrics and Gynaecology","id":"ITEM-1","issue":"1","issued":{"date-parts":[["2018"]]},"page":"16-25","title":"Cognitive, motor, behavioural and academic performances of children born preterm: a meta-analysis and systematic review involving 64 061 children","type":"article-journal","volume":"125"},"uris":["http://www.mendeley.com/documents/?uuid=89633e12-af01-4338-b488-c58e727e9cf5"]}],"mendeley":{"formattedCitation":"(20)","plainTextFormattedCitation":"(20)","previouslyFormattedCitation":"(20)"},"properties":{"noteIndex":0},"schema":"https://github.com/citation-style-language/schema/raw/master/csl-citation.json"}</w:instrText>
      </w:r>
      <w:r>
        <w:fldChar w:fldCharType="separate"/>
      </w:r>
      <w:r w:rsidR="00326A87" w:rsidRPr="00326A87">
        <w:rPr>
          <w:noProof/>
        </w:rPr>
        <w:t>(20)</w:t>
      </w:r>
      <w:r>
        <w:fldChar w:fldCharType="end"/>
      </w:r>
      <w:r>
        <w:t xml:space="preserve">, authors reported a pooled OR of 1.3 (95% CI 1.1, 1.5) for children born between 34-37 weeks, a pooled OR of 3.7 (95% CI 1.8, 7.7) for children born between 28-34 weeks, and a pooled OR of 3.3 (95% CI 2.0, 5.6) for children born less than 28 weeks </w:t>
      </w:r>
      <w:r>
        <w:fldChar w:fldCharType="begin" w:fldLock="1"/>
      </w:r>
      <w:r w:rsidR="003A6101">
        <w:instrText>ADDIN CSL_CITATION {"citationItems":[{"id":"ITEM-1","itemData":{"DOI":"10.1111/1471-0528.14832","ISSN":"14710528","PMID":"29024294","abstract":"Background: Preterm birth may leave the brain vulnerable to dysfunction. Knowledge of future neurodevelopmental delay in children born with various degrees of prematurity is needed to inform practice and policy. Objective: To quantify the long-term cognitive, motor, behavioural and academic performance of children born with different degrees of prematurity compared with term-born children. Search strategy: PubMed and Embase were searched from January 1980 to December 2016 without language restrictions. Selection criteria: Observational studies that reported neurodevelopmental outcomes from 2 years of age in children born preterm compared with a term-born cohort. Data collection and analysis: We pooled individual estimates of standardised mean differences (SMD) and odds ratios (OR) with 95% confidence intervals using a random effects model. Main results: We included 74 studies (64 061 children). Preterm children had lower cognitive scores for FSIQ (SMD: −0.70; 95% CI: −0.73 to −0.66), PIQ (SMD: −0.67; 95% CI: −0.73 to −0.60) and VIQ (SMD: −0.53; 95% CI: −0.60 to −0.47). Lower scores for preterm children in motor skills, behaviour, reading, mathematics and spelling were observed at primary school age, and this persisted to secondary school age, except for mathematics. Gestational age at birth accounted for 38–48% of the observed IQ variance. ADHD was diagnosed twice as often in preterm children (OR: 1.6; 95% CI: 1.3–1.8), with a differential effect observed according to the severity of prematurity (I 2 = 49.4%, P = 0.03). Conclusions: Prematurity of any degree affects the cognitive performance of children born preterm. The poor neurodevelopment persists at various ages of follow up. Parents, educators, healthcare professionals and policy makers need to take into account the additional academic, emotional and behavioural needs of these children. Tweetable abstract: Adverse effect of preterm birth on a child's neurodevelopment persists up to adulthood.","author":[{"dropping-particle":"","family":"Allotey","given":"J.","non-dropping-particle":"","parse-names":false,"suffix":""},{"dropping-particle":"","family":"Zamora","given":"J.","non-dropping-particle":"","parse-names":false,"suffix":""},{"dropping-particle":"","family":"Cheong-See","given":"F.","non-dropping-particle":"","parse-names":false,"suffix":""},{"dropping-particle":"","family":"Kalidindi","given":"M.","non-dropping-particle":"","parse-names":false,"suffix":""},{"dropping-particle":"","family":"Arroyo-Manzano","given":"D.","non-dropping-particle":"","parse-names":false,"suffix":""},{"dropping-particle":"","family":"Asztalos","given":"E.","non-dropping-particle":"","parse-names":false,"suffix":""},{"dropping-particle":"","family":"Post","given":"J. A.M.","non-dropping-particle":"van der","parse-names":false,"suffix":""},{"dropping-particle":"","family":"Mol","given":"B. W.","non-dropping-particle":"","parse-names":false,"suffix":""},{"dropping-particle":"","family":"Moore","given":"D.","non-dropping-particle":"","parse-names":false,"suffix":""},{"dropping-particle":"","family":"Birtles","given":"D.","non-dropping-particle":"","parse-names":false,"suffix":""},{"dropping-particle":"","family":"Khan","given":"K. S.","non-dropping-particle":"","parse-names":false,"suffix":""},{"dropping-particle":"","family":"Thangaratinam","given":"S.","non-dropping-particle":"","parse-names":false,"suffix":""}],"container-title":"BJOG: An International Journal of Obstetrics and Gynaecology","id":"ITEM-1","issue":"1","issued":{"date-parts":[["2018"]]},"page":"16-25","title":"Cognitive, motor, behavioural and academic performances of children born preterm: a meta-analysis and systematic review involving 64 061 children","type":"article-journal","volume":"125"},"uris":["http://www.mendeley.com/documents/?uuid=89633e12-af01-4338-b488-c58e727e9cf5"]}],"mendeley":{"formattedCitation":"(20)","plainTextFormattedCitation":"(20)","previouslyFormattedCitation":"(20)"},"properties":{"noteIndex":0},"schema":"https://github.com/citation-style-language/schema/raw/master/csl-citation.json"}</w:instrText>
      </w:r>
      <w:r>
        <w:fldChar w:fldCharType="separate"/>
      </w:r>
      <w:r w:rsidR="00326A87" w:rsidRPr="00326A87">
        <w:rPr>
          <w:noProof/>
        </w:rPr>
        <w:t>(20)</w:t>
      </w:r>
      <w:r>
        <w:fldChar w:fldCharType="end"/>
      </w:r>
      <w:r>
        <w:t xml:space="preserve">. The meta-analysis published by Franz et al. </w:t>
      </w:r>
      <w:r>
        <w:fldChar w:fldCharType="begin" w:fldLock="1"/>
      </w:r>
      <w:r w:rsidR="003A6101">
        <w:instrText>ADDIN CSL_CITATION {"citationItems":[{"id":"ITEM-1","itemData":{"DOI":"10.1542/peds.2017-1645","ISSN":"1098-4275 (Electronic)","PMID":"29255083","abstract":"CONTEXT: Although very preterm (VP), extremely preterm (EP), very low birth weight  (VLBW), and extremely low birth weight (ELBW) newborns seem to have a higher risk of later attention-deficit/hyperactivity disorder (ADHD), the magnitude of the risk is not well-defined. OBJECTIVE: To systematically review and meta-analyze the risk of VP/VLBW and EP/ELBW individuals to develop a ADHD categorical diagnosis or dimensional symptomatology compared with controls with normal weight and/or birth age. DATA SOURCES: We used PsycINFO, Medline, Embase, and Cochrane databases. STUDY SELECTION: We selected cross-sectional, prospective, or retrospective studies with no time or language restriction. DATA EXTRACTION: Independent reviewers screened and extracted data using predefined standard procedures. RESULTS: In 12 studies (N = 1787), researchers relying on a categorical diagnosis showed that both VP/VLBW and EP/ELBW subjects have a higher ADHD risk (odds ratio [OR] = 3.04 higher than controls; 95% confidence interval [CI] 2.19 to 4.21). In subgroup analyses, we demonstrated that the more extreme the cases, the higher the ORs (VP/VLBW: OR = 2.25 [95% CI 1.56 to 3.26]; EP/ELBW: OR = 4.05 [95% CI 2.38 to 6.87]). We drew data from 29 studies (N = 3504) on ADHD symptomatology and found significant associations with inattention (standardized mean difference [SMD] = 1.31, 95% CI 0.66 to 1.96), hyperactivity and impulsivity (SMD = 0.74, 95% CI 0.35 to 1.13), and combined symptoms (SMD = 0.55, 95% CI 0.42 to 0.68) when compared with controls. LIMITATIONS: Heterogeneity was significantly high for all analyses involving the 3 ADHD dimensions. CONCLUSIONS: With our results, we provide evidence that VP/VLBW subjects have an increased risk of ADHD diagnosis and symptomatology compared with controls, and these findings are even stronger in the EP/ELBW group. Future researchers should address which risk factors related to prematurity or low birth weight lead to ADHD.","author":[{"dropping-particle":"","family":"Franz","given":"Adelar Pedro","non-dropping-particle":"","parse-names":false,"suffix":""},{"dropping-particle":"","family":"Bolat","given":"Gul Unsel","non-dropping-particle":"","parse-names":false,"suffix":""},{"dropping-particle":"","family":"Bolat","given":"Hilmi","non-dropping-particle":"","parse-names":false,"suffix":""},{"dropping-particle":"","family":"Matijasevich","given":"Alicia","non-dropping-particle":"","parse-names":false,"suffix":""},{"dropping-particle":"","family":"Santos","given":"Iná Silva","non-dropping-particle":"","parse-names":false,"suffix":""},{"dropping-particle":"","family":"Silveira","given":"Rita C","non-dropping-particle":"","parse-names":false,"suffix":""},{"dropping-particle":"","family":"Procianoy","given":"Renato Soibelmann","non-dropping-particle":"","parse-names":false,"suffix":""},{"dropping-particle":"","family":"Rohde","given":"Luis Augusto","non-dropping-particle":"","parse-names":false,"suffix":""},{"dropping-particle":"","family":"Moreira-Maia","given":"Carlos Renato","non-dropping-particle":"","parse-names":false,"suffix":""}],"container-title":"Pediatrics","id":"ITEM-1","issue":"1","issued":{"date-parts":[["2018","1"]]},"language":"eng","publisher-place":"United States","title":"Attention-Deficit/Hyperactivity Disorder and Very Preterm/Very Low Birth Weight: A  Meta-analysis.","type":"article-journal","volume":"141"},"uris":["http://www.mendeley.com/documents/?uuid=934dd833-7b01-44e7-96fa-197382893ec5"]}],"mendeley":{"formattedCitation":"(19)","plainTextFormattedCitation":"(19)","previouslyFormattedCitation":"(19)"},"properties":{"noteIndex":0},"schema":"https://github.com/citation-style-language/schema/raw/master/csl-citation.json"}</w:instrText>
      </w:r>
      <w:r>
        <w:fldChar w:fldCharType="separate"/>
      </w:r>
      <w:r w:rsidR="00326A87" w:rsidRPr="00326A87">
        <w:rPr>
          <w:noProof/>
        </w:rPr>
        <w:t>(19)</w:t>
      </w:r>
      <w:r>
        <w:fldChar w:fldCharType="end"/>
      </w:r>
      <w:r>
        <w:t xml:space="preserve"> reported a pooled OR of 3.04 (95% CI 2.19, 4.21) for children who were born as very preterm, extremely preterm, with very low birth </w:t>
      </w:r>
      <w:r>
        <w:lastRenderedPageBreak/>
        <w:t>weight</w:t>
      </w:r>
      <w:r w:rsidR="00F50997">
        <w:t>,</w:t>
      </w:r>
      <w:r>
        <w:t xml:space="preserve"> or extremely low birth weight </w:t>
      </w:r>
      <w:r>
        <w:fldChar w:fldCharType="begin" w:fldLock="1"/>
      </w:r>
      <w:r w:rsidR="003A6101">
        <w:instrText>ADDIN CSL_CITATION {"citationItems":[{"id":"ITEM-1","itemData":{"DOI":"10.1542/peds.2017-1645","ISSN":"1098-4275 (Electronic)","PMID":"29255083","abstract":"CONTEXT: Although very preterm (VP), extremely preterm (EP), very low birth weight  (VLBW), and extremely low birth weight (ELBW) newborns seem to have a higher risk of later attention-deficit/hyperactivity disorder (ADHD), the magnitude of the risk is not well-defined. OBJECTIVE: To systematically review and meta-analyze the risk of VP/VLBW and EP/ELBW individuals to develop a ADHD categorical diagnosis or dimensional symptomatology compared with controls with normal weight and/or birth age. DATA SOURCES: We used PsycINFO, Medline, Embase, and Cochrane databases. STUDY SELECTION: We selected cross-sectional, prospective, or retrospective studies with no time or language restriction. DATA EXTRACTION: Independent reviewers screened and extracted data using predefined standard procedures. RESULTS: In 12 studies (N = 1787), researchers relying on a categorical diagnosis showed that both VP/VLBW and EP/ELBW subjects have a higher ADHD risk (odds ratio [OR] = 3.04 higher than controls; 95% confidence interval [CI] 2.19 to 4.21). In subgroup analyses, we demonstrated that the more extreme the cases, the higher the ORs (VP/VLBW: OR = 2.25 [95% CI 1.56 to 3.26]; EP/ELBW: OR = 4.05 [95% CI 2.38 to 6.87]). We drew data from 29 studies (N = 3504) on ADHD symptomatology and found significant associations with inattention (standardized mean difference [SMD] = 1.31, 95% CI 0.66 to 1.96), hyperactivity and impulsivity (SMD = 0.74, 95% CI 0.35 to 1.13), and combined symptoms (SMD = 0.55, 95% CI 0.42 to 0.68) when compared with controls. LIMITATIONS: Heterogeneity was significantly high for all analyses involving the 3 ADHD dimensions. CONCLUSIONS: With our results, we provide evidence that VP/VLBW subjects have an increased risk of ADHD diagnosis and symptomatology compared with controls, and these findings are even stronger in the EP/ELBW group. Future researchers should address which risk factors related to prematurity or low birth weight lead to ADHD.","author":[{"dropping-particle":"","family":"Franz","given":"Adelar Pedro","non-dropping-particle":"","parse-names":false,"suffix":""},{"dropping-particle":"","family":"Bolat","given":"Gul Unsel","non-dropping-particle":"","parse-names":false,"suffix":""},{"dropping-particle":"","family":"Bolat","given":"Hilmi","non-dropping-particle":"","parse-names":false,"suffix":""},{"dropping-particle":"","family":"Matijasevich","given":"Alicia","non-dropping-particle":"","parse-names":false,"suffix":""},{"dropping-particle":"","family":"Santos","given":"Iná Silva","non-dropping-particle":"","parse-names":false,"suffix":""},{"dropping-particle":"","family":"Silveira","given":"Rita C","non-dropping-particle":"","parse-names":false,"suffix":""},{"dropping-particle":"","family":"Procianoy","given":"Renato Soibelmann","non-dropping-particle":"","parse-names":false,"suffix":""},{"dropping-particle":"","family":"Rohde","given":"Luis Augusto","non-dropping-particle":"","parse-names":false,"suffix":""},{"dropping-particle":"","family":"Moreira-Maia","given":"Carlos Renato","non-dropping-particle":"","parse-names":false,"suffix":""}],"container-title":"Pediatrics","id":"ITEM-1","issue":"1","issued":{"date-parts":[["2018","1"]]},"language":"eng","publisher-place":"United States","title":"Attention-Deficit/Hyperactivity Disorder and Very Preterm/Very Low Birth Weight: A  Meta-analysis.","type":"article-journal","volume":"141"},"uris":["http://www.mendeley.com/documents/?uuid=934dd833-7b01-44e7-96fa-197382893ec5"]}],"mendeley":{"formattedCitation":"(19)","plainTextFormattedCitation":"(19)","previouslyFormattedCitation":"(19)"},"properties":{"noteIndex":0},"schema":"https://github.com/citation-style-language/schema/raw/master/csl-citation.json"}</w:instrText>
      </w:r>
      <w:r>
        <w:fldChar w:fldCharType="separate"/>
      </w:r>
      <w:r w:rsidR="00326A87" w:rsidRPr="00326A87">
        <w:rPr>
          <w:noProof/>
        </w:rPr>
        <w:t>(19)</w:t>
      </w:r>
      <w:r>
        <w:fldChar w:fldCharType="end"/>
      </w:r>
      <w:r>
        <w:t xml:space="preserve">. In our database, preterm birth was reported by the interviewee and also checked in the </w:t>
      </w:r>
      <w:r w:rsidR="006D0765">
        <w:t>child’s</w:t>
      </w:r>
      <w:r>
        <w:t xml:space="preserve"> birth ID. Prematurity was stratified as term (</w:t>
      </w:r>
      <w:r w:rsidRPr="0098571A">
        <w:t xml:space="preserve">≥ </w:t>
      </w:r>
      <w:r>
        <w:t xml:space="preserve">37 weeks), late preterm (34 weeks to &lt;37 weeks), or moderate/very or extremely preterm (&lt;34 weeks). We decided to use the more conservative OR published by </w:t>
      </w:r>
      <w:r>
        <w:fldChar w:fldCharType="begin" w:fldLock="1"/>
      </w:r>
      <w:r w:rsidR="003A6101">
        <w:instrText>ADDIN CSL_CITATION {"citationItems":[{"id":"ITEM-1","itemData":{"DOI":"10.1542/peds.2017-1645","ISSN":"1098-4275 (Electronic)","PMID":"29255083","abstract":"CONTEXT: Although very preterm (VP), extremely preterm (EP), very low birth weight  (VLBW), and extremely low birth weight (ELBW) newborns seem to have a higher risk of later attention-deficit/hyperactivity disorder (ADHD), the magnitude of the risk is not well-defined. OBJECTIVE: To systematically review and meta-analyze the risk of VP/VLBW and EP/ELBW individuals to develop a ADHD categorical diagnosis or dimensional symptomatology compared with controls with normal weight and/or birth age. DATA SOURCES: We used PsycINFO, Medline, Embase, and Cochrane databases. STUDY SELECTION: We selected cross-sectional, prospective, or retrospective studies with no time or language restriction. DATA EXTRACTION: Independent reviewers screened and extracted data using predefined standard procedures. RESULTS: In 12 studies (N = 1787), researchers relying on a categorical diagnosis showed that both VP/VLBW and EP/ELBW subjects have a higher ADHD risk (odds ratio [OR] = 3.04 higher than controls; 95% confidence interval [CI] 2.19 to 4.21). In subgroup analyses, we demonstrated that the more extreme the cases, the higher the ORs (VP/VLBW: OR = 2.25 [95% CI 1.56 to 3.26]; EP/ELBW: OR = 4.05 [95% CI 2.38 to 6.87]). We drew data from 29 studies (N = 3504) on ADHD symptomatology and found significant associations with inattention (standardized mean difference [SMD] = 1.31, 95% CI 0.66 to 1.96), hyperactivity and impulsivity (SMD = 0.74, 95% CI 0.35 to 1.13), and combined symptoms (SMD = 0.55, 95% CI 0.42 to 0.68) when compared with controls. LIMITATIONS: Heterogeneity was significantly high for all analyses involving the 3 ADHD dimensions. CONCLUSIONS: With our results, we provide evidence that VP/VLBW subjects have an increased risk of ADHD diagnosis and symptomatology compared with controls, and these findings are even stronger in the EP/ELBW group. Future researchers should address which risk factors related to prematurity or low birth weight lead to ADHD.","author":[{"dropping-particle":"","family":"Franz","given":"Adelar Pedro","non-dropping-particle":"","parse-names":false,"suffix":""},{"dropping-particle":"","family":"Bolat","given":"Gul Unsel","non-dropping-particle":"","parse-names":false,"suffix":""},{"dropping-particle":"","family":"Bolat","given":"Hilmi","non-dropping-particle":"","parse-names":false,"suffix":""},{"dropping-particle":"","family":"Matijasevich","given":"Alicia","non-dropping-particle":"","parse-names":false,"suffix":""},{"dropping-particle":"","family":"Santos","given":"Iná Silva","non-dropping-particle":"","parse-names":false,"suffix":""},{"dropping-particle":"","family":"Silveira","given":"Rita C","non-dropping-particle":"","parse-names":false,"suffix":""},{"dropping-particle":"","family":"Procianoy","given":"Renato Soibelmann","non-dropping-particle":"","parse-names":false,"suffix":""},{"dropping-particle":"","family":"Rohde","given":"Luis Augusto","non-dropping-particle":"","parse-names":false,"suffix":""},{"dropping-particle":"","family":"Moreira-Maia","given":"Carlos Renato","non-dropping-particle":"","parse-names":false,"suffix":""}],"container-title":"Pediatrics","id":"ITEM-1","issue":"1","issued":{"date-parts":[["2018","1"]]},"language":"eng","publisher-place":"United States","title":"Attention-Deficit/Hyperactivity Disorder and Very Preterm/Very Low Birth Weight: A  Meta-analysis.","type":"article-journal","volume":"141"},"uris":["http://www.mendeley.com/documents/?uuid=934dd833-7b01-44e7-96fa-197382893ec5"]}],"mendeley":{"formattedCitation":"(19)","plainTextFormattedCitation":"(19)","previouslyFormattedCitation":"(19)"},"properties":{"noteIndex":0},"schema":"https://github.com/citation-style-language/schema/raw/master/csl-citation.json"}</w:instrText>
      </w:r>
      <w:r>
        <w:fldChar w:fldCharType="separate"/>
      </w:r>
      <w:r w:rsidR="00326A87" w:rsidRPr="00326A87">
        <w:rPr>
          <w:noProof/>
        </w:rPr>
        <w:t>(19)</w:t>
      </w:r>
      <w:r>
        <w:fldChar w:fldCharType="end"/>
      </w:r>
      <w:r>
        <w:t xml:space="preserve"> for children born less than 34 weeks. Therefore, children born with less than 34 weeks received a beta of 1.111, children born between 37 and 34 weeks received a beta of 0.262, and children born at term received a beta of 0. It is important to stress that although we had categorical information regarding premature birth (either term or prematurely), the exact number of weeks was not reported for all of them. Therefore, it is likely that the total number of children born less than 34 weeks is underreported. </w:t>
      </w:r>
    </w:p>
    <w:p w14:paraId="3C1B47A8" w14:textId="77777777" w:rsidR="007956D6" w:rsidRDefault="007956D6" w:rsidP="007956D6">
      <w:pPr>
        <w:spacing w:line="480" w:lineRule="auto"/>
        <w:jc w:val="both"/>
      </w:pPr>
    </w:p>
    <w:p w14:paraId="7D98D038" w14:textId="77777777" w:rsidR="007956D6" w:rsidRPr="00446D87" w:rsidRDefault="007956D6" w:rsidP="007956D6">
      <w:pPr>
        <w:spacing w:line="480" w:lineRule="auto"/>
        <w:jc w:val="both"/>
        <w:rPr>
          <w:i/>
          <w:iCs/>
        </w:rPr>
      </w:pPr>
      <w:r w:rsidRPr="00446D87">
        <w:rPr>
          <w:i/>
          <w:iCs/>
        </w:rPr>
        <w:t>Breastfeeding</w:t>
      </w:r>
    </w:p>
    <w:p w14:paraId="6A78EC87" w14:textId="7A639B48" w:rsidR="007956D6" w:rsidRDefault="007956D6" w:rsidP="007956D6">
      <w:pPr>
        <w:spacing w:line="480" w:lineRule="auto"/>
        <w:ind w:firstLine="720"/>
        <w:jc w:val="both"/>
      </w:pPr>
      <w:r>
        <w:t xml:space="preserve">According to data from a meta-analysis published by Zeng et al. </w:t>
      </w:r>
      <w:r>
        <w:fldChar w:fldCharType="begin" w:fldLock="1"/>
      </w:r>
      <w:r w:rsidR="003A6101">
        <w:instrText>ADDIN CSL_CITATION {"citationItems":[{"id":"ITEM-1","itemData":{"DOI":"10.1080/1028415X.2018.1560905","ISSN":"14768305","PMID":"30577717","abstract":"Objectives: To summarize the current evidence on the association between maternal breastfeeding and the occurrence of attention deficit/hyperactivity disorder (ADHD) in offspring. Methods: We searched for studies published in English before May 2018 using the PubMed, EMBASE, Cochrane, and Web of Science databases. We included cohort studies, case–control studies, and cross-sectional studies, that focused on the association between maternal breastfeeding and the occurrence of ADHD in offspring. Random effects models were used for combined analyses. Results: Two cohort studies, 7 case–control studies and 3 cross-sectional studies, with 3,686 cases and 106,907 participants, were included. Children with any maternal breastfeeding had a lower incidence of ADHD than children who were never breastfed (odds ratio [OR]: 0.70; 95% confidence interval [CI]:0.52–0.93). Further analyses also showed associations between reduced ADHD incidence and duration of breastfeeding. Children breastfed for over 1 month, over 3 months, over 6 months, and over 12 months had a lower incidence of ADHD than children breastfed for less than 1 month (OR: 0.20; 95% CI: 0.11–0.38), less than 3 months (OR: 0.33; 95% CI: 0.23–0.47), less than 6 months (OR: 0.50; 95% CI: 0.41–0.61), and less than 12 months (OR: 0.55; 95% CI: 0.37–0.81), respectively. These results were stable in the 1-month, 3-month, and 6-month breastfeeding groups. Conclusion: With our meta-analysis, we provide evidence that maternal breastfeeding may reduce the risk of ADHD in children. The causality of this relationship and underlying mechanisms need to be explored in future prospective studies.","author":[{"dropping-particle":"","family":"Zeng","given":"Yan","non-dropping-particle":"","parse-names":false,"suffix":""},{"dropping-particle":"","family":"Tang","given":"Ying","non-dropping-particle":"","parse-names":false,"suffix":""},{"dropping-particle":"","family":"Tang","given":"Jun","non-dropping-particle":"","parse-names":false,"suffix":""},{"dropping-particle":"","family":"Shi","given":"Jing","non-dropping-particle":"","parse-names":false,"suffix":""},{"dropping-particle":"","family":"Zhang","given":"Li","non-dropping-particle":"","parse-names":false,"suffix":""},{"dropping-particle":"","family":"Zhu","given":"Tingting","non-dropping-particle":"","parse-names":false,"suffix":""},{"dropping-particle":"","family":"Xiao","given":"Dongqiong","non-dropping-particle":"","parse-names":false,"suffix":""},{"dropping-particle":"","family":"Qu","given":"Yi","non-dropping-particle":"","parse-names":false,"suffix":""},{"dropping-particle":"","family":"Mu","given":"Dezhi","non-dropping-particle":"","parse-names":false,"suffix":""}],"container-title":"Nutritional Neuroscience","id":"ITEM-1","issue":"10","issued":{"date-parts":[["2020"]]},"page":"811-823","title":"Association between the different duration of breastfeeding and attention deficit/hyperactivity disorder in children: a systematic review and meta-analysis","type":"article-journal","volume":"23"},"uris":["http://www.mendeley.com/documents/?uuid=b84315f6-0f3f-4e5a-9158-9818b8eb0a5f"]}],"mendeley":{"formattedCitation":"(21)","plainTextFormattedCitation":"(21)","previouslyFormattedCitation":"(21)"},"properties":{"noteIndex":0},"schema":"https://github.com/citation-style-language/schema/raw/master/csl-citation.json"}</w:instrText>
      </w:r>
      <w:r>
        <w:fldChar w:fldCharType="separate"/>
      </w:r>
      <w:r w:rsidR="00326A87" w:rsidRPr="00326A87">
        <w:rPr>
          <w:noProof/>
        </w:rPr>
        <w:t>(21)</w:t>
      </w:r>
      <w:r>
        <w:fldChar w:fldCharType="end"/>
      </w:r>
      <w:r>
        <w:t xml:space="preserve">, children who were breastfed had </w:t>
      </w:r>
      <w:r w:rsidR="00F50997">
        <w:t>fewer</w:t>
      </w:r>
      <w:r>
        <w:t xml:space="preserve"> chances of having ADHD when compared to children who were never breastfed, with a pooled adjusted OR of 0.70 (95% CI 0.52, 0.93)</w:t>
      </w:r>
      <w:r w:rsidRPr="009D04EC">
        <w:t xml:space="preserve"> </w:t>
      </w:r>
      <w:r>
        <w:fldChar w:fldCharType="begin" w:fldLock="1"/>
      </w:r>
      <w:r w:rsidR="003A6101">
        <w:instrText>ADDIN CSL_CITATION {"citationItems":[{"id":"ITEM-1","itemData":{"DOI":"10.1080/1028415X.2018.1560905","ISSN":"14768305","PMID":"30577717","abstract":"Objectives: To summarize the current evidence on the association between maternal breastfeeding and the occurrence of attention deficit/hyperactivity disorder (ADHD) in offspring. Methods: We searched for studies published in English before May 2018 using the PubMed, EMBASE, Cochrane, and Web of Science databases. We included cohort studies, case–control studies, and cross-sectional studies, that focused on the association between maternal breastfeeding and the occurrence of ADHD in offspring. Random effects models were used for combined analyses. Results: Two cohort studies, 7 case–control studies and 3 cross-sectional studies, with 3,686 cases and 106,907 participants, were included. Children with any maternal breastfeeding had a lower incidence of ADHD than children who were never breastfed (odds ratio [OR]: 0.70; 95% confidence interval [CI]:0.52–0.93). Further analyses also showed associations between reduced ADHD incidence and duration of breastfeeding. Children breastfed for over 1 month, over 3 months, over 6 months, and over 12 months had a lower incidence of ADHD than children breastfed for less than 1 month (OR: 0.20; 95% CI: 0.11–0.38), less than 3 months (OR: 0.33; 95% CI: 0.23–0.47), less than 6 months (OR: 0.50; 95% CI: 0.41–0.61), and less than 12 months (OR: 0.55; 95% CI: 0.37–0.81), respectively. These results were stable in the 1-month, 3-month, and 6-month breastfeeding groups. Conclusion: With our meta-analysis, we provide evidence that maternal breastfeeding may reduce the risk of ADHD in children. The causality of this relationship and underlying mechanisms need to be explored in future prospective studies.","author":[{"dropping-particle":"","family":"Zeng","given":"Yan","non-dropping-particle":"","parse-names":false,"suffix":""},{"dropping-particle":"","family":"Tang","given":"Ying","non-dropping-particle":"","parse-names":false,"suffix":""},{"dropping-particle":"","family":"Tang","given":"Jun","non-dropping-particle":"","parse-names":false,"suffix":""},{"dropping-particle":"","family":"Shi","given":"Jing","non-dropping-particle":"","parse-names":false,"suffix":""},{"dropping-particle":"","family":"Zhang","given":"Li","non-dropping-particle":"","parse-names":false,"suffix":""},{"dropping-particle":"","family":"Zhu","given":"Tingting","non-dropping-particle":"","parse-names":false,"suffix":""},{"dropping-particle":"","family":"Xiao","given":"Dongqiong","non-dropping-particle":"","parse-names":false,"suffix":""},{"dropping-particle":"","family":"Qu","given":"Yi","non-dropping-particle":"","parse-names":false,"suffix":""},{"dropping-particle":"","family":"Mu","given":"Dezhi","non-dropping-particle":"","parse-names":false,"suffix":""}],"container-title":"Nutritional Neuroscience","id":"ITEM-1","issue":"10","issued":{"date-parts":[["2020"]]},"page":"811-823","title":"Association between the different duration of breastfeeding and attention deficit/hyperactivity disorder in children: a systematic review and meta-analysis","type":"article-journal","volume":"23"},"uris":["http://www.mendeley.com/documents/?uuid=b84315f6-0f3f-4e5a-9158-9818b8eb0a5f"]}],"mendeley":{"formattedCitation":"(21)","plainTextFormattedCitation":"(21)","previouslyFormattedCitation":"(21)"},"properties":{"noteIndex":0},"schema":"https://github.com/citation-style-language/schema/raw/master/csl-citation.json"}</w:instrText>
      </w:r>
      <w:r>
        <w:fldChar w:fldCharType="separate"/>
      </w:r>
      <w:r w:rsidR="00326A87" w:rsidRPr="00326A87">
        <w:rPr>
          <w:noProof/>
        </w:rPr>
        <w:t>(21)</w:t>
      </w:r>
      <w:r>
        <w:fldChar w:fldCharType="end"/>
      </w:r>
      <w:r>
        <w:t xml:space="preserve">. In our sample, </w:t>
      </w:r>
      <w:r w:rsidR="00F50997">
        <w:t xml:space="preserve">the </w:t>
      </w:r>
      <w:r>
        <w:t xml:space="preserve">interviewee was asked for how long the child was breastfed, in months. The information was stratified as </w:t>
      </w:r>
      <w:r w:rsidR="006D0765">
        <w:t>“</w:t>
      </w:r>
      <w:r>
        <w:t>never breastfed</w:t>
      </w:r>
      <w:r w:rsidR="006D0765">
        <w:t>”</w:t>
      </w:r>
      <w:r>
        <w:t xml:space="preserve"> or </w:t>
      </w:r>
      <w:r w:rsidR="006D0765">
        <w:t>“</w:t>
      </w:r>
      <w:r>
        <w:t>breastfed</w:t>
      </w:r>
      <w:r w:rsidR="00F50997">
        <w:t>.”</w:t>
      </w:r>
      <w:r>
        <w:t xml:space="preserve"> Children who were breastfed for any number of months received a beta of -0.35, and children who were never breastfed received a beta of 0.</w:t>
      </w:r>
    </w:p>
    <w:p w14:paraId="11957C4A" w14:textId="77777777" w:rsidR="007956D6" w:rsidRDefault="007956D6" w:rsidP="009D65E4">
      <w:pPr>
        <w:spacing w:line="360" w:lineRule="auto"/>
        <w:rPr>
          <w:b/>
          <w:bCs/>
        </w:rPr>
      </w:pPr>
    </w:p>
    <w:p w14:paraId="2DE43E00" w14:textId="29ADF8B5" w:rsidR="00FB7DE2" w:rsidRDefault="00FB7DE2" w:rsidP="009D65E4">
      <w:pPr>
        <w:spacing w:line="360" w:lineRule="auto"/>
        <w:rPr>
          <w:b/>
          <w:bCs/>
        </w:rPr>
        <w:sectPr w:rsidR="00FB7DE2" w:rsidSect="00EB06D1">
          <w:pgSz w:w="12240" w:h="15840"/>
          <w:pgMar w:top="1440" w:right="1440" w:bottom="1440" w:left="1440" w:header="720" w:footer="720" w:gutter="0"/>
          <w:cols w:space="720"/>
          <w:docGrid w:linePitch="360"/>
        </w:sectPr>
      </w:pPr>
    </w:p>
    <w:p w14:paraId="17633C02" w14:textId="77777777" w:rsidR="00FB7DE2" w:rsidRPr="00EA382E" w:rsidRDefault="00FB7DE2" w:rsidP="00FB7DE2">
      <w:pPr>
        <w:pStyle w:val="Heading1"/>
      </w:pPr>
      <w:bookmarkStart w:id="2" w:name="_Toc129524290"/>
      <w:r w:rsidRPr="00EA382E">
        <w:lastRenderedPageBreak/>
        <w:t>Table S1. Number of single nucleotide polymorphisms included in each polygenic risk score threshold</w:t>
      </w:r>
      <w:bookmarkEnd w:id="2"/>
      <w:r w:rsidRPr="00EA382E">
        <w:t xml:space="preserve"> </w:t>
      </w:r>
    </w:p>
    <w:p w14:paraId="5501D9EA" w14:textId="77777777" w:rsidR="00FB7DE2" w:rsidRPr="00A76C44" w:rsidRDefault="00FB7DE2" w:rsidP="00FB7DE2">
      <w:pPr>
        <w:spacing w:line="360" w:lineRule="auto"/>
        <w:rPr>
          <w:b/>
          <w:bCs/>
        </w:rPr>
      </w:pPr>
    </w:p>
    <w:tbl>
      <w:tblPr>
        <w:tblW w:w="0" w:type="auto"/>
        <w:tblInd w:w="90" w:type="dxa"/>
        <w:tblLook w:val="04A0" w:firstRow="1" w:lastRow="0" w:firstColumn="1" w:lastColumn="0" w:noHBand="0" w:noVBand="1"/>
      </w:tblPr>
      <w:tblGrid>
        <w:gridCol w:w="2205"/>
        <w:gridCol w:w="2205"/>
      </w:tblGrid>
      <w:tr w:rsidR="00FB7DE2" w14:paraId="01282DBA" w14:textId="77777777" w:rsidTr="00CE07CA">
        <w:tc>
          <w:tcPr>
            <w:tcW w:w="2205" w:type="dxa"/>
            <w:tcBorders>
              <w:bottom w:val="single" w:sz="4" w:space="0" w:color="auto"/>
            </w:tcBorders>
            <w:vAlign w:val="center"/>
          </w:tcPr>
          <w:p w14:paraId="4311C0E5" w14:textId="77777777" w:rsidR="00FB7DE2" w:rsidRPr="00013F9F" w:rsidRDefault="00FB7DE2" w:rsidP="00CE07CA">
            <w:pPr>
              <w:spacing w:line="360" w:lineRule="auto"/>
              <w:jc w:val="center"/>
              <w:rPr>
                <w:b/>
                <w:bCs/>
              </w:rPr>
            </w:pPr>
            <w:r w:rsidRPr="00013F9F">
              <w:rPr>
                <w:b/>
                <w:bCs/>
              </w:rPr>
              <w:t>Threshold</w:t>
            </w:r>
          </w:p>
        </w:tc>
        <w:tc>
          <w:tcPr>
            <w:tcW w:w="2205" w:type="dxa"/>
            <w:tcBorders>
              <w:bottom w:val="single" w:sz="4" w:space="0" w:color="auto"/>
            </w:tcBorders>
            <w:vAlign w:val="center"/>
          </w:tcPr>
          <w:p w14:paraId="1B21F7B2" w14:textId="77777777" w:rsidR="00FB7DE2" w:rsidRPr="00013F9F" w:rsidRDefault="00FB7DE2" w:rsidP="00CE07CA">
            <w:pPr>
              <w:spacing w:line="360" w:lineRule="auto"/>
              <w:jc w:val="center"/>
              <w:rPr>
                <w:b/>
                <w:bCs/>
              </w:rPr>
            </w:pPr>
            <w:r w:rsidRPr="00013F9F">
              <w:rPr>
                <w:b/>
                <w:bCs/>
              </w:rPr>
              <w:t>Number of SNPs</w:t>
            </w:r>
          </w:p>
        </w:tc>
      </w:tr>
      <w:tr w:rsidR="00FB7DE2" w14:paraId="71C3A133" w14:textId="77777777" w:rsidTr="00CE07CA">
        <w:tc>
          <w:tcPr>
            <w:tcW w:w="2205" w:type="dxa"/>
            <w:tcBorders>
              <w:top w:val="single" w:sz="4" w:space="0" w:color="auto"/>
            </w:tcBorders>
            <w:vAlign w:val="center"/>
          </w:tcPr>
          <w:p w14:paraId="7D6EE5AC" w14:textId="77777777" w:rsidR="00FB7DE2" w:rsidRDefault="00FB7DE2" w:rsidP="00CE07CA">
            <w:pPr>
              <w:spacing w:line="360" w:lineRule="auto"/>
            </w:pPr>
            <w:r>
              <w:t>1</w:t>
            </w:r>
          </w:p>
        </w:tc>
        <w:tc>
          <w:tcPr>
            <w:tcW w:w="2205" w:type="dxa"/>
            <w:tcBorders>
              <w:top w:val="single" w:sz="4" w:space="0" w:color="auto"/>
            </w:tcBorders>
            <w:vAlign w:val="center"/>
          </w:tcPr>
          <w:p w14:paraId="226E0507" w14:textId="77777777" w:rsidR="00FB7DE2" w:rsidRDefault="00FB7DE2" w:rsidP="00CE07CA">
            <w:pPr>
              <w:spacing w:line="360" w:lineRule="auto"/>
              <w:jc w:val="center"/>
            </w:pPr>
            <w:r>
              <w:t>120,063</w:t>
            </w:r>
          </w:p>
        </w:tc>
      </w:tr>
      <w:tr w:rsidR="00FB7DE2" w14:paraId="63D3644F" w14:textId="77777777" w:rsidTr="00CE07CA">
        <w:tc>
          <w:tcPr>
            <w:tcW w:w="2205" w:type="dxa"/>
            <w:vAlign w:val="center"/>
          </w:tcPr>
          <w:p w14:paraId="790C228D" w14:textId="77777777" w:rsidR="00FB7DE2" w:rsidRDefault="00FB7DE2" w:rsidP="00CE07CA">
            <w:pPr>
              <w:spacing w:line="360" w:lineRule="auto"/>
            </w:pPr>
            <w:r>
              <w:t>0.8</w:t>
            </w:r>
          </w:p>
        </w:tc>
        <w:tc>
          <w:tcPr>
            <w:tcW w:w="2205" w:type="dxa"/>
            <w:vAlign w:val="center"/>
          </w:tcPr>
          <w:p w14:paraId="61967355" w14:textId="77777777" w:rsidR="00FB7DE2" w:rsidRDefault="00FB7DE2" w:rsidP="00CE07CA">
            <w:pPr>
              <w:spacing w:line="360" w:lineRule="auto"/>
              <w:jc w:val="center"/>
            </w:pPr>
            <w:r>
              <w:t>106,125</w:t>
            </w:r>
          </w:p>
        </w:tc>
      </w:tr>
      <w:tr w:rsidR="00FB7DE2" w14:paraId="6B696209" w14:textId="77777777" w:rsidTr="00CE07CA">
        <w:tc>
          <w:tcPr>
            <w:tcW w:w="2205" w:type="dxa"/>
            <w:vAlign w:val="center"/>
          </w:tcPr>
          <w:p w14:paraId="3FBC2223" w14:textId="77777777" w:rsidR="00FB7DE2" w:rsidRDefault="00FB7DE2" w:rsidP="00CE07CA">
            <w:pPr>
              <w:spacing w:line="360" w:lineRule="auto"/>
            </w:pPr>
            <w:r>
              <w:t>0.5</w:t>
            </w:r>
          </w:p>
        </w:tc>
        <w:tc>
          <w:tcPr>
            <w:tcW w:w="2205" w:type="dxa"/>
            <w:vAlign w:val="center"/>
          </w:tcPr>
          <w:p w14:paraId="2F7660B9" w14:textId="77777777" w:rsidR="00FB7DE2" w:rsidRDefault="00FB7DE2" w:rsidP="00CE07CA">
            <w:pPr>
              <w:spacing w:line="360" w:lineRule="auto"/>
              <w:jc w:val="center"/>
            </w:pPr>
            <w:r>
              <w:t>77,901</w:t>
            </w:r>
          </w:p>
        </w:tc>
      </w:tr>
      <w:tr w:rsidR="00FB7DE2" w14:paraId="47599CAD" w14:textId="77777777" w:rsidTr="00CE07CA">
        <w:tc>
          <w:tcPr>
            <w:tcW w:w="2205" w:type="dxa"/>
            <w:vAlign w:val="center"/>
          </w:tcPr>
          <w:p w14:paraId="44E2E263" w14:textId="77777777" w:rsidR="00FB7DE2" w:rsidRDefault="00FB7DE2" w:rsidP="00CE07CA">
            <w:pPr>
              <w:spacing w:line="360" w:lineRule="auto"/>
            </w:pPr>
            <w:r>
              <w:t>0.4</w:t>
            </w:r>
          </w:p>
        </w:tc>
        <w:tc>
          <w:tcPr>
            <w:tcW w:w="2205" w:type="dxa"/>
            <w:vAlign w:val="center"/>
          </w:tcPr>
          <w:p w14:paraId="4F13D831" w14:textId="77777777" w:rsidR="00FB7DE2" w:rsidRDefault="00FB7DE2" w:rsidP="00CE07CA">
            <w:pPr>
              <w:spacing w:line="360" w:lineRule="auto"/>
              <w:jc w:val="center"/>
            </w:pPr>
            <w:r>
              <w:t>66,498</w:t>
            </w:r>
          </w:p>
        </w:tc>
      </w:tr>
      <w:tr w:rsidR="00FB7DE2" w14:paraId="0F0F78BA" w14:textId="77777777" w:rsidTr="00CE07CA">
        <w:tc>
          <w:tcPr>
            <w:tcW w:w="2205" w:type="dxa"/>
            <w:vAlign w:val="center"/>
          </w:tcPr>
          <w:p w14:paraId="53DC809F" w14:textId="77777777" w:rsidR="00FB7DE2" w:rsidRDefault="00FB7DE2" w:rsidP="00CE07CA">
            <w:pPr>
              <w:spacing w:line="360" w:lineRule="auto"/>
            </w:pPr>
            <w:r>
              <w:t>0.3</w:t>
            </w:r>
          </w:p>
        </w:tc>
        <w:tc>
          <w:tcPr>
            <w:tcW w:w="2205" w:type="dxa"/>
            <w:vAlign w:val="center"/>
          </w:tcPr>
          <w:p w14:paraId="4D3F438E" w14:textId="77777777" w:rsidR="00FB7DE2" w:rsidRDefault="00FB7DE2" w:rsidP="00CE07CA">
            <w:pPr>
              <w:spacing w:line="360" w:lineRule="auto"/>
              <w:jc w:val="center"/>
            </w:pPr>
            <w:r>
              <w:t>53,738</w:t>
            </w:r>
          </w:p>
        </w:tc>
      </w:tr>
      <w:tr w:rsidR="00FB7DE2" w14:paraId="2297FE8B" w14:textId="77777777" w:rsidTr="00CE07CA">
        <w:tc>
          <w:tcPr>
            <w:tcW w:w="2205" w:type="dxa"/>
            <w:vAlign w:val="center"/>
          </w:tcPr>
          <w:p w14:paraId="5F973EC0" w14:textId="77777777" w:rsidR="00FB7DE2" w:rsidRDefault="00FB7DE2" w:rsidP="00CE07CA">
            <w:pPr>
              <w:spacing w:line="360" w:lineRule="auto"/>
            </w:pPr>
            <w:r>
              <w:t>0.2</w:t>
            </w:r>
          </w:p>
        </w:tc>
        <w:tc>
          <w:tcPr>
            <w:tcW w:w="2205" w:type="dxa"/>
            <w:vAlign w:val="center"/>
          </w:tcPr>
          <w:p w14:paraId="484F3B05" w14:textId="77777777" w:rsidR="00FB7DE2" w:rsidRDefault="00FB7DE2" w:rsidP="00CE07CA">
            <w:pPr>
              <w:spacing w:line="360" w:lineRule="auto"/>
              <w:jc w:val="center"/>
            </w:pPr>
            <w:r>
              <w:t>39,722</w:t>
            </w:r>
          </w:p>
        </w:tc>
      </w:tr>
      <w:tr w:rsidR="00FB7DE2" w14:paraId="0F225B83" w14:textId="77777777" w:rsidTr="00CE07CA">
        <w:tc>
          <w:tcPr>
            <w:tcW w:w="2205" w:type="dxa"/>
            <w:vAlign w:val="center"/>
          </w:tcPr>
          <w:p w14:paraId="3C0CD82A" w14:textId="77777777" w:rsidR="00FB7DE2" w:rsidRDefault="00FB7DE2" w:rsidP="00CE07CA">
            <w:pPr>
              <w:spacing w:line="360" w:lineRule="auto"/>
            </w:pPr>
            <w:r>
              <w:t>0.1</w:t>
            </w:r>
          </w:p>
        </w:tc>
        <w:tc>
          <w:tcPr>
            <w:tcW w:w="2205" w:type="dxa"/>
            <w:vAlign w:val="center"/>
          </w:tcPr>
          <w:p w14:paraId="53CD898A" w14:textId="77777777" w:rsidR="00FB7DE2" w:rsidRDefault="00FB7DE2" w:rsidP="00CE07CA">
            <w:pPr>
              <w:spacing w:line="360" w:lineRule="auto"/>
              <w:jc w:val="center"/>
            </w:pPr>
            <w:r>
              <w:t>23,203</w:t>
            </w:r>
          </w:p>
        </w:tc>
      </w:tr>
      <w:tr w:rsidR="00FB7DE2" w14:paraId="0B0B0BCE" w14:textId="77777777" w:rsidTr="00CE07CA">
        <w:tc>
          <w:tcPr>
            <w:tcW w:w="2205" w:type="dxa"/>
            <w:vAlign w:val="center"/>
          </w:tcPr>
          <w:p w14:paraId="341D650A" w14:textId="77777777" w:rsidR="00FB7DE2" w:rsidRDefault="00FB7DE2" w:rsidP="00CE07CA">
            <w:pPr>
              <w:spacing w:line="360" w:lineRule="auto"/>
            </w:pPr>
            <w:r>
              <w:t>0.05</w:t>
            </w:r>
          </w:p>
        </w:tc>
        <w:tc>
          <w:tcPr>
            <w:tcW w:w="2205" w:type="dxa"/>
            <w:vAlign w:val="center"/>
          </w:tcPr>
          <w:p w14:paraId="66BA102A" w14:textId="77777777" w:rsidR="00FB7DE2" w:rsidRDefault="00FB7DE2" w:rsidP="00CE07CA">
            <w:pPr>
              <w:spacing w:line="360" w:lineRule="auto"/>
              <w:jc w:val="center"/>
            </w:pPr>
            <w:r>
              <w:t>13,517</w:t>
            </w:r>
          </w:p>
        </w:tc>
      </w:tr>
      <w:tr w:rsidR="00FB7DE2" w14:paraId="33CD7A87" w14:textId="77777777" w:rsidTr="00CE07CA">
        <w:tc>
          <w:tcPr>
            <w:tcW w:w="2205" w:type="dxa"/>
            <w:vAlign w:val="center"/>
          </w:tcPr>
          <w:p w14:paraId="41D08A91" w14:textId="77777777" w:rsidR="00FB7DE2" w:rsidRDefault="00FB7DE2" w:rsidP="00CE07CA">
            <w:pPr>
              <w:spacing w:line="360" w:lineRule="auto"/>
            </w:pPr>
            <w:r>
              <w:t>0.01</w:t>
            </w:r>
          </w:p>
        </w:tc>
        <w:tc>
          <w:tcPr>
            <w:tcW w:w="2205" w:type="dxa"/>
            <w:vAlign w:val="center"/>
          </w:tcPr>
          <w:p w14:paraId="7860C75F" w14:textId="77777777" w:rsidR="00FB7DE2" w:rsidRDefault="00FB7DE2" w:rsidP="00CE07CA">
            <w:pPr>
              <w:spacing w:line="360" w:lineRule="auto"/>
              <w:jc w:val="center"/>
            </w:pPr>
            <w:r>
              <w:t>3,904</w:t>
            </w:r>
          </w:p>
        </w:tc>
      </w:tr>
    </w:tbl>
    <w:p w14:paraId="6CE25FFC" w14:textId="77777777" w:rsidR="00FB7DE2" w:rsidRDefault="00FB7DE2" w:rsidP="00FB7DE2">
      <w:pPr>
        <w:spacing w:line="480" w:lineRule="auto"/>
        <w:rPr>
          <w:b/>
          <w:bCs/>
        </w:rPr>
      </w:pPr>
    </w:p>
    <w:p w14:paraId="438949AC" w14:textId="77777777" w:rsidR="00FB7DE2" w:rsidRPr="006C5268" w:rsidRDefault="00FB7DE2" w:rsidP="00FB7DE2">
      <w:pPr>
        <w:spacing w:line="480" w:lineRule="auto"/>
      </w:pPr>
      <w:r w:rsidRPr="006C5268">
        <w:t xml:space="preserve">Table S1. SNPs = single nucleotide polymorphisms. </w:t>
      </w:r>
    </w:p>
    <w:p w14:paraId="56268CE5" w14:textId="77777777" w:rsidR="00CF4B69" w:rsidRDefault="00CF4B69" w:rsidP="00FB7DE2">
      <w:pPr>
        <w:spacing w:line="480" w:lineRule="auto"/>
        <w:rPr>
          <w:b/>
          <w:bCs/>
        </w:rPr>
        <w:sectPr w:rsidR="00CF4B69" w:rsidSect="00CF4B69">
          <w:pgSz w:w="12240" w:h="15840"/>
          <w:pgMar w:top="1440" w:right="1440" w:bottom="1440" w:left="1440" w:header="720" w:footer="720" w:gutter="0"/>
          <w:cols w:space="720"/>
          <w:docGrid w:linePitch="360"/>
        </w:sectPr>
      </w:pPr>
    </w:p>
    <w:p w14:paraId="0D092833" w14:textId="018E49FF" w:rsidR="009D65E4" w:rsidRPr="00C33073" w:rsidRDefault="00F93DD5" w:rsidP="00EA382E">
      <w:pPr>
        <w:pStyle w:val="Heading1"/>
      </w:pPr>
      <w:bookmarkStart w:id="3" w:name="_Toc129524291"/>
      <w:r>
        <w:lastRenderedPageBreak/>
        <w:t>T</w:t>
      </w:r>
      <w:r w:rsidR="009D65E4" w:rsidRPr="00F543C0">
        <w:t xml:space="preserve">able </w:t>
      </w:r>
      <w:r>
        <w:t>S</w:t>
      </w:r>
      <w:r w:rsidR="007956D6">
        <w:t>2</w:t>
      </w:r>
      <w:r w:rsidR="009D65E4" w:rsidRPr="00F543C0">
        <w:t xml:space="preserve">. </w:t>
      </w:r>
      <w:r w:rsidR="00C33073">
        <w:t xml:space="preserve">Environmental risk factors included in </w:t>
      </w:r>
      <w:r w:rsidR="007956D6">
        <w:t>our</w:t>
      </w:r>
      <w:r w:rsidR="00C33073">
        <w:t xml:space="preserve"> score</w:t>
      </w:r>
      <w:bookmarkEnd w:id="3"/>
    </w:p>
    <w:tbl>
      <w:tblPr>
        <w:tblW w:w="5000" w:type="pct"/>
        <w:tblLook w:val="04A0" w:firstRow="1" w:lastRow="0" w:firstColumn="1" w:lastColumn="0" w:noHBand="0" w:noVBand="1"/>
      </w:tblPr>
      <w:tblGrid>
        <w:gridCol w:w="2929"/>
        <w:gridCol w:w="2540"/>
        <w:gridCol w:w="1763"/>
        <w:gridCol w:w="1529"/>
        <w:gridCol w:w="1210"/>
        <w:gridCol w:w="1488"/>
        <w:gridCol w:w="1501"/>
      </w:tblGrid>
      <w:tr w:rsidR="00B83708" w:rsidRPr="00B83708" w14:paraId="3A6FCA1B" w14:textId="77777777" w:rsidTr="00EA382E">
        <w:trPr>
          <w:trHeight w:val="576"/>
        </w:trPr>
        <w:tc>
          <w:tcPr>
            <w:tcW w:w="1130" w:type="pct"/>
            <w:tcBorders>
              <w:bottom w:val="double" w:sz="4" w:space="0" w:color="auto"/>
            </w:tcBorders>
            <w:vAlign w:val="center"/>
          </w:tcPr>
          <w:p w14:paraId="3357E865" w14:textId="77777777" w:rsidR="00B83708" w:rsidRPr="00B83708" w:rsidRDefault="00B83708" w:rsidP="002E0232">
            <w:pPr>
              <w:spacing w:line="360" w:lineRule="auto"/>
              <w:jc w:val="center"/>
              <w:rPr>
                <w:b/>
                <w:bCs/>
                <w:sz w:val="20"/>
                <w:szCs w:val="20"/>
              </w:rPr>
            </w:pPr>
            <w:r w:rsidRPr="00B83708">
              <w:rPr>
                <w:b/>
                <w:bCs/>
                <w:sz w:val="20"/>
                <w:szCs w:val="20"/>
              </w:rPr>
              <w:t>Environmental factor</w:t>
            </w:r>
          </w:p>
        </w:tc>
        <w:tc>
          <w:tcPr>
            <w:tcW w:w="980" w:type="pct"/>
            <w:tcBorders>
              <w:bottom w:val="double" w:sz="4" w:space="0" w:color="auto"/>
            </w:tcBorders>
            <w:vAlign w:val="center"/>
          </w:tcPr>
          <w:p w14:paraId="4E7B498D" w14:textId="77777777" w:rsidR="00B83708" w:rsidRPr="00B83708" w:rsidRDefault="00B83708" w:rsidP="002E0232">
            <w:pPr>
              <w:spacing w:line="360" w:lineRule="auto"/>
              <w:jc w:val="center"/>
              <w:rPr>
                <w:b/>
                <w:bCs/>
                <w:sz w:val="20"/>
                <w:szCs w:val="20"/>
              </w:rPr>
            </w:pPr>
            <w:r w:rsidRPr="00B83708">
              <w:rPr>
                <w:b/>
                <w:bCs/>
                <w:sz w:val="20"/>
                <w:szCs w:val="20"/>
              </w:rPr>
              <w:t>Reference study</w:t>
            </w:r>
          </w:p>
        </w:tc>
        <w:tc>
          <w:tcPr>
            <w:tcW w:w="680" w:type="pct"/>
            <w:tcBorders>
              <w:bottom w:val="double" w:sz="4" w:space="0" w:color="auto"/>
            </w:tcBorders>
            <w:vAlign w:val="center"/>
          </w:tcPr>
          <w:p w14:paraId="6AC17E69" w14:textId="75AC2D00" w:rsidR="00B83708" w:rsidRPr="00B83708" w:rsidRDefault="00B83708" w:rsidP="002E0232">
            <w:pPr>
              <w:spacing w:line="360" w:lineRule="auto"/>
              <w:jc w:val="center"/>
              <w:rPr>
                <w:b/>
                <w:bCs/>
                <w:sz w:val="20"/>
                <w:szCs w:val="20"/>
              </w:rPr>
            </w:pPr>
            <w:r w:rsidRPr="00B83708">
              <w:rPr>
                <w:b/>
                <w:bCs/>
                <w:sz w:val="20"/>
                <w:szCs w:val="20"/>
              </w:rPr>
              <w:t>OR (95% CI)</w:t>
            </w:r>
          </w:p>
        </w:tc>
        <w:tc>
          <w:tcPr>
            <w:tcW w:w="590" w:type="pct"/>
            <w:tcBorders>
              <w:bottom w:val="double" w:sz="4" w:space="0" w:color="auto"/>
            </w:tcBorders>
            <w:vAlign w:val="center"/>
          </w:tcPr>
          <w:p w14:paraId="6530CFD7" w14:textId="5F714979" w:rsidR="00B83708" w:rsidRPr="00B83708" w:rsidRDefault="00B83708" w:rsidP="002E0232">
            <w:pPr>
              <w:spacing w:line="360" w:lineRule="auto"/>
              <w:jc w:val="center"/>
              <w:rPr>
                <w:b/>
                <w:bCs/>
                <w:sz w:val="20"/>
                <w:szCs w:val="20"/>
              </w:rPr>
            </w:pPr>
            <w:r w:rsidRPr="00B83708">
              <w:rPr>
                <w:b/>
                <w:bCs/>
                <w:sz w:val="20"/>
                <w:szCs w:val="20"/>
              </w:rPr>
              <w:t>Number of studies</w:t>
            </w:r>
          </w:p>
        </w:tc>
        <w:tc>
          <w:tcPr>
            <w:tcW w:w="467" w:type="pct"/>
            <w:tcBorders>
              <w:bottom w:val="double" w:sz="4" w:space="0" w:color="auto"/>
            </w:tcBorders>
            <w:vAlign w:val="center"/>
          </w:tcPr>
          <w:p w14:paraId="1CA25774" w14:textId="77777777" w:rsidR="00B83708" w:rsidRPr="00B83708" w:rsidRDefault="00B83708" w:rsidP="002E0232">
            <w:pPr>
              <w:spacing w:line="360" w:lineRule="auto"/>
              <w:jc w:val="center"/>
              <w:rPr>
                <w:b/>
                <w:bCs/>
                <w:sz w:val="20"/>
                <w:szCs w:val="20"/>
              </w:rPr>
            </w:pPr>
            <w:r w:rsidRPr="00B83708">
              <w:rPr>
                <w:b/>
                <w:bCs/>
                <w:sz w:val="20"/>
                <w:szCs w:val="20"/>
              </w:rPr>
              <w:t>Total number of individuals</w:t>
            </w:r>
          </w:p>
        </w:tc>
        <w:tc>
          <w:tcPr>
            <w:tcW w:w="574" w:type="pct"/>
            <w:tcBorders>
              <w:bottom w:val="double" w:sz="4" w:space="0" w:color="auto"/>
            </w:tcBorders>
            <w:vAlign w:val="center"/>
          </w:tcPr>
          <w:p w14:paraId="1B01C9A5" w14:textId="77777777" w:rsidR="00B83708" w:rsidRPr="00B83708" w:rsidRDefault="00B83708" w:rsidP="002E0232">
            <w:pPr>
              <w:spacing w:line="360" w:lineRule="auto"/>
              <w:jc w:val="center"/>
              <w:rPr>
                <w:b/>
                <w:bCs/>
                <w:sz w:val="20"/>
                <w:szCs w:val="20"/>
              </w:rPr>
            </w:pPr>
            <w:r w:rsidRPr="00B83708">
              <w:rPr>
                <w:b/>
                <w:bCs/>
                <w:sz w:val="20"/>
                <w:szCs w:val="20"/>
              </w:rPr>
              <w:t>Individuals with ADHD</w:t>
            </w:r>
          </w:p>
        </w:tc>
        <w:tc>
          <w:tcPr>
            <w:tcW w:w="579" w:type="pct"/>
            <w:tcBorders>
              <w:bottom w:val="double" w:sz="4" w:space="0" w:color="auto"/>
            </w:tcBorders>
            <w:vAlign w:val="center"/>
          </w:tcPr>
          <w:p w14:paraId="054D066A" w14:textId="0B078F06" w:rsidR="00B83708" w:rsidRPr="00B83708" w:rsidRDefault="00B83708" w:rsidP="002E0232">
            <w:pPr>
              <w:spacing w:line="360" w:lineRule="auto"/>
              <w:jc w:val="center"/>
              <w:rPr>
                <w:b/>
                <w:bCs/>
                <w:sz w:val="20"/>
                <w:szCs w:val="20"/>
              </w:rPr>
            </w:pPr>
            <w:r w:rsidRPr="00B83708">
              <w:rPr>
                <w:b/>
                <w:bCs/>
                <w:sz w:val="20"/>
                <w:szCs w:val="20"/>
              </w:rPr>
              <w:t>I-squared (p-value)</w:t>
            </w:r>
          </w:p>
        </w:tc>
      </w:tr>
      <w:tr w:rsidR="00B83708" w:rsidRPr="00B83708" w14:paraId="598720D5" w14:textId="77777777" w:rsidTr="00EA382E">
        <w:trPr>
          <w:trHeight w:val="576"/>
        </w:trPr>
        <w:tc>
          <w:tcPr>
            <w:tcW w:w="1130" w:type="pct"/>
            <w:tcBorders>
              <w:top w:val="double" w:sz="4" w:space="0" w:color="auto"/>
              <w:bottom w:val="single" w:sz="4" w:space="0" w:color="auto"/>
            </w:tcBorders>
            <w:vAlign w:val="center"/>
          </w:tcPr>
          <w:p w14:paraId="6DA93B22" w14:textId="77777777" w:rsidR="00B83708" w:rsidRPr="00B83708" w:rsidRDefault="00B83708" w:rsidP="00992D13">
            <w:pPr>
              <w:spacing w:line="360" w:lineRule="auto"/>
              <w:rPr>
                <w:sz w:val="20"/>
                <w:szCs w:val="20"/>
              </w:rPr>
            </w:pPr>
            <w:r w:rsidRPr="00B83708">
              <w:rPr>
                <w:sz w:val="20"/>
                <w:szCs w:val="20"/>
              </w:rPr>
              <w:t>Mother education</w:t>
            </w:r>
          </w:p>
        </w:tc>
        <w:tc>
          <w:tcPr>
            <w:tcW w:w="980" w:type="pct"/>
            <w:tcBorders>
              <w:top w:val="double" w:sz="4" w:space="0" w:color="auto"/>
              <w:bottom w:val="single" w:sz="4" w:space="0" w:color="auto"/>
            </w:tcBorders>
            <w:vAlign w:val="center"/>
          </w:tcPr>
          <w:p w14:paraId="104E7294" w14:textId="5E10706F" w:rsidR="00B83708" w:rsidRPr="00B83708" w:rsidRDefault="00B83708" w:rsidP="00992D13">
            <w:pPr>
              <w:spacing w:line="360" w:lineRule="auto"/>
              <w:rPr>
                <w:sz w:val="20"/>
                <w:szCs w:val="20"/>
              </w:rPr>
            </w:pPr>
            <w:r w:rsidRPr="00B83708">
              <w:rPr>
                <w:sz w:val="20"/>
                <w:szCs w:val="20"/>
              </w:rPr>
              <w:t xml:space="preserve">Russell et al. </w:t>
            </w:r>
            <w:r w:rsidRPr="00B83708">
              <w:rPr>
                <w:sz w:val="20"/>
                <w:szCs w:val="20"/>
              </w:rPr>
              <w:fldChar w:fldCharType="begin" w:fldLock="1"/>
            </w:r>
            <w:r w:rsidR="003A6101">
              <w:rPr>
                <w:sz w:val="20"/>
                <w:szCs w:val="20"/>
              </w:rPr>
              <w:instrText>ADDIN CSL_CITATION {"citationItems":[{"id":"ITEM-1","itemData":{"DOI":"10.1007/s10578-015-0578-3","ISBN":"1057801505783","ISSN":"0009398X","PMID":"26266467","abstract":"This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pregnancy.","author":[{"dropping-particle":"","family":"Russell","given":"Abigail Emma","non-dropping-particle":"","parse-names":false,"suffix":""},{"dropping-particle":"","family":"Ford","given":"Tamsin","non-dropping-particle":"","parse-names":false,"suffix":""},{"dropping-particle":"","family":"Williams","given":"Rebecca","non-dropping-particle":"","parse-names":false,"suffix":""},{"dropping-particle":"","family":"Russell","given":"Ginny","non-dropping-particle":"","parse-names":false,"suffix":""}],"container-title":"Child Psychiatry and Human Development","id":"ITEM-1","issue":"3","issued":{"date-parts":[["2016"]]},"page":"440-458","publisher":"Springer US","title":"The Association Between Socioeconomic Disadvantage and Attention Deficit/Hyperactivity Disorder (ADHD): A Systematic Review","type":"article-journal","volume":"47"},"uris":["http://www.mendeley.com/documents/?uuid=adb73098-2e83-4c66-9acb-899537132deb"]}],"mendeley":{"formattedCitation":"(5)","plainTextFormattedCitation":"(5)","previouslyFormattedCitation":"(5)"},"properties":{"noteIndex":0},"schema":"https://github.com/citation-style-language/schema/raw/master/csl-citation.json"}</w:instrText>
            </w:r>
            <w:r w:rsidRPr="00B83708">
              <w:rPr>
                <w:sz w:val="20"/>
                <w:szCs w:val="20"/>
              </w:rPr>
              <w:fldChar w:fldCharType="separate"/>
            </w:r>
            <w:r w:rsidR="00326A87" w:rsidRPr="00326A87">
              <w:rPr>
                <w:noProof/>
                <w:sz w:val="20"/>
                <w:szCs w:val="20"/>
              </w:rPr>
              <w:t>(5)</w:t>
            </w:r>
            <w:r w:rsidRPr="00B83708">
              <w:rPr>
                <w:sz w:val="20"/>
                <w:szCs w:val="20"/>
              </w:rPr>
              <w:fldChar w:fldCharType="end"/>
            </w:r>
          </w:p>
        </w:tc>
        <w:tc>
          <w:tcPr>
            <w:tcW w:w="680" w:type="pct"/>
            <w:tcBorders>
              <w:top w:val="double" w:sz="4" w:space="0" w:color="auto"/>
              <w:bottom w:val="single" w:sz="4" w:space="0" w:color="auto"/>
            </w:tcBorders>
            <w:vAlign w:val="center"/>
          </w:tcPr>
          <w:p w14:paraId="2C8E488C" w14:textId="79C7431C" w:rsidR="00B83708" w:rsidRPr="00B83708" w:rsidRDefault="00B83708" w:rsidP="002E0232">
            <w:pPr>
              <w:spacing w:line="360" w:lineRule="auto"/>
              <w:jc w:val="center"/>
              <w:rPr>
                <w:sz w:val="20"/>
                <w:szCs w:val="20"/>
              </w:rPr>
            </w:pPr>
            <w:r w:rsidRPr="00B83708">
              <w:rPr>
                <w:sz w:val="20"/>
                <w:szCs w:val="20"/>
              </w:rPr>
              <w:t>1.91 (1.21, 3.03)</w:t>
            </w:r>
          </w:p>
        </w:tc>
        <w:tc>
          <w:tcPr>
            <w:tcW w:w="590" w:type="pct"/>
            <w:tcBorders>
              <w:top w:val="double" w:sz="4" w:space="0" w:color="auto"/>
              <w:bottom w:val="single" w:sz="4" w:space="0" w:color="auto"/>
            </w:tcBorders>
            <w:vAlign w:val="center"/>
          </w:tcPr>
          <w:p w14:paraId="3675827E" w14:textId="77777777" w:rsidR="00B83708" w:rsidRPr="00B83708" w:rsidRDefault="00B83708" w:rsidP="002E0232">
            <w:pPr>
              <w:spacing w:line="360" w:lineRule="auto"/>
              <w:jc w:val="center"/>
              <w:rPr>
                <w:sz w:val="20"/>
                <w:szCs w:val="20"/>
              </w:rPr>
            </w:pPr>
            <w:r w:rsidRPr="00B83708">
              <w:rPr>
                <w:sz w:val="20"/>
                <w:szCs w:val="20"/>
              </w:rPr>
              <w:t>6</w:t>
            </w:r>
          </w:p>
        </w:tc>
        <w:tc>
          <w:tcPr>
            <w:tcW w:w="467" w:type="pct"/>
            <w:tcBorders>
              <w:top w:val="double" w:sz="4" w:space="0" w:color="auto"/>
              <w:bottom w:val="single" w:sz="4" w:space="0" w:color="auto"/>
            </w:tcBorders>
            <w:vAlign w:val="center"/>
          </w:tcPr>
          <w:p w14:paraId="551BDC83" w14:textId="77777777" w:rsidR="00B83708" w:rsidRPr="00B83708" w:rsidRDefault="00B83708" w:rsidP="002E0232">
            <w:pPr>
              <w:spacing w:line="360" w:lineRule="auto"/>
              <w:jc w:val="center"/>
              <w:rPr>
                <w:sz w:val="20"/>
                <w:szCs w:val="20"/>
              </w:rPr>
            </w:pPr>
            <w:r w:rsidRPr="00B83708">
              <w:rPr>
                <w:sz w:val="20"/>
                <w:szCs w:val="20"/>
              </w:rPr>
              <w:t>108,812</w:t>
            </w:r>
          </w:p>
        </w:tc>
        <w:tc>
          <w:tcPr>
            <w:tcW w:w="574" w:type="pct"/>
            <w:tcBorders>
              <w:top w:val="double" w:sz="4" w:space="0" w:color="auto"/>
              <w:bottom w:val="single" w:sz="4" w:space="0" w:color="auto"/>
            </w:tcBorders>
            <w:vAlign w:val="center"/>
          </w:tcPr>
          <w:p w14:paraId="28E76508" w14:textId="5D321627" w:rsidR="00B83708" w:rsidRPr="00B83708" w:rsidRDefault="00B83708" w:rsidP="002E0232">
            <w:pPr>
              <w:spacing w:line="360" w:lineRule="auto"/>
              <w:jc w:val="center"/>
              <w:rPr>
                <w:sz w:val="20"/>
                <w:szCs w:val="20"/>
              </w:rPr>
            </w:pPr>
            <w:r w:rsidRPr="00B83708">
              <w:rPr>
                <w:sz w:val="20"/>
                <w:szCs w:val="20"/>
              </w:rPr>
              <w:t>6,960</w:t>
            </w:r>
          </w:p>
        </w:tc>
        <w:tc>
          <w:tcPr>
            <w:tcW w:w="579" w:type="pct"/>
            <w:tcBorders>
              <w:top w:val="double" w:sz="4" w:space="0" w:color="auto"/>
              <w:bottom w:val="single" w:sz="4" w:space="0" w:color="auto"/>
            </w:tcBorders>
            <w:vAlign w:val="center"/>
          </w:tcPr>
          <w:p w14:paraId="5325BBBD" w14:textId="54F0E9FC" w:rsidR="00B83708" w:rsidRPr="00B83708" w:rsidRDefault="00B83708" w:rsidP="002E0232">
            <w:pPr>
              <w:spacing w:line="360" w:lineRule="auto"/>
              <w:jc w:val="center"/>
              <w:rPr>
                <w:sz w:val="20"/>
                <w:szCs w:val="20"/>
              </w:rPr>
            </w:pPr>
            <w:r w:rsidRPr="00B83708">
              <w:rPr>
                <w:sz w:val="20"/>
                <w:szCs w:val="20"/>
              </w:rPr>
              <w:t>91% (&lt;.0001)</w:t>
            </w:r>
          </w:p>
        </w:tc>
      </w:tr>
      <w:tr w:rsidR="00B83708" w:rsidRPr="00B83708" w14:paraId="06529F57" w14:textId="77777777" w:rsidTr="00EA382E">
        <w:trPr>
          <w:trHeight w:val="576"/>
        </w:trPr>
        <w:tc>
          <w:tcPr>
            <w:tcW w:w="1130" w:type="pct"/>
            <w:tcBorders>
              <w:top w:val="single" w:sz="4" w:space="0" w:color="auto"/>
              <w:bottom w:val="single" w:sz="4" w:space="0" w:color="auto"/>
            </w:tcBorders>
            <w:vAlign w:val="center"/>
          </w:tcPr>
          <w:p w14:paraId="30037D0C" w14:textId="77777777" w:rsidR="00B83708" w:rsidRPr="00B83708" w:rsidRDefault="00B83708" w:rsidP="00992D13">
            <w:pPr>
              <w:spacing w:line="360" w:lineRule="auto"/>
              <w:rPr>
                <w:sz w:val="20"/>
                <w:szCs w:val="20"/>
              </w:rPr>
            </w:pPr>
            <w:r w:rsidRPr="00B83708">
              <w:rPr>
                <w:sz w:val="20"/>
                <w:szCs w:val="20"/>
              </w:rPr>
              <w:t>Low maternal age</w:t>
            </w:r>
          </w:p>
        </w:tc>
        <w:tc>
          <w:tcPr>
            <w:tcW w:w="980" w:type="pct"/>
            <w:tcBorders>
              <w:top w:val="single" w:sz="4" w:space="0" w:color="auto"/>
              <w:bottom w:val="single" w:sz="4" w:space="0" w:color="auto"/>
            </w:tcBorders>
            <w:vAlign w:val="center"/>
          </w:tcPr>
          <w:p w14:paraId="10E0FDE5" w14:textId="357698AB" w:rsidR="00B83708" w:rsidRPr="00B83708" w:rsidRDefault="00B83708" w:rsidP="00992D13">
            <w:pPr>
              <w:spacing w:line="360" w:lineRule="auto"/>
              <w:rPr>
                <w:sz w:val="20"/>
                <w:szCs w:val="20"/>
              </w:rPr>
            </w:pPr>
            <w:r w:rsidRPr="00B83708">
              <w:rPr>
                <w:sz w:val="20"/>
                <w:szCs w:val="20"/>
              </w:rPr>
              <w:t xml:space="preserve">Min et al. </w:t>
            </w:r>
            <w:r w:rsidRPr="00B83708">
              <w:rPr>
                <w:sz w:val="20"/>
                <w:szCs w:val="20"/>
              </w:rPr>
              <w:fldChar w:fldCharType="begin" w:fldLock="1"/>
            </w:r>
            <w:r w:rsidR="003A6101">
              <w:rPr>
                <w:sz w:val="20"/>
                <w:szCs w:val="20"/>
              </w:rPr>
              <w:instrText>ADDIN CSL_CITATION {"citationItems":[{"id":"ITEM-1","itemData":{"DOI":"10.3390/ijerph18094939","ISSN":"16604601","PMID":"34066379","abstract":"Evidence has suggested that parental age at birth is a risk factor of offspring attention deficit/hyperactivity disorder (ADHD). We conducted a meta-analysis of observational studies investigating the association between parental age and offspring ADHD. We conducted a systematic search that followed the recommended guidelines for performing meta-analyses on PUBMED, EMBASE, and Web of Science up to 8 April 2021. We calculated pooled risk estimates from individual age with and without adjusting for possible confounding factors. Dose–response analysis for parental age and ADHD risk was performed. Eleven studies were selected in this meta-analysis, which included 111,101 cases and 4,417,148 participants. Compared with the reference points, the lowest parental age category was associated with an increased risk of ADHD in the offspring, with adjusted odds ratios (ORs) of 1.49 (95% confidence intervals (95%CI) 1.19–1.87) and 1.75 (95%CI 1.31–2.36) for the mother and father, respectively. The highest parental age was statistically insignificant, with adjusted ORs of 1.11 (95%CI 0.79–1.55) and 0.93 (95%CI 0.70–1.23) for mother and father separately. Dose–response analysis indicated a non-linear relationship of parental age with offspring ADHD, with the lowest ADHD risk at 31–35 years old. The results of this meta-analysis support an association between young parental age and the risk of ADHD. More high-quality studies are needed to establish whether the association with parental age is causal.","author":[{"dropping-particle":"","family":"Min","given":"Xianying","non-dropping-particle":"","parse-names":false,"suffix":""},{"dropping-particle":"","family":"Li","given":"Chao","non-dropping-particle":"","parse-names":false,"suffix":""},{"dropping-particle":"","family":"Yan","given":"Yan","non-dropping-particle":"","parse-names":false,"suffix":""}],"container-title":"International Journal of Environmental Research and Public Health","id":"ITEM-1","issue":"9","issued":{"date-parts":[["2021"]]},"title":"Parental age and the risk of adhd in offspring: A systematic review and meta-analysis","type":"article-journal","volume":"18"},"uris":["http://www.mendeley.com/documents/?uuid=30ee3afe-0ca4-411e-8f6e-f4798d561dc2"]}],"mendeley":{"formattedCitation":"(11)","plainTextFormattedCitation":"(11)","previouslyFormattedCitation":"(11)"},"properties":{"noteIndex":0},"schema":"https://github.com/citation-style-language/schema/raw/master/csl-citation.json"}</w:instrText>
            </w:r>
            <w:r w:rsidRPr="00B83708">
              <w:rPr>
                <w:sz w:val="20"/>
                <w:szCs w:val="20"/>
              </w:rPr>
              <w:fldChar w:fldCharType="separate"/>
            </w:r>
            <w:r w:rsidR="00326A87" w:rsidRPr="00326A87">
              <w:rPr>
                <w:noProof/>
                <w:sz w:val="20"/>
                <w:szCs w:val="20"/>
              </w:rPr>
              <w:t>(11)</w:t>
            </w:r>
            <w:r w:rsidRPr="00B83708">
              <w:rPr>
                <w:sz w:val="20"/>
                <w:szCs w:val="20"/>
              </w:rPr>
              <w:fldChar w:fldCharType="end"/>
            </w:r>
          </w:p>
        </w:tc>
        <w:tc>
          <w:tcPr>
            <w:tcW w:w="680" w:type="pct"/>
            <w:tcBorders>
              <w:top w:val="single" w:sz="4" w:space="0" w:color="auto"/>
              <w:bottom w:val="single" w:sz="4" w:space="0" w:color="auto"/>
            </w:tcBorders>
            <w:vAlign w:val="center"/>
          </w:tcPr>
          <w:p w14:paraId="2278E713" w14:textId="7ED82614" w:rsidR="00B83708" w:rsidRPr="00B83708" w:rsidRDefault="00B83708" w:rsidP="002E0232">
            <w:pPr>
              <w:spacing w:line="360" w:lineRule="auto"/>
              <w:jc w:val="center"/>
              <w:rPr>
                <w:sz w:val="20"/>
                <w:szCs w:val="20"/>
              </w:rPr>
            </w:pPr>
            <w:r w:rsidRPr="00B83708">
              <w:rPr>
                <w:sz w:val="20"/>
                <w:szCs w:val="20"/>
              </w:rPr>
              <w:t>1.49 (1.19, 1.87)</w:t>
            </w:r>
          </w:p>
        </w:tc>
        <w:tc>
          <w:tcPr>
            <w:tcW w:w="590" w:type="pct"/>
            <w:tcBorders>
              <w:top w:val="single" w:sz="4" w:space="0" w:color="auto"/>
              <w:bottom w:val="single" w:sz="4" w:space="0" w:color="auto"/>
            </w:tcBorders>
            <w:vAlign w:val="center"/>
          </w:tcPr>
          <w:p w14:paraId="6F9F00C1" w14:textId="77777777" w:rsidR="00B83708" w:rsidRPr="00B83708" w:rsidRDefault="00B83708" w:rsidP="002E0232">
            <w:pPr>
              <w:spacing w:line="360" w:lineRule="auto"/>
              <w:jc w:val="center"/>
              <w:rPr>
                <w:sz w:val="20"/>
                <w:szCs w:val="20"/>
              </w:rPr>
            </w:pPr>
            <w:r w:rsidRPr="00B83708">
              <w:rPr>
                <w:sz w:val="20"/>
                <w:szCs w:val="20"/>
              </w:rPr>
              <w:t>8</w:t>
            </w:r>
          </w:p>
        </w:tc>
        <w:tc>
          <w:tcPr>
            <w:tcW w:w="467" w:type="pct"/>
            <w:tcBorders>
              <w:top w:val="single" w:sz="4" w:space="0" w:color="auto"/>
              <w:bottom w:val="single" w:sz="4" w:space="0" w:color="auto"/>
            </w:tcBorders>
            <w:vAlign w:val="center"/>
          </w:tcPr>
          <w:p w14:paraId="41ECE619" w14:textId="77777777" w:rsidR="00B83708" w:rsidRPr="00B83708" w:rsidRDefault="00B83708" w:rsidP="002E0232">
            <w:pPr>
              <w:spacing w:line="360" w:lineRule="auto"/>
              <w:jc w:val="center"/>
              <w:rPr>
                <w:sz w:val="20"/>
                <w:szCs w:val="20"/>
              </w:rPr>
            </w:pPr>
            <w:r w:rsidRPr="00B83708">
              <w:rPr>
                <w:sz w:val="20"/>
                <w:szCs w:val="20"/>
              </w:rPr>
              <w:t>4,337,610</w:t>
            </w:r>
          </w:p>
        </w:tc>
        <w:tc>
          <w:tcPr>
            <w:tcW w:w="574" w:type="pct"/>
            <w:tcBorders>
              <w:top w:val="single" w:sz="4" w:space="0" w:color="auto"/>
              <w:bottom w:val="single" w:sz="4" w:space="0" w:color="auto"/>
            </w:tcBorders>
            <w:vAlign w:val="center"/>
          </w:tcPr>
          <w:p w14:paraId="38441BD5" w14:textId="77777777" w:rsidR="00B83708" w:rsidRPr="00B83708" w:rsidRDefault="00B83708" w:rsidP="002E0232">
            <w:pPr>
              <w:spacing w:line="360" w:lineRule="auto"/>
              <w:jc w:val="center"/>
              <w:rPr>
                <w:sz w:val="20"/>
                <w:szCs w:val="20"/>
              </w:rPr>
            </w:pPr>
            <w:r w:rsidRPr="00B83708">
              <w:rPr>
                <w:sz w:val="20"/>
                <w:szCs w:val="20"/>
              </w:rPr>
              <w:t>97,816</w:t>
            </w:r>
          </w:p>
        </w:tc>
        <w:tc>
          <w:tcPr>
            <w:tcW w:w="579" w:type="pct"/>
            <w:tcBorders>
              <w:top w:val="single" w:sz="4" w:space="0" w:color="auto"/>
              <w:bottom w:val="single" w:sz="4" w:space="0" w:color="auto"/>
            </w:tcBorders>
            <w:vAlign w:val="center"/>
          </w:tcPr>
          <w:p w14:paraId="3972205A" w14:textId="62363735" w:rsidR="00B83708" w:rsidRPr="00B83708" w:rsidRDefault="00B83708" w:rsidP="002E0232">
            <w:pPr>
              <w:spacing w:line="360" w:lineRule="auto"/>
              <w:jc w:val="center"/>
              <w:rPr>
                <w:sz w:val="20"/>
                <w:szCs w:val="20"/>
              </w:rPr>
            </w:pPr>
            <w:r w:rsidRPr="00B83708">
              <w:rPr>
                <w:sz w:val="20"/>
                <w:szCs w:val="20"/>
              </w:rPr>
              <w:t>97.1% (&lt;.0001)</w:t>
            </w:r>
          </w:p>
        </w:tc>
      </w:tr>
      <w:tr w:rsidR="00B83708" w:rsidRPr="00B83708" w14:paraId="3256824C" w14:textId="77777777" w:rsidTr="00EA382E">
        <w:trPr>
          <w:trHeight w:val="576"/>
        </w:trPr>
        <w:tc>
          <w:tcPr>
            <w:tcW w:w="1130" w:type="pct"/>
            <w:tcBorders>
              <w:top w:val="single" w:sz="4" w:space="0" w:color="auto"/>
              <w:bottom w:val="single" w:sz="4" w:space="0" w:color="auto"/>
            </w:tcBorders>
            <w:vAlign w:val="center"/>
          </w:tcPr>
          <w:p w14:paraId="2AB77E6F" w14:textId="77777777" w:rsidR="00B83708" w:rsidRPr="00B83708" w:rsidRDefault="00B83708" w:rsidP="00992D13">
            <w:pPr>
              <w:spacing w:line="360" w:lineRule="auto"/>
              <w:rPr>
                <w:sz w:val="20"/>
                <w:szCs w:val="20"/>
              </w:rPr>
            </w:pPr>
            <w:r w:rsidRPr="00B83708">
              <w:rPr>
                <w:sz w:val="20"/>
                <w:szCs w:val="20"/>
              </w:rPr>
              <w:t>Single parent family</w:t>
            </w:r>
          </w:p>
        </w:tc>
        <w:tc>
          <w:tcPr>
            <w:tcW w:w="980" w:type="pct"/>
            <w:tcBorders>
              <w:top w:val="single" w:sz="4" w:space="0" w:color="auto"/>
              <w:bottom w:val="single" w:sz="4" w:space="0" w:color="auto"/>
            </w:tcBorders>
            <w:vAlign w:val="center"/>
          </w:tcPr>
          <w:p w14:paraId="5C7A3A25" w14:textId="4C275368" w:rsidR="00B83708" w:rsidRPr="00B83708" w:rsidRDefault="00B83708" w:rsidP="00992D13">
            <w:pPr>
              <w:spacing w:line="360" w:lineRule="auto"/>
              <w:rPr>
                <w:sz w:val="20"/>
                <w:szCs w:val="20"/>
              </w:rPr>
            </w:pPr>
            <w:r w:rsidRPr="00B83708">
              <w:rPr>
                <w:sz w:val="20"/>
                <w:szCs w:val="20"/>
              </w:rPr>
              <w:t xml:space="preserve">Russell et al. </w:t>
            </w:r>
            <w:r w:rsidRPr="00B83708">
              <w:rPr>
                <w:sz w:val="20"/>
                <w:szCs w:val="20"/>
              </w:rPr>
              <w:fldChar w:fldCharType="begin" w:fldLock="1"/>
            </w:r>
            <w:r w:rsidR="003A6101">
              <w:rPr>
                <w:sz w:val="20"/>
                <w:szCs w:val="20"/>
              </w:rPr>
              <w:instrText>ADDIN CSL_CITATION {"citationItems":[{"id":"ITEM-1","itemData":{"DOI":"10.1007/s10578-015-0578-3","ISBN":"1057801505783","ISSN":"0009398X","PMID":"26266467","abstract":"This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pregnancy.","author":[{"dropping-particle":"","family":"Russell","given":"Abigail Emma","non-dropping-particle":"","parse-names":false,"suffix":""},{"dropping-particle":"","family":"Ford","given":"Tamsin","non-dropping-particle":"","parse-names":false,"suffix":""},{"dropping-particle":"","family":"Williams","given":"Rebecca","non-dropping-particle":"","parse-names":false,"suffix":""},{"dropping-particle":"","family":"Russell","given":"Ginny","non-dropping-particle":"","parse-names":false,"suffix":""}],"container-title":"Child Psychiatry and Human Development","id":"ITEM-1","issue":"3","issued":{"date-parts":[["2016"]]},"page":"440-458","publisher":"Springer US","title":"The Association Between Socioeconomic Disadvantage and Attention Deficit/Hyperactivity Disorder (ADHD): A Systematic Review","type":"article-journal","volume":"47"},"uris":["http://www.mendeley.com/documents/?uuid=adb73098-2e83-4c66-9acb-899537132deb"]}],"mendeley":{"formattedCitation":"(5)","plainTextFormattedCitation":"(5)","previouslyFormattedCitation":"(5)"},"properties":{"noteIndex":0},"schema":"https://github.com/citation-style-language/schema/raw/master/csl-citation.json"}</w:instrText>
            </w:r>
            <w:r w:rsidRPr="00B83708">
              <w:rPr>
                <w:sz w:val="20"/>
                <w:szCs w:val="20"/>
              </w:rPr>
              <w:fldChar w:fldCharType="separate"/>
            </w:r>
            <w:r w:rsidR="00326A87" w:rsidRPr="00326A87">
              <w:rPr>
                <w:noProof/>
                <w:sz w:val="20"/>
                <w:szCs w:val="20"/>
              </w:rPr>
              <w:t>(5)</w:t>
            </w:r>
            <w:r w:rsidRPr="00B83708">
              <w:rPr>
                <w:sz w:val="20"/>
                <w:szCs w:val="20"/>
              </w:rPr>
              <w:fldChar w:fldCharType="end"/>
            </w:r>
          </w:p>
        </w:tc>
        <w:tc>
          <w:tcPr>
            <w:tcW w:w="680" w:type="pct"/>
            <w:tcBorders>
              <w:top w:val="single" w:sz="4" w:space="0" w:color="auto"/>
              <w:bottom w:val="single" w:sz="4" w:space="0" w:color="auto"/>
            </w:tcBorders>
            <w:vAlign w:val="center"/>
          </w:tcPr>
          <w:p w14:paraId="581584C4" w14:textId="64FD2482" w:rsidR="00B83708" w:rsidRPr="00B83708" w:rsidRDefault="00B83708" w:rsidP="002E0232">
            <w:pPr>
              <w:spacing w:line="360" w:lineRule="auto"/>
              <w:jc w:val="center"/>
              <w:rPr>
                <w:sz w:val="20"/>
                <w:szCs w:val="20"/>
              </w:rPr>
            </w:pPr>
            <w:r w:rsidRPr="00B83708">
              <w:rPr>
                <w:sz w:val="20"/>
                <w:szCs w:val="20"/>
              </w:rPr>
              <w:t>1.28 (1.08, 1.52)</w:t>
            </w:r>
          </w:p>
        </w:tc>
        <w:tc>
          <w:tcPr>
            <w:tcW w:w="590" w:type="pct"/>
            <w:tcBorders>
              <w:top w:val="single" w:sz="4" w:space="0" w:color="auto"/>
              <w:bottom w:val="single" w:sz="4" w:space="0" w:color="auto"/>
            </w:tcBorders>
            <w:vAlign w:val="center"/>
          </w:tcPr>
          <w:p w14:paraId="47F9D0B9" w14:textId="77777777" w:rsidR="00B83708" w:rsidRPr="00B83708" w:rsidRDefault="00B83708" w:rsidP="002E0232">
            <w:pPr>
              <w:spacing w:line="360" w:lineRule="auto"/>
              <w:jc w:val="center"/>
              <w:rPr>
                <w:sz w:val="20"/>
                <w:szCs w:val="20"/>
              </w:rPr>
            </w:pPr>
            <w:r w:rsidRPr="00B83708">
              <w:rPr>
                <w:sz w:val="20"/>
                <w:szCs w:val="20"/>
              </w:rPr>
              <w:t>6</w:t>
            </w:r>
          </w:p>
        </w:tc>
        <w:tc>
          <w:tcPr>
            <w:tcW w:w="467" w:type="pct"/>
            <w:tcBorders>
              <w:top w:val="single" w:sz="4" w:space="0" w:color="auto"/>
              <w:bottom w:val="single" w:sz="4" w:space="0" w:color="auto"/>
            </w:tcBorders>
            <w:vAlign w:val="center"/>
          </w:tcPr>
          <w:p w14:paraId="55C93481" w14:textId="77777777" w:rsidR="00B83708" w:rsidRPr="00B83708" w:rsidRDefault="00B83708" w:rsidP="002E0232">
            <w:pPr>
              <w:spacing w:line="360" w:lineRule="auto"/>
              <w:jc w:val="center"/>
              <w:rPr>
                <w:sz w:val="20"/>
                <w:szCs w:val="20"/>
              </w:rPr>
            </w:pPr>
            <w:r w:rsidRPr="00B83708">
              <w:rPr>
                <w:sz w:val="20"/>
                <w:szCs w:val="20"/>
              </w:rPr>
              <w:t>99,305</w:t>
            </w:r>
          </w:p>
        </w:tc>
        <w:tc>
          <w:tcPr>
            <w:tcW w:w="574" w:type="pct"/>
            <w:tcBorders>
              <w:top w:val="single" w:sz="4" w:space="0" w:color="auto"/>
              <w:bottom w:val="single" w:sz="4" w:space="0" w:color="auto"/>
            </w:tcBorders>
            <w:vAlign w:val="center"/>
          </w:tcPr>
          <w:p w14:paraId="22F016E6" w14:textId="77777777" w:rsidR="00B83708" w:rsidRPr="00B83708" w:rsidRDefault="00B83708" w:rsidP="002E0232">
            <w:pPr>
              <w:spacing w:line="360" w:lineRule="auto"/>
              <w:jc w:val="center"/>
              <w:rPr>
                <w:sz w:val="20"/>
                <w:szCs w:val="20"/>
              </w:rPr>
            </w:pPr>
            <w:r w:rsidRPr="00B83708">
              <w:rPr>
                <w:sz w:val="20"/>
                <w:szCs w:val="20"/>
              </w:rPr>
              <w:t>7,838</w:t>
            </w:r>
          </w:p>
        </w:tc>
        <w:tc>
          <w:tcPr>
            <w:tcW w:w="579" w:type="pct"/>
            <w:tcBorders>
              <w:top w:val="single" w:sz="4" w:space="0" w:color="auto"/>
              <w:bottom w:val="single" w:sz="4" w:space="0" w:color="auto"/>
            </w:tcBorders>
            <w:vAlign w:val="center"/>
          </w:tcPr>
          <w:p w14:paraId="19D54A15" w14:textId="53520176" w:rsidR="00B83708" w:rsidRPr="00B83708" w:rsidRDefault="00B83708" w:rsidP="002E0232">
            <w:pPr>
              <w:spacing w:line="360" w:lineRule="auto"/>
              <w:jc w:val="center"/>
              <w:rPr>
                <w:sz w:val="20"/>
                <w:szCs w:val="20"/>
              </w:rPr>
            </w:pPr>
            <w:r w:rsidRPr="00B83708">
              <w:rPr>
                <w:sz w:val="20"/>
                <w:szCs w:val="20"/>
              </w:rPr>
              <w:t>0%</w:t>
            </w:r>
          </w:p>
        </w:tc>
      </w:tr>
      <w:tr w:rsidR="00B83708" w:rsidRPr="00B83708" w14:paraId="0D176F3C" w14:textId="77777777" w:rsidTr="00EA382E">
        <w:trPr>
          <w:trHeight w:val="576"/>
        </w:trPr>
        <w:tc>
          <w:tcPr>
            <w:tcW w:w="1130" w:type="pct"/>
            <w:tcBorders>
              <w:top w:val="single" w:sz="4" w:space="0" w:color="auto"/>
            </w:tcBorders>
            <w:vAlign w:val="center"/>
          </w:tcPr>
          <w:p w14:paraId="3BD174AD" w14:textId="77777777" w:rsidR="00B83708" w:rsidRPr="00B83708" w:rsidRDefault="00B83708" w:rsidP="00992D13">
            <w:pPr>
              <w:spacing w:line="360" w:lineRule="auto"/>
              <w:rPr>
                <w:sz w:val="20"/>
                <w:szCs w:val="20"/>
              </w:rPr>
            </w:pPr>
            <w:r w:rsidRPr="00B83708">
              <w:rPr>
                <w:sz w:val="20"/>
                <w:szCs w:val="20"/>
              </w:rPr>
              <w:t>Smoking during gestation</w:t>
            </w:r>
          </w:p>
        </w:tc>
        <w:tc>
          <w:tcPr>
            <w:tcW w:w="980" w:type="pct"/>
            <w:tcBorders>
              <w:top w:val="single" w:sz="4" w:space="0" w:color="auto"/>
            </w:tcBorders>
            <w:vAlign w:val="center"/>
          </w:tcPr>
          <w:p w14:paraId="6D75ED3B" w14:textId="3B57E92B" w:rsidR="00B83708" w:rsidRPr="00B83708" w:rsidRDefault="00B83708" w:rsidP="00992D13">
            <w:pPr>
              <w:spacing w:line="360" w:lineRule="auto"/>
              <w:rPr>
                <w:sz w:val="20"/>
                <w:szCs w:val="20"/>
              </w:rPr>
            </w:pPr>
            <w:r w:rsidRPr="00B83708">
              <w:rPr>
                <w:sz w:val="20"/>
                <w:szCs w:val="20"/>
              </w:rPr>
              <w:t xml:space="preserve">Huang et al. </w:t>
            </w:r>
            <w:r w:rsidRPr="00B83708">
              <w:rPr>
                <w:sz w:val="20"/>
                <w:szCs w:val="20"/>
              </w:rPr>
              <w:fldChar w:fldCharType="begin" w:fldLock="1"/>
            </w:r>
            <w:r w:rsidR="003A6101">
              <w:rPr>
                <w:sz w:val="20"/>
                <w:szCs w:val="20"/>
              </w:rPr>
              <w:instrText>ADDIN CSL_CITATION {"citationItems":[{"id":"ITEM-1","itemData":{"DOI":"10.1542/peds.2017-2465","ISSN":"1098-4275 (Electronic)","PMID":"29288161","abstract":"CONTEXT: Attention-deficit/hyperactivity disorder (ADHD) is a common  neurodevelopmental disorder in childhood. Exploring the risk factors for ADHD is helpful in preventing ADHD. OBJECTIVE: To explore the association between maternal smoking during pregnancy and the occurrence of ADHD in offspring. DATA SOURCES: PubMed, Embase, and Cochrane Library were searched from inception to May 2017 for studies. STUDY SELECTION: Cohort or case-control studies in which the association between maternal smoking and ADHD in offspring were investigated were eligible if they included odds ratios (ORs), hazard ratios, or risk ratios and 95% confidence intervals (CIs). DATA EXTRACTION: Two investigators independently extracted data on definition of exposure and outcome, number of cases and total sample population, and potential confounders adjusted. Any dose-relationship data for smoking and ADHD risk were also extracted. RESULTS: Fifteen cohort studies and 5 case-control studies with 50 044 cases and 2 998 059 participants were included. Smoking during pregnancy increased the risk of offspring ADHD (OR: 1.60; 95% CI: 1.45-1.76). The risk of ADHD was greater for children whose mothers were heavy smokers (OR: 1.75; 95% CI: 1.51-2.02) than for those mothers were light smokers (OR: 1.54; 95% CI: 1.40-1.70). LIMITATIONS: The limitations of our study included different assessment tools of ADHD and a lack of objective biological measures for maternal smoking. CONCLUSIONS: With our meta-analysis, we provide evidence for an association between maternal smoking and offspring ADHD but do not solve the causality issues concerning potential confounding by other risk factors. More high-quality studies are needed to establish whether the association with smoking is causal.","author":[{"dropping-particle":"","family":"Huang","given":"Lan","non-dropping-particle":"","parse-names":false,"suffix":""},{"dropping-particle":"","family":"Wang","given":"Yan","non-dropping-particle":"","parse-names":false,"suffix":""},{"dropping-particle":"","family":"Zhang","given":"Li","non-dropping-particle":"","parse-names":false,"suffix":""},{"dropping-particle":"","family":"Zheng","given":"Zhen","non-dropping-particle":"","parse-names":false,"suffix":""},{"dropping-particle":"","family":"Zhu","given":"Tingting","non-dropping-particle":"","parse-names":false,"suffix":""},{"dropping-particle":"","family":"Qu","given":"Yi","non-dropping-particle":"","parse-names":false,"suffix":""},{"dropping-particle":"","family":"Mu","given":"Dezhi","non-dropping-particle":"","parse-names":false,"suffix":""}],"container-title":"Pediatrics","id":"ITEM-1","issue":"1","issued":{"date-parts":[["2018","1"]]},"language":"eng","publisher-place":"United States","title":"Maternal Smoking and Attention-Deficit/Hyperactivity Disorder in Offspring: A  Meta-analysis.","type":"article-journal","volume":"141"},"uris":["http://www.mendeley.com/documents/?uuid=3b16f781-3a7f-475f-8a65-579738096e25"]}],"mendeley":{"formattedCitation":"(12)","plainTextFormattedCitation":"(12)","previouslyFormattedCitation":"(12)"},"properties":{"noteIndex":0},"schema":"https://github.com/citation-style-language/schema/raw/master/csl-citation.json"}</w:instrText>
            </w:r>
            <w:r w:rsidRPr="00B83708">
              <w:rPr>
                <w:sz w:val="20"/>
                <w:szCs w:val="20"/>
              </w:rPr>
              <w:fldChar w:fldCharType="separate"/>
            </w:r>
            <w:r w:rsidR="00326A87" w:rsidRPr="00326A87">
              <w:rPr>
                <w:noProof/>
                <w:sz w:val="20"/>
                <w:szCs w:val="20"/>
              </w:rPr>
              <w:t>(12)</w:t>
            </w:r>
            <w:r w:rsidRPr="00B83708">
              <w:rPr>
                <w:sz w:val="20"/>
                <w:szCs w:val="20"/>
              </w:rPr>
              <w:fldChar w:fldCharType="end"/>
            </w:r>
          </w:p>
        </w:tc>
        <w:tc>
          <w:tcPr>
            <w:tcW w:w="680" w:type="pct"/>
            <w:tcBorders>
              <w:top w:val="single" w:sz="4" w:space="0" w:color="auto"/>
            </w:tcBorders>
            <w:vAlign w:val="center"/>
          </w:tcPr>
          <w:p w14:paraId="601AEF36" w14:textId="77777777" w:rsidR="00B83708" w:rsidRPr="00B83708" w:rsidRDefault="00B83708" w:rsidP="002E0232">
            <w:pPr>
              <w:spacing w:line="360" w:lineRule="auto"/>
              <w:jc w:val="center"/>
              <w:rPr>
                <w:sz w:val="20"/>
                <w:szCs w:val="20"/>
              </w:rPr>
            </w:pPr>
          </w:p>
        </w:tc>
        <w:tc>
          <w:tcPr>
            <w:tcW w:w="590" w:type="pct"/>
            <w:tcBorders>
              <w:top w:val="single" w:sz="4" w:space="0" w:color="auto"/>
            </w:tcBorders>
            <w:vAlign w:val="center"/>
          </w:tcPr>
          <w:p w14:paraId="3806F7EF" w14:textId="77777777" w:rsidR="00B83708" w:rsidRPr="00B83708" w:rsidRDefault="00B83708" w:rsidP="002E0232">
            <w:pPr>
              <w:spacing w:line="360" w:lineRule="auto"/>
              <w:jc w:val="center"/>
              <w:rPr>
                <w:sz w:val="20"/>
                <w:szCs w:val="20"/>
              </w:rPr>
            </w:pPr>
          </w:p>
        </w:tc>
        <w:tc>
          <w:tcPr>
            <w:tcW w:w="467" w:type="pct"/>
            <w:tcBorders>
              <w:top w:val="single" w:sz="4" w:space="0" w:color="auto"/>
            </w:tcBorders>
            <w:vAlign w:val="center"/>
          </w:tcPr>
          <w:p w14:paraId="7E6252ED" w14:textId="77777777" w:rsidR="00B83708" w:rsidRPr="00B83708" w:rsidRDefault="00B83708" w:rsidP="002E0232">
            <w:pPr>
              <w:spacing w:line="360" w:lineRule="auto"/>
              <w:jc w:val="center"/>
              <w:rPr>
                <w:sz w:val="20"/>
                <w:szCs w:val="20"/>
              </w:rPr>
            </w:pPr>
          </w:p>
        </w:tc>
        <w:tc>
          <w:tcPr>
            <w:tcW w:w="574" w:type="pct"/>
            <w:tcBorders>
              <w:top w:val="single" w:sz="4" w:space="0" w:color="auto"/>
            </w:tcBorders>
            <w:vAlign w:val="center"/>
          </w:tcPr>
          <w:p w14:paraId="1D145CC3" w14:textId="77777777" w:rsidR="00B83708" w:rsidRPr="00B83708" w:rsidRDefault="00B83708" w:rsidP="002E0232">
            <w:pPr>
              <w:spacing w:line="360" w:lineRule="auto"/>
              <w:jc w:val="center"/>
              <w:rPr>
                <w:sz w:val="20"/>
                <w:szCs w:val="20"/>
              </w:rPr>
            </w:pPr>
          </w:p>
        </w:tc>
        <w:tc>
          <w:tcPr>
            <w:tcW w:w="579" w:type="pct"/>
            <w:tcBorders>
              <w:top w:val="single" w:sz="4" w:space="0" w:color="auto"/>
            </w:tcBorders>
            <w:vAlign w:val="center"/>
          </w:tcPr>
          <w:p w14:paraId="381DB53B" w14:textId="77777777" w:rsidR="00B83708" w:rsidRPr="00B83708" w:rsidRDefault="00B83708" w:rsidP="002E0232">
            <w:pPr>
              <w:spacing w:line="360" w:lineRule="auto"/>
              <w:jc w:val="center"/>
              <w:rPr>
                <w:sz w:val="20"/>
                <w:szCs w:val="20"/>
              </w:rPr>
            </w:pPr>
          </w:p>
        </w:tc>
      </w:tr>
      <w:tr w:rsidR="00B83708" w:rsidRPr="00B83708" w14:paraId="7C1ECD23" w14:textId="77777777" w:rsidTr="00EA382E">
        <w:trPr>
          <w:trHeight w:val="576"/>
        </w:trPr>
        <w:tc>
          <w:tcPr>
            <w:tcW w:w="1130" w:type="pct"/>
            <w:vAlign w:val="center"/>
          </w:tcPr>
          <w:p w14:paraId="57131B93" w14:textId="77777777" w:rsidR="00B83708" w:rsidRPr="00B83708" w:rsidRDefault="00B83708" w:rsidP="00992D13">
            <w:pPr>
              <w:spacing w:line="360" w:lineRule="auto"/>
              <w:jc w:val="center"/>
              <w:rPr>
                <w:sz w:val="20"/>
                <w:szCs w:val="20"/>
              </w:rPr>
            </w:pPr>
            <w:r w:rsidRPr="00B83708">
              <w:rPr>
                <w:sz w:val="20"/>
                <w:szCs w:val="20"/>
              </w:rPr>
              <w:t>Light</w:t>
            </w:r>
          </w:p>
        </w:tc>
        <w:tc>
          <w:tcPr>
            <w:tcW w:w="980" w:type="pct"/>
            <w:vAlign w:val="center"/>
          </w:tcPr>
          <w:p w14:paraId="1315BAE2" w14:textId="77777777" w:rsidR="00B83708" w:rsidRPr="00B83708" w:rsidRDefault="00B83708" w:rsidP="00992D13">
            <w:pPr>
              <w:spacing w:line="360" w:lineRule="auto"/>
              <w:rPr>
                <w:sz w:val="20"/>
                <w:szCs w:val="20"/>
              </w:rPr>
            </w:pPr>
          </w:p>
        </w:tc>
        <w:tc>
          <w:tcPr>
            <w:tcW w:w="680" w:type="pct"/>
            <w:vAlign w:val="center"/>
          </w:tcPr>
          <w:p w14:paraId="43AF39D5" w14:textId="7BF78C50" w:rsidR="00B83708" w:rsidRPr="00B83708" w:rsidRDefault="00B83708" w:rsidP="002E0232">
            <w:pPr>
              <w:spacing w:line="360" w:lineRule="auto"/>
              <w:jc w:val="center"/>
              <w:rPr>
                <w:sz w:val="20"/>
                <w:szCs w:val="20"/>
              </w:rPr>
            </w:pPr>
            <w:r w:rsidRPr="00B83708">
              <w:rPr>
                <w:sz w:val="20"/>
                <w:szCs w:val="20"/>
              </w:rPr>
              <w:t>1.54 (1.40, 1.70)</w:t>
            </w:r>
          </w:p>
        </w:tc>
        <w:tc>
          <w:tcPr>
            <w:tcW w:w="590" w:type="pct"/>
            <w:vAlign w:val="center"/>
          </w:tcPr>
          <w:p w14:paraId="26B8999B" w14:textId="77777777" w:rsidR="00B83708" w:rsidRPr="00B83708" w:rsidRDefault="00B83708" w:rsidP="002E0232">
            <w:pPr>
              <w:spacing w:line="360" w:lineRule="auto"/>
              <w:jc w:val="center"/>
              <w:rPr>
                <w:sz w:val="20"/>
                <w:szCs w:val="20"/>
              </w:rPr>
            </w:pPr>
            <w:r w:rsidRPr="00B83708">
              <w:rPr>
                <w:sz w:val="20"/>
                <w:szCs w:val="20"/>
              </w:rPr>
              <w:t>6</w:t>
            </w:r>
          </w:p>
        </w:tc>
        <w:tc>
          <w:tcPr>
            <w:tcW w:w="467" w:type="pct"/>
            <w:vAlign w:val="center"/>
          </w:tcPr>
          <w:p w14:paraId="12E999B7" w14:textId="35F3446C" w:rsidR="00B83708" w:rsidRPr="00B83708" w:rsidRDefault="00B83708" w:rsidP="002E0232">
            <w:pPr>
              <w:spacing w:line="360" w:lineRule="auto"/>
              <w:jc w:val="center"/>
              <w:rPr>
                <w:sz w:val="20"/>
                <w:szCs w:val="20"/>
              </w:rPr>
            </w:pPr>
            <w:r w:rsidRPr="00B83708">
              <w:rPr>
                <w:sz w:val="20"/>
                <w:szCs w:val="20"/>
              </w:rPr>
              <w:t>NA</w:t>
            </w:r>
          </w:p>
        </w:tc>
        <w:tc>
          <w:tcPr>
            <w:tcW w:w="574" w:type="pct"/>
            <w:vAlign w:val="center"/>
          </w:tcPr>
          <w:p w14:paraId="26BAC31F" w14:textId="5E8769FE" w:rsidR="00B83708" w:rsidRPr="00B83708" w:rsidRDefault="00B83708" w:rsidP="002E0232">
            <w:pPr>
              <w:spacing w:line="360" w:lineRule="auto"/>
              <w:jc w:val="center"/>
              <w:rPr>
                <w:sz w:val="20"/>
                <w:szCs w:val="20"/>
              </w:rPr>
            </w:pPr>
            <w:r w:rsidRPr="00B83708">
              <w:rPr>
                <w:sz w:val="20"/>
                <w:szCs w:val="20"/>
              </w:rPr>
              <w:t>NA</w:t>
            </w:r>
          </w:p>
        </w:tc>
        <w:tc>
          <w:tcPr>
            <w:tcW w:w="579" w:type="pct"/>
            <w:vAlign w:val="center"/>
          </w:tcPr>
          <w:p w14:paraId="4BCCAF92" w14:textId="295E34FF" w:rsidR="00B83708" w:rsidRPr="00B83708" w:rsidRDefault="00B83708" w:rsidP="002E0232">
            <w:pPr>
              <w:spacing w:line="360" w:lineRule="auto"/>
              <w:jc w:val="center"/>
              <w:rPr>
                <w:sz w:val="20"/>
                <w:szCs w:val="20"/>
              </w:rPr>
            </w:pPr>
            <w:r w:rsidRPr="00B83708">
              <w:rPr>
                <w:sz w:val="20"/>
                <w:szCs w:val="20"/>
              </w:rPr>
              <w:t>58.9% (.3)</w:t>
            </w:r>
          </w:p>
        </w:tc>
      </w:tr>
      <w:tr w:rsidR="00B83708" w:rsidRPr="00B83708" w14:paraId="2075FED5" w14:textId="77777777" w:rsidTr="00EA382E">
        <w:trPr>
          <w:trHeight w:val="576"/>
        </w:trPr>
        <w:tc>
          <w:tcPr>
            <w:tcW w:w="1130" w:type="pct"/>
            <w:tcBorders>
              <w:bottom w:val="single" w:sz="4" w:space="0" w:color="auto"/>
            </w:tcBorders>
            <w:vAlign w:val="center"/>
          </w:tcPr>
          <w:p w14:paraId="44B0A15D" w14:textId="77777777" w:rsidR="00B83708" w:rsidRPr="00B83708" w:rsidRDefault="00B83708" w:rsidP="00992D13">
            <w:pPr>
              <w:spacing w:line="360" w:lineRule="auto"/>
              <w:jc w:val="center"/>
              <w:rPr>
                <w:sz w:val="20"/>
                <w:szCs w:val="20"/>
              </w:rPr>
            </w:pPr>
            <w:r w:rsidRPr="00B83708">
              <w:rPr>
                <w:sz w:val="20"/>
                <w:szCs w:val="20"/>
              </w:rPr>
              <w:t>Heavy</w:t>
            </w:r>
          </w:p>
        </w:tc>
        <w:tc>
          <w:tcPr>
            <w:tcW w:w="980" w:type="pct"/>
            <w:tcBorders>
              <w:bottom w:val="single" w:sz="4" w:space="0" w:color="auto"/>
            </w:tcBorders>
            <w:vAlign w:val="center"/>
          </w:tcPr>
          <w:p w14:paraId="472B4B1F" w14:textId="77777777" w:rsidR="00B83708" w:rsidRPr="00B83708" w:rsidRDefault="00B83708" w:rsidP="00992D13">
            <w:pPr>
              <w:spacing w:line="360" w:lineRule="auto"/>
              <w:rPr>
                <w:sz w:val="20"/>
                <w:szCs w:val="20"/>
              </w:rPr>
            </w:pPr>
          </w:p>
        </w:tc>
        <w:tc>
          <w:tcPr>
            <w:tcW w:w="680" w:type="pct"/>
            <w:tcBorders>
              <w:bottom w:val="single" w:sz="4" w:space="0" w:color="auto"/>
            </w:tcBorders>
            <w:vAlign w:val="center"/>
          </w:tcPr>
          <w:p w14:paraId="62EDB209" w14:textId="3478FA08" w:rsidR="00B83708" w:rsidRPr="00B83708" w:rsidRDefault="00B83708" w:rsidP="002E0232">
            <w:pPr>
              <w:spacing w:line="360" w:lineRule="auto"/>
              <w:jc w:val="center"/>
              <w:rPr>
                <w:sz w:val="20"/>
                <w:szCs w:val="20"/>
              </w:rPr>
            </w:pPr>
            <w:r w:rsidRPr="00B83708">
              <w:rPr>
                <w:sz w:val="20"/>
                <w:szCs w:val="20"/>
              </w:rPr>
              <w:t>1.75 (1.51, 2.02)</w:t>
            </w:r>
          </w:p>
        </w:tc>
        <w:tc>
          <w:tcPr>
            <w:tcW w:w="590" w:type="pct"/>
            <w:tcBorders>
              <w:bottom w:val="single" w:sz="4" w:space="0" w:color="auto"/>
            </w:tcBorders>
            <w:vAlign w:val="center"/>
          </w:tcPr>
          <w:p w14:paraId="04F568E5" w14:textId="77777777" w:rsidR="00B83708" w:rsidRPr="00B83708" w:rsidRDefault="00B83708" w:rsidP="002E0232">
            <w:pPr>
              <w:spacing w:line="360" w:lineRule="auto"/>
              <w:jc w:val="center"/>
              <w:rPr>
                <w:sz w:val="20"/>
                <w:szCs w:val="20"/>
              </w:rPr>
            </w:pPr>
            <w:r w:rsidRPr="00B83708">
              <w:rPr>
                <w:sz w:val="20"/>
                <w:szCs w:val="20"/>
              </w:rPr>
              <w:t>6</w:t>
            </w:r>
          </w:p>
        </w:tc>
        <w:tc>
          <w:tcPr>
            <w:tcW w:w="467" w:type="pct"/>
            <w:tcBorders>
              <w:bottom w:val="single" w:sz="4" w:space="0" w:color="auto"/>
            </w:tcBorders>
            <w:vAlign w:val="center"/>
          </w:tcPr>
          <w:p w14:paraId="55C5D176" w14:textId="3E7E78C9" w:rsidR="00B83708" w:rsidRPr="00B83708" w:rsidRDefault="00B83708" w:rsidP="002E0232">
            <w:pPr>
              <w:spacing w:line="360" w:lineRule="auto"/>
              <w:jc w:val="center"/>
              <w:rPr>
                <w:sz w:val="20"/>
                <w:szCs w:val="20"/>
              </w:rPr>
            </w:pPr>
            <w:r w:rsidRPr="00B83708">
              <w:rPr>
                <w:sz w:val="20"/>
                <w:szCs w:val="20"/>
              </w:rPr>
              <w:t>NA</w:t>
            </w:r>
          </w:p>
        </w:tc>
        <w:tc>
          <w:tcPr>
            <w:tcW w:w="574" w:type="pct"/>
            <w:tcBorders>
              <w:bottom w:val="single" w:sz="4" w:space="0" w:color="auto"/>
            </w:tcBorders>
            <w:vAlign w:val="center"/>
          </w:tcPr>
          <w:p w14:paraId="21018585" w14:textId="6A54CC90" w:rsidR="00B83708" w:rsidRPr="00B83708" w:rsidRDefault="00B83708" w:rsidP="002E0232">
            <w:pPr>
              <w:spacing w:line="360" w:lineRule="auto"/>
              <w:jc w:val="center"/>
              <w:rPr>
                <w:sz w:val="20"/>
                <w:szCs w:val="20"/>
              </w:rPr>
            </w:pPr>
            <w:r w:rsidRPr="00B83708">
              <w:rPr>
                <w:sz w:val="20"/>
                <w:szCs w:val="20"/>
              </w:rPr>
              <w:t>NA</w:t>
            </w:r>
          </w:p>
        </w:tc>
        <w:tc>
          <w:tcPr>
            <w:tcW w:w="579" w:type="pct"/>
            <w:tcBorders>
              <w:bottom w:val="single" w:sz="4" w:space="0" w:color="auto"/>
            </w:tcBorders>
            <w:vAlign w:val="center"/>
          </w:tcPr>
          <w:p w14:paraId="12F4DFEC" w14:textId="359ED500" w:rsidR="00B83708" w:rsidRPr="00B83708" w:rsidRDefault="00B83708" w:rsidP="002E0232">
            <w:pPr>
              <w:spacing w:line="360" w:lineRule="auto"/>
              <w:jc w:val="center"/>
              <w:rPr>
                <w:sz w:val="20"/>
                <w:szCs w:val="20"/>
              </w:rPr>
            </w:pPr>
            <w:r w:rsidRPr="00B83708">
              <w:rPr>
                <w:sz w:val="20"/>
                <w:szCs w:val="20"/>
              </w:rPr>
              <w:t>77% (.001)</w:t>
            </w:r>
          </w:p>
        </w:tc>
      </w:tr>
      <w:tr w:rsidR="00B83708" w:rsidRPr="00B83708" w14:paraId="3766AFE0" w14:textId="77777777" w:rsidTr="00EA382E">
        <w:trPr>
          <w:trHeight w:val="576"/>
        </w:trPr>
        <w:tc>
          <w:tcPr>
            <w:tcW w:w="1130" w:type="pct"/>
            <w:tcBorders>
              <w:top w:val="single" w:sz="4" w:space="0" w:color="auto"/>
              <w:bottom w:val="single" w:sz="4" w:space="0" w:color="auto"/>
            </w:tcBorders>
            <w:vAlign w:val="center"/>
          </w:tcPr>
          <w:p w14:paraId="69BDF782" w14:textId="6F5B667E" w:rsidR="00B83708" w:rsidRPr="00B83708" w:rsidRDefault="00B83708" w:rsidP="00992D13">
            <w:pPr>
              <w:spacing w:line="360" w:lineRule="auto"/>
              <w:rPr>
                <w:sz w:val="20"/>
                <w:szCs w:val="20"/>
              </w:rPr>
            </w:pPr>
            <w:r w:rsidRPr="00B83708">
              <w:rPr>
                <w:sz w:val="20"/>
                <w:szCs w:val="20"/>
              </w:rPr>
              <w:t>Use of antidepressants during pregnancy</w:t>
            </w:r>
          </w:p>
        </w:tc>
        <w:tc>
          <w:tcPr>
            <w:tcW w:w="980" w:type="pct"/>
            <w:tcBorders>
              <w:top w:val="single" w:sz="4" w:space="0" w:color="auto"/>
              <w:bottom w:val="single" w:sz="4" w:space="0" w:color="auto"/>
            </w:tcBorders>
            <w:vAlign w:val="center"/>
          </w:tcPr>
          <w:p w14:paraId="37CD3707" w14:textId="1862BEC0" w:rsidR="00B83708" w:rsidRPr="00B83708" w:rsidRDefault="00B83708" w:rsidP="00992D13">
            <w:pPr>
              <w:spacing w:line="360" w:lineRule="auto"/>
              <w:rPr>
                <w:sz w:val="20"/>
                <w:szCs w:val="20"/>
              </w:rPr>
            </w:pPr>
            <w:proofErr w:type="spellStart"/>
            <w:r w:rsidRPr="00B83708">
              <w:rPr>
                <w:sz w:val="20"/>
                <w:szCs w:val="20"/>
              </w:rPr>
              <w:t>Leshem</w:t>
            </w:r>
            <w:proofErr w:type="spellEnd"/>
            <w:r w:rsidRPr="00B83708">
              <w:rPr>
                <w:sz w:val="20"/>
                <w:szCs w:val="20"/>
              </w:rPr>
              <w:t xml:space="preserve"> et al. </w:t>
            </w:r>
            <w:r w:rsidRPr="00B83708">
              <w:rPr>
                <w:sz w:val="20"/>
                <w:szCs w:val="20"/>
              </w:rPr>
              <w:fldChar w:fldCharType="begin" w:fldLock="1"/>
            </w:r>
            <w:r w:rsidR="00326A87">
              <w:rPr>
                <w:sz w:val="20"/>
                <w:szCs w:val="20"/>
              </w:rPr>
              <w:instrText>ADDIN CSL_CITATION {"citationItems":[{"id":"ITEM-1","itemData":{"DOI":"10.2174/1570159x19666210303121059","ISBN":"4201913848","ISSN":"1570159X","PMID":"33655866","abstract":"Background and Objective: An inconsistent association between exposure to SSRIs and SNRIs and the risk for ASD and ADHD in the Offspring was observed in observational studies. Some suggest that the reported association might be due to unmeasured confounding. We aimed to study this association and to look for sources of bias by performing a systematic review and meta-a-nalysis. Methods: Medline, Embase, and the Cochrane Library were searched up to June 2019 for studies reporting on ASD and ADHD in the Offspring following exposure during pregnancy. We followed the PRISMA 2009 guidelines for data selection and extraction. Outcomes were pooled using ran-dom-effects models and odds ratios (OR), and 95% confidence intervals (CI) were calculated for each outcome using the adjusted point estimate of each study. Results: Eighteen studies were included in the meta-analysis. We found an association between SS-RIs/SNRIs prenatal use and the risk for ASD and ADHD (OR=1.42, 95% CI: 1.23–1.65, I2=58%; OR=1.26, 95% CI: 1.07-1.49, I2=48%, respectively). Similar findings were obtained in women who were exposed to SSRIs/SNRIs before pregnancy, representing statistically significant association with ASD (OR=1.39, 95% CI: 1.24-1.56, I2=33%) and ADHD (OR=1.63, 95% CI: 1.50-1.78, I2=0%) in the Offspring, although they were not exposed to those medications in utero. Conclusions: Although we found an association between exposure to SSRIs/SNRIs during pregnancy and the risk for ASD and ADHD, an association with those disorders was also present for exposure pre-pregnancy, suggesting that the association might be due to unmeasured confounding. We are aiming to further assess the role of potential unmeasured confounding in the estimation of the association and perform a network meta-analysis. © 2021 Bentham Science Publishers.","author":[{"dropping-particle":"","family":"Leshem","given":"Regina","non-dropping-particle":"","parse-names":false,"suffix":""},{"dropping-particle":"","family":"Bar-Oz","given":"Benjamin","non-dropping-particle":"","parse-names":false,"suffix":""},{"dropping-particle":"","family":"Diav-Citrin","given":"Orna","non-dropping-particle":"","parse-names":false,"suffix":""},{"dropping-particle":"","family":"Gbaly","given":"Siham","non-dropping-particle":"","parse-names":false,"suffix":""},{"dropping-particle":"","family":"Soliman","given":"Jessica","non-dropping-particle":"","parse-names":false,"suffix":""},{"dropping-particle":"","family":"Renoux","given":"Christel","non-dropping-particle":"","parse-names":false,"suffix":""},{"dropping-particle":"","family":"Matok","given":"Ilan","non-dropping-particle":"","parse-names":false,"suffix":""}],"container-title":"Current Neuropharmacology","id":"ITEM-1","issue":"6","issued":{"date-parts":[["2021"]]},"page":"896-906","title":"Selective Serotonin Reuptake Inhibitors (SSRIs) and Serotonin Norepinephrine Reuptake Inhibitors (SNRIs) During Pregnancy and the Risk for Autism spectrum disorder (ASD) and Attention deficit hyperactivity disorder (ADHD) in the Offspring: A True Effect o","type":"article-journal","volume":"19"},"uris":["http://www.mendeley.com/documents/?uuid=3aba8996-cb6e-404c-8a5b-9a9585d0121e"]}],"mendeley":{"formattedCitation":"(2)","plainTextFormattedCitation":"(2)","previouslyFormattedCitation":"(2)"},"properties":{"noteIndex":0},"schema":"https://github.com/citation-style-language/schema/raw/master/csl-citation.json"}</w:instrText>
            </w:r>
            <w:r w:rsidRPr="00B83708">
              <w:rPr>
                <w:sz w:val="20"/>
                <w:szCs w:val="20"/>
              </w:rPr>
              <w:fldChar w:fldCharType="separate"/>
            </w:r>
            <w:r w:rsidRPr="00B83708">
              <w:rPr>
                <w:noProof/>
                <w:sz w:val="20"/>
                <w:szCs w:val="20"/>
              </w:rPr>
              <w:t>(2)</w:t>
            </w:r>
            <w:r w:rsidRPr="00B83708">
              <w:rPr>
                <w:sz w:val="20"/>
                <w:szCs w:val="20"/>
              </w:rPr>
              <w:fldChar w:fldCharType="end"/>
            </w:r>
          </w:p>
        </w:tc>
        <w:tc>
          <w:tcPr>
            <w:tcW w:w="680" w:type="pct"/>
            <w:tcBorders>
              <w:top w:val="single" w:sz="4" w:space="0" w:color="auto"/>
              <w:bottom w:val="single" w:sz="4" w:space="0" w:color="auto"/>
            </w:tcBorders>
            <w:vAlign w:val="center"/>
          </w:tcPr>
          <w:p w14:paraId="56C4EA99" w14:textId="3B0E26E4" w:rsidR="00B83708" w:rsidRPr="00B83708" w:rsidRDefault="00B83708" w:rsidP="002E0232">
            <w:pPr>
              <w:spacing w:line="360" w:lineRule="auto"/>
              <w:jc w:val="center"/>
              <w:rPr>
                <w:sz w:val="20"/>
                <w:szCs w:val="20"/>
              </w:rPr>
            </w:pPr>
            <w:r w:rsidRPr="00B83708">
              <w:rPr>
                <w:sz w:val="20"/>
                <w:szCs w:val="20"/>
              </w:rPr>
              <w:t>1.26 (1.07, 1.49)</w:t>
            </w:r>
          </w:p>
        </w:tc>
        <w:tc>
          <w:tcPr>
            <w:tcW w:w="590" w:type="pct"/>
            <w:tcBorders>
              <w:top w:val="single" w:sz="4" w:space="0" w:color="auto"/>
              <w:bottom w:val="single" w:sz="4" w:space="0" w:color="auto"/>
            </w:tcBorders>
            <w:vAlign w:val="center"/>
          </w:tcPr>
          <w:p w14:paraId="5EC1BD5F" w14:textId="77777777" w:rsidR="00B83708" w:rsidRPr="00B83708" w:rsidRDefault="00B83708" w:rsidP="002E0232">
            <w:pPr>
              <w:spacing w:line="360" w:lineRule="auto"/>
              <w:jc w:val="center"/>
              <w:rPr>
                <w:sz w:val="20"/>
                <w:szCs w:val="20"/>
              </w:rPr>
            </w:pPr>
            <w:r w:rsidRPr="00B83708">
              <w:rPr>
                <w:sz w:val="20"/>
                <w:szCs w:val="20"/>
              </w:rPr>
              <w:t>4 (6 estimates)</w:t>
            </w:r>
          </w:p>
        </w:tc>
        <w:tc>
          <w:tcPr>
            <w:tcW w:w="467" w:type="pct"/>
            <w:tcBorders>
              <w:top w:val="single" w:sz="4" w:space="0" w:color="auto"/>
              <w:bottom w:val="single" w:sz="4" w:space="0" w:color="auto"/>
            </w:tcBorders>
            <w:vAlign w:val="center"/>
          </w:tcPr>
          <w:p w14:paraId="498ABB74" w14:textId="268B5012" w:rsidR="00B83708" w:rsidRPr="00B83708" w:rsidRDefault="00B83708" w:rsidP="002E0232">
            <w:pPr>
              <w:spacing w:line="360" w:lineRule="auto"/>
              <w:jc w:val="center"/>
              <w:rPr>
                <w:sz w:val="20"/>
                <w:szCs w:val="20"/>
              </w:rPr>
            </w:pPr>
            <w:r w:rsidRPr="00B83708">
              <w:rPr>
                <w:sz w:val="20"/>
                <w:szCs w:val="20"/>
              </w:rPr>
              <w:t>NA</w:t>
            </w:r>
          </w:p>
        </w:tc>
        <w:tc>
          <w:tcPr>
            <w:tcW w:w="574" w:type="pct"/>
            <w:tcBorders>
              <w:top w:val="single" w:sz="4" w:space="0" w:color="auto"/>
              <w:bottom w:val="single" w:sz="4" w:space="0" w:color="auto"/>
            </w:tcBorders>
            <w:vAlign w:val="center"/>
          </w:tcPr>
          <w:p w14:paraId="6A463817" w14:textId="099F6212" w:rsidR="00B83708" w:rsidRPr="00B83708" w:rsidRDefault="00B83708" w:rsidP="002E0232">
            <w:pPr>
              <w:spacing w:line="360" w:lineRule="auto"/>
              <w:jc w:val="center"/>
              <w:rPr>
                <w:sz w:val="20"/>
                <w:szCs w:val="20"/>
              </w:rPr>
            </w:pPr>
            <w:r w:rsidRPr="00B83708">
              <w:rPr>
                <w:sz w:val="20"/>
                <w:szCs w:val="20"/>
              </w:rPr>
              <w:t>NA</w:t>
            </w:r>
          </w:p>
        </w:tc>
        <w:tc>
          <w:tcPr>
            <w:tcW w:w="579" w:type="pct"/>
            <w:tcBorders>
              <w:top w:val="single" w:sz="4" w:space="0" w:color="auto"/>
              <w:bottom w:val="single" w:sz="4" w:space="0" w:color="auto"/>
            </w:tcBorders>
            <w:vAlign w:val="center"/>
          </w:tcPr>
          <w:p w14:paraId="6F0EFDD0" w14:textId="0C071115" w:rsidR="00B83708" w:rsidRPr="00B83708" w:rsidRDefault="00B83708" w:rsidP="002E0232">
            <w:pPr>
              <w:spacing w:line="360" w:lineRule="auto"/>
              <w:jc w:val="center"/>
              <w:rPr>
                <w:sz w:val="20"/>
                <w:szCs w:val="20"/>
              </w:rPr>
            </w:pPr>
            <w:r w:rsidRPr="00B83708">
              <w:rPr>
                <w:sz w:val="20"/>
                <w:szCs w:val="20"/>
              </w:rPr>
              <w:t>48%</w:t>
            </w:r>
          </w:p>
        </w:tc>
      </w:tr>
      <w:tr w:rsidR="00B83708" w:rsidRPr="00B83708" w14:paraId="4D0D30C0" w14:textId="77777777" w:rsidTr="00EA382E">
        <w:trPr>
          <w:trHeight w:val="576"/>
        </w:trPr>
        <w:tc>
          <w:tcPr>
            <w:tcW w:w="1130" w:type="pct"/>
            <w:tcBorders>
              <w:top w:val="single" w:sz="4" w:space="0" w:color="auto"/>
              <w:bottom w:val="single" w:sz="4" w:space="0" w:color="auto"/>
            </w:tcBorders>
            <w:vAlign w:val="center"/>
          </w:tcPr>
          <w:p w14:paraId="7975EFAD" w14:textId="77777777" w:rsidR="00B83708" w:rsidRPr="00B83708" w:rsidRDefault="00B83708" w:rsidP="00992D13">
            <w:pPr>
              <w:spacing w:line="360" w:lineRule="auto"/>
              <w:rPr>
                <w:sz w:val="20"/>
                <w:szCs w:val="20"/>
              </w:rPr>
            </w:pPr>
            <w:r w:rsidRPr="00B83708">
              <w:rPr>
                <w:sz w:val="20"/>
                <w:szCs w:val="20"/>
              </w:rPr>
              <w:t>Hypertensive disorders during pregnancy</w:t>
            </w:r>
          </w:p>
        </w:tc>
        <w:tc>
          <w:tcPr>
            <w:tcW w:w="980" w:type="pct"/>
            <w:tcBorders>
              <w:top w:val="single" w:sz="4" w:space="0" w:color="auto"/>
              <w:bottom w:val="single" w:sz="4" w:space="0" w:color="auto"/>
            </w:tcBorders>
            <w:vAlign w:val="center"/>
          </w:tcPr>
          <w:p w14:paraId="3C78AEBE" w14:textId="16470E48" w:rsidR="00B83708" w:rsidRPr="00B83708" w:rsidRDefault="00B83708" w:rsidP="00992D13">
            <w:pPr>
              <w:spacing w:line="360" w:lineRule="auto"/>
              <w:rPr>
                <w:sz w:val="20"/>
                <w:szCs w:val="20"/>
              </w:rPr>
            </w:pPr>
            <w:r w:rsidRPr="00B83708">
              <w:rPr>
                <w:sz w:val="20"/>
                <w:szCs w:val="20"/>
              </w:rPr>
              <w:t xml:space="preserve">Maher et al. </w:t>
            </w:r>
            <w:r w:rsidRPr="00B83708">
              <w:rPr>
                <w:sz w:val="20"/>
                <w:szCs w:val="20"/>
              </w:rPr>
              <w:fldChar w:fldCharType="begin" w:fldLock="1"/>
            </w:r>
            <w:r w:rsidR="003A6101">
              <w:rPr>
                <w:sz w:val="20"/>
                <w:szCs w:val="20"/>
              </w:rPr>
              <w:instrText>ADDIN CSL_CITATION {"citationItems":[{"id":"ITEM-1","itemData":{"DOI":"10.1001/jamapsychiatry.2018.0854","ISSN":"2168622X","PMID":"29874359","abstract":"IMPORTANCE Although research suggests an association between hypertensive disorders of pregnancy (HDP) and autism spectrum disorder (ASD), attention-deficit/hyperactivity disorder (ADHD), and other neurodevelopmental disorders in offspring, consensus is lacking. Given the increasing prevalence of hypertension in pregnancy, it is important to examine the association of HDP with neurodevelopmental outcome. OBJECTIVE To synthesize the published literature on the association between HDP and risk of neurodevelopmental disorders in offspring in a systematic review and meta-analysis. DATA SOURCES On the basis of a preprepared protocol, a systematic search of PubMed, CINAHL, Embase, PsycINFO, and Web of Science was performed from inception through June 7, 2017, supplemented by hand searching of reference lists. STUDY SELECTION Two investigators independently reviewed titles, abstracts, and full-text articles. English-language cohort and case-control studies were included in which HDP and neurodevelopmental disorders were reported. DATA EXTRACTION AND SYNTHESIS Data extraction and quality appraisal were performed independently by 2 reviewers. Meta-analysis of Observational Studies in Epidemiology (MOOSE) guidelines were followed throughout. MAIN OUTCOMES AND MEASURES Random-effects meta-analyses of estimated pooled odds ratios (ORs) for HDP and ASD and for HDP and ADHD. Stand-alone estimates were reported for all other neurodevelopmental disorders. RESULTS Of 1166 studies identified, 61 unique articles met inclusion criteria. Twenty studies reported estimates for ASD. Eleven of these (including 777 518 participants) reported adjusted estimates, with a pooled adjusted OR of 1.35 (95% CI, 1.11-1.64). Ten studies reporte estimates for ADHD. Six of these (including 1 395 605 participants) reported adjusted estimates, with a pooled adjusted OR of 1.29 (95% CI, 1.22-1.36). Subgroup analyses according to type of exposure (ie, preeclampsia or other HDP) showed no statistically significant differences for ASD or ADHD. Thirty-one studies met inclusion criteria for all other neurodevelopmental disorders. Individual estimates reported for these were largely inconsistent, with few patterns of association observed. CONCLUSIONS AND RELEVANCE Exposure to HDP may be associated with an increase in the risk of ASD and ADHD. These findings highlight the need for greater pediatric surveillance of infants exposed to HDP to allow early intervention that may improve neurodevelopmental …","author":[{"dropping-particle":"","family":"Maher","given":"Gillian M.","non-dropping-particle":"","parse-names":false,"suffix":""},{"dropping-particle":"","family":"O'Keeffe","given":"Gerard W.","non-dropping-particle":"","parse-names":false,"suffix":""},{"dropping-particle":"","family":"Kearney","given":"Patricia M.","non-dropping-particle":"","parse-names":false,"suffix":""},{"dropping-particle":"","family":"Kenny","given":"Louise C.","non-dropping-particle":"","parse-names":false,"suffix":""},{"dropping-particle":"","family":"Dinan","given":"Timothy G.","non-dropping-particle":"","parse-names":false,"suffix":""},{"dropping-particle":"","family":"Mattsson","given":"Molly","non-dropping-particle":"","parse-names":false,"suffix":""},{"dropping-particle":"","family":"Khashan","given":"Ali S.","non-dropping-particle":"","parse-names":false,"suffix":""}],"container-title":"JAMA Psychiatry","id":"ITEM-1","issue":"8","issued":{"date-parts":[["2018"]]},"page":"809-819","title":"Association of hypertensive disorders of pregnancy with risk of neurodevelopmental disorders in offspring a systematic review and meta-analysis","type":"article-journal","volume":"75"},"uris":["http://www.mendeley.com/documents/?uuid=7b9fcc25-e350-4b67-88dc-37cc2fe38302"]}],"mendeley":{"formattedCitation":"(14)","plainTextFormattedCitation":"(14)","previouslyFormattedCitation":"(14)"},"properties":{"noteIndex":0},"schema":"https://github.com/citation-style-language/schema/raw/master/csl-citation.json"}</w:instrText>
            </w:r>
            <w:r w:rsidRPr="00B83708">
              <w:rPr>
                <w:sz w:val="20"/>
                <w:szCs w:val="20"/>
              </w:rPr>
              <w:fldChar w:fldCharType="separate"/>
            </w:r>
            <w:r w:rsidR="00326A87" w:rsidRPr="00326A87">
              <w:rPr>
                <w:noProof/>
                <w:sz w:val="20"/>
                <w:szCs w:val="20"/>
              </w:rPr>
              <w:t>(14)</w:t>
            </w:r>
            <w:r w:rsidRPr="00B83708">
              <w:rPr>
                <w:sz w:val="20"/>
                <w:szCs w:val="20"/>
              </w:rPr>
              <w:fldChar w:fldCharType="end"/>
            </w:r>
          </w:p>
        </w:tc>
        <w:tc>
          <w:tcPr>
            <w:tcW w:w="680" w:type="pct"/>
            <w:tcBorders>
              <w:top w:val="single" w:sz="4" w:space="0" w:color="auto"/>
              <w:bottom w:val="single" w:sz="4" w:space="0" w:color="auto"/>
            </w:tcBorders>
            <w:vAlign w:val="center"/>
          </w:tcPr>
          <w:p w14:paraId="7CD48244" w14:textId="50A1457A" w:rsidR="00B83708" w:rsidRPr="00B83708" w:rsidRDefault="00B83708" w:rsidP="002E0232">
            <w:pPr>
              <w:spacing w:line="360" w:lineRule="auto"/>
              <w:jc w:val="center"/>
              <w:rPr>
                <w:sz w:val="20"/>
                <w:szCs w:val="20"/>
              </w:rPr>
            </w:pPr>
            <w:r w:rsidRPr="00B83708">
              <w:rPr>
                <w:sz w:val="20"/>
                <w:szCs w:val="20"/>
              </w:rPr>
              <w:t>1.29 (1.06, 2.72)</w:t>
            </w:r>
          </w:p>
        </w:tc>
        <w:tc>
          <w:tcPr>
            <w:tcW w:w="590" w:type="pct"/>
            <w:tcBorders>
              <w:top w:val="single" w:sz="4" w:space="0" w:color="auto"/>
              <w:bottom w:val="single" w:sz="4" w:space="0" w:color="auto"/>
            </w:tcBorders>
            <w:vAlign w:val="center"/>
          </w:tcPr>
          <w:p w14:paraId="476DC52A" w14:textId="77777777" w:rsidR="00B83708" w:rsidRPr="00B83708" w:rsidRDefault="00B83708" w:rsidP="002E0232">
            <w:pPr>
              <w:spacing w:line="360" w:lineRule="auto"/>
              <w:jc w:val="center"/>
              <w:rPr>
                <w:sz w:val="20"/>
                <w:szCs w:val="20"/>
              </w:rPr>
            </w:pPr>
            <w:r w:rsidRPr="00B83708">
              <w:rPr>
                <w:sz w:val="20"/>
                <w:szCs w:val="20"/>
              </w:rPr>
              <w:t>6 (8 estimates)</w:t>
            </w:r>
          </w:p>
        </w:tc>
        <w:tc>
          <w:tcPr>
            <w:tcW w:w="467" w:type="pct"/>
            <w:tcBorders>
              <w:top w:val="single" w:sz="4" w:space="0" w:color="auto"/>
              <w:bottom w:val="single" w:sz="4" w:space="0" w:color="auto"/>
            </w:tcBorders>
            <w:vAlign w:val="center"/>
          </w:tcPr>
          <w:p w14:paraId="5931BDE3" w14:textId="20078193" w:rsidR="00B83708" w:rsidRPr="00B83708" w:rsidRDefault="00B83708" w:rsidP="002E0232">
            <w:pPr>
              <w:spacing w:line="360" w:lineRule="auto"/>
              <w:jc w:val="center"/>
              <w:rPr>
                <w:sz w:val="20"/>
                <w:szCs w:val="20"/>
              </w:rPr>
            </w:pPr>
            <w:r w:rsidRPr="00B83708">
              <w:rPr>
                <w:sz w:val="20"/>
                <w:szCs w:val="20"/>
              </w:rPr>
              <w:t>1,395,605</w:t>
            </w:r>
          </w:p>
        </w:tc>
        <w:tc>
          <w:tcPr>
            <w:tcW w:w="574" w:type="pct"/>
            <w:tcBorders>
              <w:top w:val="single" w:sz="4" w:space="0" w:color="auto"/>
              <w:bottom w:val="single" w:sz="4" w:space="0" w:color="auto"/>
            </w:tcBorders>
            <w:vAlign w:val="center"/>
          </w:tcPr>
          <w:p w14:paraId="644EA14D" w14:textId="091D9A34" w:rsidR="00B83708" w:rsidRPr="00B83708" w:rsidRDefault="00B83708" w:rsidP="002E0232">
            <w:pPr>
              <w:spacing w:line="360" w:lineRule="auto"/>
              <w:jc w:val="center"/>
              <w:rPr>
                <w:sz w:val="20"/>
                <w:szCs w:val="20"/>
              </w:rPr>
            </w:pPr>
            <w:r w:rsidRPr="00B83708">
              <w:rPr>
                <w:sz w:val="20"/>
                <w:szCs w:val="20"/>
              </w:rPr>
              <w:t>37,128</w:t>
            </w:r>
          </w:p>
        </w:tc>
        <w:tc>
          <w:tcPr>
            <w:tcW w:w="579" w:type="pct"/>
            <w:tcBorders>
              <w:top w:val="single" w:sz="4" w:space="0" w:color="auto"/>
              <w:bottom w:val="single" w:sz="4" w:space="0" w:color="auto"/>
            </w:tcBorders>
            <w:vAlign w:val="center"/>
          </w:tcPr>
          <w:p w14:paraId="0404E72E" w14:textId="2A929D92" w:rsidR="00B83708" w:rsidRPr="00B83708" w:rsidRDefault="00B83708" w:rsidP="002E0232">
            <w:pPr>
              <w:spacing w:line="360" w:lineRule="auto"/>
              <w:jc w:val="center"/>
              <w:rPr>
                <w:sz w:val="20"/>
                <w:szCs w:val="20"/>
              </w:rPr>
            </w:pPr>
            <w:r w:rsidRPr="00B83708">
              <w:rPr>
                <w:sz w:val="20"/>
                <w:szCs w:val="20"/>
              </w:rPr>
              <w:t>0%</w:t>
            </w:r>
          </w:p>
        </w:tc>
      </w:tr>
      <w:tr w:rsidR="00B83708" w:rsidRPr="00B83708" w14:paraId="55E5CE55" w14:textId="77777777" w:rsidTr="00EA382E">
        <w:trPr>
          <w:trHeight w:val="576"/>
        </w:trPr>
        <w:tc>
          <w:tcPr>
            <w:tcW w:w="1130" w:type="pct"/>
            <w:tcBorders>
              <w:top w:val="single" w:sz="4" w:space="0" w:color="auto"/>
              <w:bottom w:val="single" w:sz="4" w:space="0" w:color="auto"/>
            </w:tcBorders>
            <w:vAlign w:val="center"/>
          </w:tcPr>
          <w:p w14:paraId="0E14148A" w14:textId="77777777" w:rsidR="00B83708" w:rsidRPr="00B83708" w:rsidRDefault="00B83708" w:rsidP="00992D13">
            <w:pPr>
              <w:spacing w:line="360" w:lineRule="auto"/>
              <w:rPr>
                <w:sz w:val="20"/>
                <w:szCs w:val="20"/>
              </w:rPr>
            </w:pPr>
            <w:r w:rsidRPr="00B83708">
              <w:rPr>
                <w:sz w:val="20"/>
                <w:szCs w:val="20"/>
              </w:rPr>
              <w:t>Diabetes mellitus during pregnancy</w:t>
            </w:r>
          </w:p>
        </w:tc>
        <w:tc>
          <w:tcPr>
            <w:tcW w:w="980" w:type="pct"/>
            <w:tcBorders>
              <w:top w:val="single" w:sz="4" w:space="0" w:color="auto"/>
              <w:bottom w:val="single" w:sz="4" w:space="0" w:color="auto"/>
            </w:tcBorders>
            <w:vAlign w:val="center"/>
          </w:tcPr>
          <w:p w14:paraId="33649CFE" w14:textId="3B4FDEA2" w:rsidR="00B83708" w:rsidRPr="00B83708" w:rsidRDefault="00B83708" w:rsidP="00992D13">
            <w:pPr>
              <w:spacing w:line="360" w:lineRule="auto"/>
              <w:rPr>
                <w:sz w:val="20"/>
                <w:szCs w:val="20"/>
              </w:rPr>
            </w:pPr>
            <w:r w:rsidRPr="00B83708">
              <w:rPr>
                <w:sz w:val="20"/>
                <w:szCs w:val="20"/>
              </w:rPr>
              <w:t xml:space="preserve">Zeng et al. </w:t>
            </w:r>
            <w:r w:rsidRPr="00B83708">
              <w:rPr>
                <w:sz w:val="20"/>
                <w:szCs w:val="20"/>
              </w:rPr>
              <w:fldChar w:fldCharType="begin" w:fldLock="1"/>
            </w:r>
            <w:r w:rsidR="00326A87">
              <w:rPr>
                <w:sz w:val="20"/>
                <w:szCs w:val="20"/>
              </w:rPr>
              <w:instrText>ADDIN CSL_CITATION {"citationItems":[{"id":"ITEM-1","itemData":{"DOI":"10.1016/j.neubiorev.2019.11.003","ISBN":"0149-7634","PMID":"31706957","abstract":"We conducted a systematic review and meta-analysis to evaluate the association between parental diabetes mellitus and the risk of ADHD in offspring. The PubMed, EMBASE, Cochrane, and Web of Science databases were searched from inception to May 31, 2019. Thirteen observational studies containing 5,052,736 participants were included. Two reviewers independently extracted data and assessed the quality of the studies using predefined standard procedures. Random-effects model were used. We found that maternal pregestational diabetes mellitus (PGDM) was associated with an increased risk of ADHD in offspring (odds ratio [OR]: 1.40; 95% confidence interval [CI]:1.31-1.50) in adjusted analyses. Increased risks of ADHD in offspring were also observed among those with maternal preexisting type 1 diabetes (T1D) (OR: 1.39; 95% CI: 1.27-1.52) and paternal T1D (OR: 1.20; 95% CI: 1.13-1.28) in adjusted analyses. Sensitivity analyses supported the robustness of our findings. Future studies should use robust designs to address whether the association with parental diabetes mellitus is causal.","author":[{"dropping-particle":"","family":"Zeng","given":"Y","non-dropping-particle":"","parse-names":false,"suffix":""},{"dropping-particle":"","family":"Tang","given":"Y","non-dropping-particle":"","parse-names":false,"suffix":""},{"dropping-particle":"","family":"Yue","given":"Y","non-dropping-particle":"","parse-names":false,"suffix":""},{"dropping-particle":"","family":"Li","given":"W","non-dropping-particle":"","parse-names":false,"suffix":""},{"dropping-particle":"","family":"Qiu","given":"X","non-dropping-particle":"","parse-names":false,"suffix":""},{"dropping-particle":"","family":"Hu","given":"P","non-dropping-particle":"","parse-names":false,"suffix":""},{"dropping-particle":"","family":"Tang","given":"J","non-dropping-particle":"","parse-names":false,"suffix":""},{"dropping-particle":"","family":"Wang","given":"H","non-dropping-particle":"","parse-names":false,"suffix":""},{"dropping-particle":"","family":"Yang","given":"X","non-dropping-particle":"","parse-names":false,"suffix":""},{"dropping-particle":"","family":"Qu","given":"Y","non-dropping-particle":"","parse-names":false,"suffix":""},{"dropping-particle":"","family":"Mu","given":"D","non-dropping-particle":"","parse-names":false,"suffix":""}],"container-title":"Neurosci Biobehav Rev","edition":"2019/11/11","id":"ITEM-1","issued":{"date-parts":[["2019"]]},"language":"eng","note":"1873-7528\nZeng, Yan\nTang, Ying\nYue, Yan\nLi, Wenxing\nQiu, Xia\nHu, Peng\nTang, Jun\nWang, Huiqing\nYang, Xiaoyan\nQu, Yi\nMu, Dezhi\nJournal Article\nReview\nUnited States\nNeurosci Biobehav Rev. 2019 Nov 7. pii: S0149-7634(19)30721-3. doi: 10.1016/j.neubiorev.2019.11.003.","title":"Cumulative evidence for association of parental diabetes mellitus and attention-deficit/hyperactivity disorder","type":"article-journal"},"uris":["http://www.mendeley.com/documents/?uuid=6f2c65cf-862b-4b7e-844c-6d83230cf94d"]}],"mendeley":{"formattedCitation":"(3)","plainTextFormattedCitation":"(3)","previouslyFormattedCitation":"(3)"},"properties":{"noteIndex":0},"schema":"https://github.com/citation-style-language/schema/raw/master/csl-citation.json"}</w:instrText>
            </w:r>
            <w:r w:rsidRPr="00B83708">
              <w:rPr>
                <w:sz w:val="20"/>
                <w:szCs w:val="20"/>
              </w:rPr>
              <w:fldChar w:fldCharType="separate"/>
            </w:r>
            <w:r w:rsidRPr="00B83708">
              <w:rPr>
                <w:noProof/>
                <w:sz w:val="20"/>
                <w:szCs w:val="20"/>
              </w:rPr>
              <w:t>(3)</w:t>
            </w:r>
            <w:r w:rsidRPr="00B83708">
              <w:rPr>
                <w:sz w:val="20"/>
                <w:szCs w:val="20"/>
              </w:rPr>
              <w:fldChar w:fldCharType="end"/>
            </w:r>
          </w:p>
        </w:tc>
        <w:tc>
          <w:tcPr>
            <w:tcW w:w="680" w:type="pct"/>
            <w:tcBorders>
              <w:top w:val="single" w:sz="4" w:space="0" w:color="auto"/>
              <w:bottom w:val="single" w:sz="4" w:space="0" w:color="auto"/>
            </w:tcBorders>
            <w:vAlign w:val="center"/>
          </w:tcPr>
          <w:p w14:paraId="35E79238" w14:textId="2C1AC0F5" w:rsidR="00B83708" w:rsidRPr="00B83708" w:rsidRDefault="00B83708" w:rsidP="002E0232">
            <w:pPr>
              <w:spacing w:line="360" w:lineRule="auto"/>
              <w:jc w:val="center"/>
              <w:rPr>
                <w:sz w:val="20"/>
                <w:szCs w:val="20"/>
              </w:rPr>
            </w:pPr>
            <w:r w:rsidRPr="00B83708">
              <w:rPr>
                <w:sz w:val="20"/>
                <w:szCs w:val="20"/>
              </w:rPr>
              <w:t>1.36 (1.17, 1.58)</w:t>
            </w:r>
          </w:p>
        </w:tc>
        <w:tc>
          <w:tcPr>
            <w:tcW w:w="590" w:type="pct"/>
            <w:tcBorders>
              <w:top w:val="single" w:sz="4" w:space="0" w:color="auto"/>
              <w:bottom w:val="single" w:sz="4" w:space="0" w:color="auto"/>
            </w:tcBorders>
            <w:vAlign w:val="center"/>
          </w:tcPr>
          <w:p w14:paraId="4CD25054" w14:textId="77777777" w:rsidR="00B83708" w:rsidRPr="00B83708" w:rsidRDefault="00B83708" w:rsidP="002E0232">
            <w:pPr>
              <w:spacing w:line="360" w:lineRule="auto"/>
              <w:jc w:val="center"/>
              <w:rPr>
                <w:sz w:val="20"/>
                <w:szCs w:val="20"/>
              </w:rPr>
            </w:pPr>
            <w:r w:rsidRPr="00B83708">
              <w:rPr>
                <w:sz w:val="20"/>
                <w:szCs w:val="20"/>
              </w:rPr>
              <w:t>7 (11 estimates)</w:t>
            </w:r>
          </w:p>
        </w:tc>
        <w:tc>
          <w:tcPr>
            <w:tcW w:w="467" w:type="pct"/>
            <w:tcBorders>
              <w:top w:val="single" w:sz="4" w:space="0" w:color="auto"/>
              <w:bottom w:val="single" w:sz="4" w:space="0" w:color="auto"/>
            </w:tcBorders>
            <w:vAlign w:val="center"/>
          </w:tcPr>
          <w:p w14:paraId="3B6087A0" w14:textId="10D67E64" w:rsidR="00B83708" w:rsidRPr="00B83708" w:rsidRDefault="00B83708" w:rsidP="002E0232">
            <w:pPr>
              <w:spacing w:line="360" w:lineRule="auto"/>
              <w:jc w:val="center"/>
              <w:rPr>
                <w:sz w:val="20"/>
                <w:szCs w:val="20"/>
              </w:rPr>
            </w:pPr>
            <w:r w:rsidRPr="00B83708">
              <w:rPr>
                <w:sz w:val="20"/>
                <w:szCs w:val="20"/>
              </w:rPr>
              <w:t>5,052,397</w:t>
            </w:r>
          </w:p>
        </w:tc>
        <w:tc>
          <w:tcPr>
            <w:tcW w:w="574" w:type="pct"/>
            <w:tcBorders>
              <w:top w:val="single" w:sz="4" w:space="0" w:color="auto"/>
              <w:bottom w:val="single" w:sz="4" w:space="0" w:color="auto"/>
            </w:tcBorders>
            <w:vAlign w:val="center"/>
          </w:tcPr>
          <w:p w14:paraId="013FC831" w14:textId="64D6378A" w:rsidR="00B83708" w:rsidRPr="00B83708" w:rsidRDefault="00B83708" w:rsidP="002E0232">
            <w:pPr>
              <w:spacing w:line="360" w:lineRule="auto"/>
              <w:jc w:val="center"/>
              <w:rPr>
                <w:sz w:val="20"/>
                <w:szCs w:val="20"/>
              </w:rPr>
            </w:pPr>
            <w:r w:rsidRPr="00B83708">
              <w:rPr>
                <w:sz w:val="20"/>
                <w:szCs w:val="20"/>
              </w:rPr>
              <w:t>111,039</w:t>
            </w:r>
          </w:p>
        </w:tc>
        <w:tc>
          <w:tcPr>
            <w:tcW w:w="579" w:type="pct"/>
            <w:tcBorders>
              <w:top w:val="single" w:sz="4" w:space="0" w:color="auto"/>
              <w:bottom w:val="single" w:sz="4" w:space="0" w:color="auto"/>
            </w:tcBorders>
            <w:vAlign w:val="center"/>
          </w:tcPr>
          <w:p w14:paraId="3242390C" w14:textId="3FA4F02D" w:rsidR="00B83708" w:rsidRPr="00B83708" w:rsidRDefault="00B83708" w:rsidP="002E0232">
            <w:pPr>
              <w:spacing w:line="360" w:lineRule="auto"/>
              <w:jc w:val="center"/>
              <w:rPr>
                <w:sz w:val="20"/>
                <w:szCs w:val="20"/>
              </w:rPr>
            </w:pPr>
            <w:r w:rsidRPr="00B83708">
              <w:rPr>
                <w:sz w:val="20"/>
                <w:szCs w:val="20"/>
              </w:rPr>
              <w:t>82% (.00001)</w:t>
            </w:r>
          </w:p>
        </w:tc>
      </w:tr>
      <w:tr w:rsidR="00B83708" w:rsidRPr="00B83708" w14:paraId="798C95C8" w14:textId="77777777" w:rsidTr="00EA382E">
        <w:trPr>
          <w:trHeight w:val="576"/>
        </w:trPr>
        <w:tc>
          <w:tcPr>
            <w:tcW w:w="1130" w:type="pct"/>
            <w:tcBorders>
              <w:top w:val="single" w:sz="4" w:space="0" w:color="auto"/>
              <w:bottom w:val="single" w:sz="4" w:space="0" w:color="auto"/>
            </w:tcBorders>
            <w:vAlign w:val="center"/>
          </w:tcPr>
          <w:p w14:paraId="0B50EB20" w14:textId="6467DEFE" w:rsidR="00B83708" w:rsidRPr="00B83708" w:rsidRDefault="00B83708" w:rsidP="00992D13">
            <w:pPr>
              <w:spacing w:line="360" w:lineRule="auto"/>
              <w:rPr>
                <w:sz w:val="20"/>
                <w:szCs w:val="20"/>
              </w:rPr>
            </w:pPr>
            <w:r w:rsidRPr="00B83708">
              <w:rPr>
                <w:sz w:val="20"/>
                <w:szCs w:val="20"/>
              </w:rPr>
              <w:t xml:space="preserve">Maternal stress during pregnancy </w:t>
            </w:r>
          </w:p>
        </w:tc>
        <w:tc>
          <w:tcPr>
            <w:tcW w:w="980" w:type="pct"/>
            <w:tcBorders>
              <w:top w:val="single" w:sz="4" w:space="0" w:color="auto"/>
              <w:bottom w:val="single" w:sz="4" w:space="0" w:color="auto"/>
            </w:tcBorders>
            <w:vAlign w:val="center"/>
          </w:tcPr>
          <w:p w14:paraId="3A58D64F" w14:textId="53D886C3" w:rsidR="00B83708" w:rsidRPr="00B83708" w:rsidRDefault="00B83708" w:rsidP="00992D13">
            <w:pPr>
              <w:spacing w:line="360" w:lineRule="auto"/>
              <w:rPr>
                <w:sz w:val="20"/>
                <w:szCs w:val="20"/>
              </w:rPr>
            </w:pPr>
            <w:proofErr w:type="spellStart"/>
            <w:r w:rsidRPr="00B83708">
              <w:rPr>
                <w:sz w:val="20"/>
                <w:szCs w:val="20"/>
              </w:rPr>
              <w:t>Manzari</w:t>
            </w:r>
            <w:proofErr w:type="spellEnd"/>
            <w:r w:rsidRPr="00B83708">
              <w:rPr>
                <w:sz w:val="20"/>
                <w:szCs w:val="20"/>
              </w:rPr>
              <w:t xml:space="preserve"> et al. </w:t>
            </w:r>
            <w:r w:rsidRPr="00B83708">
              <w:rPr>
                <w:sz w:val="20"/>
                <w:szCs w:val="20"/>
              </w:rPr>
              <w:fldChar w:fldCharType="begin" w:fldLock="1"/>
            </w:r>
            <w:r w:rsidR="003A6101">
              <w:rPr>
                <w:sz w:val="20"/>
                <w:szCs w:val="20"/>
              </w:rPr>
              <w:instrText>ADDIN CSL_CITATION {"citationItems":[{"id":"ITEM-1","itemData":{"DOI":"10.1007/s00127-019-01745-3","ISBN":"0123456789","ISSN":"14339285","PMID":"31324962","abstract":"Purpose: Exposure to prenatal stress has been reported to affect the risk of adverse neurodevelopmental outcomes in the offspring; however, there is currently no clear consensus. The aim of this systematic review and meta-analysis was to examine the existing literature on the association between prenatal stress and autism spectrum disorder (ASD) and attention-deficit hyperactivity disorder (ADHD) in the offspring. Methods: Based on a registered protocol, we searched several electronic databases for articles in accordance with a detailed search strategy. We performed this study following the Preferred Reporting Items for Systematic reviews and Meta-Analyses (PRISMA). Results: Prenatal stress was significantly associated with an increased risk of both ASD (pooled OR 1.64 [95% CI 1.15–2.34]; I2 = 90%; 15 articles) and ADHD (pooled OR 1.72 [95% CI 1.27–2.34]; I2 = 85%; 12 articles). Conclusions: This study suggests that prenatal stress may be associated with ASD and ADHD; however, several limitations in the reviewed literature should be noted including significant heterogeneity and there is a need for carefully controlled future studies in this area.","author":[{"dropping-particle":"","family":"Manzari","given":"Nicla","non-dropping-particle":"","parse-names":false,"suffix":""},{"dropping-particle":"","family":"Matvienko-Sikar","given":"Karen","non-dropping-particle":"","parse-names":false,"suffix":""},{"dropping-particle":"","family":"Baldoni","given":"Franco","non-dropping-particle":"","parse-names":false,"suffix":""},{"dropping-particle":"","family":"O’Keeffe","given":"Gerard W.","non-dropping-particle":"","parse-names":false,"suffix":""},{"dropping-particle":"","family":"Khashan","given":"Ali S.","non-dropping-particle":"","parse-names":false,"suffix":""}],"container-title":"Social Psychiatry and Psychiatric Epidemiology","id":"ITEM-1","issue":"11","issued":{"date-parts":[["2019"]]},"page":"1299-1309","publisher":"Springer Berlin Heidelberg","title":"Prenatal maternal stress and risk of neurodevelopmental disorders in the offspring: a systematic review and meta-analysis","type":"article-journal","volume":"54"},"uris":["http://www.mendeley.com/documents/?uuid=ab0a5e7e-3a0c-4c9b-a21e-45081148a252"]}],"mendeley":{"formattedCitation":"(17)","plainTextFormattedCitation":"(17)","previouslyFormattedCitation":"(17)"},"properties":{"noteIndex":0},"schema":"https://github.com/citation-style-language/schema/raw/master/csl-citation.json"}</w:instrText>
            </w:r>
            <w:r w:rsidRPr="00B83708">
              <w:rPr>
                <w:sz w:val="20"/>
                <w:szCs w:val="20"/>
              </w:rPr>
              <w:fldChar w:fldCharType="separate"/>
            </w:r>
            <w:r w:rsidR="00326A87" w:rsidRPr="00326A87">
              <w:rPr>
                <w:noProof/>
                <w:sz w:val="20"/>
                <w:szCs w:val="20"/>
              </w:rPr>
              <w:t>(17)</w:t>
            </w:r>
            <w:r w:rsidRPr="00B83708">
              <w:rPr>
                <w:sz w:val="20"/>
                <w:szCs w:val="20"/>
              </w:rPr>
              <w:fldChar w:fldCharType="end"/>
            </w:r>
          </w:p>
        </w:tc>
        <w:tc>
          <w:tcPr>
            <w:tcW w:w="680" w:type="pct"/>
            <w:tcBorders>
              <w:top w:val="single" w:sz="4" w:space="0" w:color="auto"/>
              <w:bottom w:val="single" w:sz="4" w:space="0" w:color="auto"/>
            </w:tcBorders>
            <w:vAlign w:val="center"/>
          </w:tcPr>
          <w:p w14:paraId="7D226A90" w14:textId="2A9752E5" w:rsidR="00B83708" w:rsidRPr="00B83708" w:rsidRDefault="00B83708" w:rsidP="002E0232">
            <w:pPr>
              <w:spacing w:line="360" w:lineRule="auto"/>
              <w:jc w:val="center"/>
              <w:rPr>
                <w:sz w:val="20"/>
                <w:szCs w:val="20"/>
              </w:rPr>
            </w:pPr>
            <w:r w:rsidRPr="00B83708">
              <w:rPr>
                <w:sz w:val="20"/>
                <w:szCs w:val="20"/>
              </w:rPr>
              <w:t>1.72 (1.27, 2.34)</w:t>
            </w:r>
          </w:p>
        </w:tc>
        <w:tc>
          <w:tcPr>
            <w:tcW w:w="590" w:type="pct"/>
            <w:tcBorders>
              <w:top w:val="single" w:sz="4" w:space="0" w:color="auto"/>
              <w:bottom w:val="single" w:sz="4" w:space="0" w:color="auto"/>
            </w:tcBorders>
            <w:vAlign w:val="center"/>
          </w:tcPr>
          <w:p w14:paraId="57DB4D18" w14:textId="77777777" w:rsidR="00B83708" w:rsidRPr="00B83708" w:rsidRDefault="00B83708" w:rsidP="002E0232">
            <w:pPr>
              <w:spacing w:line="360" w:lineRule="auto"/>
              <w:jc w:val="center"/>
              <w:rPr>
                <w:sz w:val="20"/>
                <w:szCs w:val="20"/>
              </w:rPr>
            </w:pPr>
            <w:r w:rsidRPr="00B83708">
              <w:rPr>
                <w:sz w:val="20"/>
                <w:szCs w:val="20"/>
              </w:rPr>
              <w:t>7 (8 estimates)</w:t>
            </w:r>
          </w:p>
        </w:tc>
        <w:tc>
          <w:tcPr>
            <w:tcW w:w="467" w:type="pct"/>
            <w:tcBorders>
              <w:top w:val="single" w:sz="4" w:space="0" w:color="auto"/>
              <w:bottom w:val="single" w:sz="4" w:space="0" w:color="auto"/>
            </w:tcBorders>
            <w:vAlign w:val="center"/>
          </w:tcPr>
          <w:p w14:paraId="1329796C" w14:textId="27F9169C" w:rsidR="00B83708" w:rsidRPr="00B83708" w:rsidRDefault="00B83708" w:rsidP="002E0232">
            <w:pPr>
              <w:spacing w:line="360" w:lineRule="auto"/>
              <w:jc w:val="center"/>
              <w:rPr>
                <w:sz w:val="20"/>
                <w:szCs w:val="20"/>
              </w:rPr>
            </w:pPr>
            <w:r w:rsidRPr="00B83708">
              <w:rPr>
                <w:sz w:val="20"/>
                <w:szCs w:val="20"/>
              </w:rPr>
              <w:t>1,758,906</w:t>
            </w:r>
          </w:p>
        </w:tc>
        <w:tc>
          <w:tcPr>
            <w:tcW w:w="574" w:type="pct"/>
            <w:tcBorders>
              <w:top w:val="single" w:sz="4" w:space="0" w:color="auto"/>
              <w:bottom w:val="single" w:sz="4" w:space="0" w:color="auto"/>
            </w:tcBorders>
            <w:vAlign w:val="center"/>
          </w:tcPr>
          <w:p w14:paraId="3923E6B2" w14:textId="64928A73" w:rsidR="00B83708" w:rsidRPr="00B83708" w:rsidRDefault="00B83708" w:rsidP="002E0232">
            <w:pPr>
              <w:spacing w:line="360" w:lineRule="auto"/>
              <w:jc w:val="center"/>
              <w:rPr>
                <w:sz w:val="20"/>
                <w:szCs w:val="20"/>
              </w:rPr>
            </w:pPr>
            <w:r w:rsidRPr="00B83708">
              <w:rPr>
                <w:sz w:val="20"/>
                <w:szCs w:val="20"/>
              </w:rPr>
              <w:t>25,547</w:t>
            </w:r>
          </w:p>
        </w:tc>
        <w:tc>
          <w:tcPr>
            <w:tcW w:w="579" w:type="pct"/>
            <w:tcBorders>
              <w:top w:val="single" w:sz="4" w:space="0" w:color="auto"/>
              <w:bottom w:val="single" w:sz="4" w:space="0" w:color="auto"/>
            </w:tcBorders>
            <w:vAlign w:val="center"/>
          </w:tcPr>
          <w:p w14:paraId="4F0702E8" w14:textId="483601F5" w:rsidR="00B83708" w:rsidRPr="00B83708" w:rsidRDefault="00B83708" w:rsidP="002E0232">
            <w:pPr>
              <w:spacing w:line="360" w:lineRule="auto"/>
              <w:jc w:val="center"/>
              <w:rPr>
                <w:sz w:val="20"/>
                <w:szCs w:val="20"/>
              </w:rPr>
            </w:pPr>
            <w:r w:rsidRPr="00B83708">
              <w:rPr>
                <w:sz w:val="20"/>
                <w:szCs w:val="20"/>
              </w:rPr>
              <w:t>85% (&lt;.00001)</w:t>
            </w:r>
          </w:p>
        </w:tc>
      </w:tr>
      <w:tr w:rsidR="00B83708" w:rsidRPr="00B83708" w14:paraId="41EA0B1C" w14:textId="77777777" w:rsidTr="00EA382E">
        <w:trPr>
          <w:trHeight w:val="576"/>
        </w:trPr>
        <w:tc>
          <w:tcPr>
            <w:tcW w:w="1130" w:type="pct"/>
            <w:tcBorders>
              <w:top w:val="single" w:sz="4" w:space="0" w:color="auto"/>
              <w:bottom w:val="single" w:sz="4" w:space="0" w:color="auto"/>
            </w:tcBorders>
            <w:vAlign w:val="center"/>
          </w:tcPr>
          <w:p w14:paraId="215B17EA" w14:textId="77777777" w:rsidR="00B83708" w:rsidRPr="00B83708" w:rsidRDefault="00B83708" w:rsidP="00992D13">
            <w:pPr>
              <w:spacing w:line="360" w:lineRule="auto"/>
              <w:rPr>
                <w:sz w:val="20"/>
                <w:szCs w:val="20"/>
              </w:rPr>
            </w:pPr>
            <w:r w:rsidRPr="00B83708">
              <w:rPr>
                <w:sz w:val="20"/>
                <w:szCs w:val="20"/>
              </w:rPr>
              <w:t xml:space="preserve">Cesarean delivery </w:t>
            </w:r>
          </w:p>
        </w:tc>
        <w:tc>
          <w:tcPr>
            <w:tcW w:w="980" w:type="pct"/>
            <w:tcBorders>
              <w:top w:val="single" w:sz="4" w:space="0" w:color="auto"/>
              <w:bottom w:val="single" w:sz="4" w:space="0" w:color="auto"/>
            </w:tcBorders>
            <w:vAlign w:val="center"/>
          </w:tcPr>
          <w:p w14:paraId="3EB12208" w14:textId="100DCDF9" w:rsidR="00B83708" w:rsidRPr="00B83708" w:rsidRDefault="00B83708" w:rsidP="00992D13">
            <w:pPr>
              <w:spacing w:line="360" w:lineRule="auto"/>
              <w:rPr>
                <w:sz w:val="20"/>
                <w:szCs w:val="20"/>
              </w:rPr>
            </w:pPr>
            <w:r w:rsidRPr="00B83708">
              <w:rPr>
                <w:sz w:val="20"/>
                <w:szCs w:val="20"/>
              </w:rPr>
              <w:t xml:space="preserve">Zhang et al. </w:t>
            </w:r>
            <w:r w:rsidRPr="00B83708">
              <w:rPr>
                <w:sz w:val="20"/>
                <w:szCs w:val="20"/>
              </w:rPr>
              <w:fldChar w:fldCharType="begin" w:fldLock="1"/>
            </w:r>
            <w:r w:rsidR="003A6101">
              <w:rPr>
                <w:sz w:val="20"/>
                <w:szCs w:val="20"/>
              </w:rPr>
              <w:instrText>ADDIN CSL_CITATION {"citationItems":[{"id":"ITEM-1","itemData":{"DOI":"10.1001/jamanetworkopen.2019.10236","ISBN":"2574-3805","PMID":"31461150","abstract":"Importance: Birth by cesarean delivery is increasing globally, particularly cesarean deliveries without medical indication. Children born via cesarean delivery may have an increased risk of negative health outcomes, but the evidence for psychiatric disorders is incomplete. Objective: To evaluate the association between cesarean delivery and risk of neurodevelopmental and psychiatric disorders in the offspring. Data Sources: Ovid MEDLINE, Embase, Web of Science, and PsycINFO were searched from inception to December 19, 2018. Search terms included all main mental disorders in the Diagnostic and Statistical Manual of Mental Disorders (Fifth Edition). Study Selection: Two researchers independently selected observational studies that examined the association between cesarean delivery and neurodevelopmental and psychiatric disorders in the offspring. Data Extraction and Synthesis: Two researchers independently extracted data according to Preferred Reporting Items for Systematic Reviews and Meta-analyses (PRISMA) and Meta-analysis of Observational Studies in Epidemiology (MOOSE) reporting guidelines and assessed study quality using the Newcastle-Ottawa Scale. Random-effects meta-analyses were used to pool odds ratios (ORs) with 95% CIs for each outcome. Sensitivity and influence analyses tested the robustness of the results. Main Outcomes and Measures: The ORs for the offspring with any neurodevelopmental or psychiatric disorder who were born via cesarean delivery compared with those were born via vaginal delivery. Results: A total of 6953 articles were identified, of which 61 studies comprising 67 independent samples were included, totaling 20607935 deliveries. Compared with offspring born by vaginal delivery, offspring born via cesarean delivery had increased odds of autism spectrum disorders (OR, 1.33; 95% CI, 1.25-1.41; I2 = 69.5%) and attention-deficit/hyperactivity disorder (OR, 1.17; 95% CI, 1.07-1.26; I2 = 79.2%). Estimates were less precise for intellectual disabilities (OR, 1.83; 95% CI, 0.90-3.70; I2 = 88.2%), obsessive-compulsive disorder (OR, 1.49; 95% CI, 0.87-2.56; I2 = 67.3%), tic disorders (OR, 1.31; 95% CI, 0.98-1.76; I2 = 75.6%), and eating disorders (OR, 1.18; 95% CI, 0.96-1.47; I2 = 92.7%). No significant associations were found with depression/affective psychoses or nonaffective psychoses. Estimates were comparable for emergency and elective cesarean delivery. Study quality was high for 82% of the cohort studies and 50% of the case-contro…","author":[{"dropping-particle":"","family":"Zhang","given":"T","non-dropping-particle":"","parse-names":false,"suffix":""},{"dropping-particle":"","family":"Sidorchuk","given":"A","non-dropping-particle":"","parse-names":false,"suffix":""},{"dropping-particle":"","family":"Sevilla-Cermeno","given":"L","non-dropping-particle":"","parse-names":false,"suffix":""},{"dropping-particle":"","family":"Vilaplana-Perez","given":"A","non-dropping-particle":"","parse-names":false,"suffix":""},{"dropping-particle":"","family":"Chang","given":"Z","non-dropping-particle":"","parse-names":false,"suffix":""},{"dropping-particle":"","family":"Larsson","given":"H","non-dropping-particle":"","parse-names":false,"suffix":""},{"dropping-particle":"","family":"Mataix-Cols","given":"D","non-dropping-particle":"","parse-names":false,"suffix":""},{"dropping-particle":"","family":"Fernandez de la Cruz","given":"L","non-dropping-particle":"","parse-names":false,"suffix":""}],"container-title":"JAMA Netw Open","edition":"2019/08/29","id":"ITEM-1","issue":"8","issued":{"date-parts":[["2019"]]},"language":"eng","note":"2574-3805\nZhang, Tianyang\nSidorchuk, Anna\nSevilla-Cermeno, Laura\nVilaplana-Perez, Alba\nChang, Zheng\nLarsson, Henrik\nMataix-Cols, David\nFernandez de la Cruz, Lorena\nG9815508/MRC_/Medical Research Council/United Kingdom\nJournal Article\nUnited States\nJAMA Netw Open. 2019 Aug 2;2(8):e1910236. doi: 10.1001/jamanetworkopen.2019.10236.","page":"e1910236","title":"Association of Cesarean Delivery With Risk of Neurodevelopmental and Psychiatric Disorders in the Offspring: A Systematic Review and Meta-analysis","type":"article-journal","volume":"2"},"uris":["http://www.mendeley.com/documents/?uuid=925fea8c-359b-4aad-93b8-15a8b79c7bff"]}],"mendeley":{"formattedCitation":"(18)","plainTextFormattedCitation":"(18)","previouslyFormattedCitation":"(18)"},"properties":{"noteIndex":0},"schema":"https://github.com/citation-style-language/schema/raw/master/csl-citation.json"}</w:instrText>
            </w:r>
            <w:r w:rsidRPr="00B83708">
              <w:rPr>
                <w:sz w:val="20"/>
                <w:szCs w:val="20"/>
              </w:rPr>
              <w:fldChar w:fldCharType="separate"/>
            </w:r>
            <w:r w:rsidR="00326A87" w:rsidRPr="00326A87">
              <w:rPr>
                <w:noProof/>
                <w:sz w:val="20"/>
                <w:szCs w:val="20"/>
              </w:rPr>
              <w:t>(18)</w:t>
            </w:r>
            <w:r w:rsidRPr="00B83708">
              <w:rPr>
                <w:sz w:val="20"/>
                <w:szCs w:val="20"/>
              </w:rPr>
              <w:fldChar w:fldCharType="end"/>
            </w:r>
          </w:p>
        </w:tc>
        <w:tc>
          <w:tcPr>
            <w:tcW w:w="680" w:type="pct"/>
            <w:tcBorders>
              <w:top w:val="single" w:sz="4" w:space="0" w:color="auto"/>
              <w:bottom w:val="single" w:sz="4" w:space="0" w:color="auto"/>
            </w:tcBorders>
            <w:vAlign w:val="center"/>
          </w:tcPr>
          <w:p w14:paraId="2C736553" w14:textId="69F17433" w:rsidR="00B83708" w:rsidRPr="00B83708" w:rsidRDefault="00B83708" w:rsidP="002E0232">
            <w:pPr>
              <w:spacing w:line="360" w:lineRule="auto"/>
              <w:jc w:val="center"/>
              <w:rPr>
                <w:sz w:val="20"/>
                <w:szCs w:val="20"/>
              </w:rPr>
            </w:pPr>
            <w:r w:rsidRPr="00B83708">
              <w:rPr>
                <w:sz w:val="20"/>
                <w:szCs w:val="20"/>
              </w:rPr>
              <w:t>1.17 (1.09, 1.25)</w:t>
            </w:r>
          </w:p>
        </w:tc>
        <w:tc>
          <w:tcPr>
            <w:tcW w:w="590" w:type="pct"/>
            <w:tcBorders>
              <w:top w:val="single" w:sz="4" w:space="0" w:color="auto"/>
              <w:bottom w:val="single" w:sz="4" w:space="0" w:color="auto"/>
            </w:tcBorders>
            <w:vAlign w:val="center"/>
          </w:tcPr>
          <w:p w14:paraId="23925FEB" w14:textId="77777777" w:rsidR="00B83708" w:rsidRPr="00B83708" w:rsidRDefault="00B83708" w:rsidP="002E0232">
            <w:pPr>
              <w:spacing w:line="360" w:lineRule="auto"/>
              <w:jc w:val="center"/>
              <w:rPr>
                <w:sz w:val="20"/>
                <w:szCs w:val="20"/>
              </w:rPr>
            </w:pPr>
            <w:r w:rsidRPr="00B83708">
              <w:rPr>
                <w:sz w:val="20"/>
                <w:szCs w:val="20"/>
              </w:rPr>
              <w:t>13 (14 estimates)</w:t>
            </w:r>
          </w:p>
        </w:tc>
        <w:tc>
          <w:tcPr>
            <w:tcW w:w="467" w:type="pct"/>
            <w:tcBorders>
              <w:top w:val="single" w:sz="4" w:space="0" w:color="auto"/>
              <w:bottom w:val="single" w:sz="4" w:space="0" w:color="auto"/>
            </w:tcBorders>
            <w:vAlign w:val="center"/>
          </w:tcPr>
          <w:p w14:paraId="4176817A" w14:textId="07AAA2CE" w:rsidR="00B83708" w:rsidRPr="00B83708" w:rsidRDefault="00B83708" w:rsidP="002E0232">
            <w:pPr>
              <w:spacing w:line="360" w:lineRule="auto"/>
              <w:jc w:val="center"/>
              <w:rPr>
                <w:sz w:val="20"/>
                <w:szCs w:val="20"/>
              </w:rPr>
            </w:pPr>
            <w:r w:rsidRPr="00B83708">
              <w:rPr>
                <w:sz w:val="20"/>
                <w:szCs w:val="20"/>
              </w:rPr>
              <w:t>3,711,607</w:t>
            </w:r>
          </w:p>
        </w:tc>
        <w:tc>
          <w:tcPr>
            <w:tcW w:w="574" w:type="pct"/>
            <w:tcBorders>
              <w:top w:val="single" w:sz="4" w:space="0" w:color="auto"/>
              <w:bottom w:val="single" w:sz="4" w:space="0" w:color="auto"/>
            </w:tcBorders>
            <w:vAlign w:val="center"/>
          </w:tcPr>
          <w:p w14:paraId="7A520D9E" w14:textId="6936561D" w:rsidR="00B83708" w:rsidRPr="00B83708" w:rsidRDefault="00B83708" w:rsidP="002E0232">
            <w:pPr>
              <w:spacing w:line="360" w:lineRule="auto"/>
              <w:jc w:val="center"/>
              <w:rPr>
                <w:sz w:val="20"/>
                <w:szCs w:val="20"/>
              </w:rPr>
            </w:pPr>
            <w:r w:rsidRPr="00B83708">
              <w:rPr>
                <w:sz w:val="20"/>
                <w:szCs w:val="20"/>
              </w:rPr>
              <w:t>92,426</w:t>
            </w:r>
          </w:p>
        </w:tc>
        <w:tc>
          <w:tcPr>
            <w:tcW w:w="579" w:type="pct"/>
            <w:tcBorders>
              <w:top w:val="single" w:sz="4" w:space="0" w:color="auto"/>
              <w:bottom w:val="single" w:sz="4" w:space="0" w:color="auto"/>
            </w:tcBorders>
            <w:vAlign w:val="center"/>
          </w:tcPr>
          <w:p w14:paraId="3943FE0A" w14:textId="415BBA30" w:rsidR="00B83708" w:rsidRPr="00B83708" w:rsidRDefault="00B83708" w:rsidP="002E0232">
            <w:pPr>
              <w:spacing w:line="360" w:lineRule="auto"/>
              <w:jc w:val="center"/>
              <w:rPr>
                <w:sz w:val="20"/>
                <w:szCs w:val="20"/>
              </w:rPr>
            </w:pPr>
            <w:r w:rsidRPr="00B83708">
              <w:rPr>
                <w:sz w:val="20"/>
                <w:szCs w:val="20"/>
              </w:rPr>
              <w:t>79.2% (&lt;.001)</w:t>
            </w:r>
          </w:p>
        </w:tc>
      </w:tr>
      <w:tr w:rsidR="00B83708" w:rsidRPr="00B83708" w14:paraId="26473392" w14:textId="77777777" w:rsidTr="00EA382E">
        <w:trPr>
          <w:trHeight w:val="576"/>
        </w:trPr>
        <w:tc>
          <w:tcPr>
            <w:tcW w:w="1130" w:type="pct"/>
            <w:tcBorders>
              <w:top w:val="single" w:sz="4" w:space="0" w:color="auto"/>
            </w:tcBorders>
            <w:vAlign w:val="center"/>
          </w:tcPr>
          <w:p w14:paraId="4AB903E4" w14:textId="77777777" w:rsidR="00B83708" w:rsidRPr="00B83708" w:rsidRDefault="00B83708" w:rsidP="00992D13">
            <w:pPr>
              <w:spacing w:line="360" w:lineRule="auto"/>
              <w:rPr>
                <w:sz w:val="20"/>
                <w:szCs w:val="20"/>
              </w:rPr>
            </w:pPr>
            <w:r w:rsidRPr="00B83708">
              <w:rPr>
                <w:sz w:val="20"/>
                <w:szCs w:val="20"/>
              </w:rPr>
              <w:lastRenderedPageBreak/>
              <w:t>Preterm birth</w:t>
            </w:r>
          </w:p>
        </w:tc>
        <w:tc>
          <w:tcPr>
            <w:tcW w:w="980" w:type="pct"/>
            <w:tcBorders>
              <w:top w:val="single" w:sz="4" w:space="0" w:color="auto"/>
            </w:tcBorders>
            <w:vAlign w:val="center"/>
          </w:tcPr>
          <w:p w14:paraId="36D7300C" w14:textId="77777777" w:rsidR="00B83708" w:rsidRPr="00B83708" w:rsidRDefault="00B83708" w:rsidP="002E0232">
            <w:pPr>
              <w:spacing w:line="360" w:lineRule="auto"/>
              <w:jc w:val="center"/>
              <w:rPr>
                <w:sz w:val="20"/>
                <w:szCs w:val="20"/>
              </w:rPr>
            </w:pPr>
          </w:p>
        </w:tc>
        <w:tc>
          <w:tcPr>
            <w:tcW w:w="680" w:type="pct"/>
            <w:tcBorders>
              <w:top w:val="single" w:sz="4" w:space="0" w:color="auto"/>
            </w:tcBorders>
            <w:vAlign w:val="center"/>
          </w:tcPr>
          <w:p w14:paraId="785B1D9D" w14:textId="77777777" w:rsidR="00B83708" w:rsidRPr="00B83708" w:rsidRDefault="00B83708" w:rsidP="002E0232">
            <w:pPr>
              <w:spacing w:line="360" w:lineRule="auto"/>
              <w:jc w:val="center"/>
              <w:rPr>
                <w:sz w:val="20"/>
                <w:szCs w:val="20"/>
              </w:rPr>
            </w:pPr>
          </w:p>
        </w:tc>
        <w:tc>
          <w:tcPr>
            <w:tcW w:w="590" w:type="pct"/>
            <w:tcBorders>
              <w:top w:val="single" w:sz="4" w:space="0" w:color="auto"/>
            </w:tcBorders>
            <w:vAlign w:val="center"/>
          </w:tcPr>
          <w:p w14:paraId="4904952B" w14:textId="77777777" w:rsidR="00B83708" w:rsidRPr="00B83708" w:rsidRDefault="00B83708" w:rsidP="002E0232">
            <w:pPr>
              <w:spacing w:line="360" w:lineRule="auto"/>
              <w:jc w:val="center"/>
              <w:rPr>
                <w:sz w:val="20"/>
                <w:szCs w:val="20"/>
              </w:rPr>
            </w:pPr>
          </w:p>
        </w:tc>
        <w:tc>
          <w:tcPr>
            <w:tcW w:w="467" w:type="pct"/>
            <w:tcBorders>
              <w:top w:val="single" w:sz="4" w:space="0" w:color="auto"/>
            </w:tcBorders>
            <w:vAlign w:val="center"/>
          </w:tcPr>
          <w:p w14:paraId="4FDB668A" w14:textId="77777777" w:rsidR="00B83708" w:rsidRPr="00B83708" w:rsidRDefault="00B83708" w:rsidP="002E0232">
            <w:pPr>
              <w:spacing w:line="360" w:lineRule="auto"/>
              <w:jc w:val="center"/>
              <w:rPr>
                <w:sz w:val="20"/>
                <w:szCs w:val="20"/>
              </w:rPr>
            </w:pPr>
          </w:p>
        </w:tc>
        <w:tc>
          <w:tcPr>
            <w:tcW w:w="574" w:type="pct"/>
            <w:tcBorders>
              <w:top w:val="single" w:sz="4" w:space="0" w:color="auto"/>
            </w:tcBorders>
            <w:vAlign w:val="center"/>
          </w:tcPr>
          <w:p w14:paraId="2EF9A6C2" w14:textId="77777777" w:rsidR="00B83708" w:rsidRPr="00B83708" w:rsidRDefault="00B83708" w:rsidP="002E0232">
            <w:pPr>
              <w:spacing w:line="360" w:lineRule="auto"/>
              <w:jc w:val="center"/>
              <w:rPr>
                <w:sz w:val="20"/>
                <w:szCs w:val="20"/>
              </w:rPr>
            </w:pPr>
          </w:p>
        </w:tc>
        <w:tc>
          <w:tcPr>
            <w:tcW w:w="579" w:type="pct"/>
            <w:tcBorders>
              <w:top w:val="single" w:sz="4" w:space="0" w:color="auto"/>
            </w:tcBorders>
            <w:vAlign w:val="center"/>
          </w:tcPr>
          <w:p w14:paraId="3AE7C9E3" w14:textId="77777777" w:rsidR="00B83708" w:rsidRPr="00B83708" w:rsidRDefault="00B83708" w:rsidP="002E0232">
            <w:pPr>
              <w:spacing w:line="360" w:lineRule="auto"/>
              <w:jc w:val="center"/>
              <w:rPr>
                <w:sz w:val="20"/>
                <w:szCs w:val="20"/>
              </w:rPr>
            </w:pPr>
          </w:p>
        </w:tc>
      </w:tr>
      <w:tr w:rsidR="00B83708" w:rsidRPr="00B83708" w14:paraId="6CFD6277" w14:textId="77777777" w:rsidTr="00EA382E">
        <w:trPr>
          <w:trHeight w:val="576"/>
        </w:trPr>
        <w:tc>
          <w:tcPr>
            <w:tcW w:w="1130" w:type="pct"/>
            <w:vAlign w:val="center"/>
          </w:tcPr>
          <w:p w14:paraId="1492202A" w14:textId="77777777" w:rsidR="00B83708" w:rsidRPr="00B83708" w:rsidRDefault="00B83708" w:rsidP="00992D13">
            <w:pPr>
              <w:spacing w:line="360" w:lineRule="auto"/>
              <w:jc w:val="center"/>
              <w:rPr>
                <w:sz w:val="20"/>
                <w:szCs w:val="20"/>
              </w:rPr>
            </w:pPr>
            <w:r w:rsidRPr="00B83708">
              <w:rPr>
                <w:sz w:val="20"/>
                <w:szCs w:val="20"/>
              </w:rPr>
              <w:t>&lt;34 weeks</w:t>
            </w:r>
          </w:p>
        </w:tc>
        <w:tc>
          <w:tcPr>
            <w:tcW w:w="980" w:type="pct"/>
            <w:vAlign w:val="center"/>
          </w:tcPr>
          <w:p w14:paraId="44E8A09B" w14:textId="63D62703" w:rsidR="00B83708" w:rsidRPr="00B83708" w:rsidRDefault="00B83708" w:rsidP="00992D13">
            <w:pPr>
              <w:spacing w:line="360" w:lineRule="auto"/>
              <w:rPr>
                <w:sz w:val="20"/>
                <w:szCs w:val="20"/>
              </w:rPr>
            </w:pPr>
            <w:r w:rsidRPr="00B83708">
              <w:rPr>
                <w:sz w:val="20"/>
                <w:szCs w:val="20"/>
              </w:rPr>
              <w:t xml:space="preserve">Franz et al. </w:t>
            </w:r>
            <w:r w:rsidRPr="00B83708">
              <w:rPr>
                <w:sz w:val="20"/>
                <w:szCs w:val="20"/>
              </w:rPr>
              <w:fldChar w:fldCharType="begin" w:fldLock="1"/>
            </w:r>
            <w:r w:rsidR="003A6101">
              <w:rPr>
                <w:sz w:val="20"/>
                <w:szCs w:val="20"/>
              </w:rPr>
              <w:instrText>ADDIN CSL_CITATION {"citationItems":[{"id":"ITEM-1","itemData":{"DOI":"10.1542/peds.2017-1645","ISSN":"1098-4275 (Electronic)","PMID":"29255083","abstract":"CONTEXT: Although very preterm (VP), extremely preterm (EP), very low birth weight  (VLBW), and extremely low birth weight (ELBW) newborns seem to have a higher risk of later attention-deficit/hyperactivity disorder (ADHD), the magnitude of the risk is not well-defined. OBJECTIVE: To systematically review and meta-analyze the risk of VP/VLBW and EP/ELBW individuals to develop a ADHD categorical diagnosis or dimensional symptomatology compared with controls with normal weight and/or birth age. DATA SOURCES: We used PsycINFO, Medline, Embase, and Cochrane databases. STUDY SELECTION: We selected cross-sectional, prospective, or retrospective studies with no time or language restriction. DATA EXTRACTION: Independent reviewers screened and extracted data using predefined standard procedures. RESULTS: In 12 studies (N = 1787), researchers relying on a categorical diagnosis showed that both VP/VLBW and EP/ELBW subjects have a higher ADHD risk (odds ratio [OR] = 3.04 higher than controls; 95% confidence interval [CI] 2.19 to 4.21). In subgroup analyses, we demonstrated that the more extreme the cases, the higher the ORs (VP/VLBW: OR = 2.25 [95% CI 1.56 to 3.26]; EP/ELBW: OR = 4.05 [95% CI 2.38 to 6.87]). We drew data from 29 studies (N = 3504) on ADHD symptomatology and found significant associations with inattention (standardized mean difference [SMD] = 1.31, 95% CI 0.66 to 1.96), hyperactivity and impulsivity (SMD = 0.74, 95% CI 0.35 to 1.13), and combined symptoms (SMD = 0.55, 95% CI 0.42 to 0.68) when compared with controls. LIMITATIONS: Heterogeneity was significantly high for all analyses involving the 3 ADHD dimensions. CONCLUSIONS: With our results, we provide evidence that VP/VLBW subjects have an increased risk of ADHD diagnosis and symptomatology compared with controls, and these findings are even stronger in the EP/ELBW group. Future researchers should address which risk factors related to prematurity or low birth weight lead to ADHD.","author":[{"dropping-particle":"","family":"Franz","given":"Adelar Pedro","non-dropping-particle":"","parse-names":false,"suffix":""},{"dropping-particle":"","family":"Bolat","given":"Gul Unsel","non-dropping-particle":"","parse-names":false,"suffix":""},{"dropping-particle":"","family":"Bolat","given":"Hilmi","non-dropping-particle":"","parse-names":false,"suffix":""},{"dropping-particle":"","family":"Matijasevich","given":"Alicia","non-dropping-particle":"","parse-names":false,"suffix":""},{"dropping-particle":"","family":"Santos","given":"Iná Silva","non-dropping-particle":"","parse-names":false,"suffix":""},{"dropping-particle":"","family":"Silveira","given":"Rita C","non-dropping-particle":"","parse-names":false,"suffix":""},{"dropping-particle":"","family":"Procianoy","given":"Renato Soibelmann","non-dropping-particle":"","parse-names":false,"suffix":""},{"dropping-particle":"","family":"Rohde","given":"Luis Augusto","non-dropping-particle":"","parse-names":false,"suffix":""},{"dropping-particle":"","family":"Moreira-Maia","given":"Carlos Renato","non-dropping-particle":"","parse-names":false,"suffix":""}],"container-title":"Pediatrics","id":"ITEM-1","issue":"1","issued":{"date-parts":[["2018","1"]]},"language":"eng","publisher-place":"United States","title":"Attention-Deficit/Hyperactivity Disorder and Very Preterm/Very Low Birth Weight: A  Meta-analysis.","type":"article-journal","volume":"141"},"uris":["http://www.mendeley.com/documents/?uuid=934dd833-7b01-44e7-96fa-197382893ec5"]}],"mendeley":{"formattedCitation":"(19)","plainTextFormattedCitation":"(19)","previouslyFormattedCitation":"(19)"},"properties":{"noteIndex":0},"schema":"https://github.com/citation-style-language/schema/raw/master/csl-citation.json"}</w:instrText>
            </w:r>
            <w:r w:rsidRPr="00B83708">
              <w:rPr>
                <w:sz w:val="20"/>
                <w:szCs w:val="20"/>
              </w:rPr>
              <w:fldChar w:fldCharType="separate"/>
            </w:r>
            <w:r w:rsidR="00326A87" w:rsidRPr="00326A87">
              <w:rPr>
                <w:noProof/>
                <w:sz w:val="20"/>
                <w:szCs w:val="20"/>
              </w:rPr>
              <w:t>(19)</w:t>
            </w:r>
            <w:r w:rsidRPr="00B83708">
              <w:rPr>
                <w:sz w:val="20"/>
                <w:szCs w:val="20"/>
              </w:rPr>
              <w:fldChar w:fldCharType="end"/>
            </w:r>
          </w:p>
        </w:tc>
        <w:tc>
          <w:tcPr>
            <w:tcW w:w="680" w:type="pct"/>
            <w:vAlign w:val="center"/>
          </w:tcPr>
          <w:p w14:paraId="2B6640BD" w14:textId="77824BAF" w:rsidR="00B83708" w:rsidRPr="00B83708" w:rsidRDefault="00B83708" w:rsidP="002E0232">
            <w:pPr>
              <w:spacing w:line="360" w:lineRule="auto"/>
              <w:jc w:val="center"/>
              <w:rPr>
                <w:sz w:val="20"/>
                <w:szCs w:val="20"/>
              </w:rPr>
            </w:pPr>
            <w:r w:rsidRPr="00B83708">
              <w:rPr>
                <w:sz w:val="20"/>
                <w:szCs w:val="20"/>
              </w:rPr>
              <w:t>3.04 (2.19, 4.21)</w:t>
            </w:r>
          </w:p>
        </w:tc>
        <w:tc>
          <w:tcPr>
            <w:tcW w:w="590" w:type="pct"/>
            <w:vAlign w:val="center"/>
          </w:tcPr>
          <w:p w14:paraId="62230A57" w14:textId="77777777" w:rsidR="00B83708" w:rsidRPr="00B83708" w:rsidRDefault="00B83708" w:rsidP="002E0232">
            <w:pPr>
              <w:spacing w:line="360" w:lineRule="auto"/>
              <w:jc w:val="center"/>
              <w:rPr>
                <w:sz w:val="20"/>
                <w:szCs w:val="20"/>
              </w:rPr>
            </w:pPr>
            <w:r w:rsidRPr="00B83708">
              <w:rPr>
                <w:sz w:val="20"/>
                <w:szCs w:val="20"/>
              </w:rPr>
              <w:t>12</w:t>
            </w:r>
          </w:p>
        </w:tc>
        <w:tc>
          <w:tcPr>
            <w:tcW w:w="467" w:type="pct"/>
            <w:vAlign w:val="center"/>
          </w:tcPr>
          <w:p w14:paraId="75509267" w14:textId="38345AA1" w:rsidR="00B83708" w:rsidRPr="00B83708" w:rsidRDefault="00B83708" w:rsidP="002E0232">
            <w:pPr>
              <w:spacing w:line="360" w:lineRule="auto"/>
              <w:jc w:val="center"/>
              <w:rPr>
                <w:sz w:val="20"/>
                <w:szCs w:val="20"/>
              </w:rPr>
            </w:pPr>
            <w:r w:rsidRPr="00B83708">
              <w:rPr>
                <w:sz w:val="20"/>
                <w:szCs w:val="20"/>
              </w:rPr>
              <w:t>6,163</w:t>
            </w:r>
          </w:p>
        </w:tc>
        <w:tc>
          <w:tcPr>
            <w:tcW w:w="574" w:type="pct"/>
            <w:vAlign w:val="center"/>
          </w:tcPr>
          <w:p w14:paraId="2F0D81B7" w14:textId="77777777" w:rsidR="00B83708" w:rsidRPr="00B83708" w:rsidRDefault="00B83708" w:rsidP="002E0232">
            <w:pPr>
              <w:spacing w:line="360" w:lineRule="auto"/>
              <w:jc w:val="center"/>
              <w:rPr>
                <w:sz w:val="20"/>
                <w:szCs w:val="20"/>
              </w:rPr>
            </w:pPr>
            <w:r w:rsidRPr="00B83708">
              <w:rPr>
                <w:sz w:val="20"/>
                <w:szCs w:val="20"/>
              </w:rPr>
              <w:t>592</w:t>
            </w:r>
          </w:p>
        </w:tc>
        <w:tc>
          <w:tcPr>
            <w:tcW w:w="579" w:type="pct"/>
            <w:vAlign w:val="center"/>
          </w:tcPr>
          <w:p w14:paraId="188BF9C7" w14:textId="4ACF615D" w:rsidR="00B83708" w:rsidRPr="00B83708" w:rsidRDefault="00B83708" w:rsidP="002E0232">
            <w:pPr>
              <w:spacing w:line="360" w:lineRule="auto"/>
              <w:jc w:val="center"/>
              <w:rPr>
                <w:sz w:val="20"/>
                <w:szCs w:val="20"/>
              </w:rPr>
            </w:pPr>
            <w:r w:rsidRPr="00B83708">
              <w:rPr>
                <w:sz w:val="20"/>
                <w:szCs w:val="20"/>
              </w:rPr>
              <w:t>17% (.27)</w:t>
            </w:r>
          </w:p>
        </w:tc>
      </w:tr>
      <w:tr w:rsidR="00B83708" w:rsidRPr="00B83708" w14:paraId="08BABE37" w14:textId="77777777" w:rsidTr="00EA382E">
        <w:trPr>
          <w:trHeight w:val="576"/>
        </w:trPr>
        <w:tc>
          <w:tcPr>
            <w:tcW w:w="1130" w:type="pct"/>
            <w:tcBorders>
              <w:bottom w:val="single" w:sz="4" w:space="0" w:color="auto"/>
            </w:tcBorders>
            <w:vAlign w:val="center"/>
          </w:tcPr>
          <w:p w14:paraId="4FB76C5C" w14:textId="77777777" w:rsidR="00B83708" w:rsidRPr="00B83708" w:rsidRDefault="00B83708" w:rsidP="00992D13">
            <w:pPr>
              <w:spacing w:line="360" w:lineRule="auto"/>
              <w:jc w:val="center"/>
              <w:rPr>
                <w:sz w:val="20"/>
                <w:szCs w:val="20"/>
              </w:rPr>
            </w:pPr>
            <w:r w:rsidRPr="00B83708">
              <w:rPr>
                <w:sz w:val="20"/>
                <w:szCs w:val="20"/>
              </w:rPr>
              <w:t>34-37 weeks</w:t>
            </w:r>
          </w:p>
        </w:tc>
        <w:tc>
          <w:tcPr>
            <w:tcW w:w="980" w:type="pct"/>
            <w:tcBorders>
              <w:bottom w:val="single" w:sz="4" w:space="0" w:color="auto"/>
            </w:tcBorders>
            <w:vAlign w:val="center"/>
          </w:tcPr>
          <w:p w14:paraId="4AC4EC73" w14:textId="27BF35C2" w:rsidR="00B83708" w:rsidRPr="00B83708" w:rsidRDefault="00B83708" w:rsidP="00992D13">
            <w:pPr>
              <w:spacing w:line="360" w:lineRule="auto"/>
              <w:rPr>
                <w:sz w:val="20"/>
                <w:szCs w:val="20"/>
              </w:rPr>
            </w:pPr>
            <w:proofErr w:type="spellStart"/>
            <w:r w:rsidRPr="00B83708">
              <w:rPr>
                <w:sz w:val="20"/>
                <w:szCs w:val="20"/>
              </w:rPr>
              <w:t>Allotey</w:t>
            </w:r>
            <w:proofErr w:type="spellEnd"/>
            <w:r w:rsidRPr="00B83708">
              <w:rPr>
                <w:sz w:val="20"/>
                <w:szCs w:val="20"/>
              </w:rPr>
              <w:t xml:space="preserve"> et al. </w:t>
            </w:r>
            <w:r w:rsidRPr="00B83708">
              <w:rPr>
                <w:sz w:val="20"/>
                <w:szCs w:val="20"/>
              </w:rPr>
              <w:fldChar w:fldCharType="begin" w:fldLock="1"/>
            </w:r>
            <w:r w:rsidR="003A6101">
              <w:rPr>
                <w:sz w:val="20"/>
                <w:szCs w:val="20"/>
              </w:rPr>
              <w:instrText>ADDIN CSL_CITATION {"citationItems":[{"id":"ITEM-1","itemData":{"DOI":"10.1111/1471-0528.14832","ISSN":"14710528","PMID":"29024294","abstract":"Background: Preterm birth may leave the brain vulnerable to dysfunction. Knowledge of future neurodevelopmental delay in children born with various degrees of prematurity is needed to inform practice and policy. Objective: To quantify the long-term cognitive, motor, behavioural and academic performance of children born with different degrees of prematurity compared with term-born children. Search strategy: PubMed and Embase were searched from January 1980 to December 2016 without language restrictions. Selection criteria: Observational studies that reported neurodevelopmental outcomes from 2 years of age in children born preterm compared with a term-born cohort. Data collection and analysis: We pooled individual estimates of standardised mean differences (SMD) and odds ratios (OR) with 95% confidence intervals using a random effects model. Main results: We included 74 studies (64 061 children). Preterm children had lower cognitive scores for FSIQ (SMD: −0.70; 95% CI: −0.73 to −0.66), PIQ (SMD: −0.67; 95% CI: −0.73 to −0.60) and VIQ (SMD: −0.53; 95% CI: −0.60 to −0.47). Lower scores for preterm children in motor skills, behaviour, reading, mathematics and spelling were observed at primary school age, and this persisted to secondary school age, except for mathematics. Gestational age at birth accounted for 38–48% of the observed IQ variance. ADHD was diagnosed twice as often in preterm children (OR: 1.6; 95% CI: 1.3–1.8), with a differential effect observed according to the severity of prematurity (I 2 = 49.4%, P = 0.03). Conclusions: Prematurity of any degree affects the cognitive performance of children born preterm. The poor neurodevelopment persists at various ages of follow up. Parents, educators, healthcare professionals and policy makers need to take into account the additional academic, emotional and behavioural needs of these children. Tweetable abstract: Adverse effect of preterm birth on a child's neurodevelopment persists up to adulthood.","author":[{"dropping-particle":"","family":"Allotey","given":"J.","non-dropping-particle":"","parse-names":false,"suffix":""},{"dropping-particle":"","family":"Zamora","given":"J.","non-dropping-particle":"","parse-names":false,"suffix":""},{"dropping-particle":"","family":"Cheong-See","given":"F.","non-dropping-particle":"","parse-names":false,"suffix":""},{"dropping-particle":"","family":"Kalidindi","given":"M.","non-dropping-particle":"","parse-names":false,"suffix":""},{"dropping-particle":"","family":"Arroyo-Manzano","given":"D.","non-dropping-particle":"","parse-names":false,"suffix":""},{"dropping-particle":"","family":"Asztalos","given":"E.","non-dropping-particle":"","parse-names":false,"suffix":""},{"dropping-particle":"","family":"Post","given":"J. A.M.","non-dropping-particle":"van der","parse-names":false,"suffix":""},{"dropping-particle":"","family":"Mol","given":"B. W.","non-dropping-particle":"","parse-names":false,"suffix":""},{"dropping-particle":"","family":"Moore","given":"D.","non-dropping-particle":"","parse-names":false,"suffix":""},{"dropping-particle":"","family":"Birtles","given":"D.","non-dropping-particle":"","parse-names":false,"suffix":""},{"dropping-particle":"","family":"Khan","given":"K. S.","non-dropping-particle":"","parse-names":false,"suffix":""},{"dropping-particle":"","family":"Thangaratinam","given":"S.","non-dropping-particle":"","parse-names":false,"suffix":""}],"container-title":"BJOG: An International Journal of Obstetrics and Gynaecology","id":"ITEM-1","issue":"1","issued":{"date-parts":[["2018"]]},"page":"16-25","title":"Cognitive, motor, behavioural and academic performances of children born preterm: a meta-analysis and systematic review involving 64 061 children","type":"article-journal","volume":"125"},"uris":["http://www.mendeley.com/documents/?uuid=89633e12-af01-4338-b488-c58e727e9cf5"]}],"mendeley":{"formattedCitation":"(20)","plainTextFormattedCitation":"(20)","previouslyFormattedCitation":"(20)"},"properties":{"noteIndex":0},"schema":"https://github.com/citation-style-language/schema/raw/master/csl-citation.json"}</w:instrText>
            </w:r>
            <w:r w:rsidRPr="00B83708">
              <w:rPr>
                <w:sz w:val="20"/>
                <w:szCs w:val="20"/>
              </w:rPr>
              <w:fldChar w:fldCharType="separate"/>
            </w:r>
            <w:r w:rsidR="00326A87" w:rsidRPr="00326A87">
              <w:rPr>
                <w:noProof/>
                <w:sz w:val="20"/>
                <w:szCs w:val="20"/>
              </w:rPr>
              <w:t>(20)</w:t>
            </w:r>
            <w:r w:rsidRPr="00B83708">
              <w:rPr>
                <w:sz w:val="20"/>
                <w:szCs w:val="20"/>
              </w:rPr>
              <w:fldChar w:fldCharType="end"/>
            </w:r>
          </w:p>
        </w:tc>
        <w:tc>
          <w:tcPr>
            <w:tcW w:w="680" w:type="pct"/>
            <w:tcBorders>
              <w:bottom w:val="single" w:sz="4" w:space="0" w:color="auto"/>
            </w:tcBorders>
            <w:vAlign w:val="center"/>
          </w:tcPr>
          <w:p w14:paraId="7FAFC83F" w14:textId="5FE7BBB5" w:rsidR="00B83708" w:rsidRPr="00B83708" w:rsidRDefault="00B83708" w:rsidP="002E0232">
            <w:pPr>
              <w:spacing w:line="360" w:lineRule="auto"/>
              <w:jc w:val="center"/>
              <w:rPr>
                <w:sz w:val="20"/>
                <w:szCs w:val="20"/>
              </w:rPr>
            </w:pPr>
            <w:r w:rsidRPr="00B83708">
              <w:rPr>
                <w:sz w:val="20"/>
                <w:szCs w:val="20"/>
              </w:rPr>
              <w:t>1.3 (1.1, 1.5)</w:t>
            </w:r>
          </w:p>
        </w:tc>
        <w:tc>
          <w:tcPr>
            <w:tcW w:w="590" w:type="pct"/>
            <w:tcBorders>
              <w:bottom w:val="single" w:sz="4" w:space="0" w:color="auto"/>
            </w:tcBorders>
            <w:vAlign w:val="center"/>
          </w:tcPr>
          <w:p w14:paraId="072213AD" w14:textId="6AF79E75" w:rsidR="00B83708" w:rsidRPr="00B83708" w:rsidRDefault="00B83708" w:rsidP="002E0232">
            <w:pPr>
              <w:spacing w:line="360" w:lineRule="auto"/>
              <w:jc w:val="center"/>
              <w:rPr>
                <w:sz w:val="20"/>
                <w:szCs w:val="20"/>
              </w:rPr>
            </w:pPr>
            <w:r w:rsidRPr="00B83708">
              <w:rPr>
                <w:sz w:val="20"/>
                <w:szCs w:val="20"/>
              </w:rPr>
              <w:t>2 (3 estimates)</w:t>
            </w:r>
          </w:p>
        </w:tc>
        <w:tc>
          <w:tcPr>
            <w:tcW w:w="467" w:type="pct"/>
            <w:tcBorders>
              <w:bottom w:val="single" w:sz="4" w:space="0" w:color="auto"/>
            </w:tcBorders>
            <w:vAlign w:val="center"/>
          </w:tcPr>
          <w:p w14:paraId="41597A36" w14:textId="632B939D" w:rsidR="00B83708" w:rsidRPr="00B83708" w:rsidRDefault="00B83708" w:rsidP="002E0232">
            <w:pPr>
              <w:spacing w:line="360" w:lineRule="auto"/>
              <w:jc w:val="center"/>
              <w:rPr>
                <w:sz w:val="20"/>
                <w:szCs w:val="20"/>
              </w:rPr>
            </w:pPr>
            <w:r w:rsidRPr="00B83708">
              <w:rPr>
                <w:sz w:val="20"/>
                <w:szCs w:val="20"/>
              </w:rPr>
              <w:t>41,842</w:t>
            </w:r>
          </w:p>
        </w:tc>
        <w:tc>
          <w:tcPr>
            <w:tcW w:w="574" w:type="pct"/>
            <w:tcBorders>
              <w:bottom w:val="single" w:sz="4" w:space="0" w:color="auto"/>
            </w:tcBorders>
            <w:vAlign w:val="center"/>
          </w:tcPr>
          <w:p w14:paraId="20B24375" w14:textId="6D0C5412" w:rsidR="00B83708" w:rsidRPr="00B83708" w:rsidRDefault="00B83708" w:rsidP="002E0232">
            <w:pPr>
              <w:spacing w:line="360" w:lineRule="auto"/>
              <w:jc w:val="center"/>
              <w:rPr>
                <w:sz w:val="20"/>
                <w:szCs w:val="20"/>
              </w:rPr>
            </w:pPr>
            <w:r w:rsidRPr="00B83708">
              <w:rPr>
                <w:sz w:val="20"/>
                <w:szCs w:val="20"/>
              </w:rPr>
              <w:t>1,343</w:t>
            </w:r>
          </w:p>
        </w:tc>
        <w:tc>
          <w:tcPr>
            <w:tcW w:w="579" w:type="pct"/>
            <w:tcBorders>
              <w:bottom w:val="single" w:sz="4" w:space="0" w:color="auto"/>
            </w:tcBorders>
            <w:vAlign w:val="center"/>
          </w:tcPr>
          <w:p w14:paraId="3AE3E4BD" w14:textId="6EA52200" w:rsidR="00B83708" w:rsidRPr="00B83708" w:rsidRDefault="00B83708" w:rsidP="002E0232">
            <w:pPr>
              <w:spacing w:line="360" w:lineRule="auto"/>
              <w:jc w:val="center"/>
              <w:rPr>
                <w:sz w:val="20"/>
                <w:szCs w:val="20"/>
              </w:rPr>
            </w:pPr>
            <w:r w:rsidRPr="00B83708">
              <w:rPr>
                <w:sz w:val="20"/>
                <w:szCs w:val="20"/>
              </w:rPr>
              <w:t>0%</w:t>
            </w:r>
          </w:p>
        </w:tc>
      </w:tr>
      <w:tr w:rsidR="00B83708" w:rsidRPr="00B83708" w14:paraId="3E19EB84" w14:textId="77777777" w:rsidTr="00EA382E">
        <w:trPr>
          <w:trHeight w:val="576"/>
        </w:trPr>
        <w:tc>
          <w:tcPr>
            <w:tcW w:w="1130" w:type="pct"/>
            <w:tcBorders>
              <w:top w:val="single" w:sz="4" w:space="0" w:color="auto"/>
            </w:tcBorders>
            <w:vAlign w:val="center"/>
          </w:tcPr>
          <w:p w14:paraId="7F1FFEDF" w14:textId="77777777" w:rsidR="00B83708" w:rsidRPr="00B83708" w:rsidRDefault="00B83708" w:rsidP="00992D13">
            <w:pPr>
              <w:spacing w:line="360" w:lineRule="auto"/>
              <w:rPr>
                <w:sz w:val="20"/>
                <w:szCs w:val="20"/>
              </w:rPr>
            </w:pPr>
            <w:r w:rsidRPr="00B83708">
              <w:rPr>
                <w:sz w:val="20"/>
                <w:szCs w:val="20"/>
              </w:rPr>
              <w:t>Breastfeeding</w:t>
            </w:r>
          </w:p>
        </w:tc>
        <w:tc>
          <w:tcPr>
            <w:tcW w:w="980" w:type="pct"/>
            <w:tcBorders>
              <w:top w:val="single" w:sz="4" w:space="0" w:color="auto"/>
            </w:tcBorders>
            <w:vAlign w:val="center"/>
          </w:tcPr>
          <w:p w14:paraId="0981A860" w14:textId="12B6B3FC" w:rsidR="00B83708" w:rsidRPr="00B83708" w:rsidRDefault="00B83708" w:rsidP="00992D13">
            <w:pPr>
              <w:spacing w:line="360" w:lineRule="auto"/>
              <w:rPr>
                <w:sz w:val="20"/>
                <w:szCs w:val="20"/>
              </w:rPr>
            </w:pPr>
            <w:r w:rsidRPr="00B83708">
              <w:rPr>
                <w:sz w:val="20"/>
                <w:szCs w:val="20"/>
              </w:rPr>
              <w:t xml:space="preserve">Zeng et al. </w:t>
            </w:r>
            <w:r w:rsidRPr="00B83708">
              <w:rPr>
                <w:sz w:val="20"/>
                <w:szCs w:val="20"/>
              </w:rPr>
              <w:fldChar w:fldCharType="begin" w:fldLock="1"/>
            </w:r>
            <w:r w:rsidR="003A6101">
              <w:rPr>
                <w:sz w:val="20"/>
                <w:szCs w:val="20"/>
              </w:rPr>
              <w:instrText>ADDIN CSL_CITATION {"citationItems":[{"id":"ITEM-1","itemData":{"DOI":"10.1080/1028415X.2018.1560905","ISSN":"14768305","PMID":"30577717","abstract":"Objectives: To summarize the current evidence on the association between maternal breastfeeding and the occurrence of attention deficit/hyperactivity disorder (ADHD) in offspring. Methods: We searched for studies published in English before May 2018 using the PubMed, EMBASE, Cochrane, and Web of Science databases. We included cohort studies, case–control studies, and cross-sectional studies, that focused on the association between maternal breastfeeding and the occurrence of ADHD in offspring. Random effects models were used for combined analyses. Results: Two cohort studies, 7 case–control studies and 3 cross-sectional studies, with 3,686 cases and 106,907 participants, were included. Children with any maternal breastfeeding had a lower incidence of ADHD than children who were never breastfed (odds ratio [OR]: 0.70; 95% confidence interval [CI]:0.52–0.93). Further analyses also showed associations between reduced ADHD incidence and duration of breastfeeding. Children breastfed for over 1 month, over 3 months, over 6 months, and over 12 months had a lower incidence of ADHD than children breastfed for less than 1 month (OR: 0.20; 95% CI: 0.11–0.38), less than 3 months (OR: 0.33; 95% CI: 0.23–0.47), less than 6 months (OR: 0.50; 95% CI: 0.41–0.61), and less than 12 months (OR: 0.55; 95% CI: 0.37–0.81), respectively. These results were stable in the 1-month, 3-month, and 6-month breastfeeding groups. Conclusion: With our meta-analysis, we provide evidence that maternal breastfeeding may reduce the risk of ADHD in children. The causality of this relationship and underlying mechanisms need to be explored in future prospective studies.","author":[{"dropping-particle":"","family":"Zeng","given":"Yan","non-dropping-particle":"","parse-names":false,"suffix":""},{"dropping-particle":"","family":"Tang","given":"Ying","non-dropping-particle":"","parse-names":false,"suffix":""},{"dropping-particle":"","family":"Tang","given":"Jun","non-dropping-particle":"","parse-names":false,"suffix":""},{"dropping-particle":"","family":"Shi","given":"Jing","non-dropping-particle":"","parse-names":false,"suffix":""},{"dropping-particle":"","family":"Zhang","given":"Li","non-dropping-particle":"","parse-names":false,"suffix":""},{"dropping-particle":"","family":"Zhu","given":"Tingting","non-dropping-particle":"","parse-names":false,"suffix":""},{"dropping-particle":"","family":"Xiao","given":"Dongqiong","non-dropping-particle":"","parse-names":false,"suffix":""},{"dropping-particle":"","family":"Qu","given":"Yi","non-dropping-particle":"","parse-names":false,"suffix":""},{"dropping-particle":"","family":"Mu","given":"Dezhi","non-dropping-particle":"","parse-names":false,"suffix":""}],"container-title":"Nutritional Neuroscience","id":"ITEM-1","issue":"10","issued":{"date-parts":[["2020"]]},"page":"811-823","title":"Association between the different duration of breastfeeding and attention deficit/hyperactivity disorder in children: a systematic review and meta-analysis","type":"article-journal","volume":"23"},"uris":["http://www.mendeley.com/documents/?uuid=b84315f6-0f3f-4e5a-9158-9818b8eb0a5f"]}],"mendeley":{"formattedCitation":"(21)","plainTextFormattedCitation":"(21)","previouslyFormattedCitation":"(21)"},"properties":{"noteIndex":0},"schema":"https://github.com/citation-style-language/schema/raw/master/csl-citation.json"}</w:instrText>
            </w:r>
            <w:r w:rsidRPr="00B83708">
              <w:rPr>
                <w:sz w:val="20"/>
                <w:szCs w:val="20"/>
              </w:rPr>
              <w:fldChar w:fldCharType="separate"/>
            </w:r>
            <w:r w:rsidR="00326A87" w:rsidRPr="00326A87">
              <w:rPr>
                <w:noProof/>
                <w:sz w:val="20"/>
                <w:szCs w:val="20"/>
              </w:rPr>
              <w:t>(21)</w:t>
            </w:r>
            <w:r w:rsidRPr="00B83708">
              <w:rPr>
                <w:sz w:val="20"/>
                <w:szCs w:val="20"/>
              </w:rPr>
              <w:fldChar w:fldCharType="end"/>
            </w:r>
          </w:p>
        </w:tc>
        <w:tc>
          <w:tcPr>
            <w:tcW w:w="680" w:type="pct"/>
            <w:tcBorders>
              <w:top w:val="single" w:sz="4" w:space="0" w:color="auto"/>
            </w:tcBorders>
            <w:vAlign w:val="center"/>
          </w:tcPr>
          <w:p w14:paraId="4E252BFD" w14:textId="0C9CD272" w:rsidR="00B83708" w:rsidRPr="00B83708" w:rsidRDefault="00B83708" w:rsidP="002E0232">
            <w:pPr>
              <w:spacing w:line="360" w:lineRule="auto"/>
              <w:jc w:val="center"/>
              <w:rPr>
                <w:sz w:val="20"/>
                <w:szCs w:val="20"/>
              </w:rPr>
            </w:pPr>
            <w:r w:rsidRPr="00B83708">
              <w:rPr>
                <w:sz w:val="20"/>
                <w:szCs w:val="20"/>
              </w:rPr>
              <w:t>.70 (.52, .93).</w:t>
            </w:r>
          </w:p>
        </w:tc>
        <w:tc>
          <w:tcPr>
            <w:tcW w:w="590" w:type="pct"/>
            <w:tcBorders>
              <w:top w:val="single" w:sz="4" w:space="0" w:color="auto"/>
            </w:tcBorders>
            <w:vAlign w:val="center"/>
          </w:tcPr>
          <w:p w14:paraId="65971BA3" w14:textId="77777777" w:rsidR="00B83708" w:rsidRPr="00B83708" w:rsidRDefault="00B83708" w:rsidP="002E0232">
            <w:pPr>
              <w:spacing w:line="360" w:lineRule="auto"/>
              <w:jc w:val="center"/>
              <w:rPr>
                <w:sz w:val="20"/>
                <w:szCs w:val="20"/>
              </w:rPr>
            </w:pPr>
            <w:r w:rsidRPr="00B83708">
              <w:rPr>
                <w:sz w:val="20"/>
                <w:szCs w:val="20"/>
              </w:rPr>
              <w:t>6 (7 estimates)</w:t>
            </w:r>
          </w:p>
        </w:tc>
        <w:tc>
          <w:tcPr>
            <w:tcW w:w="467" w:type="pct"/>
            <w:tcBorders>
              <w:top w:val="single" w:sz="4" w:space="0" w:color="auto"/>
            </w:tcBorders>
            <w:vAlign w:val="center"/>
          </w:tcPr>
          <w:p w14:paraId="710C2843" w14:textId="4B85A941" w:rsidR="00B83708" w:rsidRPr="00B83708" w:rsidRDefault="00B83708" w:rsidP="002E0232">
            <w:pPr>
              <w:spacing w:line="360" w:lineRule="auto"/>
              <w:jc w:val="center"/>
              <w:rPr>
                <w:sz w:val="20"/>
                <w:szCs w:val="20"/>
              </w:rPr>
            </w:pPr>
            <w:r w:rsidRPr="00B83708">
              <w:rPr>
                <w:sz w:val="20"/>
                <w:szCs w:val="20"/>
              </w:rPr>
              <w:t>40,053</w:t>
            </w:r>
          </w:p>
        </w:tc>
        <w:tc>
          <w:tcPr>
            <w:tcW w:w="574" w:type="pct"/>
            <w:tcBorders>
              <w:top w:val="single" w:sz="4" w:space="0" w:color="auto"/>
            </w:tcBorders>
            <w:vAlign w:val="center"/>
          </w:tcPr>
          <w:p w14:paraId="7A718055" w14:textId="4F61779B" w:rsidR="00B83708" w:rsidRPr="00B83708" w:rsidRDefault="00B83708" w:rsidP="002E0232">
            <w:pPr>
              <w:spacing w:line="360" w:lineRule="auto"/>
              <w:jc w:val="center"/>
              <w:rPr>
                <w:sz w:val="20"/>
                <w:szCs w:val="20"/>
              </w:rPr>
            </w:pPr>
            <w:r w:rsidRPr="00B83708">
              <w:rPr>
                <w:sz w:val="20"/>
                <w:szCs w:val="20"/>
              </w:rPr>
              <w:t>1,305</w:t>
            </w:r>
          </w:p>
        </w:tc>
        <w:tc>
          <w:tcPr>
            <w:tcW w:w="579" w:type="pct"/>
            <w:tcBorders>
              <w:top w:val="single" w:sz="4" w:space="0" w:color="auto"/>
            </w:tcBorders>
            <w:vAlign w:val="center"/>
          </w:tcPr>
          <w:p w14:paraId="320FB7A8" w14:textId="71B9AEE8" w:rsidR="00B83708" w:rsidRPr="00B83708" w:rsidRDefault="00B83708" w:rsidP="002E0232">
            <w:pPr>
              <w:spacing w:line="360" w:lineRule="auto"/>
              <w:jc w:val="center"/>
              <w:rPr>
                <w:sz w:val="20"/>
                <w:szCs w:val="20"/>
              </w:rPr>
            </w:pPr>
            <w:r w:rsidRPr="00B83708">
              <w:rPr>
                <w:sz w:val="20"/>
                <w:szCs w:val="20"/>
              </w:rPr>
              <w:t>74.3% (.001)</w:t>
            </w:r>
          </w:p>
        </w:tc>
      </w:tr>
    </w:tbl>
    <w:p w14:paraId="6F8F9A2F" w14:textId="77777777" w:rsidR="00EB06D1" w:rsidRDefault="00EB06D1" w:rsidP="0063241C">
      <w:pPr>
        <w:spacing w:line="360" w:lineRule="auto"/>
        <w:rPr>
          <w:b/>
          <w:bCs/>
        </w:rPr>
      </w:pPr>
    </w:p>
    <w:p w14:paraId="6DCC7A9A" w14:textId="4AB96D9D" w:rsidR="00635BF8" w:rsidRPr="00635BF8" w:rsidRDefault="00635BF8" w:rsidP="0063241C">
      <w:pPr>
        <w:spacing w:line="360" w:lineRule="auto"/>
      </w:pPr>
      <w:r>
        <w:t xml:space="preserve">Table S2. OR = odds ratio; </w:t>
      </w:r>
      <w:r w:rsidR="00D818BD">
        <w:t xml:space="preserve">ADHD = attention-deficit/hyperactivity disorder; </w:t>
      </w:r>
      <w:r>
        <w:t>CI = confidence interval; NA = not available.</w:t>
      </w:r>
    </w:p>
    <w:p w14:paraId="03E61001" w14:textId="77777777" w:rsidR="00635BF8" w:rsidRDefault="00635BF8" w:rsidP="0063241C">
      <w:pPr>
        <w:spacing w:line="360" w:lineRule="auto"/>
        <w:rPr>
          <w:b/>
          <w:bCs/>
        </w:rPr>
      </w:pPr>
    </w:p>
    <w:p w14:paraId="209E8896" w14:textId="5888670C" w:rsidR="00635BF8" w:rsidRDefault="00635BF8" w:rsidP="0063241C">
      <w:pPr>
        <w:spacing w:line="360" w:lineRule="auto"/>
        <w:rPr>
          <w:b/>
          <w:bCs/>
        </w:rPr>
        <w:sectPr w:rsidR="00635BF8" w:rsidSect="00EB06D1">
          <w:pgSz w:w="15840" w:h="12240" w:orient="landscape"/>
          <w:pgMar w:top="1440" w:right="1440" w:bottom="1440" w:left="1440" w:header="720" w:footer="720" w:gutter="0"/>
          <w:cols w:space="720"/>
          <w:docGrid w:linePitch="360"/>
        </w:sectPr>
      </w:pPr>
    </w:p>
    <w:p w14:paraId="63FB8F16" w14:textId="46AEFFCB" w:rsidR="0063241C" w:rsidRPr="00F543C0" w:rsidRDefault="00143B2D" w:rsidP="00EA382E">
      <w:pPr>
        <w:pStyle w:val="Heading1"/>
      </w:pPr>
      <w:bookmarkStart w:id="4" w:name="_Toc129524292"/>
      <w:r>
        <w:lastRenderedPageBreak/>
        <w:t>T</w:t>
      </w:r>
      <w:r w:rsidR="0063241C" w:rsidRPr="00F543C0">
        <w:t xml:space="preserve">able </w:t>
      </w:r>
      <w:r>
        <w:t>S</w:t>
      </w:r>
      <w:r w:rsidR="007956D6">
        <w:t>3</w:t>
      </w:r>
      <w:r w:rsidR="0063241C" w:rsidRPr="00F543C0">
        <w:t>. Environmental risk</w:t>
      </w:r>
      <w:r w:rsidR="00C33073">
        <w:t xml:space="preserve"> factors </w:t>
      </w:r>
      <w:r w:rsidR="0063241C" w:rsidRPr="00F543C0">
        <w:t>not included in</w:t>
      </w:r>
      <w:r w:rsidR="0063241C">
        <w:t xml:space="preserve"> </w:t>
      </w:r>
      <w:r w:rsidR="007956D6">
        <w:t>our</w:t>
      </w:r>
      <w:r w:rsidR="0063241C">
        <w:t xml:space="preserve"> score</w:t>
      </w:r>
      <w:bookmarkEnd w:id="4"/>
    </w:p>
    <w:p w14:paraId="44AD2246" w14:textId="77777777" w:rsidR="0063241C" w:rsidRDefault="0063241C" w:rsidP="0063241C">
      <w:pPr>
        <w:spacing w:line="360" w:lineRule="auto"/>
      </w:pPr>
    </w:p>
    <w:tbl>
      <w:tblPr>
        <w:tblW w:w="5000" w:type="pct"/>
        <w:tblLook w:val="04A0" w:firstRow="1" w:lastRow="0" w:firstColumn="1" w:lastColumn="0" w:noHBand="0" w:noVBand="1"/>
      </w:tblPr>
      <w:tblGrid>
        <w:gridCol w:w="3583"/>
        <w:gridCol w:w="1975"/>
        <w:gridCol w:w="3802"/>
      </w:tblGrid>
      <w:tr w:rsidR="0063241C" w14:paraId="16ED4817" w14:textId="77777777" w:rsidTr="00EA382E">
        <w:trPr>
          <w:trHeight w:val="576"/>
        </w:trPr>
        <w:tc>
          <w:tcPr>
            <w:tcW w:w="1914" w:type="pct"/>
            <w:tcBorders>
              <w:bottom w:val="single" w:sz="4" w:space="0" w:color="auto"/>
            </w:tcBorders>
            <w:vAlign w:val="center"/>
          </w:tcPr>
          <w:p w14:paraId="4108A4C2" w14:textId="77777777" w:rsidR="0063241C" w:rsidRDefault="0063241C" w:rsidP="00360087">
            <w:pPr>
              <w:spacing w:line="360" w:lineRule="auto"/>
            </w:pPr>
            <w:r>
              <w:t>Risk factor</w:t>
            </w:r>
          </w:p>
        </w:tc>
        <w:tc>
          <w:tcPr>
            <w:tcW w:w="1055" w:type="pct"/>
            <w:tcBorders>
              <w:bottom w:val="single" w:sz="4" w:space="0" w:color="auto"/>
            </w:tcBorders>
            <w:vAlign w:val="center"/>
          </w:tcPr>
          <w:p w14:paraId="03A56B57" w14:textId="77777777" w:rsidR="0063241C" w:rsidRDefault="0063241C" w:rsidP="007230C1">
            <w:pPr>
              <w:spacing w:line="360" w:lineRule="auto"/>
              <w:jc w:val="center"/>
            </w:pPr>
            <w:r>
              <w:t>Reference</w:t>
            </w:r>
          </w:p>
        </w:tc>
        <w:tc>
          <w:tcPr>
            <w:tcW w:w="2031" w:type="pct"/>
            <w:tcBorders>
              <w:bottom w:val="single" w:sz="4" w:space="0" w:color="auto"/>
            </w:tcBorders>
            <w:vAlign w:val="center"/>
          </w:tcPr>
          <w:p w14:paraId="7C13994E" w14:textId="77777777" w:rsidR="0063241C" w:rsidRDefault="0063241C" w:rsidP="007230C1">
            <w:pPr>
              <w:spacing w:line="360" w:lineRule="auto"/>
              <w:jc w:val="center"/>
            </w:pPr>
            <w:r>
              <w:t>Reason for exclusion</w:t>
            </w:r>
          </w:p>
        </w:tc>
      </w:tr>
      <w:tr w:rsidR="00360087" w14:paraId="44284134" w14:textId="77777777" w:rsidTr="00EA382E">
        <w:trPr>
          <w:trHeight w:val="576"/>
        </w:trPr>
        <w:tc>
          <w:tcPr>
            <w:tcW w:w="5000" w:type="pct"/>
            <w:gridSpan w:val="3"/>
            <w:tcBorders>
              <w:top w:val="single" w:sz="4" w:space="0" w:color="auto"/>
            </w:tcBorders>
            <w:vAlign w:val="center"/>
          </w:tcPr>
          <w:p w14:paraId="2951DA16" w14:textId="7EF5196B" w:rsidR="00360087" w:rsidRDefault="00360087" w:rsidP="00360087">
            <w:pPr>
              <w:spacing w:line="360" w:lineRule="auto"/>
              <w:jc w:val="center"/>
            </w:pPr>
            <w:r>
              <w:t>From: Kim et al.</w:t>
            </w:r>
            <w:r w:rsidRPr="00DD14D9">
              <w:t xml:space="preserve"> </w:t>
            </w:r>
            <w:r w:rsidRPr="00DD14D9">
              <w:fldChar w:fldCharType="begin" w:fldLock="1"/>
            </w:r>
            <w:r w:rsidR="00326A87">
              <w:instrText>ADDIN CSL_CITATION {"citationItems":[{"id":"ITEM-1","itemData":{"DOI":"10.1016/S2215-0366(20)30312-6","ISSN":"22150374","PMID":"33069318","abstract":"Background: Many potential environmental risk factors, environmental protective factors, and peripheral biomarkers for ADHD have been investigated, but the consistency and magnitude of their effects are unclear. We aimed to systematically appraise the published evidence of association between potential risk factors, protective factors, or peripheral biomarkers, and ADHD. Methods: In this umbrella review of meta-analyses, we searched PubMed including MEDLINE, Embase, and the Cochrane Database of Systematic Reviews, from database inception to Oct 31, 2019, and screened the references of relevant articles. We included systematic reviews that provided meta-analyses of observational studies that examined associations of potential environmental risk factors, environmental protective factors, or peripheral biomarkers with diagnosis of ADHD. We included meta-analyses that used categorical ADHD diagnosis criteria according to DSM, hyperkinetic disorder according to ICD, or criteria that were less rigorous than DSM or ICD, such as self-report. We excluded articles that did not examine environmental risk factors, environmental protective factors, or peripheral biomarkers of ADHD; articles that did not include a meta-analysis; and articles that did not present enough data for re-analysis. We excluded non-human studies, primary studies, genetic studies, and conference abstracts. We calculated summary effect estimates (odds ratio [OR], relative risk [RR], weighted mean difference [WMD], Cohen's d, and Hedges' g), 95% CI, heterogeneity I2 statistic, 95% prediction interval, small study effects, and excess significance biases. We did analyses under credibility ceilings, and assessed the quality of the meta-analyses with AMSTAR 2 (A Measurement Tool to Assess Systematic Reviews 2). This study is registered with PROSPERO, number CRD42019145032. Findings: We identified 1839 articles, of which 35 were eligible for inclusion. These 35 articles yielded 63 meta-analyses encompassing 40 environmental risk factors and environmental protective factors (median cases 16 850, median population 91 954) and 23 peripheral biomarkers (median cases 175, median controls 187). Evidence of association was convincing (class I) for maternal pre-pregnancy obesity (OR 1·63, 95% CI 1·49 to 1·77), childhood eczema (1·31, 1·20 to 1·44), hypertensive disorders during pregnancy (1·29, 1·22 to 1·36), pre-eclampsia (1·28, 1·21 to 1·35), and maternal acetaminophen exposure during pregnancy (RR 1·25, 9…","author":[{"dropping-particle":"","family":"Kim","given":"Jae Han","non-dropping-particle":"","parse-names":false,"suffix":""},{"dropping-particle":"","family":"Kim","given":"Jong Yeob","non-dropping-particle":"","parse-names":false,"suffix":""},{"dropping-particle":"","family":"Lee","given":"Jinhee","non-dropping-particle":"","parse-names":false,"suffix":""},{"dropping-particle":"","family":"Jeong","given":"Gwang Hun","non-dropping-particle":"","parse-names":false,"suffix":""},{"dropping-particle":"","family":"Lee","given":"Eun","non-dropping-particle":"","parse-names":false,"suffix":""},{"dropping-particle":"","family":"Lee","given":"San","non-dropping-particle":"","parse-names":false,"suffix":""},{"dropping-particle":"","family":"Lee","given":"Keum Hwa","non-dropping-particle":"","parse-names":false,"suffix":""},{"dropping-particle":"","family":"Kronbichler","given":"Andreas","non-dropping-particle":"","parse-names":false,"suffix":""},{"dropping-particle":"","family":"Stubbs","given":"Brendon","non-dropping-particle":"","parse-names":false,"suffix":""},{"dropping-particle":"","family":"Solmi","given":"Marco","non-dropping-particle":"","parse-names":false,"suffix":""},{"dropping-particle":"","family":"Koyanagi","given":"Ai","non-dropping-particle":"","parse-names":false,"suffix":""},{"dropping-particle":"","family":"Hong","given":"Sung Hwi","non-dropping-particle":"","parse-names":false,"suffix":""},{"dropping-particle":"","family":"Dragioti","given":"Elena","non-dropping-particle":"","parse-names":false,"suffix":""},{"dropping-particle":"","family":"Jacob","given":"Louis","non-dropping-particle":"","parse-names":false,"suffix":""},{"dropping-particle":"","family":"Brunoni","given":"Andre R.","non-dropping-particle":"","parse-names":false,"suffix":""},{"dropping-particle":"","family":"Carvalho","given":"Andre F.","non-dropping-particle":"","parse-names":false,"suffix":""},{"dropping-particle":"","family":"Radua","given":"Joaquim","non-dropping-particle":"","parse-names":false,"suffix":""},{"dropping-particle":"","family":"Thompson","given":"Trevor","non-dropping-particle":"","parse-names":false,"suffix":""},{"dropping-particle":"","family":"Smith","given":"Lee","non-dropping-particle":"","parse-names":false,"suffix":""},{"dropping-particle":"","family":"Oh","given":"Hans","non-dropping-particle":"","parse-names":false,"suffix":""},{"dropping-particle":"","family":"Yang","given":"Lin","non-dropping-particle":"","parse-names":false,"suffix":""},{"dropping-particle":"","family":"Grabovac","given":"Igor","non-dropping-particle":"","parse-names":false,"suffix":""},{"dropping-particle":"","family":"Schuch","given":"Felipe","non-dropping-particle":"","parse-names":false,"suffix":""},{"dropping-particle":"","family":"Fornaro","given":"Michele","non-dropping-particle":"","parse-names":false,"suffix":""},{"dropping-particle":"","family":"Stickley","given":"Andrew","non-dropping-particle":"","parse-names":false,"suffix":""},{"dropping-particle":"","family":"Rais","given":"Theodor B.","non-dropping-particle":"","parse-names":false,"suffix":""},{"dropping-particle":"","family":"Pablo","given":"Gonzalo Salazar","non-dropping-particle":"de","parse-names":false,"suffix":""},{"dropping-particle":"Il","family":"Shin","given":"Jae","non-dropping-particle":"","parse-names":false,"suffix":""},{"dropping-particle":"","family":"Fusar-Poli","given":"Paolo","non-dropping-particle":"","parse-names":false,"suffix":""}],"container-title":"The Lancet Psychiatry","id":"ITEM-1","issue":"11","issued":{"date-parts":[["2020"]]},"page":"955-970","publisher":"Elsevier Ltd","title":"Environmental risk factors, protective factors, and peripheral biomarkers for ADHD: an umbrella review","type":"article-journal","volume":"7"},"uris":["http://www.mendeley.com/documents/?uuid=a98a890a-2fb3-4887-93c7-1551bfe2c83b"]}],"mendeley":{"formattedCitation":"(1)","plainTextFormattedCitation":"(1)","previouslyFormattedCitation":"(1)"},"properties":{"noteIndex":0},"schema":"https://github.com/citation-style-language/schema/raw/master/csl-citation.json"}</w:instrText>
            </w:r>
            <w:r w:rsidRPr="00DD14D9">
              <w:fldChar w:fldCharType="separate"/>
            </w:r>
            <w:r w:rsidRPr="00741418">
              <w:rPr>
                <w:noProof/>
              </w:rPr>
              <w:t>(1)</w:t>
            </w:r>
            <w:r w:rsidRPr="00DD14D9">
              <w:fldChar w:fldCharType="end"/>
            </w:r>
          </w:p>
        </w:tc>
      </w:tr>
      <w:tr w:rsidR="0063241C" w14:paraId="19ED851D" w14:textId="77777777" w:rsidTr="00EA382E">
        <w:trPr>
          <w:trHeight w:val="576"/>
        </w:trPr>
        <w:tc>
          <w:tcPr>
            <w:tcW w:w="1914" w:type="pct"/>
            <w:tcBorders>
              <w:top w:val="single" w:sz="4" w:space="0" w:color="auto"/>
            </w:tcBorders>
            <w:vAlign w:val="center"/>
          </w:tcPr>
          <w:p w14:paraId="27F34C7C" w14:textId="2740CD5E" w:rsidR="0063241C" w:rsidRDefault="0063241C" w:rsidP="00992D13">
            <w:pPr>
              <w:spacing w:line="360" w:lineRule="auto"/>
            </w:pPr>
            <w:r>
              <w:t xml:space="preserve">Maternal </w:t>
            </w:r>
            <w:r w:rsidR="00F50997">
              <w:t>pre-pregnancy</w:t>
            </w:r>
            <w:r>
              <w:t xml:space="preserve"> obesity</w:t>
            </w:r>
          </w:p>
        </w:tc>
        <w:tc>
          <w:tcPr>
            <w:tcW w:w="1055" w:type="pct"/>
            <w:tcBorders>
              <w:top w:val="single" w:sz="4" w:space="0" w:color="auto"/>
            </w:tcBorders>
            <w:vAlign w:val="center"/>
          </w:tcPr>
          <w:p w14:paraId="3BC9F861" w14:textId="59E065F2" w:rsidR="0063241C" w:rsidRPr="00612BAC" w:rsidRDefault="00612BAC" w:rsidP="007230C1">
            <w:pPr>
              <w:spacing w:line="360" w:lineRule="auto"/>
              <w:jc w:val="center"/>
            </w:pPr>
            <w:proofErr w:type="spellStart"/>
            <w:r w:rsidRPr="00612BAC">
              <w:t>Jenabi</w:t>
            </w:r>
            <w:proofErr w:type="spellEnd"/>
            <w:r w:rsidRPr="00612BAC">
              <w:t xml:space="preserve"> et al. </w:t>
            </w:r>
            <w:r w:rsidR="0063241C">
              <w:fldChar w:fldCharType="begin" w:fldLock="1"/>
            </w:r>
            <w:r w:rsidR="003A6101">
              <w:instrText>ADDIN CSL_CITATION {"citationItems":[{"id":"ITEM-1","itemData":{"DOI":"10.3345/kjp.2019.00185","ISSN":"1738-1061 (Print)","PMID":"31208166","abstract":"BACKGROUND: Attention deficit hyperactivity disorder (ADHD) symptoms have a major  impact on individuals, families, and society. Therefore identification risk factors of ADHD are a public health priority. PURPOSE: This is meta-analysis evaluated the association between maternal prepregnancy body mass index and the risk of ADHD among the resulting offspring. METHODS: The search identified studies published through December 2018 in the PubMed, Web of Science, and Scopus databases. The odds ratios (ORs) or hazard ratios (HRs) with 95% confidence intervals (CI) extracted from eligible studies were used as the common measure of association among studies. RESULTS: A significant association was found between overweight women and the risk of ADHD among children with the pooled HR and OR estimates (HR, 1.27 and 95% CI, 1.17-1.37; OR, 1.28 and 95% CI, 1.15-1.40, respectively). This association was significant between obese women and the risk of ADHD among children and adolescents with the pooled estimates of HR and OR (HR, 1.65 and 95% CI, 1.55-1.76; OR, 1.42 and 95% CI, 1.23-1.61). CONCLUSION: The current epidemiological studies present sufficient evidence that prepregnancy overweight and obesity are significantly associated with an increased risk of ADHD among children and adolescents. These findings provide a new approach to preventing ADHD by controlling weight gain in the prenatal period, which should be considered by policymakers.","author":[{"dropping-particle":"","family":"Jenabi","given":"Ensiyeh","non-dropping-particle":"","parse-names":false,"suffix":""},{"dropping-particle":"","family":"Bashirian","given":"Saied","non-dropping-particle":"","parse-names":false,"suffix":""},{"dropping-particle":"","family":"Khazaei","given":"Salman","non-dropping-particle":"","parse-names":false,"suffix":""},{"dropping-particle":"","family":"Basiri","given":"Zohreh","non-dropping-particle":"","parse-names":false,"suffix":""}],"container-title":"Korean journal of pediatrics","id":"ITEM-1","issue":"10","issued":{"date-parts":[["2019","10"]]},"language":"eng","page":"374-379","title":"The maternal prepregnancy body mass index and the risk of attention deficit  hyperactivity disorder among children and adolescents: a systematic review and meta-analysis.","type":"article-journal","volume":"62"},"uris":["http://www.mendeley.com/documents/?uuid=ccdcbd08-0fdb-4884-b8a5-479ea9d40aa2"]}],"mendeley":{"formattedCitation":"(22)","plainTextFormattedCitation":"(22)","previouslyFormattedCitation":"(22)"},"properties":{"noteIndex":0},"schema":"https://github.com/citation-style-language/schema/raw/master/csl-citation.json"}</w:instrText>
            </w:r>
            <w:r w:rsidR="0063241C">
              <w:fldChar w:fldCharType="separate"/>
            </w:r>
            <w:r w:rsidR="00326A87" w:rsidRPr="00326A87">
              <w:rPr>
                <w:noProof/>
              </w:rPr>
              <w:t>(22)</w:t>
            </w:r>
            <w:r w:rsidR="0063241C">
              <w:fldChar w:fldCharType="end"/>
            </w:r>
          </w:p>
        </w:tc>
        <w:tc>
          <w:tcPr>
            <w:tcW w:w="2031" w:type="pct"/>
            <w:tcBorders>
              <w:top w:val="single" w:sz="4" w:space="0" w:color="auto"/>
            </w:tcBorders>
            <w:vAlign w:val="center"/>
          </w:tcPr>
          <w:p w14:paraId="4E4A7814" w14:textId="77777777" w:rsidR="0063241C" w:rsidRDefault="0063241C" w:rsidP="00CD7907">
            <w:pPr>
              <w:spacing w:line="360" w:lineRule="auto"/>
              <w:jc w:val="center"/>
            </w:pPr>
            <w:r>
              <w:t>Data not collected in our database</w:t>
            </w:r>
          </w:p>
        </w:tc>
      </w:tr>
      <w:tr w:rsidR="0063241C" w14:paraId="76502256" w14:textId="77777777" w:rsidTr="00EA382E">
        <w:trPr>
          <w:trHeight w:val="576"/>
        </w:trPr>
        <w:tc>
          <w:tcPr>
            <w:tcW w:w="1914" w:type="pct"/>
            <w:vAlign w:val="center"/>
          </w:tcPr>
          <w:p w14:paraId="481867F3" w14:textId="77777777" w:rsidR="0063241C" w:rsidRDefault="0063241C" w:rsidP="00992D13">
            <w:pPr>
              <w:spacing w:line="360" w:lineRule="auto"/>
            </w:pPr>
            <w:r>
              <w:t>Childhood eczema</w:t>
            </w:r>
          </w:p>
        </w:tc>
        <w:tc>
          <w:tcPr>
            <w:tcW w:w="1055" w:type="pct"/>
            <w:vAlign w:val="center"/>
          </w:tcPr>
          <w:p w14:paraId="6B58BAE1" w14:textId="158F4E62" w:rsidR="0063241C" w:rsidRDefault="00612BAC" w:rsidP="007230C1">
            <w:pPr>
              <w:spacing w:line="360" w:lineRule="auto"/>
              <w:jc w:val="center"/>
            </w:pPr>
            <w:proofErr w:type="spellStart"/>
            <w:r>
              <w:t>Schans</w:t>
            </w:r>
            <w:proofErr w:type="spellEnd"/>
            <w:r>
              <w:t xml:space="preserve"> et al. </w:t>
            </w:r>
            <w:r w:rsidR="0063241C">
              <w:fldChar w:fldCharType="begin" w:fldLock="1"/>
            </w:r>
            <w:r w:rsidR="003A6101">
              <w:instrText>ADDIN CSL_CITATION {"citationItems":[{"id":"ITEM-1","itemData":{"DOI":"10.1016/j.neubiorev.2017.01.011","ISSN":"18737528","PMID":"28111269","abstract":"Over the last decades, the hypothesis has been raised that an atopic response could lead to the development of attention-deficit/hyperactivity disorder (ADHD). This study systematically reviews the observational cross-sectional and longitudinal studies that assessed the association between atopic disorders including asthma, atopic eczema, allergic rhinitis, and ADHD in children and adolescents. For longitudinal studies, a weighted Mantel-Haenszel odds ratio of these associations was estimated. The majority of cross-sectional and longitudinal studies reported a statistically significant positive association. The meta-analysis of longitudinal studies revealed an overall weighted odds ratio for asthma of 1.34 (95% confidence interval [CI] 1.24–1.44), 1.32 (95% CI 1.20–1.45) for atopic eczema, and 1.52 (95% CI 1.43-1.63) for allergic rhinitis. Heterogeneity of study data was low (I2: 0%, p = 0.46 and p = 0.64, respectively) for both studies examining asthma and eczema but substantial for rhinitis studies (I2: 82%, p = 0.004). This current systematic review provides strong evidence that ADHD is associated with atopic diseases and that individuals have a 30% to 50% greater chance of developing ADHD compared to controls.","author":[{"dropping-particle":"van der","family":"Schans","given":"Jurjen","non-dropping-particle":"","parse-names":false,"suffix":""},{"dropping-particle":"","family":"Çiçek","given":"Rukiye","non-dropping-particle":"","parse-names":false,"suffix":""},{"dropping-particle":"","family":"Vries","given":"Tjalling W.","non-dropping-particle":"de","parse-names":false,"suffix":""},{"dropping-particle":"","family":"Hak","given":"Eelko","non-dropping-particle":"","parse-names":false,"suffix":""},{"dropping-particle":"","family":"Hoekstra","given":"Pieter J.","non-dropping-particle":"","parse-names":false,"suffix":""}],"container-title":"Neuroscience and Biobehavioral Reviews","id":"ITEM-1","issued":{"date-parts":[["2017"]]},"note":"In the meta-analysis, an overall odds ratio of 1.35 (95% CI 1.23–1.54) was ascertained for asthma, 1.32 (95% CI 1.20–1.45) for eczema, and 1.52 (95% CI 1.43–1.63) for rhinitis in childhood and the devel- opment of ADHD later in life compared to children not having an atopic disease.\n\nMuch of the current data accords with the Bradford Hill criteria\nfor causation. For example, the criteria state that the association must be biologically plausible and consistent between studies. Furthermore, there should be a sequence in time, and the asso- ciation should be specific and strong. Currently, there are multiple hypotheses about the biological origin of the association between atopy and ADHD. ADHD could be part of the allergic cascade through the possible role of hypersensitivity to environmental stimuli in the development of ADHD (Pelsser et al., 2009).","page":"139-148","title":"Association of atopic diseases and attention-deficit/hyperactivity disorder: A systematic review and meta-analyses","type":"article-journal","volume":"74"},"uris":["http://www.mendeley.com/documents/?uuid=c6c8e2e2-9469-4371-9b81-948441a94ba9"]}],"mendeley":{"formattedCitation":"(23)","plainTextFormattedCitation":"(23)","previouslyFormattedCitation":"(23)"},"properties":{"noteIndex":0},"schema":"https://github.com/citation-style-language/schema/raw/master/csl-citation.json"}</w:instrText>
            </w:r>
            <w:r w:rsidR="0063241C">
              <w:fldChar w:fldCharType="separate"/>
            </w:r>
            <w:r w:rsidR="00326A87" w:rsidRPr="00326A87">
              <w:rPr>
                <w:noProof/>
              </w:rPr>
              <w:t>(23)</w:t>
            </w:r>
            <w:r w:rsidR="0063241C">
              <w:fldChar w:fldCharType="end"/>
            </w:r>
          </w:p>
        </w:tc>
        <w:tc>
          <w:tcPr>
            <w:tcW w:w="2031" w:type="pct"/>
            <w:vAlign w:val="center"/>
          </w:tcPr>
          <w:p w14:paraId="46062F44" w14:textId="77777777" w:rsidR="0063241C" w:rsidRDefault="0063241C" w:rsidP="00CD7907">
            <w:pPr>
              <w:spacing w:line="360" w:lineRule="auto"/>
              <w:jc w:val="center"/>
            </w:pPr>
            <w:r>
              <w:t>Data not collected in our database</w:t>
            </w:r>
          </w:p>
        </w:tc>
      </w:tr>
      <w:tr w:rsidR="0063241C" w14:paraId="7744E571" w14:textId="77777777" w:rsidTr="00EA382E">
        <w:trPr>
          <w:trHeight w:val="576"/>
        </w:trPr>
        <w:tc>
          <w:tcPr>
            <w:tcW w:w="1914" w:type="pct"/>
            <w:vAlign w:val="center"/>
          </w:tcPr>
          <w:p w14:paraId="7B4226E3" w14:textId="77777777" w:rsidR="0063241C" w:rsidRDefault="0063241C" w:rsidP="00992D13">
            <w:pPr>
              <w:spacing w:line="360" w:lineRule="auto"/>
            </w:pPr>
            <w:r>
              <w:t>Maternal acetaminophen exposure during pregnancy</w:t>
            </w:r>
          </w:p>
        </w:tc>
        <w:tc>
          <w:tcPr>
            <w:tcW w:w="1055" w:type="pct"/>
            <w:vAlign w:val="center"/>
          </w:tcPr>
          <w:p w14:paraId="33DAD72A" w14:textId="0F8C7353" w:rsidR="0063241C" w:rsidRDefault="00612BAC" w:rsidP="007230C1">
            <w:pPr>
              <w:spacing w:line="360" w:lineRule="auto"/>
              <w:jc w:val="center"/>
            </w:pPr>
            <w:r>
              <w:t xml:space="preserve">Gou et al. </w:t>
            </w:r>
            <w:r w:rsidR="0063241C">
              <w:fldChar w:fldCharType="begin" w:fldLock="1"/>
            </w:r>
            <w:r w:rsidR="003A6101">
              <w:instrText>ADDIN CSL_CITATION {"citationItems":[{"id":"ITEM-1","itemData":{"DOI":"10.1177/0004867418823276","ISSN":"1440-1614 (Electronic)","PMID":"30654621","abstract":"BACKGROUND: Acetaminophen is a widely used medication for fever and pain management  during pregnancy. However, recent studies have found a possible connection between maternal prenatal acetaminophen use and attention deficit/hyperactivity disorder in children. OBJECTIVE: We aimed to explore the association between maternal acetaminophen use during pregnancy and the risk of attention deficit/hyperactivity disorder in offspring. DATA SOURCES: PubMed, Embase, Web of Science and Cochrane Library were searched from their initial publications through November 2018 for studies. STUDY SELECTION: We included all studies that examined the association between maternal acetaminophen use during pregnancy and the risk of attention deficit/hyperactivity disorder in offspring if the authors reported odds ratios, risk ratios, hazard ratios, regression coefficient, standard error and 95% confidence intervals. DATA EXTRACTION AND SYNTHESIS: Two reviewers independently extracted data on the definition of exposure and outcome, exposed, non-exposed and total number of participants in the sample population, adjusted potential confounders and outcome parameters. Study quality was also assessed. RESULTS: Eight cohort studies with a total of 244,940 participants were included. Maternal exposure to acetaminophen during pregnancy increased the risk of attention deficit/hyperactivity disorder in offspring with a pooled adjusted risk ratio of 1.25 (95% confidence interval = [1.17, 1.34]). Children exposed prenatally to acetaminophen in the third trimester seemed to have the greatest risk of developing attention deficit/hyperactivity disorder (risk ratio: 1.26; 95% confidence interval = [1.08, 1.47]). In addition, a longer duration of maternal acetaminophen use during pregnancy was correlated with a higher risk ratio. Children whose mothers used acetaminophen for 28 or more days during gestation had a higher risk of developing attention deficit/hyperactivity disorder (risk ratio: 1.63; 95% confidence interval = [1.23, 2.16]). CONCLUSION: There is an association between maternal acetaminophen use during pregnancy and the risk of attention deficit/hyperactivity disorder in offspring. The timing and duration of acetaminophen use during pregnancy may have a major effect on the risk of attention deficit/hyperactivity disorder.","author":[{"dropping-particle":"","family":"Gou","given":"Xiaoyun","non-dropping-particle":"","parse-names":false,"suffix":""},{"dropping-particle":"","family":"Wang","given":"Yan","non-dropping-particle":"","parse-names":false,"suffix":""},{"dropping-particle":"","family":"Tang","given":"Ying","non-dropping-particle":"","parse-names":false,"suffix":""},{"dropping-particle":"","family":"Qu","given":"Yi","non-dropping-particle":"","parse-names":false,"suffix":""},{"dropping-particle":"","family":"Tang","given":"Jun","non-dropping-particle":"","parse-names":false,"suffix":""},{"dropping-particle":"","family":"Shi","given":"Jing","non-dropping-particle":"","parse-names":false,"suffix":""},{"dropping-particle":"","family":"Xiao","given":"Dongqiong","non-dropping-particle":"","parse-names":false,"suffix":""},{"dropping-particle":"","family":"Mu","given":"Dezhi","non-dropping-particle":"","parse-names":false,"suffix":""}],"container-title":"The Australian and New Zealand journal of psychiatry","id":"ITEM-1","issue":"3","issued":{"date-parts":[["2019","3"]]},"language":"eng","page":"195-206","publisher-place":"England","title":"Association of maternal prenatal acetaminophen use with the risk of attention  deficit/hyperactivity disorder in offspring: A meta-analysis.","type":"article-journal","volume":"53"},"uris":["http://www.mendeley.com/documents/?uuid=c1bbd44f-b103-4ca0-be35-37ea19fd907d"]}],"mendeley":{"formattedCitation":"(24)","plainTextFormattedCitation":"(24)","previouslyFormattedCitation":"(24)"},"properties":{"noteIndex":0},"schema":"https://github.com/citation-style-language/schema/raw/master/csl-citation.json"}</w:instrText>
            </w:r>
            <w:r w:rsidR="0063241C">
              <w:fldChar w:fldCharType="separate"/>
            </w:r>
            <w:r w:rsidR="00326A87" w:rsidRPr="00326A87">
              <w:rPr>
                <w:noProof/>
              </w:rPr>
              <w:t>(24)</w:t>
            </w:r>
            <w:r w:rsidR="0063241C">
              <w:fldChar w:fldCharType="end"/>
            </w:r>
          </w:p>
        </w:tc>
        <w:tc>
          <w:tcPr>
            <w:tcW w:w="2031" w:type="pct"/>
            <w:vAlign w:val="center"/>
          </w:tcPr>
          <w:p w14:paraId="6D7D341B" w14:textId="77777777" w:rsidR="0063241C" w:rsidRDefault="0063241C" w:rsidP="00CD7907">
            <w:pPr>
              <w:spacing w:line="360" w:lineRule="auto"/>
              <w:jc w:val="center"/>
            </w:pPr>
            <w:r>
              <w:t>Data not collected in our database</w:t>
            </w:r>
          </w:p>
        </w:tc>
      </w:tr>
      <w:tr w:rsidR="0063241C" w14:paraId="5455E16A" w14:textId="77777777" w:rsidTr="00EA382E">
        <w:trPr>
          <w:trHeight w:val="576"/>
        </w:trPr>
        <w:tc>
          <w:tcPr>
            <w:tcW w:w="1914" w:type="pct"/>
            <w:vAlign w:val="center"/>
          </w:tcPr>
          <w:p w14:paraId="29232726" w14:textId="77777777" w:rsidR="0063241C" w:rsidRDefault="0063241C" w:rsidP="00992D13">
            <w:pPr>
              <w:spacing w:line="360" w:lineRule="auto"/>
            </w:pPr>
            <w:r>
              <w:t>Childhood asthma</w:t>
            </w:r>
          </w:p>
        </w:tc>
        <w:tc>
          <w:tcPr>
            <w:tcW w:w="1055" w:type="pct"/>
            <w:vAlign w:val="center"/>
          </w:tcPr>
          <w:p w14:paraId="44A1A376" w14:textId="344F027E" w:rsidR="0063241C" w:rsidRDefault="00612BAC" w:rsidP="007230C1">
            <w:pPr>
              <w:spacing w:line="360" w:lineRule="auto"/>
              <w:jc w:val="center"/>
            </w:pPr>
            <w:r>
              <w:t xml:space="preserve">Cortese et al. </w:t>
            </w:r>
            <w:r w:rsidR="0063241C">
              <w:fldChar w:fldCharType="begin" w:fldLock="1"/>
            </w:r>
            <w:r w:rsidR="003A6101">
              <w:instrText>ADDIN CSL_CITATION {"citationItems":[{"id":"ITEM-1","itemData":{"DOI":"10.1016/S2215-0366(18)30224-4","ISSN":"22150366","PMID":"30054261","abstract":"BACKGROUND Several studies have assessed the possible association between attention deficit hyperactivity disorder (ADHD) and asthma. However, existing evidence is inconclusive as to whether this association remains after controlling for possible important confounders. To fill this knowledge gap, we did a systematic review and meta-analysis, followed by a population-based study. METHODS For the systematic review and meta-analysis, we searched PubMed, PsycINFO, Embase, Embase Classic, Ovid MEDLINE, and Web of Knowledge databases up to Oct 31, 2017, for observational studies allowing estimation of the association between asthma and ADHD. No restrictions to date, language, or article type were applied. Unpublished data were collected from authors of the identified studies. We extracted unadjusted and adjusted odds ratios (ORs) from the identified studies and calculated ORs when they were not reported. We assessed study quality using the Newcastle-Ottawa Scale and study heterogeneity using I2 statistics. A random-effects model was used to calculate pooled ORs. The systematic review is registered with PROSPERO (CRD42017073368). To address the fact that the ORs obtained in the meta-analysis were adjusted for confounders that inevitably varied across studies, we did a population-based study of individuals in multiple national registers in Sweden. We calculated an unadjusted OR and an OR that was simultaneously adjusted for all confounders identified in a directed acyclic graph based on the studies of asthma and ADHD identified in our systematic review. FINDINGS We identified 2649 potentially eligible citations, from which we obtained 49 datasets including a total of 210 363 participants with ADHD and 3 115 168 without. The pooled unadjusted OR was 1·66 (95% CI 1·22-2·26; I2 =99·47) and the pooled adjusted OR was 1·53 (1·41-1·65; I2 =50·76), indicating a significant association between asthma and ADHD. Possible lack of representativeness of the study population was detected with the Newcastle-Ottawa Scale in 42 of 49 datasets. In the population-based study, we included 1 575 377 individuals born between Jan 1, 1992, and Dec 31, 2006, of whom 259 253 (16·5%) had asthma and 57 957 (3·7%) had ADHD. Asthma was significantly associated with ADHD (OR 1·60, 95% CI 1·57-1·63) in the crude model adjusting for sex and year of birth, and this association remained significant after simultaneous adjustment for all covariates (1·45, 1·41-1·48). INTERPRETATION The combined re…","author":[{"dropping-particle":"","family":"Cortese","given":"Samuele","non-dropping-particle":"","parse-names":false,"suffix":""},{"dropping-particle":"","family":"Sun","given":"Shihua","non-dropping-particle":"","parse-names":false,"suffix":""},{"dropping-particle":"","family":"Zhang","given":"Junhua","non-dropping-particle":"","parse-names":false,"suffix":""},{"dropping-particle":"","family":"Sharma","given":"Esha","non-dropping-particle":"","parse-names":false,"suffix":""},{"dropping-particle":"","family":"Chang","given":"Zheng","non-dropping-particle":"","parse-names":false,"suffix":""},{"dropping-particle":"","family":"Kuja-Halkola","given":"Ralf","non-dropping-particle":"","parse-names":false,"suffix":""},{"dropping-particle":"","family":"Almqvist","given":"Catarina","non-dropping-particle":"","parse-names":false,"suffix":""},{"dropping-particle":"","family":"Larsson","given":"Henrik","non-dropping-particle":"","parse-names":false,"suffix":""},{"dropping-particle":"V","family":"Faraone","given":"Stephen","non-dropping-particle":"","parse-names":false,"suffix":""}],"container-title":"The Lancet Psychiatry","id":"ITEM-1","issue":"18","issued":{"date-parts":[["2018"]]},"note":"In line with previous research, we identified individuals with asthma using a validated algorithm that recognised either a clinical diagnosis (ICD-9 diagnosis code 493 or ICD-10 diagnosis code J45–J46) in the National Patient Register or filling of two prescriptions for asthma medication (Anatomic Therapeutic Codes R03AC, A03AK, R03BA, and R03DC) in the Prescribed Drug Register.28\n\nWe created a list of all covariates used in the individual studies of our systematic review. We then used a directed acyclic graph29,30\nto describe visually the associations\nbetween the covariates and asthma and ADHD and to classify the covariates as confounders (common causes of asthma and ADHD), mediators (covariates lying on the causal pathway from asthma to ADHD), and colliders (common results of asthma and ADHD; appendix). To estimate the adjusted OR, we adjusted only for covariates that were classified as potential confounders in the directed acyclic graph because adjustment for mediators and colliders can introduce bias.31\nTwo groups of\ncovariates were classified as confounders and consequently adjusted for in the population-based cohort analysis. The first was parental-level or family-level factors, including maternal age at birth, mother’s country of birth (Sweden or other), and mother’s cohabitation status at childbirth (cohabiting with father of the child, cohabiting with other people, or living alone) from the Swedish Medical Birth Register, and highest parental education status (primary and lower secondary, upper secondary, post-secondary, or postgraduate) and family disposable income from the national health insurance and labour market database. The second was individual-level factors, including sex, year of birth, birthweight, and gestational age from the Swedish Medical Birth Register, and a diagnosis of eczema in childhood from the National Patient Register (because eczema might confound the association between asthma","publisher":"Elsevier Ltd","title":"Association between attention deficit hyperactivity disorder and asthma: a systematic review and meta-analysis and a Swedish population-based study","type":"article-journal","volume":"0366"},"uris":["http://www.mendeley.com/documents/?uuid=56df8cbc-a65b-443f-adc2-503025249685"]}],"mendeley":{"formattedCitation":"(25)","plainTextFormattedCitation":"(25)","previouslyFormattedCitation":"(25)"},"properties":{"noteIndex":0},"schema":"https://github.com/citation-style-language/schema/raw/master/csl-citation.json"}</w:instrText>
            </w:r>
            <w:r w:rsidR="0063241C">
              <w:fldChar w:fldCharType="separate"/>
            </w:r>
            <w:r w:rsidR="00326A87" w:rsidRPr="00326A87">
              <w:rPr>
                <w:noProof/>
              </w:rPr>
              <w:t>(25)</w:t>
            </w:r>
            <w:r w:rsidR="0063241C">
              <w:fldChar w:fldCharType="end"/>
            </w:r>
          </w:p>
        </w:tc>
        <w:tc>
          <w:tcPr>
            <w:tcW w:w="2031" w:type="pct"/>
            <w:vAlign w:val="center"/>
          </w:tcPr>
          <w:p w14:paraId="0808CAB9" w14:textId="77777777" w:rsidR="0063241C" w:rsidRDefault="0063241C" w:rsidP="00CD7907">
            <w:pPr>
              <w:spacing w:line="360" w:lineRule="auto"/>
              <w:jc w:val="center"/>
            </w:pPr>
            <w:r>
              <w:t>Data not collected in our database</w:t>
            </w:r>
          </w:p>
        </w:tc>
      </w:tr>
      <w:tr w:rsidR="0063241C" w14:paraId="0EFFA6B1" w14:textId="77777777" w:rsidTr="00EA382E">
        <w:trPr>
          <w:trHeight w:val="576"/>
        </w:trPr>
        <w:tc>
          <w:tcPr>
            <w:tcW w:w="1914" w:type="pct"/>
            <w:vAlign w:val="center"/>
          </w:tcPr>
          <w:p w14:paraId="7DB580E9" w14:textId="0D429F85" w:rsidR="0063241C" w:rsidRDefault="0063241C" w:rsidP="00992D13">
            <w:pPr>
              <w:spacing w:line="360" w:lineRule="auto"/>
            </w:pPr>
            <w:r>
              <w:t xml:space="preserve">Mother </w:t>
            </w:r>
            <w:r w:rsidR="00F50997">
              <w:t>pre-pregnancy</w:t>
            </w:r>
            <w:r>
              <w:t xml:space="preserve"> overweight</w:t>
            </w:r>
          </w:p>
        </w:tc>
        <w:tc>
          <w:tcPr>
            <w:tcW w:w="1055" w:type="pct"/>
            <w:vAlign w:val="center"/>
          </w:tcPr>
          <w:p w14:paraId="371F6FF1" w14:textId="60EFDB1A" w:rsidR="0063241C" w:rsidRDefault="00612BAC" w:rsidP="007230C1">
            <w:pPr>
              <w:spacing w:line="360" w:lineRule="auto"/>
              <w:jc w:val="center"/>
            </w:pPr>
            <w:proofErr w:type="spellStart"/>
            <w:r>
              <w:t>Jenabi</w:t>
            </w:r>
            <w:proofErr w:type="spellEnd"/>
            <w:r>
              <w:t xml:space="preserve"> et al. </w:t>
            </w:r>
            <w:r w:rsidR="0063241C">
              <w:fldChar w:fldCharType="begin" w:fldLock="1"/>
            </w:r>
            <w:r w:rsidR="003A6101">
              <w:instrText>ADDIN CSL_CITATION {"citationItems":[{"id":"ITEM-1","itemData":{"DOI":"10.3345/kjp.2019.00185","ISSN":"1738-1061 (Print)","PMID":"31208166","abstract":"BACKGROUND: Attention deficit hyperactivity disorder (ADHD) symptoms have a major  impact on individuals, families, and society. Therefore identification risk factors of ADHD are a public health priority. PURPOSE: This is meta-analysis evaluated the association between maternal prepregnancy body mass index and the risk of ADHD among the resulting offspring. METHODS: The search identified studies published through December 2018 in the PubMed, Web of Science, and Scopus databases. The odds ratios (ORs) or hazard ratios (HRs) with 95% confidence intervals (CI) extracted from eligible studies were used as the common measure of association among studies. RESULTS: A significant association was found between overweight women and the risk of ADHD among children with the pooled HR and OR estimates (HR, 1.27 and 95% CI, 1.17-1.37; OR, 1.28 and 95% CI, 1.15-1.40, respectively). This association was significant between obese women and the risk of ADHD among children and adolescents with the pooled estimates of HR and OR (HR, 1.65 and 95% CI, 1.55-1.76; OR, 1.42 and 95% CI, 1.23-1.61). CONCLUSION: The current epidemiological studies present sufficient evidence that prepregnancy overweight and obesity are significantly associated with an increased risk of ADHD among children and adolescents. These findings provide a new approach to preventing ADHD by controlling weight gain in the prenatal period, which should be considered by policymakers.","author":[{"dropping-particle":"","family":"Jenabi","given":"Ensiyeh","non-dropping-particle":"","parse-names":false,"suffix":""},{"dropping-particle":"","family":"Bashirian","given":"Saied","non-dropping-particle":"","parse-names":false,"suffix":""},{"dropping-particle":"","family":"Khazaei","given":"Salman","non-dropping-particle":"","parse-names":false,"suffix":""},{"dropping-particle":"","family":"Basiri","given":"Zohreh","non-dropping-particle":"","parse-names":false,"suffix":""}],"container-title":"Korean journal of pediatrics","id":"ITEM-1","issue":"10","issued":{"date-parts":[["2019","10"]]},"language":"eng","page":"374-379","title":"The maternal prepregnancy body mass index and the risk of attention deficit  hyperactivity disorder among children and adolescents: a systematic review and meta-analysis.","type":"article-journal","volume":"62"},"uris":["http://www.mendeley.com/documents/?uuid=ccdcbd08-0fdb-4884-b8a5-479ea9d40aa2"]}],"mendeley":{"formattedCitation":"(22)","plainTextFormattedCitation":"(22)","previouslyFormattedCitation":"(22)"},"properties":{"noteIndex":0},"schema":"https://github.com/citation-style-language/schema/raw/master/csl-citation.json"}</w:instrText>
            </w:r>
            <w:r w:rsidR="0063241C">
              <w:fldChar w:fldCharType="separate"/>
            </w:r>
            <w:r w:rsidR="00326A87" w:rsidRPr="00326A87">
              <w:rPr>
                <w:noProof/>
              </w:rPr>
              <w:t>(22)</w:t>
            </w:r>
            <w:r w:rsidR="0063241C">
              <w:fldChar w:fldCharType="end"/>
            </w:r>
          </w:p>
        </w:tc>
        <w:tc>
          <w:tcPr>
            <w:tcW w:w="2031" w:type="pct"/>
            <w:vAlign w:val="center"/>
          </w:tcPr>
          <w:p w14:paraId="4C164FC9" w14:textId="77777777" w:rsidR="0063241C" w:rsidRDefault="0063241C" w:rsidP="00CD7907">
            <w:pPr>
              <w:spacing w:line="360" w:lineRule="auto"/>
              <w:jc w:val="center"/>
            </w:pPr>
            <w:r>
              <w:t>Data not collected in our database</w:t>
            </w:r>
          </w:p>
        </w:tc>
      </w:tr>
      <w:tr w:rsidR="009213E2" w14:paraId="23DC5960" w14:textId="77777777" w:rsidTr="00EA382E">
        <w:trPr>
          <w:trHeight w:val="576"/>
        </w:trPr>
        <w:tc>
          <w:tcPr>
            <w:tcW w:w="1914" w:type="pct"/>
            <w:vAlign w:val="center"/>
          </w:tcPr>
          <w:p w14:paraId="7710B327" w14:textId="2EC17FA9" w:rsidR="009213E2" w:rsidRDefault="009213E2" w:rsidP="009213E2">
            <w:pPr>
              <w:spacing w:line="360" w:lineRule="auto"/>
            </w:pPr>
            <w:r>
              <w:t xml:space="preserve">Maternal high-frequency cell phone use during pregnancy </w:t>
            </w:r>
          </w:p>
        </w:tc>
        <w:tc>
          <w:tcPr>
            <w:tcW w:w="1055" w:type="pct"/>
            <w:vAlign w:val="center"/>
          </w:tcPr>
          <w:p w14:paraId="56B5D867" w14:textId="356721AC" w:rsidR="009213E2" w:rsidRDefault="009213E2" w:rsidP="009213E2">
            <w:pPr>
              <w:spacing w:line="360" w:lineRule="auto"/>
              <w:jc w:val="center"/>
            </w:pPr>
            <w:r>
              <w:t xml:space="preserve">Birks et al. </w:t>
            </w:r>
            <w:r>
              <w:fldChar w:fldCharType="begin" w:fldLock="1"/>
            </w:r>
            <w:r w:rsidR="003A6101">
              <w:instrText>ADDIN CSL_CITATION {"citationItems":[{"id":"ITEM-1","itemData":{"DOI":"10.1016/j.envint.2017.03.024","ISSN":"1873-6750 (Electronic)","PMID":"28392066","abstract":"INTRODUCTION: Previous studies have reported associations between prenatal cell  phone use and child behavioral problems, but findings have been inconsistent and based on retrospective assessment of cell phone use. This study aimed to assess this association in a multi-national analysis, using data from three cohorts with prospective data on prenatal cell phone use, together with previously published data from two cohorts with retrospectively collected cell phone use data. METHODS: We used individual participant data from 83,884 mother-child pairs in the five cohorts from Denmark (1996-2002), Korea (2006-2011), the Netherlands (2003-2004), Norway (2004-2008), and Spain (2003-2008). We categorized cell phone use into none, low, medium, and high, based on frequency of calls during pregnancy reported by the mothers. Child behavioral problems (reported by mothers using the Strengths and Difficulties Questionnaire or Child Behavior Checklist) were classified in the borderline/clinical and clinical ranges using validated cut-offs in children aged 5-7years. Cohort specific risk estimates were meta-analyzed. RESULTS: Overall, 38.8% of mothers, mostly from the Danish cohort, reported no cell phone use during pregnancy and these mothers were less likely to have a child with overall behavioral, hyperactivity/inattention or emotional problems. Evidence for a trend of increasing risk of child behavioral problems through the maternal cell phone use categories was observed for hyperactivity/inattention problems (OR for problems in the clinical range: 1.11, 95%CI 1.01, 1.22; 1.28, 95%CI 1.12, 1.48, among children of medium and high users, respectively). This association was fairly consistent across cohorts and between cohorts with retrospectively and prospectively collected cell phone use data. CONCLUSIONS: Maternal cell phone use during pregnancy may be associated with an increased risk for behavioral problems, particularly hyperactivity/inattention problems, in the offspring. The interpretation of these results is unclear as uncontrolled confounding may influence both maternal cell phone use and child behavioral problems.","author":[{"dropping-particle":"","family":"Birks","given":"Laura","non-dropping-particle":"","parse-names":false,"suffix":""},{"dropping-particle":"","family":"Guxens","given":"Mònica","non-dropping-particle":"","parse-names":false,"suffix":""},{"dropping-particle":"","family":"Papadopoulou","given":"Eleni","non-dropping-particle":"","parse-names":false,"suffix":""},{"dropping-particle":"","family":"Alexander","given":"Jan","non-dropping-particle":"","parse-names":false,"suffix":""},{"dropping-particle":"","family":"Ballester","given":"Ferran","non-dropping-particle":"","parse-names":false,"suffix":""},{"dropping-particle":"","family":"Estarlich","given":"Marisa","non-dropping-particle":"","parse-names":false,"suffix":""},{"dropping-particle":"","family":"Gallastegi","given":"Mara","non-dropping-particle":"","parse-names":false,"suffix":""},{"dropping-particle":"","family":"Ha","given":"Mina","non-dropping-particle":"","parse-names":false,"suffix":""},{"dropping-particle":"","family":"Haugen","given":"Margaretha","non-dropping-particle":"","parse-names":false,"suffix":""},{"dropping-particle":"","family":"Huss","given":"Anke","non-dropping-particle":"","parse-names":false,"suffix":""},{"dropping-particle":"","family":"Kheifets","given":"Leeka","non-dropping-particle":"","parse-names":false,"suffix":""},{"dropping-particle":"","family":"Lim","given":"Hyungryul","non-dropping-particle":"","parse-names":false,"suffix":""},{"dropping-particle":"","family":"Olsen","given":"Jørn","non-dropping-particle":"","parse-names":false,"suffix":""},{"dropping-particle":"","family":"Santa-Marina","given":"Loreto","non-dropping-particle":"","parse-names":false,"suffix":""},{"dropping-particle":"","family":"Sudan","given":"Madhuri","non-dropping-particle":"","parse-names":false,"suffix":""},{"dropping-particle":"","family":"Vermeulen","given":"Roel","non-dropping-particle":"","parse-names":false,"suffix":""},{"dropping-particle":"","family":"Vrijkotte","given":"Tanja","non-dropping-particle":"","parse-names":false,"suffix":""},{"dropping-particle":"","family":"Cardis","given":"Elisabeth","non-dropping-particle":"","parse-names":false,"suffix":""},{"dropping-particle":"","family":"Vrijheid","given":"Martine","non-dropping-particle":"","parse-names":false,"suffix":""}],"container-title":"Environment international","id":"ITEM-1","issued":{"date-parts":[["2017","7"]]},"language":"eng","page":"122-131","title":"Maternal cell phone use during pregnancy and child behavioral problems in five birth  cohorts.","type":"article-journal","volume":"104"},"uris":["http://www.mendeley.com/documents/?uuid=98b1572b-3126-4cb4-b63a-35f5f2c38122"]}],"mendeley":{"formattedCitation":"(26)","plainTextFormattedCitation":"(26)","previouslyFormattedCitation":"(26)"},"properties":{"noteIndex":0},"schema":"https://github.com/citation-style-language/schema/raw/master/csl-citation.json"}</w:instrText>
            </w:r>
            <w:r>
              <w:fldChar w:fldCharType="separate"/>
            </w:r>
            <w:r w:rsidR="00326A87" w:rsidRPr="00326A87">
              <w:rPr>
                <w:noProof/>
              </w:rPr>
              <w:t>(26)</w:t>
            </w:r>
            <w:r>
              <w:fldChar w:fldCharType="end"/>
            </w:r>
          </w:p>
        </w:tc>
        <w:tc>
          <w:tcPr>
            <w:tcW w:w="2031" w:type="pct"/>
            <w:vAlign w:val="center"/>
          </w:tcPr>
          <w:p w14:paraId="193BBD5D" w14:textId="72C25171" w:rsidR="009213E2" w:rsidRDefault="009213E2" w:rsidP="009213E2">
            <w:pPr>
              <w:spacing w:line="360" w:lineRule="auto"/>
              <w:jc w:val="center"/>
            </w:pPr>
            <w:r>
              <w:t>Data not collected in our database</w:t>
            </w:r>
          </w:p>
        </w:tc>
      </w:tr>
      <w:tr w:rsidR="009213E2" w14:paraId="30AB621E" w14:textId="77777777" w:rsidTr="00EA382E">
        <w:trPr>
          <w:trHeight w:val="576"/>
        </w:trPr>
        <w:tc>
          <w:tcPr>
            <w:tcW w:w="1914" w:type="pct"/>
            <w:vAlign w:val="center"/>
          </w:tcPr>
          <w:p w14:paraId="590CA807" w14:textId="2D98CA10" w:rsidR="009213E2" w:rsidRDefault="009213E2" w:rsidP="009213E2">
            <w:pPr>
              <w:spacing w:line="360" w:lineRule="auto"/>
            </w:pPr>
            <w:r>
              <w:t>Breach/transverse presentation</w:t>
            </w:r>
          </w:p>
        </w:tc>
        <w:tc>
          <w:tcPr>
            <w:tcW w:w="1055" w:type="pct"/>
            <w:vAlign w:val="center"/>
          </w:tcPr>
          <w:p w14:paraId="5596ECCF" w14:textId="1893B6A9" w:rsidR="009213E2" w:rsidRDefault="009213E2" w:rsidP="009213E2">
            <w:pPr>
              <w:spacing w:line="360" w:lineRule="auto"/>
              <w:jc w:val="center"/>
            </w:pPr>
            <w:r>
              <w:t xml:space="preserve">Zhu et al. </w:t>
            </w:r>
            <w:r>
              <w:fldChar w:fldCharType="begin" w:fldLock="1"/>
            </w:r>
            <w:r w:rsidR="003A6101">
              <w:instrText>ADDIN CSL_CITATION {"citationItems":[{"id":"ITEM-1","itemData":{"DOI":"10.1177/0883073816650039","ISSN":"1708-8283 (Electronic)","PMID":"27229008","abstract":"BACKGROUND: Attention-deficit/hyperactivity disorder (ADHD) is a common  neuropsychiatric disorder worldwide, but its etiology is still not fully understood. Previous studies have reported that perinatal hypoxic-ischemic conditions may be a potential cause of ADHD. METHODS: An online search of potential English studies published before September 2015 was conducted using the PsycINFO, EMBASE, Web of Science, and PubMed databases. The combined odds ratios (ORs) and 95% confidence intervals (CIs) were calculated with random-effects models. RESULTS: Ten studies were included, with 45 821 cases and 9 207 363 controls. The metaresults found that the following were associated with ADHD: preeclampsia (OR 1.31; 95% CI 1.26-1.37), an Apgar score &lt;7 at 5 minutes (OR 1.31; 95% CI 1.12-1.54), breech/transverse presentations (OR 1.14; 95% CI 1.06-1.23), and a prolapsed/nuchal cord (OR 1.10; 95% CI 1.06-1.15). CONCLUSION: Our results support that perinatal hypoxia-ischemia may contribute to ADHD. However, more clinical studies are warranted.","author":[{"dropping-particle":"","family":"Zhu","given":"Tingting","non-dropping-particle":"","parse-names":false,"suffix":""},{"dropping-particle":"","family":"Gan","given":"Jing","non-dropping-particle":"","parse-names":false,"suffix":""},{"dropping-particle":"","family":"Huang","given":"Jichong","non-dropping-particle":"","parse-names":false,"suffix":""},{"dropping-particle":"","family":"Li","given":"Yafei","non-dropping-particle":"","parse-names":false,"suffix":""},{"dropping-particle":"","family":"Qu","given":"Yi","non-dropping-particle":"","parse-names":false,"suffix":""},{"dropping-particle":"","family":"Mu","given":"Dezhi","non-dropping-particle":"","parse-names":false,"suffix":""}],"container-title":"Journal of child neurology","id":"ITEM-1","issue":"10","issued":{"date-parts":[["2016","9"]]},"language":"eng","page":"1235-1244","publisher-place":"United States","title":"Association Between Perinatal Hypoxic-Ischemic Conditions and  Attention-Deficit/Hyperactivity Disorder: A Meta-Analysis.","type":"article-journal","volume":"31"},"uris":["http://www.mendeley.com/documents/?uuid=95aa0399-371a-434a-8fda-396afbcf91cb"]}],"mendeley":{"formattedCitation":"(27)","plainTextFormattedCitation":"(27)","previouslyFormattedCitation":"(27)"},"properties":{"noteIndex":0},"schema":"https://github.com/citation-style-language/schema/raw/master/csl-citation.json"}</w:instrText>
            </w:r>
            <w:r>
              <w:fldChar w:fldCharType="separate"/>
            </w:r>
            <w:r w:rsidR="00326A87" w:rsidRPr="00326A87">
              <w:rPr>
                <w:noProof/>
              </w:rPr>
              <w:t>(27)</w:t>
            </w:r>
            <w:r>
              <w:fldChar w:fldCharType="end"/>
            </w:r>
          </w:p>
        </w:tc>
        <w:tc>
          <w:tcPr>
            <w:tcW w:w="2031" w:type="pct"/>
            <w:vAlign w:val="center"/>
          </w:tcPr>
          <w:p w14:paraId="1A0799FE" w14:textId="7F09300B" w:rsidR="009213E2" w:rsidRDefault="009213E2" w:rsidP="009213E2">
            <w:pPr>
              <w:spacing w:line="360" w:lineRule="auto"/>
              <w:jc w:val="center"/>
            </w:pPr>
            <w:r>
              <w:t>Data not collected in our database</w:t>
            </w:r>
          </w:p>
        </w:tc>
      </w:tr>
      <w:tr w:rsidR="009213E2" w14:paraId="1BEB80C2" w14:textId="77777777" w:rsidTr="00EA382E">
        <w:trPr>
          <w:trHeight w:val="576"/>
        </w:trPr>
        <w:tc>
          <w:tcPr>
            <w:tcW w:w="1914" w:type="pct"/>
            <w:vAlign w:val="center"/>
          </w:tcPr>
          <w:p w14:paraId="100C4C5E" w14:textId="27F92348" w:rsidR="009213E2" w:rsidRDefault="009213E2" w:rsidP="009213E2">
            <w:pPr>
              <w:spacing w:line="360" w:lineRule="auto"/>
            </w:pPr>
            <w:r>
              <w:t>Childhood TBI</w:t>
            </w:r>
          </w:p>
        </w:tc>
        <w:tc>
          <w:tcPr>
            <w:tcW w:w="1055" w:type="pct"/>
            <w:vAlign w:val="center"/>
          </w:tcPr>
          <w:p w14:paraId="42DA7536" w14:textId="6BC26FF9" w:rsidR="009213E2" w:rsidRDefault="009213E2" w:rsidP="009213E2">
            <w:pPr>
              <w:spacing w:line="360" w:lineRule="auto"/>
              <w:jc w:val="center"/>
            </w:pPr>
            <w:r w:rsidRPr="009213E2">
              <w:t xml:space="preserve">Adeyemo et al. </w:t>
            </w:r>
            <w:r>
              <w:fldChar w:fldCharType="begin" w:fldLock="1"/>
            </w:r>
            <w:r w:rsidR="003A6101">
              <w:instrText>ADDIN CSL_CITATION {"citationItems":[{"id":"ITEM-1","itemData":{"DOI":"10.1177/1087054714543371","ISSN":"1557-1246 (Electronic)","PMID":"25047040","abstract":"OBJECTIVE: This study investigated the association between mild traumatic brain  injury (mTBI) and ADHD, which increases risk of injuries and accidents. METHOD: We conducted a systematic review and meta-analysis of studies that examined the relationship between mTBI and ADHD. RESULTS: Five studies, comprising 3,023 mTBI patients and 9,716 controls, fit our a priori inclusion and exclusion criteria. A meta-analysis found a significant association between ADHD and mTBI, which was significant when limited to studies that reported on ADHD subsequent to mTBI and when the direction of the association was not specified, but not for studies that reported mTBI subsequent to ADHD. Heterogeneity of effect size and publication biases were not evident. CONCLUSION: The literature documents a significant association between mTBI and ADHD. Further clarification of the relationship and direction of effect between mTBI and ADHD and treatment implications could have large clinical, scientific, and public health implications.","author":[{"dropping-particle":"","family":"Adeyemo","given":"Bamidele O","non-dropping-particle":"","parse-names":false,"suffix":""},{"dropping-particle":"","family":"Biederman","given":"Joseph","non-dropping-particle":"","parse-names":false,"suffix":""},{"dropping-particle":"","family":"Zafonte","given":"Ross","non-dropping-particle":"","parse-names":false,"suffix":""},{"dropping-particle":"","family":"Kagan","given":"Elana","non-dropping-particle":"","parse-names":false,"suffix":""},{"dropping-particle":"","family":"Spencer","given":"Thomas J","non-dropping-particle":"","parse-names":false,"suffix":""},{"dropping-particle":"","family":"Uchida","given":"Mai","non-dropping-particle":"","parse-names":false,"suffix":""},{"dropping-particle":"","family":"Kenworthy","given":"Tara","non-dropping-particle":"","parse-names":false,"suffix":""},{"dropping-particle":"","family":"Spencer","given":"Andrea E","non-dropping-particle":"","parse-names":false,"suffix":""},{"dropping-particle":"V","family":"Faraone","given":"Stephen","non-dropping-particle":"","parse-names":false,"suffix":""}],"container-title":"Journal of attention disorders","id":"ITEM-1","issue":"7","issued":{"date-parts":[["2014","10"]]},"language":"eng","page":"576-584","publisher-place":"United States","title":"Mild traumatic brain injury and ADHD: a systematic review of the literature and  meta-analysis.","type":"article-journal","volume":"18"},"uris":["http://www.mendeley.com/documents/?uuid=c6f8bb31-0a2c-475b-bc86-4b6bc7a0622b"]}],"mendeley":{"formattedCitation":"(28)","plainTextFormattedCitation":"(28)","previouslyFormattedCitation":"(28)"},"properties":{"noteIndex":0},"schema":"https://github.com/citation-style-language/schema/raw/master/csl-citation.json"}</w:instrText>
            </w:r>
            <w:r>
              <w:fldChar w:fldCharType="separate"/>
            </w:r>
            <w:r w:rsidR="00326A87" w:rsidRPr="00326A87">
              <w:rPr>
                <w:noProof/>
                <w:lang w:val="pt-BR"/>
              </w:rPr>
              <w:t>(28)</w:t>
            </w:r>
            <w:r>
              <w:fldChar w:fldCharType="end"/>
            </w:r>
          </w:p>
        </w:tc>
        <w:tc>
          <w:tcPr>
            <w:tcW w:w="2031" w:type="pct"/>
            <w:vAlign w:val="center"/>
          </w:tcPr>
          <w:p w14:paraId="51CF61E5" w14:textId="5E2D76D5" w:rsidR="009213E2" w:rsidRDefault="009213E2" w:rsidP="009213E2">
            <w:pPr>
              <w:spacing w:line="360" w:lineRule="auto"/>
              <w:jc w:val="center"/>
            </w:pPr>
            <w:r>
              <w:t>Data not collected in our database</w:t>
            </w:r>
          </w:p>
        </w:tc>
      </w:tr>
      <w:tr w:rsidR="009213E2" w14:paraId="4DBF635C" w14:textId="77777777" w:rsidTr="00EA382E">
        <w:trPr>
          <w:trHeight w:val="576"/>
        </w:trPr>
        <w:tc>
          <w:tcPr>
            <w:tcW w:w="1914" w:type="pct"/>
            <w:vAlign w:val="center"/>
          </w:tcPr>
          <w:p w14:paraId="5D3DD6A0" w14:textId="1134AD43" w:rsidR="009213E2" w:rsidRDefault="009213E2" w:rsidP="009213E2">
            <w:pPr>
              <w:spacing w:line="360" w:lineRule="auto"/>
            </w:pPr>
            <w:r>
              <w:t>Childhood allergic conjunctivitis</w:t>
            </w:r>
          </w:p>
        </w:tc>
        <w:tc>
          <w:tcPr>
            <w:tcW w:w="1055" w:type="pct"/>
            <w:vAlign w:val="center"/>
          </w:tcPr>
          <w:p w14:paraId="285F9B2F" w14:textId="2C5CC219" w:rsidR="009213E2" w:rsidRDefault="009213E2" w:rsidP="009213E2">
            <w:pPr>
              <w:spacing w:line="360" w:lineRule="auto"/>
              <w:jc w:val="center"/>
            </w:pPr>
            <w:r>
              <w:t xml:space="preserve">Miyazaki et al. </w:t>
            </w:r>
            <w:r>
              <w:fldChar w:fldCharType="begin" w:fldLock="1"/>
            </w:r>
            <w:r w:rsidR="003A6101">
              <w:instrText>ADDIN CSL_CITATION {"citationItems":[{"id":"ITEM-1","itemData":{"DOI":"10.1186/s12888-017-1281-7","ISSN":"1471-244X (Electronic)","PMID":"28359274","abstract":"BACKGROUND: Reports of frequent manifestation of allergic diseases in children with  attention deficit hyperactivity disorder (ADHD) have been the subject of mounting clinical interest. However, evidence supporting the association between ADHD and allergies is inconsistent and has yet to be systematically reviewed. The objective of this study was to compile and assess available studies on the association between ADHD and allergic diseases in children. METHODS: A comprehensive search using MEDLINE, EMBASE, the Cochrane library, and CINAHL databases was completed in 23 November 2015. The inclusion criteria for studies were that the research assessed allergic diseases in children, 18 years of age and younger, with a diagnosis of ADHD and that a distinct comparison group was incorporated. Any comparative studies, encompassing both randomized controlled trials and observational studies, were considered for inclusion. Two review authors independently assessed the quality of the selected studies by the use of validated assessment tools, performed data extraction and conducted meta-analysis according to Cochrane Collaboration guidelines. RESULTS: Five eligible studies were included in this systematic review. Of these studies, three were case-control and two were cross sectional studies. A majority of information from the five studies was classified as having low or unclear risk of bias. The meta-analysis showed an association between children with ADHD and asthma compared with the control groups (OR: 1.80, 95% CI: 1.57 - 2.07; five studies, low quality of evidence), but did not indicate an association between food allergy and ADHD (OR: 1.13, 95% CI: 0.88 - 1.47; three studies very low quality of evidence). The odds of experiencing allergic rhinitis, atopic dermatitis, and allergic conjunctivitis were slightly higher in children with ADHD compared with control groups, though a substantial statistical heterogeneity was notable in the overall effect estimates. CONCLUSIONS: The findings from this review and meta-analysis show that children with ADHD are more likely to have asthma, allergic rhinitis, atopic dermatitis, and allergic conjunctivitis than their counterparts. Interventions including strategies for managing allergies in children with ADHD would be beneficial.","author":[{"dropping-particle":"","family":"Miyazaki","given":"Celine","non-dropping-particle":"","parse-names":false,"suffix":""},{"dropping-particle":"","family":"Koyama","given":"Momoko","non-dropping-particle":"","parse-names":false,"suffix":""},{"dropping-particle":"","family":"Ota","given":"Erika","non-dropping-particle":"","parse-names":false,"suffix":""},{"dropping-particle":"","family":"Swa","given":"Toshiyuki","non-dropping-particle":"","parse-names":false,"suffix":""},{"dropping-particle":"","family":"Mlunde","given":"Linda B","non-dropping-particle":"","parse-names":false,"suffix":""},{"dropping-particle":"","family":"Amiya","given":"Rachel M","non-dropping-particle":"","parse-names":false,"suffix":""},{"dropping-particle":"","family":"Tachibana","given":"Yoshiyuki","non-dropping-particle":"","parse-names":false,"suffix":""},{"dropping-particle":"","family":"Yamamoto-Hanada","given":"Kiwako","non-dropping-particle":"","parse-names":false,"suffix":""},{"dropping-particle":"","family":"Mori","given":"Rintaro","non-dropping-particle":"","parse-names":false,"suffix":""}],"container-title":"BMC psychiatry","id":"ITEM-1","issue":"1","issued":{"date-parts":[["2017","3"]]},"language":"eng","page":"120","title":"Allergic diseases in children with attention deficit hyperactivity disorder: a  systematic review and meta-analysis.","type":"article-journal","volume":"17"},"uris":["http://www.mendeley.com/documents/?uuid=c0cf85a7-cf50-4c40-9fa8-a70ccaec603c"]}],"mendeley":{"formattedCitation":"(29)","plainTextFormattedCitation":"(29)","previouslyFormattedCitation":"(29)"},"properties":{"noteIndex":0},"schema":"https://github.com/citation-style-language/schema/raw/master/csl-citation.json"}</w:instrText>
            </w:r>
            <w:r>
              <w:fldChar w:fldCharType="separate"/>
            </w:r>
            <w:r w:rsidR="00326A87" w:rsidRPr="00326A87">
              <w:rPr>
                <w:noProof/>
              </w:rPr>
              <w:t>(29)</w:t>
            </w:r>
            <w:r>
              <w:fldChar w:fldCharType="end"/>
            </w:r>
          </w:p>
        </w:tc>
        <w:tc>
          <w:tcPr>
            <w:tcW w:w="2031" w:type="pct"/>
            <w:vAlign w:val="center"/>
          </w:tcPr>
          <w:p w14:paraId="76D1127E" w14:textId="4C4C7931" w:rsidR="009213E2" w:rsidRDefault="009213E2" w:rsidP="009213E2">
            <w:pPr>
              <w:spacing w:line="360" w:lineRule="auto"/>
              <w:jc w:val="center"/>
            </w:pPr>
            <w:r>
              <w:t>Data not collected in our database</w:t>
            </w:r>
          </w:p>
        </w:tc>
      </w:tr>
      <w:tr w:rsidR="009213E2" w14:paraId="78EE0F44" w14:textId="77777777" w:rsidTr="00EA382E">
        <w:trPr>
          <w:trHeight w:val="576"/>
        </w:trPr>
        <w:tc>
          <w:tcPr>
            <w:tcW w:w="1914" w:type="pct"/>
            <w:vAlign w:val="center"/>
          </w:tcPr>
          <w:p w14:paraId="75925350" w14:textId="2CD226DE" w:rsidR="009213E2" w:rsidRDefault="009213E2" w:rsidP="009213E2">
            <w:pPr>
              <w:spacing w:line="360" w:lineRule="auto"/>
            </w:pPr>
            <w:r>
              <w:t>Childhood allergic rhinitis</w:t>
            </w:r>
          </w:p>
        </w:tc>
        <w:tc>
          <w:tcPr>
            <w:tcW w:w="1055" w:type="pct"/>
            <w:vAlign w:val="center"/>
          </w:tcPr>
          <w:p w14:paraId="099311C3" w14:textId="39A35F8D" w:rsidR="009213E2" w:rsidRDefault="009213E2" w:rsidP="009213E2">
            <w:pPr>
              <w:spacing w:line="360" w:lineRule="auto"/>
              <w:jc w:val="center"/>
            </w:pPr>
            <w:r>
              <w:t xml:space="preserve">Miyazaki et al. </w:t>
            </w:r>
            <w:r>
              <w:fldChar w:fldCharType="begin" w:fldLock="1"/>
            </w:r>
            <w:r w:rsidR="003A6101">
              <w:instrText>ADDIN CSL_CITATION {"citationItems":[{"id":"ITEM-1","itemData":{"DOI":"10.1186/s12888-017-1281-7","ISSN":"1471-244X (Electronic)","PMID":"28359274","abstract":"BACKGROUND: Reports of frequent manifestation of allergic diseases in children with  attention deficit hyperactivity disorder (ADHD) have been the subject of mounting clinical interest. However, evidence supporting the association between ADHD and allergies is inconsistent and has yet to be systematically reviewed. The objective of this study was to compile and assess available studies on the association between ADHD and allergic diseases in children. METHODS: A comprehensive search using MEDLINE, EMBASE, the Cochrane library, and CINAHL databases was completed in 23 November 2015. The inclusion criteria for studies were that the research assessed allergic diseases in children, 18 years of age and younger, with a diagnosis of ADHD and that a distinct comparison group was incorporated. Any comparative studies, encompassing both randomized controlled trials and observational studies, were considered for inclusion. Two review authors independently assessed the quality of the selected studies by the use of validated assessment tools, performed data extraction and conducted meta-analysis according to Cochrane Collaboration guidelines. RESULTS: Five eligible studies were included in this systematic review. Of these studies, three were case-control and two were cross sectional studies. A majority of information from the five studies was classified as having low or unclear risk of bias. The meta-analysis showed an association between children with ADHD and asthma compared with the control groups (OR: 1.80, 95% CI: 1.57 - 2.07; five studies, low quality of evidence), but did not indicate an association between food allergy and ADHD (OR: 1.13, 95% CI: 0.88 - 1.47; three studies very low quality of evidence). The odds of experiencing allergic rhinitis, atopic dermatitis, and allergic conjunctivitis were slightly higher in children with ADHD compared with control groups, though a substantial statistical heterogeneity was notable in the overall effect estimates. CONCLUSIONS: The findings from this review and meta-analysis show that children with ADHD are more likely to have asthma, allergic rhinitis, atopic dermatitis, and allergic conjunctivitis than their counterparts. Interventions including strategies for managing allergies in children with ADHD would be beneficial.","author":[{"dropping-particle":"","family":"Miyazaki","given":"Celine","non-dropping-particle":"","parse-names":false,"suffix":""},{"dropping-particle":"","family":"Koyama","given":"Momoko","non-dropping-particle":"","parse-names":false,"suffix":""},{"dropping-particle":"","family":"Ota","given":"Erika","non-dropping-particle":"","parse-names":false,"suffix":""},{"dropping-particle":"","family":"Swa","given":"Toshiyuki","non-dropping-particle":"","parse-names":false,"suffix":""},{"dropping-particle":"","family":"Mlunde","given":"Linda B","non-dropping-particle":"","parse-names":false,"suffix":""},{"dropping-particle":"","family":"Amiya","given":"Rachel M","non-dropping-particle":"","parse-names":false,"suffix":""},{"dropping-particle":"","family":"Tachibana","given":"Yoshiyuki","non-dropping-particle":"","parse-names":false,"suffix":""},{"dropping-particle":"","family":"Yamamoto-Hanada","given":"Kiwako","non-dropping-particle":"","parse-names":false,"suffix":""},{"dropping-particle":"","family":"Mori","given":"Rintaro","non-dropping-particle":"","parse-names":false,"suffix":""}],"container-title":"BMC psychiatry","id":"ITEM-1","issue":"1","issued":{"date-parts":[["2017","3"]]},"language":"eng","page":"120","title":"Allergic diseases in children with attention deficit hyperactivity disorder: a  systematic review and meta-analysis.","type":"article-journal","volume":"17"},"uris":["http://www.mendeley.com/documents/?uuid=c0cf85a7-cf50-4c40-9fa8-a70ccaec603c"]}],"mendeley":{"formattedCitation":"(29)","plainTextFormattedCitation":"(29)","previouslyFormattedCitation":"(29)"},"properties":{"noteIndex":0},"schema":"https://github.com/citation-style-language/schema/raw/master/csl-citation.json"}</w:instrText>
            </w:r>
            <w:r>
              <w:fldChar w:fldCharType="separate"/>
            </w:r>
            <w:r w:rsidR="00326A87" w:rsidRPr="00326A87">
              <w:rPr>
                <w:noProof/>
              </w:rPr>
              <w:t>(29)</w:t>
            </w:r>
            <w:r>
              <w:fldChar w:fldCharType="end"/>
            </w:r>
          </w:p>
        </w:tc>
        <w:tc>
          <w:tcPr>
            <w:tcW w:w="2031" w:type="pct"/>
            <w:vAlign w:val="center"/>
          </w:tcPr>
          <w:p w14:paraId="6A1D1651" w14:textId="008B3551" w:rsidR="009213E2" w:rsidRDefault="009213E2" w:rsidP="009213E2">
            <w:pPr>
              <w:spacing w:line="360" w:lineRule="auto"/>
              <w:jc w:val="center"/>
            </w:pPr>
            <w:r>
              <w:t>Data not collected in our database</w:t>
            </w:r>
          </w:p>
        </w:tc>
      </w:tr>
      <w:tr w:rsidR="009213E2" w14:paraId="6EE9F3F0" w14:textId="77777777" w:rsidTr="00EA382E">
        <w:trPr>
          <w:trHeight w:val="576"/>
        </w:trPr>
        <w:tc>
          <w:tcPr>
            <w:tcW w:w="1914" w:type="pct"/>
            <w:vAlign w:val="center"/>
          </w:tcPr>
          <w:p w14:paraId="58239C52" w14:textId="0586E987" w:rsidR="009213E2" w:rsidRDefault="009213E2" w:rsidP="009213E2">
            <w:pPr>
              <w:spacing w:line="360" w:lineRule="auto"/>
            </w:pPr>
            <w:r>
              <w:t>Low perinatal vitamin D concentration</w:t>
            </w:r>
          </w:p>
        </w:tc>
        <w:tc>
          <w:tcPr>
            <w:tcW w:w="1055" w:type="pct"/>
            <w:vAlign w:val="center"/>
          </w:tcPr>
          <w:p w14:paraId="6930CF2D" w14:textId="6FA1EDD0" w:rsidR="009213E2" w:rsidRDefault="009213E2" w:rsidP="009213E2">
            <w:pPr>
              <w:spacing w:line="360" w:lineRule="auto"/>
              <w:jc w:val="center"/>
            </w:pPr>
            <w:r w:rsidRPr="00741418">
              <w:rPr>
                <w:rFonts w:ascii="Calibri" w:hAnsi="Calibri" w:cs="Calibri"/>
                <w:noProof/>
              </w:rPr>
              <w:t>Khoshbakht</w:t>
            </w:r>
            <w:r>
              <w:t xml:space="preserve"> et al. </w:t>
            </w:r>
            <w:r>
              <w:fldChar w:fldCharType="begin" w:fldLock="1"/>
            </w:r>
            <w:r w:rsidR="003A6101">
              <w:instrText>ADDIN CSL_CITATION {"citationItems":[{"id":"ITEM-1","itemData":{"DOI":"10.1093/advances/nmx002","ISSN":"2156-5376 (Electronic)","PMID":"29438455","abstract":"An association between vitamin D and attention deficit hyperactivity disorder (ADHD)  has been proposed by several researchers in recent years; however, the investigations have led to inconsistent results. The present study was conducted to summarize the published observational data on the relation between vitamin D status and the likelihood of ADHD. Online databases, including PubMed, the ISI Web of Science, Google Scholar, and Scopus, were checked up to June 2017 for relevant observational studies. A random-effects model was incorporated to summarize the study results. Out of 2770 retrieved articles, 13 observational studies (9 case-control or cross-sectional studies and 4 prospective studies) were eligible for inclusion in the systematic review and meta-analysis. Analysis of the 10,334 children and adolescents who attended the 9 case-control or cross-sectional studies revealed that children with ADHD have lower serum concentrations of 25-hydroxyvitamin D than do healthy children (weighted mean difference: -6.75 ng/mL; 95% CI: -9.73, -3.77 ng/mL; I2 = 94.9%]. Five case-control studies reported the OR for developing ADHD based on vitamin D status; the meta-analysis of their data revealed that lower vitamin D status is significantly associated with the likelihood of ADHD (OR: 2.57; 95% CI: 1.09, 6.04; I2 = 84.3%). Furthermore, the meta-analysis of prospective studies conducted in 4137 participants indicated that perinatal suboptimal vitamin D concentrations are significantly associated with a higher risk of ADHD in later life (RR: 1.40; 95% CI: 1.09, 1.81; I2 = 0.0%). It should be noted that the association found in prospective studies was sensitive to one of the included investigations. The present review provides evidence supporting the relation between vitamin D deficiency and ADHD. However, the overall effect sizes are small, and therefore the association should be considered equivocal at this time. Further prospective cohort studies and community-based intervention trials are highly recommended to better elucidate the causal association.","author":[{"dropping-particle":"","family":"Khoshbakht","given":"Yadollah","non-dropping-particle":"","parse-names":false,"suffix":""},{"dropping-particle":"","family":"Bidaki","given":"Reza","non-dropping-particle":"","parse-names":false,"suffix":""},{"dropping-particle":"","family":"Salehi-Abargouei","given":"Amin","non-dropping-particle":"","parse-names":false,"suffix":""}],"container-title":"Advances in nutrition (Bethesda, Md.)","id":"ITEM-1","issue":"1","issued":{"date-parts":[["2018","1"]]},"language":"eng","page":"9-20","title":"Vitamin D Status and Attention Deficit Hyperactivity Disorder: A Systematic Review  and Meta-Analysis of Observational Studies.","type":"article-journal","volume":"9"},"uris":["http://www.mendeley.com/documents/?uuid=e86c5ebe-49ad-41d2-aabb-a4a5503a96a8"]}],"mendeley":{"formattedCitation":"(30)","plainTextFormattedCitation":"(30)","previouslyFormattedCitation":"(30)"},"properties":{"noteIndex":0},"schema":"https://github.com/citation-style-language/schema/raw/master/csl-citation.json"}</w:instrText>
            </w:r>
            <w:r>
              <w:fldChar w:fldCharType="separate"/>
            </w:r>
            <w:r w:rsidR="00326A87" w:rsidRPr="00326A87">
              <w:rPr>
                <w:noProof/>
              </w:rPr>
              <w:t>(30)</w:t>
            </w:r>
            <w:r>
              <w:fldChar w:fldCharType="end"/>
            </w:r>
          </w:p>
        </w:tc>
        <w:tc>
          <w:tcPr>
            <w:tcW w:w="2031" w:type="pct"/>
            <w:vAlign w:val="center"/>
          </w:tcPr>
          <w:p w14:paraId="1088E5F0" w14:textId="21ADA35F" w:rsidR="009213E2" w:rsidRDefault="009213E2" w:rsidP="009213E2">
            <w:pPr>
              <w:spacing w:line="360" w:lineRule="auto"/>
              <w:jc w:val="center"/>
            </w:pPr>
            <w:r>
              <w:t>Data not collected in our database</w:t>
            </w:r>
          </w:p>
        </w:tc>
      </w:tr>
      <w:tr w:rsidR="009213E2" w14:paraId="3EFF71D3" w14:textId="77777777" w:rsidTr="00EA382E">
        <w:trPr>
          <w:trHeight w:val="576"/>
        </w:trPr>
        <w:tc>
          <w:tcPr>
            <w:tcW w:w="1914" w:type="pct"/>
            <w:vAlign w:val="center"/>
          </w:tcPr>
          <w:p w14:paraId="20403088" w14:textId="1D61263E" w:rsidR="009213E2" w:rsidRDefault="009213E2" w:rsidP="009213E2">
            <w:pPr>
              <w:spacing w:line="360" w:lineRule="auto"/>
            </w:pPr>
            <w:r>
              <w:t>Childhood obesity</w:t>
            </w:r>
          </w:p>
        </w:tc>
        <w:tc>
          <w:tcPr>
            <w:tcW w:w="1055" w:type="pct"/>
            <w:vAlign w:val="center"/>
          </w:tcPr>
          <w:p w14:paraId="59928C13" w14:textId="3F77F5F3" w:rsidR="009213E2" w:rsidRDefault="009213E2" w:rsidP="009213E2">
            <w:pPr>
              <w:spacing w:line="360" w:lineRule="auto"/>
              <w:jc w:val="center"/>
            </w:pPr>
            <w:r>
              <w:t xml:space="preserve">Cortese et al. </w:t>
            </w:r>
            <w:r>
              <w:fldChar w:fldCharType="begin" w:fldLock="1"/>
            </w:r>
            <w:r w:rsidR="003A6101">
              <w:instrText>ADDIN CSL_CITATION {"citationItems":[{"id":"ITEM-1","itemData":{"DOI":"10.1176/appi.ajp.2015.15020266","ISSN":"1535-7228 (Electronic)","PMID":"26315982","abstract":"OBJECTIVE: Impulsivity and inattention related to attention deficit hyperactivity  disorder (ADHD) may increase food intake and, consequently, weight gain. However, findings on the association between obesity/overweight and ADHD are mixed. The authors conducted a meta-analysis to estimate this association. METHOD: A broad range of databases was searched through Aug. 31, 2014. Unpublished studies were also obtained. Study quality was rated with the Newcastle-Ottawa Scale. Random-effects models were used. RESULTS: Forty-two studies that included a total of 728,136 individuals (48,161 ADHD subjects; 679,975 comparison subjects) were retained. A significant association between obesity and ADHD was found for both children (odds ratio=1.20, 95% CI=1.05-1.37) and adults (odds ratio=1.55, 95% CI=1.32-1.81). The pooled prevalence of obesity was increased by about 70% in adults with ADHD (28.2%, 95% CI=22.8-34.4) compared with those without ADHD (16.4%, 95% CI=13.4-19.9), and by about 40% in children with ADHD (10.3%, 95% CI=7.9-13.3) compared with those without ADHD (7.4%, 95% CI=5.4-10.1). The significant association between ADHD and obesity remained when limited to studies 1) reporting odds ratios adjusted for possible confounding factors; 2) diagnosing ADHD by direct interview; and 3) using directly measured height and weight. Gender, study setting, study country, and study quality did not moderate the association between obesity and ADHD. ADHD was also significantly associated with overweight. Individuals medicated for ADHD were not at higher risk of obesity. CONCLUSIONS: This study provides meta-analytic evidence for a significant association between ADHD and obesity/overweight. Further research should address possible underlying mechanisms and the long-term effects of ADHD treatments on weight in individuals with both ADHD and obesity.","author":[{"dropping-particle":"","family":"Cortese","given":"Samuele","non-dropping-particle":"","parse-names":false,"suffix":""},{"dropping-particle":"","family":"Moreira-Maia","given":"Carlos Renato","non-dropping-particle":"","parse-names":false,"suffix":""},{"dropping-particle":"","family":"St Fleur","given":"Diane","non-dropping-particle":"","parse-names":false,"suffix":""},{"dropping-particle":"","family":"Morcillo-Peñalver","given":"Carmen","non-dropping-particle":"","parse-names":false,"suffix":""},{"dropping-particle":"","family":"Rohde","given":"Luis Augusto","non-dropping-particle":"","parse-names":false,"suffix":""},{"dropping-particle":"V","family":"Faraone","given":"Stephen","non-dropping-particle":"","parse-names":false,"suffix":""}],"container-title":"The American journal of psychiatry","id":"ITEM-1","issue":"1","issued":{"date-parts":[["2016","1"]]},"language":"eng","page":"34-43","publisher-place":"United States","title":"Association Between ADHD and Obesity: A Systematic Review and Meta-Analysis.","type":"article-journal","volume":"173"},"uris":["http://www.mendeley.com/documents/?uuid=b9ccb341-b610-45a9-bde8-d869f9999ac7"]}],"mendeley":{"formattedCitation":"(31)","plainTextFormattedCitation":"(31)","previouslyFormattedCitation":"(31)"},"properties":{"noteIndex":0},"schema":"https://github.com/citation-style-language/schema/raw/master/csl-citation.json"}</w:instrText>
            </w:r>
            <w:r>
              <w:fldChar w:fldCharType="separate"/>
            </w:r>
            <w:r w:rsidR="00326A87" w:rsidRPr="00326A87">
              <w:rPr>
                <w:noProof/>
              </w:rPr>
              <w:t>(31)</w:t>
            </w:r>
            <w:r>
              <w:fldChar w:fldCharType="end"/>
            </w:r>
          </w:p>
        </w:tc>
        <w:tc>
          <w:tcPr>
            <w:tcW w:w="2031" w:type="pct"/>
            <w:vAlign w:val="center"/>
          </w:tcPr>
          <w:p w14:paraId="6614975B" w14:textId="59E7CF9C" w:rsidR="009213E2" w:rsidRDefault="009213E2" w:rsidP="009213E2">
            <w:pPr>
              <w:spacing w:line="360" w:lineRule="auto"/>
              <w:jc w:val="center"/>
            </w:pPr>
            <w:r>
              <w:t>Data not collected in our database</w:t>
            </w:r>
          </w:p>
        </w:tc>
      </w:tr>
      <w:tr w:rsidR="009213E2" w14:paraId="5F4EEFBF" w14:textId="77777777" w:rsidTr="00EA382E">
        <w:trPr>
          <w:trHeight w:val="576"/>
        </w:trPr>
        <w:tc>
          <w:tcPr>
            <w:tcW w:w="1914" w:type="pct"/>
            <w:vAlign w:val="center"/>
          </w:tcPr>
          <w:p w14:paraId="363960B6" w14:textId="343C4AA3" w:rsidR="009213E2" w:rsidRDefault="009213E2" w:rsidP="009213E2">
            <w:pPr>
              <w:spacing w:line="360" w:lineRule="auto"/>
            </w:pPr>
            <w:r>
              <w:t>Children younger than school classmates</w:t>
            </w:r>
          </w:p>
        </w:tc>
        <w:tc>
          <w:tcPr>
            <w:tcW w:w="1055" w:type="pct"/>
            <w:vAlign w:val="center"/>
          </w:tcPr>
          <w:p w14:paraId="523FF4A4" w14:textId="0565E379" w:rsidR="009213E2" w:rsidRDefault="009213E2" w:rsidP="009213E2">
            <w:pPr>
              <w:spacing w:line="360" w:lineRule="auto"/>
              <w:jc w:val="center"/>
            </w:pPr>
            <w:proofErr w:type="spellStart"/>
            <w:r>
              <w:t>Caye</w:t>
            </w:r>
            <w:proofErr w:type="spellEnd"/>
            <w:r>
              <w:t xml:space="preserve"> et al. </w:t>
            </w:r>
            <w:r>
              <w:fldChar w:fldCharType="begin" w:fldLock="1"/>
            </w:r>
            <w:r w:rsidR="003A6101">
              <w:instrText>ADDIN CSL_CITATION {"citationItems":[{"id":"ITEM-1","itemData":{"DOI":"10.1016/j.jaac.2019.07.939","ISSN":"15275418","PMID":"31442562","abstract":"Objective: To investigate the effect of relatively younger age on attention-deficit/hyperactivity disorder (ADHD) symptoms and diagnosis through three population-based cohorts and a meta-analysis. Method: This study included participants of three community-based cohorts in Brazil: 1993 Pelotas Cohort (N = 5,249), 2004 Pelotas Cohort (N = 4,231), and Brazilian High-Risk Study for Psychiatric Disorders (HRC study) (N = 2,511). We analyzed the effect of relatively younger age on ADHD symptoms and diagnosis. For the meta-analysis, we searched MEDLINE, PsycINFO, and Web of Science from inception through December 25, 2018. We selected studies that reported measures of association between relative immaturity and an ADHD diagnosis. We followed the Meta-analysis Of Observational Studies in Epidemiology guidelines. The protocol for meta-analysis is available on PROSPERO (CRD42018099966). Results: In the meta-analysis, we identified 1,799 potentially eligible records, from which 25 studies including 8,076,570 subjects (164,049 ADHD cases) were analyzed with their effect estimates. The summarized relative risk of an ADHD diagnosis was 1.34 (95% confidence interval 1.26–1.43, p &lt; .001) for children born in the first 4 months of the school year (relatively younger). Heterogeneity was high (I2 = 96.7%). Relative younger age was associated with higher levels of ADHD symptoms in the 1993 Pelotas Cohort (p = .003), 2004 Pelotas Cohort (p = .046), and HRC study (p = .010). Conclusion: Children and adolescents who are relatively younger compared with their classmates have a higher risk of receiving an ADHD diagnosis. Clinicians should consider the developmental level of young children when evaluating ADHD symptoms.","author":[{"dropping-particle":"","family":"Caye","given":"Arthur","non-dropping-particle":"","parse-names":false,"suffix":""},{"dropping-particle":"","family":"Petresco","given":"Sandra","non-dropping-particle":"","parse-names":false,"suffix":""},{"dropping-particle":"","family":"Barros","given":"Aluísio Jardim Dornellas","non-dropping-particle":"de","parse-names":false,"suffix":""},{"dropping-particle":"","family":"Bressan","given":"Rodrigo A.","non-dropping-particle":"","parse-names":false,"suffix":""},{"dropping-particle":"","family":"Gadelha","given":"Ary","non-dropping-particle":"","parse-names":false,"suffix":""},{"dropping-particle":"","family":"Gonçalves","given":"Helen","non-dropping-particle":"","parse-names":false,"suffix":""},{"dropping-particle":"","family":"Manfro","given":"Arthur Gus","non-dropping-particle":"","parse-names":false,"suffix":""},{"dropping-particle":"","family":"Matijasevich","given":"Alícia","non-dropping-particle":"","parse-names":false,"suffix":""},{"dropping-particle":"","family":"Menezes","given":"Ana Maria Baptista","non-dropping-particle":"","parse-names":false,"suffix":""},{"dropping-particle":"","family":"Miguel","given":"Euripides C.","non-dropping-particle":"","parse-names":false,"suffix":""},{"dropping-particle":"","family":"Munhoz","given":"Tiago Neuenfeld","non-dropping-particle":"","parse-names":false,"suffix":""},{"dropping-particle":"","family":"Pan","given":"Pedro M.","non-dropping-particle":"","parse-names":false,"suffix":""},{"dropping-particle":"","family":"Salum","given":"Giovanni A.","non-dropping-particle":"","parse-names":false,"suffix":""},{"dropping-particle":"","family":"Santos","given":"Iná S.","non-dropping-particle":"","parse-names":false,"suffix":""},{"dropping-particle":"","family":"Kieling","given":"Christian","non-dropping-particle":"","parse-names":false,"suffix":""},{"dropping-particle":"","family":"Rohde","given":"Luis Augusto","non-dropping-particle":"","parse-names":false,"suffix":""}],"container-title":"Journal of the American Academy of Child and Adolescent Psychiatry","id":"ITEM-1","issue":"September","issued":{"date-parts":[["2020"]]},"title":"Relative Age and Attention-Deficit/Hyperactivity Disorder: Data From Three Epidemiological Cohorts and a Meta-analysis","type":"article-journal"},"uris":["http://www.mendeley.com/documents/?uuid=2a73987c-cb33-477c-937f-5f44e711e6c9"]}],"mendeley":{"formattedCitation":"(32)","plainTextFormattedCitation":"(32)","previouslyFormattedCitation":"(32)"},"properties":{"noteIndex":0},"schema":"https://github.com/citation-style-language/schema/raw/master/csl-citation.json"}</w:instrText>
            </w:r>
            <w:r>
              <w:fldChar w:fldCharType="separate"/>
            </w:r>
            <w:r w:rsidR="00326A87" w:rsidRPr="00326A87">
              <w:rPr>
                <w:noProof/>
              </w:rPr>
              <w:t>(32)</w:t>
            </w:r>
            <w:r>
              <w:fldChar w:fldCharType="end"/>
            </w:r>
          </w:p>
        </w:tc>
        <w:tc>
          <w:tcPr>
            <w:tcW w:w="2031" w:type="pct"/>
            <w:vAlign w:val="center"/>
          </w:tcPr>
          <w:p w14:paraId="7A991F33" w14:textId="38645A91" w:rsidR="009213E2" w:rsidRDefault="009213E2" w:rsidP="009213E2">
            <w:pPr>
              <w:spacing w:line="360" w:lineRule="auto"/>
              <w:jc w:val="center"/>
            </w:pPr>
            <w:r>
              <w:t>Not considered a risk factor</w:t>
            </w:r>
          </w:p>
        </w:tc>
      </w:tr>
      <w:tr w:rsidR="009213E2" w14:paraId="404BB14B" w14:textId="77777777" w:rsidTr="00EA382E">
        <w:trPr>
          <w:trHeight w:val="576"/>
        </w:trPr>
        <w:tc>
          <w:tcPr>
            <w:tcW w:w="1914" w:type="pct"/>
            <w:vAlign w:val="center"/>
          </w:tcPr>
          <w:p w14:paraId="68BE777A" w14:textId="764CA6FA" w:rsidR="009213E2" w:rsidRDefault="009213E2" w:rsidP="009213E2">
            <w:pPr>
              <w:spacing w:line="360" w:lineRule="auto"/>
            </w:pPr>
            <w:r>
              <w:lastRenderedPageBreak/>
              <w:t>5-minute Apgar score&lt;7</w:t>
            </w:r>
          </w:p>
        </w:tc>
        <w:tc>
          <w:tcPr>
            <w:tcW w:w="1055" w:type="pct"/>
            <w:vAlign w:val="center"/>
          </w:tcPr>
          <w:p w14:paraId="6DFA7CA0" w14:textId="6C93FAB8" w:rsidR="009213E2" w:rsidRDefault="009213E2" w:rsidP="009213E2">
            <w:pPr>
              <w:spacing w:line="360" w:lineRule="auto"/>
              <w:jc w:val="center"/>
            </w:pPr>
            <w:r>
              <w:t xml:space="preserve">Zhu et al. </w:t>
            </w:r>
            <w:r>
              <w:fldChar w:fldCharType="begin" w:fldLock="1"/>
            </w:r>
            <w:r w:rsidR="003A6101">
              <w:instrText>ADDIN CSL_CITATION {"citationItems":[{"id":"ITEM-1","itemData":{"DOI":"10.1177/0883073816650039","ISSN":"1708-8283 (Electronic)","PMID":"27229008","abstract":"BACKGROUND: Attention-deficit/hyperactivity disorder (ADHD) is a common  neuropsychiatric disorder worldwide, but its etiology is still not fully understood. Previous studies have reported that perinatal hypoxic-ischemic conditions may be a potential cause of ADHD. METHODS: An online search of potential English studies published before September 2015 was conducted using the PsycINFO, EMBASE, Web of Science, and PubMed databases. The combined odds ratios (ORs) and 95% confidence intervals (CIs) were calculated with random-effects models. RESULTS: Ten studies were included, with 45 821 cases and 9 207 363 controls. The metaresults found that the following were associated with ADHD: preeclampsia (OR 1.31; 95% CI 1.26-1.37), an Apgar score &lt;7 at 5 minutes (OR 1.31; 95% CI 1.12-1.54), breech/transverse presentations (OR 1.14; 95% CI 1.06-1.23), and a prolapsed/nuchal cord (OR 1.10; 95% CI 1.06-1.15). CONCLUSION: Our results support that perinatal hypoxia-ischemia may contribute to ADHD. However, more clinical studies are warranted.","author":[{"dropping-particle":"","family":"Zhu","given":"Tingting","non-dropping-particle":"","parse-names":false,"suffix":""},{"dropping-particle":"","family":"Gan","given":"Jing","non-dropping-particle":"","parse-names":false,"suffix":""},{"dropping-particle":"","family":"Huang","given":"Jichong","non-dropping-particle":"","parse-names":false,"suffix":""},{"dropping-particle":"","family":"Li","given":"Yafei","non-dropping-particle":"","parse-names":false,"suffix":""},{"dropping-particle":"","family":"Qu","given":"Yi","non-dropping-particle":"","parse-names":false,"suffix":""},{"dropping-particle":"","family":"Mu","given":"Dezhi","non-dropping-particle":"","parse-names":false,"suffix":""}],"container-title":"Journal of child neurology","id":"ITEM-1","issue":"10","issued":{"date-parts":[["2016","9"]]},"language":"eng","page":"1235-1244","publisher-place":"United States","title":"Association Between Perinatal Hypoxic-Ischemic Conditions and  Attention-Deficit/Hyperactivity Disorder: A Meta-Analysis.","type":"article-journal","volume":"31"},"uris":["http://www.mendeley.com/documents/?uuid=95aa0399-371a-434a-8fda-396afbcf91cb"]}],"mendeley":{"formattedCitation":"(27)","plainTextFormattedCitation":"(27)","previouslyFormattedCitation":"(27)"},"properties":{"noteIndex":0},"schema":"https://github.com/citation-style-language/schema/raw/master/csl-citation.json"}</w:instrText>
            </w:r>
            <w:r>
              <w:fldChar w:fldCharType="separate"/>
            </w:r>
            <w:r w:rsidR="00326A87" w:rsidRPr="00326A87">
              <w:rPr>
                <w:noProof/>
              </w:rPr>
              <w:t>(27)</w:t>
            </w:r>
            <w:r>
              <w:fldChar w:fldCharType="end"/>
            </w:r>
          </w:p>
        </w:tc>
        <w:tc>
          <w:tcPr>
            <w:tcW w:w="2031" w:type="pct"/>
            <w:vAlign w:val="center"/>
          </w:tcPr>
          <w:p w14:paraId="3D8C0940" w14:textId="4D9DFF5B" w:rsidR="009213E2" w:rsidRDefault="009213E2" w:rsidP="009213E2">
            <w:pPr>
              <w:spacing w:line="360" w:lineRule="auto"/>
              <w:jc w:val="center"/>
            </w:pPr>
            <w:r>
              <w:t>Missing data for more than 50% of subjects in our database</w:t>
            </w:r>
          </w:p>
        </w:tc>
      </w:tr>
      <w:tr w:rsidR="009213E2" w14:paraId="629160DC" w14:textId="77777777" w:rsidTr="00EA382E">
        <w:trPr>
          <w:trHeight w:val="576"/>
        </w:trPr>
        <w:tc>
          <w:tcPr>
            <w:tcW w:w="1914" w:type="pct"/>
            <w:vAlign w:val="center"/>
          </w:tcPr>
          <w:p w14:paraId="32DD6A4E" w14:textId="2540C824" w:rsidR="009213E2" w:rsidRDefault="009213E2" w:rsidP="009213E2">
            <w:pPr>
              <w:spacing w:line="360" w:lineRule="auto"/>
            </w:pPr>
            <w:r>
              <w:t>Paternal low education level</w:t>
            </w:r>
          </w:p>
        </w:tc>
        <w:tc>
          <w:tcPr>
            <w:tcW w:w="1055" w:type="pct"/>
            <w:vAlign w:val="center"/>
          </w:tcPr>
          <w:p w14:paraId="734406ED" w14:textId="5E03C2E2" w:rsidR="009213E2" w:rsidRDefault="009213E2" w:rsidP="009213E2">
            <w:pPr>
              <w:spacing w:line="360" w:lineRule="auto"/>
              <w:jc w:val="center"/>
            </w:pPr>
            <w:r>
              <w:t xml:space="preserve">Russell et al. </w:t>
            </w:r>
            <w:r>
              <w:fldChar w:fldCharType="begin" w:fldLock="1"/>
            </w:r>
            <w:r w:rsidR="003A6101">
              <w:instrText>ADDIN CSL_CITATION {"citationItems":[{"id":"ITEM-1","itemData":{"DOI":"10.1007/s10578-015-0578-3","ISBN":"1057801505783","ISSN":"0009398X","PMID":"26266467","abstract":"This systematic review examines associations between parental socioeconomic disadvantage and childhood attention deficit/hyperactivity disorder (ADHD). Socioeconomic status (SES) was measured by parental income, education, occupation and marital status. Results were mixed by measure of SES with no one aspect being differentially related to ADHD. 42 studies were included in the review, of which 35 found a significant univariate association between socioeconomic disadvantage and ADHD. Meta-analyses of dimensions of SES and their association with ADHD indicate that children in families of low SES are on average 1.85–2.21 more likely to have ADHD than their peers in high SES families. In spite of substantial between-study heterogeneity, there is evidence for an association between socioeconomic disadvantage and risk of ADHD measured in different ways. This is likely mediated by factors linked to low SES such as parental mental health and maternal smoking during pregnancy.","author":[{"dropping-particle":"","family":"Russell","given":"Abigail Emma","non-dropping-particle":"","parse-names":false,"suffix":""},{"dropping-particle":"","family":"Ford","given":"Tamsin","non-dropping-particle":"","parse-names":false,"suffix":""},{"dropping-particle":"","family":"Williams","given":"Rebecca","non-dropping-particle":"","parse-names":false,"suffix":""},{"dropping-particle":"","family":"Russell","given":"Ginny","non-dropping-particle":"","parse-names":false,"suffix":""}],"container-title":"Child Psychiatry and Human Development","id":"ITEM-1","issue":"3","issued":{"date-parts":[["2016"]]},"page":"440-458","publisher":"Springer US","title":"The Association Between Socioeconomic Disadvantage and Attention Deficit/Hyperactivity Disorder (ADHD): A Systematic Review","type":"article-journal","volume":"47"},"uris":["http://www.mendeley.com/documents/?uuid=adb73098-2e83-4c66-9acb-899537132deb"]}],"mendeley":{"formattedCitation":"(5)","plainTextFormattedCitation":"(5)","previouslyFormattedCitation":"(5)"},"properties":{"noteIndex":0},"schema":"https://github.com/citation-style-language/schema/raw/master/csl-citation.json"}</w:instrText>
            </w:r>
            <w:r>
              <w:fldChar w:fldCharType="separate"/>
            </w:r>
            <w:r w:rsidR="00326A87" w:rsidRPr="00326A87">
              <w:rPr>
                <w:noProof/>
              </w:rPr>
              <w:t>(5)</w:t>
            </w:r>
            <w:r>
              <w:fldChar w:fldCharType="end"/>
            </w:r>
          </w:p>
        </w:tc>
        <w:tc>
          <w:tcPr>
            <w:tcW w:w="2031" w:type="pct"/>
            <w:vAlign w:val="center"/>
          </w:tcPr>
          <w:p w14:paraId="13CAB513" w14:textId="74C1E8F6" w:rsidR="009213E2" w:rsidRDefault="009213E2" w:rsidP="009213E2">
            <w:pPr>
              <w:spacing w:line="360" w:lineRule="auto"/>
              <w:jc w:val="center"/>
            </w:pPr>
            <w:r>
              <w:t>Missing data for more than 30% of subjects in our database</w:t>
            </w:r>
          </w:p>
        </w:tc>
      </w:tr>
      <w:tr w:rsidR="009213E2" w14:paraId="0BEDB33C" w14:textId="77777777" w:rsidTr="00EA382E">
        <w:trPr>
          <w:trHeight w:val="576"/>
        </w:trPr>
        <w:tc>
          <w:tcPr>
            <w:tcW w:w="1914" w:type="pct"/>
            <w:vAlign w:val="center"/>
          </w:tcPr>
          <w:p w14:paraId="758274AF" w14:textId="5AC9EA7D" w:rsidR="009213E2" w:rsidRDefault="009213E2" w:rsidP="009213E2">
            <w:pPr>
              <w:spacing w:line="360" w:lineRule="auto"/>
            </w:pPr>
            <w:r>
              <w:t>Childhood eating disorder</w:t>
            </w:r>
          </w:p>
        </w:tc>
        <w:tc>
          <w:tcPr>
            <w:tcW w:w="1055" w:type="pct"/>
            <w:vAlign w:val="center"/>
          </w:tcPr>
          <w:p w14:paraId="28C34BCC" w14:textId="4E44D010" w:rsidR="009213E2" w:rsidRDefault="009213E2" w:rsidP="009213E2">
            <w:pPr>
              <w:spacing w:line="360" w:lineRule="auto"/>
              <w:jc w:val="center"/>
            </w:pPr>
            <w:proofErr w:type="spellStart"/>
            <w:r>
              <w:t>Nazar</w:t>
            </w:r>
            <w:proofErr w:type="spellEnd"/>
            <w:r>
              <w:t xml:space="preserve"> et al. </w:t>
            </w:r>
            <w:r>
              <w:fldChar w:fldCharType="begin" w:fldLock="1"/>
            </w:r>
            <w:r w:rsidR="003A6101">
              <w:instrText>ADDIN CSL_CITATION {"citationItems":[{"id":"ITEM-1","itemData":{"DOI":"10.1002/eat.22643","ISSN":"1098-108X (Electronic)","PMID":"27859581","abstract":"OBJECTIVE: There has been interest in whether people with  Attention-Deficit/Hyperactivity Disorder (ADHD) are at higher risk of developing an Eating Disorder (ED). The aim of this study was estimate the size of this association with a meta-analysis of studies. METHODS: We retrieved studies following PRISMA guidelines from a broad range of databases. RESULTS: Twelve studies fitted our primary aim in investigating ED in ADHD populations (ADHD = 4,013/Controls = 29,404), and five exploring ADHD in ED populations (ED = 1,044/Controls = 11,292). The pooled odds ratio of diagnosing any ED in ADHD was increased significantly, 3.82 (95% CI:2.34-6.24). A similar level of risk was found across all ED syndromes [Anorexia Nervosa = 4.28 (95% CI:2.24-8.16); Bulimia Nervosa = 5.71 (95% CI: 3.56-9.16) and Binge Eating Disorder = 4.13 (95% CI:3-5.67)]. The risk was significantly higher if ADHD was diagnosed using a clinical interview [5.89 (95% CI:4.32-8.04)] rather than a self-report instrument [2.23 (95% CI:1.23-4.03)]. The pooled odds ratio of diagnosing ADHD in participants with ED was significantly increased, 2.57 (95% CI:1.30-5.11). Subgroup analysis of cohorts with binge eating only yielded a risk of 5.77 (95% CI:2.35-14.18). None of the variables examined in meta-regression procedures explained the variance in effect size between studies. DISCUSSION: People with ADHD have a higher risk of comorbidity with an ED and people with an ED also have higher levels of comorbidity with ADHD. Future studies should address if patients with this comorbidity have a different prognosis, course and treatment response when compared to patients with either disorder alone. RESUMEN OBJETIVO: Ha habido interés en saber si la gente con Trastorno por Déficit de Atención e Hiperactividad (TDAH) están en mayor riesgo de desarrollar un Trastorno de la Conducta Alimentaria (TCA). El objetivo de este estudio fue estimar el tamaño de esta asociación con un meta-análisis de los estudios. Métodos: Recuperamos estudios de una amplia gama base de datos,  que siguen los lineamientos PRISMA. Resultados: Doce estudios encajaron con nuestro objetivo primario de investigar los TCA en poblaciones con TDAH (TDAH = 4,013/Controles = 29,404), y 5 exploraron TDAH en poblaciones con TCA (TCA = 1,044/Controles = 11,292). El odds ratio (OR) agrupado de diagnosticar cualquier TCA en el TDAH se incrementó significativamente, 3.82 (95% CI:2.34-6.24). Un nivel de riesgo similar fue encontrado en todos los sín…","author":[{"dropping-particle":"","family":"Nazar","given":"Bruno Palazzo","non-dropping-particle":"","parse-names":false,"suffix":""},{"dropping-particle":"","family":"Bernardes","given":"Camila","non-dropping-particle":"","parse-names":false,"suffix":""},{"dropping-particle":"","family":"Peachey","given":"Gemma","non-dropping-particle":"","parse-names":false,"suffix":""},{"dropping-particle":"","family":"Sergeant","given":"Joseph","non-dropping-particle":"","parse-names":false,"suffix":""},{"dropping-particle":"","family":"Mattos","given":"Paulo","non-dropping-particle":"","parse-names":false,"suffix":""},{"dropping-particle":"","family":"Treasure","given":"Janet","non-dropping-particle":"","parse-names":false,"suffix":""}],"container-title":"The International journal of eating disorders","id":"ITEM-1","issue":"12","issued":{"date-parts":[["2016","12"]]},"language":"eng","page":"1045-1057","publisher-place":"United States","title":"The risk of eating disorders comorbid with attention-deficit/hyperactivity disorder:  A systematic review and meta-analysis.","type":"article-journal","volume":"49"},"uris":["http://www.mendeley.com/documents/?uuid=63bacab5-ff8d-4735-85bf-17a89e74f725"]}],"mendeley":{"formattedCitation":"(33)","plainTextFormattedCitation":"(33)","previouslyFormattedCitation":"(33)"},"properties":{"noteIndex":0},"schema":"https://github.com/citation-style-language/schema/raw/master/csl-citation.json"}</w:instrText>
            </w:r>
            <w:r>
              <w:fldChar w:fldCharType="separate"/>
            </w:r>
            <w:r w:rsidR="00326A87" w:rsidRPr="00326A87">
              <w:rPr>
                <w:noProof/>
              </w:rPr>
              <w:t>(33)</w:t>
            </w:r>
            <w:r>
              <w:fldChar w:fldCharType="end"/>
            </w:r>
          </w:p>
        </w:tc>
        <w:tc>
          <w:tcPr>
            <w:tcW w:w="2031" w:type="pct"/>
            <w:vAlign w:val="center"/>
          </w:tcPr>
          <w:p w14:paraId="673F8C13" w14:textId="17D84E54" w:rsidR="009213E2" w:rsidRDefault="009213E2" w:rsidP="009213E2">
            <w:pPr>
              <w:spacing w:line="360" w:lineRule="auto"/>
              <w:jc w:val="center"/>
            </w:pPr>
            <w:r>
              <w:t>Only two estimates</w:t>
            </w:r>
          </w:p>
        </w:tc>
      </w:tr>
      <w:tr w:rsidR="009213E2" w14:paraId="0B4A7C7E" w14:textId="77777777" w:rsidTr="00EA382E">
        <w:trPr>
          <w:trHeight w:val="576"/>
        </w:trPr>
        <w:tc>
          <w:tcPr>
            <w:tcW w:w="1914" w:type="pct"/>
            <w:vAlign w:val="center"/>
          </w:tcPr>
          <w:p w14:paraId="3789A711" w14:textId="77777777" w:rsidR="009213E2" w:rsidRDefault="009213E2" w:rsidP="009213E2">
            <w:pPr>
              <w:spacing w:line="360" w:lineRule="auto"/>
            </w:pPr>
            <w:r>
              <w:t>Maternal hypothyroidism/subclinical hypothyroidism during pregnancy</w:t>
            </w:r>
          </w:p>
        </w:tc>
        <w:tc>
          <w:tcPr>
            <w:tcW w:w="1055" w:type="pct"/>
            <w:vAlign w:val="center"/>
          </w:tcPr>
          <w:p w14:paraId="36DAFF8F" w14:textId="60866880" w:rsidR="009213E2" w:rsidRDefault="009213E2" w:rsidP="009213E2">
            <w:pPr>
              <w:spacing w:line="360" w:lineRule="auto"/>
              <w:jc w:val="center"/>
            </w:pPr>
            <w:r>
              <w:t xml:space="preserve">Thompson et al. </w:t>
            </w:r>
            <w:r>
              <w:fldChar w:fldCharType="begin" w:fldLock="1"/>
            </w:r>
            <w:r w:rsidR="003A6101">
              <w:instrText>ADDIN CSL_CITATION {"citationItems":[{"id":"ITEM-1","itemData":{"DOI":"10.1111/cen.13550","ISSN":"1365-2265 (Electronic)","PMID":"29325223","abstract":"BACKGROUND: In the last 2 decades, several studies have examined the association  between maternal thyroid hormone insufficiency during pregnancy and neurodevelopmental disorders in children and shown conflicting results. AIM: This systematic review aimed to assess the evidence for an association between maternal thyroid hormone insufficiency during pregnancy and neurodevelopmental disorders in children. We also sought to assess whether levothyroxine treatment for maternal thyroid hormone insufficiency improves child neurodevelopment outcomes. METHODS: We performed systematic literature searches in MEDLINE, EMBASE, PSYCinfo, CINAHL, AMED, BNI, Cochrane, Scopus, Web of Science, GreyLit, Grey Source and Open Grey (latest search: March 2017). We also conducted targeted web searching and performed forwards and backwards citation chasing. Meta-analyses of eligible studies were carried out using the random-effects model. RESULTS: We identified 39 eligible articles (37 observational studies and 2 randomized controlled trials [RCT]). Meta-analysis showed that maternal subclinical hypothyroidism and hypothyroxinaemia are associated with indicators of intellectual disability in offspring (odds ratio [OR] 2.14, 95% confidence interval [CI] 1.20 to 3.83, P = .01, and OR 1.63, 95% CI 1.03 to 2.56, P = .04, respectively). Maternal subclinical hypothyroidism and hypothyroxinaemia were not associated with attention deficit hyperactivity disorder, and their effect on the risk of autism in offspring was unclear. Meta-analysis of RCTs showed no evidence that levothyroxine treatment for maternal hypothyroxinaemia or subclinical hypothyroidism reduces the incidence of low intelligence quotient in offspring. LIMITATIONS: Although studies were generally of good quality, there was evidence of heterogeneity between the included observational studies (I(2) 72%-79%). CONCLUSION: Maternal hypothyroxinaemia and subclinical hypothyroidism may be associated with intellectual disability in offspring. Currently, there is no evidence that levothyroxine treatment, when initiated 8- to 20-week gestation (mostly between 12 and 17 weeks), for mild maternal thyroid hormone insufficiency during pregnancy reduces intellectual disability in offspring.","author":[{"dropping-particle":"","family":"Thompson","given":"William","non-dropping-particle":"","parse-names":false,"suffix":""},{"dropping-particle":"","family":"Russell","given":"Ginny","non-dropping-particle":"","parse-names":false,"suffix":""},{"dropping-particle":"","family":"Baragwanath","given":"Genevieve","non-dropping-particle":"","parse-names":false,"suffix":""},{"dropping-particle":"","family":"Matthews","given":"Justin","non-dropping-particle":"","parse-names":false,"suffix":""},{"dropping-particle":"","family":"Vaidya","given":"Bijay","non-dropping-particle":"","parse-names":false,"suffix":""},{"dropping-particle":"","family":"Thompson-Coon","given":"Jo","non-dropping-particle":"","parse-names":false,"suffix":""}],"container-title":"Clinical endocrinology","id":"ITEM-1","issue":"4","issued":{"date-parts":[["2018","4"]]},"language":"eng","page":"575-584","title":"Maternal thyroid hormone insufficiency during pregnancy and risk of  neurodevelopmental disorders in offspring: A systematic review and meta-analysis.","type":"article-journal","volume":"88"},"uris":["http://www.mendeley.com/documents/?uuid=881f39a6-5583-4a50-b7c9-6ad6e5fb8392"]}],"mendeley":{"formattedCitation":"(34)","plainTextFormattedCitation":"(34)","previouslyFormattedCitation":"(34)"},"properties":{"noteIndex":0},"schema":"https://github.com/citation-style-language/schema/raw/master/csl-citation.json"}</w:instrText>
            </w:r>
            <w:r>
              <w:fldChar w:fldCharType="separate"/>
            </w:r>
            <w:r w:rsidR="00326A87" w:rsidRPr="00326A87">
              <w:rPr>
                <w:noProof/>
              </w:rPr>
              <w:t>(34)</w:t>
            </w:r>
            <w:r>
              <w:fldChar w:fldCharType="end"/>
            </w:r>
          </w:p>
        </w:tc>
        <w:tc>
          <w:tcPr>
            <w:tcW w:w="2031" w:type="pct"/>
            <w:vAlign w:val="center"/>
          </w:tcPr>
          <w:p w14:paraId="0A8AD643" w14:textId="77777777" w:rsidR="009213E2" w:rsidRDefault="009213E2" w:rsidP="009213E2">
            <w:pPr>
              <w:spacing w:line="360" w:lineRule="auto"/>
              <w:jc w:val="center"/>
            </w:pPr>
            <w:r>
              <w:t>Not significant</w:t>
            </w:r>
          </w:p>
        </w:tc>
      </w:tr>
      <w:tr w:rsidR="009213E2" w14:paraId="063C0DA7" w14:textId="77777777" w:rsidTr="00EA382E">
        <w:trPr>
          <w:trHeight w:val="576"/>
        </w:trPr>
        <w:tc>
          <w:tcPr>
            <w:tcW w:w="1914" w:type="pct"/>
            <w:vAlign w:val="center"/>
          </w:tcPr>
          <w:p w14:paraId="4396B16F" w14:textId="77777777" w:rsidR="009213E2" w:rsidRDefault="009213E2" w:rsidP="009213E2">
            <w:pPr>
              <w:spacing w:line="360" w:lineRule="auto"/>
            </w:pPr>
            <w:r>
              <w:t>Perinatal synthetic oxytocin use</w:t>
            </w:r>
          </w:p>
        </w:tc>
        <w:tc>
          <w:tcPr>
            <w:tcW w:w="1055" w:type="pct"/>
            <w:vAlign w:val="center"/>
          </w:tcPr>
          <w:p w14:paraId="0721C9FE" w14:textId="5F429B43" w:rsidR="009213E2" w:rsidRDefault="009213E2" w:rsidP="009213E2">
            <w:pPr>
              <w:spacing w:line="360" w:lineRule="auto"/>
              <w:jc w:val="center"/>
            </w:pPr>
            <w:r w:rsidRPr="0058654C">
              <w:rPr>
                <w:noProof/>
              </w:rPr>
              <w:t>Lønfeldt</w:t>
            </w:r>
            <w:r>
              <w:t xml:space="preserve"> et al. </w:t>
            </w:r>
            <w:r>
              <w:fldChar w:fldCharType="begin" w:fldLock="1"/>
            </w:r>
            <w:r w:rsidR="003A6101">
              <w:instrText>ADDIN CSL_CITATION {"citationItems":[{"id":"ITEM-1","itemData":{"DOI":"10.1017/S0033291718003021","ISSN":"1469-8978 (Electronic)","PMID":"30444210","abstract":"Experts have raised concerns that oxytocin for labor induction and augmentation may  have detrimental effects on the neurodevelopment of children. To investigate whether there is the reason for concern, we reviewed and evaluated the available evidence by searching databases with no language or date restrictions up to 9 September 2018. We included English-language studies reporting results on the association between perinatal oxytocin exposure and any cognitive impairment, psychiatric symptoms or disorders in childhood. We assessed the quality of studies using the Newcastle-Ottawa Quality Assessment Scales. Independent risk estimates were pooled using random-effects meta-analyses when at least two independent datasets provided data on the same symptom or disorder. Otherwise, we provided narrative summaries. Two studies examined cognitive impairment, one examined problem behavior, three examined attention-deficit/hyperactivity disorder (ADHD) and seven focused on autism spectrum disorders (ASD). We provided narrative summaries of the studies on cognitive impairment. For ADHD, the pooled risk estimate was 1.17; 95% confidence interval (CI) 0.77-1.78, based on a pooled sample size of 5 47 278 offspring. For ASD, the pooled risk estimate was 1.10; 95% CI 1.04-1.17, based on 8 87 470 offspring. Conclusions that perinatal oxytocin increases the risks of neurodevelopmental problems are premature. Observational studies of low to high quality comprise the evidence-base, and confounding, especially by the genetic or environmental vulnerability, remains an issue. Current evidence is insufficient to justify modifying obstetric guidelines for the use of oxytocin, which state that it should only be used when clinically indicated.","author":[{"dropping-particle":"","family":"Lønfeldt","given":"Nicole N","non-dropping-particle":"","parse-names":false,"suffix":""},{"dropping-particle":"","family":"Verhulst","given":"Frank C","non-dropping-particle":"","parse-names":false,"suffix":""},{"dropping-particle":"","family":"Strandberg-Larsen","given":"Katrine","non-dropping-particle":"","parse-names":false,"suffix":""},{"dropping-particle":"","family":"Plessen","given":"Kerstin J","non-dropping-particle":"","parse-names":false,"suffix":""},{"dropping-particle":"","family":"Lebowitz","given":"Eli R","non-dropping-particle":"","parse-names":false,"suffix":""}],"container-title":"Psychological medicine","id":"ITEM-1","issue":"6","issued":{"date-parts":[["2019","4"]]},"language":"eng","page":"881-890","publisher-place":"England","title":"Assessing risk of neurodevelopmental disorders after birth with oxytocin: a  systematic review and meta-analysis.","type":"article-journal","volume":"49"},"uris":["http://www.mendeley.com/documents/?uuid=259ca994-d684-4ede-ac8c-d112a6ff6f05"]}],"mendeley":{"formattedCitation":"(35)","plainTextFormattedCitation":"(35)","previouslyFormattedCitation":"(35)"},"properties":{"noteIndex":0},"schema":"https://github.com/citation-style-language/schema/raw/master/csl-citation.json"}</w:instrText>
            </w:r>
            <w:r>
              <w:fldChar w:fldCharType="separate"/>
            </w:r>
            <w:r w:rsidR="00326A87" w:rsidRPr="00326A87">
              <w:rPr>
                <w:noProof/>
              </w:rPr>
              <w:t>(35)</w:t>
            </w:r>
            <w:r>
              <w:fldChar w:fldCharType="end"/>
            </w:r>
          </w:p>
        </w:tc>
        <w:tc>
          <w:tcPr>
            <w:tcW w:w="2031" w:type="pct"/>
            <w:vAlign w:val="center"/>
          </w:tcPr>
          <w:p w14:paraId="364EC082" w14:textId="77777777" w:rsidR="009213E2" w:rsidRDefault="009213E2" w:rsidP="009213E2">
            <w:pPr>
              <w:spacing w:line="360" w:lineRule="auto"/>
              <w:jc w:val="center"/>
            </w:pPr>
            <w:r>
              <w:t>Not significant</w:t>
            </w:r>
          </w:p>
        </w:tc>
      </w:tr>
      <w:tr w:rsidR="009213E2" w14:paraId="16480F20" w14:textId="77777777" w:rsidTr="00EA382E">
        <w:trPr>
          <w:trHeight w:val="576"/>
        </w:trPr>
        <w:tc>
          <w:tcPr>
            <w:tcW w:w="1914" w:type="pct"/>
            <w:vAlign w:val="center"/>
          </w:tcPr>
          <w:p w14:paraId="48E46BA7" w14:textId="77777777" w:rsidR="009213E2" w:rsidRDefault="009213E2" w:rsidP="009213E2">
            <w:pPr>
              <w:spacing w:line="360" w:lineRule="auto"/>
            </w:pPr>
            <w:r>
              <w:t>Childhood food allergy</w:t>
            </w:r>
          </w:p>
        </w:tc>
        <w:tc>
          <w:tcPr>
            <w:tcW w:w="1055" w:type="pct"/>
            <w:vAlign w:val="center"/>
          </w:tcPr>
          <w:p w14:paraId="7E02B10B" w14:textId="0919A137" w:rsidR="009213E2" w:rsidRDefault="009213E2" w:rsidP="009213E2">
            <w:pPr>
              <w:spacing w:line="360" w:lineRule="auto"/>
              <w:jc w:val="center"/>
            </w:pPr>
            <w:r>
              <w:t xml:space="preserve">Miyazaki et al. </w:t>
            </w:r>
            <w:r>
              <w:fldChar w:fldCharType="begin" w:fldLock="1"/>
            </w:r>
            <w:r w:rsidR="003A6101">
              <w:instrText>ADDIN CSL_CITATION {"citationItems":[{"id":"ITEM-1","itemData":{"DOI":"10.1186/s12888-017-1281-7","ISSN":"1471-244X (Electronic)","PMID":"28359274","abstract":"BACKGROUND: Reports of frequent manifestation of allergic diseases in children with  attention deficit hyperactivity disorder (ADHD) have been the subject of mounting clinical interest. However, evidence supporting the association between ADHD and allergies is inconsistent and has yet to be systematically reviewed. The objective of this study was to compile and assess available studies on the association between ADHD and allergic diseases in children. METHODS: A comprehensive search using MEDLINE, EMBASE, the Cochrane library, and CINAHL databases was completed in 23 November 2015. The inclusion criteria for studies were that the research assessed allergic diseases in children, 18 years of age and younger, with a diagnosis of ADHD and that a distinct comparison group was incorporated. Any comparative studies, encompassing both randomized controlled trials and observational studies, were considered for inclusion. Two review authors independently assessed the quality of the selected studies by the use of validated assessment tools, performed data extraction and conducted meta-analysis according to Cochrane Collaboration guidelines. RESULTS: Five eligible studies were included in this systematic review. Of these studies, three were case-control and two were cross sectional studies. A majority of information from the five studies was classified as having low or unclear risk of bias. The meta-analysis showed an association between children with ADHD and asthma compared with the control groups (OR: 1.80, 95% CI: 1.57 - 2.07; five studies, low quality of evidence), but did not indicate an association between food allergy and ADHD (OR: 1.13, 95% CI: 0.88 - 1.47; three studies very low quality of evidence). The odds of experiencing allergic rhinitis, atopic dermatitis, and allergic conjunctivitis were slightly higher in children with ADHD compared with control groups, though a substantial statistical heterogeneity was notable in the overall effect estimates. CONCLUSIONS: The findings from this review and meta-analysis show that children with ADHD are more likely to have asthma, allergic rhinitis, atopic dermatitis, and allergic conjunctivitis than their counterparts. Interventions including strategies for managing allergies in children with ADHD would be beneficial.","author":[{"dropping-particle":"","family":"Miyazaki","given":"Celine","non-dropping-particle":"","parse-names":false,"suffix":""},{"dropping-particle":"","family":"Koyama","given":"Momoko","non-dropping-particle":"","parse-names":false,"suffix":""},{"dropping-particle":"","family":"Ota","given":"Erika","non-dropping-particle":"","parse-names":false,"suffix":""},{"dropping-particle":"","family":"Swa","given":"Toshiyuki","non-dropping-particle":"","parse-names":false,"suffix":""},{"dropping-particle":"","family":"Mlunde","given":"Linda B","non-dropping-particle":"","parse-names":false,"suffix":""},{"dropping-particle":"","family":"Amiya","given":"Rachel M","non-dropping-particle":"","parse-names":false,"suffix":""},{"dropping-particle":"","family":"Tachibana","given":"Yoshiyuki","non-dropping-particle":"","parse-names":false,"suffix":""},{"dropping-particle":"","family":"Yamamoto-Hanada","given":"Kiwako","non-dropping-particle":"","parse-names":false,"suffix":""},{"dropping-particle":"","family":"Mori","given":"Rintaro","non-dropping-particle":"","parse-names":false,"suffix":""}],"container-title":"BMC psychiatry","id":"ITEM-1","issue":"1","issued":{"date-parts":[["2017","3"]]},"language":"eng","page":"120","title":"Allergic diseases in children with attention deficit hyperactivity disorder: a  systematic review and meta-analysis.","type":"article-journal","volume":"17"},"uris":["http://www.mendeley.com/documents/?uuid=c0cf85a7-cf50-4c40-9fa8-a70ccaec603c"]}],"mendeley":{"formattedCitation":"(29)","plainTextFormattedCitation":"(29)","previouslyFormattedCitation":"(29)"},"properties":{"noteIndex":0},"schema":"https://github.com/citation-style-language/schema/raw/master/csl-citation.json"}</w:instrText>
            </w:r>
            <w:r>
              <w:fldChar w:fldCharType="separate"/>
            </w:r>
            <w:r w:rsidR="00326A87" w:rsidRPr="00326A87">
              <w:rPr>
                <w:noProof/>
              </w:rPr>
              <w:t>(29)</w:t>
            </w:r>
            <w:r>
              <w:fldChar w:fldCharType="end"/>
            </w:r>
          </w:p>
        </w:tc>
        <w:tc>
          <w:tcPr>
            <w:tcW w:w="2031" w:type="pct"/>
            <w:vAlign w:val="center"/>
          </w:tcPr>
          <w:p w14:paraId="484EE8DC" w14:textId="77777777" w:rsidR="009213E2" w:rsidRDefault="009213E2" w:rsidP="009213E2">
            <w:pPr>
              <w:spacing w:line="360" w:lineRule="auto"/>
              <w:jc w:val="center"/>
            </w:pPr>
            <w:r>
              <w:t>Not significant</w:t>
            </w:r>
          </w:p>
        </w:tc>
      </w:tr>
      <w:tr w:rsidR="009213E2" w14:paraId="083755A7" w14:textId="77777777" w:rsidTr="00EA382E">
        <w:trPr>
          <w:trHeight w:val="576"/>
        </w:trPr>
        <w:tc>
          <w:tcPr>
            <w:tcW w:w="1914" w:type="pct"/>
            <w:vAlign w:val="center"/>
          </w:tcPr>
          <w:p w14:paraId="6578F1E0" w14:textId="77777777" w:rsidR="009213E2" w:rsidRDefault="009213E2" w:rsidP="009213E2">
            <w:pPr>
              <w:spacing w:line="360" w:lineRule="auto"/>
            </w:pPr>
            <w:r>
              <w:t>Prenatal and early infancy thimerosal exposure</w:t>
            </w:r>
          </w:p>
        </w:tc>
        <w:tc>
          <w:tcPr>
            <w:tcW w:w="1055" w:type="pct"/>
            <w:vAlign w:val="center"/>
          </w:tcPr>
          <w:p w14:paraId="6BE40181" w14:textId="26399B2F" w:rsidR="009213E2" w:rsidRDefault="009213E2" w:rsidP="009213E2">
            <w:pPr>
              <w:spacing w:line="360" w:lineRule="auto"/>
              <w:jc w:val="center"/>
            </w:pPr>
            <w:proofErr w:type="spellStart"/>
            <w:r>
              <w:t>Yoshimasu</w:t>
            </w:r>
            <w:proofErr w:type="spellEnd"/>
            <w:r>
              <w:t xml:space="preserve"> et al. </w:t>
            </w:r>
            <w:r>
              <w:fldChar w:fldCharType="begin" w:fldLock="1"/>
            </w:r>
            <w:r w:rsidR="003A6101">
              <w:instrText>ADDIN CSL_CITATION {"citationItems":[{"id":"ITEM-1","itemData":{"DOI":"10.1016/j.neuro.2014.06.007","ISSN":"1872-9711 (Electronic)","PMID":"24952233","abstract":"Although a measurable number of epidemiological studies have been conducted to  clarify the associations between mercury exposure during embryo or early infancy and later incidences of autism spectrum disorders (ASD) or attention-deficit hyperactivity disorder (ADHD), the conclusion still remains unclear. Meta-analysis was conducted for two major exposure sources; i.e., thimerosal vaccines that contain ethylmercury (clinical exposure), and environmental sources, using relevant literature published before April 2014. While thimerosal exposures did not show any material associations with an increased risk of ASD or ADHD (the summary odds ratio (OR) 0.99, 95% confidence interval (CI) 0.80-1.24 for ASD; OR 0.91, 95% CI 0.70-1.13 for ADHD/ADD), significant associations were observed for environmental exposures in both ASD (OR 1.66, 95% CI 1.14-2.17) and ADHD (OR 1.60, 95% CI 1.10-2.33). The summary ORs were similar after excluding studies not adjusted for confounders. Moderate adverse effects were observed only between environmental inorganic or organic mercury exposures and ASD/ADHD. However, these results should be interpreted with caution since the number of epidemiological studies on this issue was limited and still at an early stage. Further studies focused on subjects with genetic vulnerabilities of developmental disorders are warranted for better understanding of the effects of such environmental exposures.","author":[{"dropping-particle":"","family":"Yoshimasu","given":"Kouichi","non-dropping-particle":"","parse-names":false,"suffix":""},{"dropping-particle":"","family":"Kiyohara","given":"Chikako","non-dropping-particle":"","parse-names":false,"suffix":""},{"dropping-particle":"","family":"Takemura","given":"Shigeki","non-dropping-particle":"","parse-names":false,"suffix":""},{"dropping-particle":"","family":"Nakai","given":"Kunihiko","non-dropping-particle":"","parse-names":false,"suffix":""}],"container-title":"Neurotoxicology","id":"ITEM-1","issued":{"date-parts":[["2014","9"]]},"language":"eng","page":"121-131","publisher-place":"Netherlands","title":"A meta-analysis of the evidence on the impact of prenatal and early infancy  exposures to mercury on autism and attention deficit/hyperactivity disorder in the childhood.","type":"article-journal","volume":"44"},"uris":["http://www.mendeley.com/documents/?uuid=f3a9fc5e-9dbe-4f84-9cdd-ad7eab022ce8"]}],"mendeley":{"formattedCitation":"(36)","plainTextFormattedCitation":"(36)","previouslyFormattedCitation":"(36)"},"properties":{"noteIndex":0},"schema":"https://github.com/citation-style-language/schema/raw/master/csl-citation.json"}</w:instrText>
            </w:r>
            <w:r>
              <w:fldChar w:fldCharType="separate"/>
            </w:r>
            <w:r w:rsidR="00326A87" w:rsidRPr="00326A87">
              <w:rPr>
                <w:noProof/>
              </w:rPr>
              <w:t>(36)</w:t>
            </w:r>
            <w:r>
              <w:fldChar w:fldCharType="end"/>
            </w:r>
          </w:p>
        </w:tc>
        <w:tc>
          <w:tcPr>
            <w:tcW w:w="2031" w:type="pct"/>
            <w:vAlign w:val="center"/>
          </w:tcPr>
          <w:p w14:paraId="251A979E" w14:textId="77777777" w:rsidR="009213E2" w:rsidRDefault="009213E2" w:rsidP="009213E2">
            <w:pPr>
              <w:spacing w:line="360" w:lineRule="auto"/>
              <w:jc w:val="center"/>
            </w:pPr>
            <w:r>
              <w:t>Not significant</w:t>
            </w:r>
          </w:p>
        </w:tc>
      </w:tr>
      <w:tr w:rsidR="009213E2" w14:paraId="62A4B781" w14:textId="77777777" w:rsidTr="00EA382E">
        <w:trPr>
          <w:trHeight w:val="576"/>
        </w:trPr>
        <w:tc>
          <w:tcPr>
            <w:tcW w:w="1914" w:type="pct"/>
            <w:tcBorders>
              <w:bottom w:val="single" w:sz="4" w:space="0" w:color="auto"/>
            </w:tcBorders>
            <w:vAlign w:val="center"/>
          </w:tcPr>
          <w:p w14:paraId="4DDDA58F" w14:textId="77777777" w:rsidR="009213E2" w:rsidRDefault="009213E2" w:rsidP="009213E2">
            <w:pPr>
              <w:spacing w:line="360" w:lineRule="auto"/>
            </w:pPr>
            <w:r>
              <w:t xml:space="preserve">Prenatal alcohol exposure </w:t>
            </w:r>
          </w:p>
        </w:tc>
        <w:tc>
          <w:tcPr>
            <w:tcW w:w="1055" w:type="pct"/>
            <w:tcBorders>
              <w:bottom w:val="single" w:sz="4" w:space="0" w:color="auto"/>
            </w:tcBorders>
            <w:vAlign w:val="center"/>
          </w:tcPr>
          <w:p w14:paraId="4B253A23" w14:textId="75C34B9D" w:rsidR="009213E2" w:rsidRDefault="009213E2" w:rsidP="009213E2">
            <w:pPr>
              <w:spacing w:line="360" w:lineRule="auto"/>
              <w:jc w:val="center"/>
            </w:pPr>
            <w:r>
              <w:t xml:space="preserve">Porter et al. </w:t>
            </w:r>
            <w:r>
              <w:fldChar w:fldCharType="begin" w:fldLock="1"/>
            </w:r>
            <w:r w:rsidR="003A6101">
              <w:instrText>ADDIN CSL_CITATION {"citationItems":[{"id":"ITEM-1","itemData":{"DOI":"10.1007/s00404-019-05204-x","ISSN":"1432-0711 (Electronic)","PMID":"31161393","abstract":"PURPOSE: To evaluate the available evidence on the association between  low-to-moderate prenatal alcohol exposure (PAE) and the development of attention-deficit hyperactivity disorder (ADHD) symptoms in the offspring. METHODS: We systematically reviewed and meta-analysed studies reporting an association between low and/or moderate PAE and offspring ADHD symptoms (attention and/or hyperactivity). Systematic searches were performed in EMBASE, Pubmed, Medline, and PsycINFO and reviewed from selected references. Random effects modelling was conducted to pool adjusted odds ratios (OR) in different alcohol consumption levels (≤ 20 g/week, ≤ 50 g/week, and ≤ 70 g/week). Stratified analysis by sex per alcohol level was conducted to investigate the difference on OR and the magnitude between-study heterogeneity. RESULTS: Ten studies were included in the systematic review and six in the meta-analysis. Eight studies found no association and two studies suggested an apparent protective effect of low PAE in hyperactivity/inattention symptoms in boys. These results were confirmed by the meta-analysis showing no association between ≤ 20 g/week [OR 1.01 (0.68-1.49)], ≤ 50 g/week [OR 0.94 (0.85-1.03)] and ≤ 70 g/week [OR 0.94 (0.86-1.02)] and ADHD symptoms, with no evidence of publication bias. Stratified analysis by sex for a PAE ≤ 50 g/week exposed less risk of ADHD symptoms in boys compared to girls [OR 0.89 (0.83-0.96)]. CONCLUSIONS: We found no increased risk of ADHD symptoms in offspring born to mothers who drank alcohol up to 70 g/week.","author":[{"dropping-particle":"","family":"San Martin Porter","given":"Macarena","non-dropping-particle":"","parse-names":false,"suffix":""},{"dropping-particle":"","family":"Maravilla","given":"Joemer Calderon","non-dropping-particle":"","parse-names":false,"suffix":""},{"dropping-particle":"","family":"Betts","given":"Kim Steven","non-dropping-particle":"","parse-names":false,"suffix":""},{"dropping-particle":"","family":"Alati","given":"Rosa","non-dropping-particle":"","parse-names":false,"suffix":""}],"container-title":"Archives of gynecology and obstetrics","id":"ITEM-1","issue":"2","issued":{"date-parts":[["2019","8"]]},"language":"eng","page":"269-277","publisher-place":"Germany","title":"Low-moderate prenatal alcohol exposure and offspring attention-deficit hyperactivity  disorder (ADHD): systematic review and meta-analysis.","type":"article-journal","volume":"300"},"uris":["http://www.mendeley.com/documents/?uuid=cd6e6d53-d0b3-47ae-8faf-026390f7702e"]}],"mendeley":{"formattedCitation":"(37)","plainTextFormattedCitation":"(37)","previouslyFormattedCitation":"(37)"},"properties":{"noteIndex":0},"schema":"https://github.com/citation-style-language/schema/raw/master/csl-citation.json"}</w:instrText>
            </w:r>
            <w:r>
              <w:fldChar w:fldCharType="separate"/>
            </w:r>
            <w:r w:rsidR="00326A87" w:rsidRPr="00326A87">
              <w:rPr>
                <w:noProof/>
              </w:rPr>
              <w:t>(37)</w:t>
            </w:r>
            <w:r>
              <w:fldChar w:fldCharType="end"/>
            </w:r>
          </w:p>
        </w:tc>
        <w:tc>
          <w:tcPr>
            <w:tcW w:w="2031" w:type="pct"/>
            <w:tcBorders>
              <w:bottom w:val="single" w:sz="4" w:space="0" w:color="auto"/>
            </w:tcBorders>
            <w:vAlign w:val="center"/>
          </w:tcPr>
          <w:p w14:paraId="6E342CB9" w14:textId="77777777" w:rsidR="009213E2" w:rsidRDefault="009213E2" w:rsidP="009213E2">
            <w:pPr>
              <w:spacing w:line="360" w:lineRule="auto"/>
              <w:jc w:val="center"/>
            </w:pPr>
            <w:r>
              <w:t>Not significant</w:t>
            </w:r>
          </w:p>
        </w:tc>
      </w:tr>
      <w:tr w:rsidR="009213E2" w14:paraId="575B7084" w14:textId="77777777" w:rsidTr="00EA382E">
        <w:trPr>
          <w:trHeight w:val="576"/>
        </w:trPr>
        <w:tc>
          <w:tcPr>
            <w:tcW w:w="5000" w:type="pct"/>
            <w:gridSpan w:val="3"/>
            <w:tcBorders>
              <w:top w:val="single" w:sz="4" w:space="0" w:color="auto"/>
              <w:bottom w:val="single" w:sz="4" w:space="0" w:color="auto"/>
            </w:tcBorders>
            <w:vAlign w:val="center"/>
          </w:tcPr>
          <w:p w14:paraId="32E35C5F" w14:textId="76F34278" w:rsidR="009213E2" w:rsidRDefault="009213E2" w:rsidP="009213E2">
            <w:pPr>
              <w:spacing w:line="360" w:lineRule="auto"/>
              <w:jc w:val="center"/>
            </w:pPr>
            <w:r>
              <w:t>From: Additional search</w:t>
            </w:r>
          </w:p>
        </w:tc>
      </w:tr>
      <w:tr w:rsidR="009213E2" w14:paraId="7C05857B" w14:textId="77777777" w:rsidTr="00EA382E">
        <w:trPr>
          <w:trHeight w:val="576"/>
        </w:trPr>
        <w:tc>
          <w:tcPr>
            <w:tcW w:w="1914" w:type="pct"/>
            <w:vAlign w:val="center"/>
          </w:tcPr>
          <w:p w14:paraId="4DDD4799" w14:textId="46FB709E" w:rsidR="009213E2" w:rsidRDefault="009213E2" w:rsidP="009213E2">
            <w:pPr>
              <w:spacing w:line="360" w:lineRule="auto"/>
            </w:pPr>
            <w:r>
              <w:t xml:space="preserve">Childhood urinary symptoms </w:t>
            </w:r>
          </w:p>
        </w:tc>
        <w:tc>
          <w:tcPr>
            <w:tcW w:w="1055" w:type="pct"/>
            <w:vAlign w:val="center"/>
          </w:tcPr>
          <w:p w14:paraId="3D1093EC" w14:textId="4ED2C3C8" w:rsidR="009213E2" w:rsidRPr="00754013" w:rsidRDefault="009213E2" w:rsidP="009213E2">
            <w:pPr>
              <w:spacing w:line="360" w:lineRule="auto"/>
              <w:jc w:val="center"/>
            </w:pPr>
            <w:proofErr w:type="spellStart"/>
            <w:r>
              <w:t>Mahjani</w:t>
            </w:r>
            <w:proofErr w:type="spellEnd"/>
            <w:r>
              <w:t xml:space="preserve"> et al. </w:t>
            </w:r>
            <w:r>
              <w:fldChar w:fldCharType="begin" w:fldLock="1"/>
            </w:r>
            <w:r w:rsidR="003A6101">
              <w:instrText>ADDIN CSL_CITATION {"citationItems":[{"id":"ITEM-1","itemData":{"DOI":"10.1007/s00787-021-01736-3","ISSN":"1435-165X (Electronic)","PMID":"33635440","abstract":"Lower urinary tract symptoms (LUTS), e.g., urinary frequency, pressure, urgency, and  overactive bladder syndrome, are commonly reported in children with attention-deficit/hyperactivity disorder (ADHD). Understanding the co-occurrence of these conditions has implications regarding clinical approaches, treatments, and improved quality of life. We conducted a systematic review and meta-analysis to examine the relationships between LUTS and ADHD in children. We searched for articles published between January 1990 and July 2019, in PubMed, CENTRAL, and PsycNet. Two authors independently screened all articles and extracted data. We performed random-effect meta-analyses for ADHD with pooled outcomes for LUTS. We identified 119 relevant articles in the literature and 18 articles fulfilled the inclusion criteria for the systematic review, of which, 5 articles had sufficient data for meta-analysis. Examining ADHD among individuals with LUTS, the odds ratio was 2.99 (95% CI 1.13, 7.88, p &lt; 0.001), compared to controls. In multiple studies, the mean overall score for LUTS, using a standardized measure, was significantly higher in patients with ADHD in comparison to controls, and the severity of ADHD was positively associated with the severity of LUTS. Younger age in children was correlated with a higher LUTS score. Different subtypes of urinary incontinence demonstrated differences in behavioral problems and psychiatric comorbidity. Sex differences in LUTS were not consistent across articles. Our results indicate clinically significant associations between ADHD and LUTS in children. Because LUTS and ADHD are common disorders in children, clinicians should be aware of these associations as they inform optimal assessment and treatment strategies.","author":[{"dropping-particle":"","family":"Mahjani","given":"Behrang","non-dropping-particle":"","parse-names":false,"suffix":""},{"dropping-particle":"","family":"Koskela","given":"Lotta Renström","non-dropping-particle":"","parse-names":false,"suffix":""},{"dropping-particle":"","family":"Mahjani","given":"Christina Gustavsson","non-dropping-particle":"","parse-names":false,"suffix":""},{"dropping-particle":"","family":"Janecka","given":"Magdalena","non-dropping-particle":"","parse-names":false,"suffix":""},{"dropping-particle":"","family":"Batuure","given":"Anita","non-dropping-particle":"","parse-names":false,"suffix":""},{"dropping-particle":"","family":"Hultman","given":"Christina M","non-dropping-particle":"","parse-names":false,"suffix":""},{"dropping-particle":"","family":"Reichenberg","given":"Abraham","non-dropping-particle":"","parse-names":false,"suffix":""},{"dropping-particle":"","family":"Buxbaum","given":"Joseph D","non-dropping-particle":"","parse-names":false,"suffix":""},{"dropping-particle":"","family":"Akre","given":"Olof","non-dropping-particle":"","parse-names":false,"suffix":""},{"dropping-particle":"","family":"Grice","given":"Dorothy E","non-dropping-particle":"","parse-names":false,"suffix":""}],"container-title":"European child &amp; adolescent psychiatry","id":"ITEM-1","issued":{"date-parts":[["2021","2"]]},"language":"eng","publisher-place":"Germany","title":"Systematic review and meta-analysis: relationships between  attention-deficit/hyperactivity disorder and urinary symptoms in children.","type":"article-journal"},"uris":["http://www.mendeley.com/documents/?uuid=ca97c12f-181f-4c69-bdaa-68126c95ca67"]}],"mendeley":{"formattedCitation":"(38)","plainTextFormattedCitation":"(38)","previouslyFormattedCitation":"(38)"},"properties":{"noteIndex":0},"schema":"https://github.com/citation-style-language/schema/raw/master/csl-citation.json"}</w:instrText>
            </w:r>
            <w:r>
              <w:fldChar w:fldCharType="separate"/>
            </w:r>
            <w:r w:rsidR="00326A87" w:rsidRPr="00326A87">
              <w:rPr>
                <w:noProof/>
              </w:rPr>
              <w:t>(38)</w:t>
            </w:r>
            <w:r>
              <w:fldChar w:fldCharType="end"/>
            </w:r>
          </w:p>
        </w:tc>
        <w:tc>
          <w:tcPr>
            <w:tcW w:w="2031" w:type="pct"/>
            <w:vAlign w:val="center"/>
          </w:tcPr>
          <w:p w14:paraId="40078852" w14:textId="5196C449" w:rsidR="009213E2" w:rsidRDefault="009213E2" w:rsidP="009213E2">
            <w:pPr>
              <w:spacing w:line="360" w:lineRule="auto"/>
              <w:jc w:val="center"/>
            </w:pPr>
            <w:r>
              <w:t>Data not collected in our database</w:t>
            </w:r>
          </w:p>
        </w:tc>
      </w:tr>
      <w:tr w:rsidR="009213E2" w14:paraId="41923E08" w14:textId="77777777" w:rsidTr="00EA382E">
        <w:trPr>
          <w:trHeight w:val="576"/>
        </w:trPr>
        <w:tc>
          <w:tcPr>
            <w:tcW w:w="1914" w:type="pct"/>
            <w:vAlign w:val="center"/>
          </w:tcPr>
          <w:p w14:paraId="59E725E6" w14:textId="1FF5142A" w:rsidR="009213E2" w:rsidRDefault="009213E2" w:rsidP="009213E2">
            <w:pPr>
              <w:spacing w:line="360" w:lineRule="auto"/>
            </w:pPr>
            <w:r>
              <w:t>Maternal polycystic ovary syndrome</w:t>
            </w:r>
          </w:p>
        </w:tc>
        <w:tc>
          <w:tcPr>
            <w:tcW w:w="1055" w:type="pct"/>
            <w:vAlign w:val="center"/>
          </w:tcPr>
          <w:p w14:paraId="13A5BC54" w14:textId="6862A03D" w:rsidR="009213E2" w:rsidRPr="00754013" w:rsidRDefault="009213E2" w:rsidP="009213E2">
            <w:pPr>
              <w:spacing w:line="360" w:lineRule="auto"/>
              <w:jc w:val="center"/>
            </w:pPr>
            <w:proofErr w:type="spellStart"/>
            <w:r>
              <w:t>Maleki</w:t>
            </w:r>
            <w:proofErr w:type="spellEnd"/>
            <w:r>
              <w:t xml:space="preserve"> et al. </w:t>
            </w:r>
            <w:r>
              <w:fldChar w:fldCharType="begin" w:fldLock="1"/>
            </w:r>
            <w:r w:rsidR="003A6101">
              <w:instrText>ADDIN CSL_CITATION {"citationItems":[{"id":"ITEM-1","itemData":{"DOI":"10.3345/cep.2021.00178","ISSN":"2713-4148 (Electronic)","PMID":"33872487","abstract":"BACKGROUND: There is evidence of a relationship between prenatal excess androgen  exposure and central nervous developmental problems and attention-deficit/hyperactivity disorder (ADHD) in the offspring of mothers with polycystic ovary syndrome (PCOS). PURPOSE: Here we aimed to use a meta-analysis to investigate whether the offspring of mothers with PCOS are at an increased chance of developing ADHD. METHODS: Three main English databases were searched for articles published through December 2020. The Newcastle-Ottawa Scale (NOS) was used to assess study quality. Study heterogeneity was determined using I2 statistics and publication bias was assessed using Begg's and Egger's tests. The results are presented as odds ratio (OR) and relative ratio (RR) estimates with 95% confidence intervals (CI) using a random-effects model. RESULTS: Six articles (three cohort and three case-control studies; 401,413 total ADHD cases) met the study criteria. Maternal PCOS was associated with an increased risk of ADHD in the offspring based on OR and RR (OR, 1.42; 95% CI, 1.27-1.57) and (RR, 1.43; 95% CI, 1.35-1.51), respectively. There was no heterogeneity among the included articles based on OR (I2 = 0.0%, P = 0.588) and RR (I2 = 0.0%, P = 0.878). CONCLUSION: Our study showed that maternal PCOS is a risk factor for ADHD. Therefore, screening their offspring for ADHD should be considered part of the comprehensive clinical care of women with PCOS.","author":[{"dropping-particle":"","family":"Maleki","given":"Azam","non-dropping-particle":"","parse-names":false,"suffix":""},{"dropping-particle":"","family":"Bashirian","given":"Saeid","non-dropping-particle":"","parse-names":false,"suffix":""},{"dropping-particle":"","family":"Soltanian","given":"Ali Reza","non-dropping-particle":"","parse-names":false,"suffix":""},{"dropping-particle":"","family":"Jenabi","given":"Ensiyeh","non-dropping-particle":"","parse-names":false,"suffix":""},{"dropping-particle":"","family":"Farhadinasab","given":"Abdollah","non-dropping-particle":"","parse-names":false,"suffix":""}],"container-title":"Clinical and experimental pediatrics","id":"ITEM-1","issued":{"date-parts":[["2021","4"]]},"language":"eng","publisher-place":"Korea (South)","title":"Association between polycystic ovary syndrome and risk of  attention-deficit/hyperactivity disorder in offspring: a meta-analysis.","type":"article-journal"},"uris":["http://www.mendeley.com/documents/?uuid=e376b61f-e451-4866-8820-c4db92cd2a7e"]}],"mendeley":{"formattedCitation":"(39)","plainTextFormattedCitation":"(39)","previouslyFormattedCitation":"(39)"},"properties":{"noteIndex":0},"schema":"https://github.com/citation-style-language/schema/raw/master/csl-citation.json"}</w:instrText>
            </w:r>
            <w:r>
              <w:fldChar w:fldCharType="separate"/>
            </w:r>
            <w:r w:rsidR="00326A87" w:rsidRPr="00326A87">
              <w:rPr>
                <w:noProof/>
              </w:rPr>
              <w:t>(39)</w:t>
            </w:r>
            <w:r>
              <w:fldChar w:fldCharType="end"/>
            </w:r>
          </w:p>
        </w:tc>
        <w:tc>
          <w:tcPr>
            <w:tcW w:w="2031" w:type="pct"/>
            <w:vAlign w:val="center"/>
          </w:tcPr>
          <w:p w14:paraId="583698D6" w14:textId="39A88D4B" w:rsidR="009213E2" w:rsidRDefault="009213E2" w:rsidP="009213E2">
            <w:pPr>
              <w:spacing w:line="360" w:lineRule="auto"/>
              <w:jc w:val="center"/>
            </w:pPr>
            <w:r>
              <w:t>Data not collected in our database</w:t>
            </w:r>
          </w:p>
        </w:tc>
      </w:tr>
      <w:tr w:rsidR="009213E2" w14:paraId="1CB411AB" w14:textId="77777777" w:rsidTr="00EA382E">
        <w:trPr>
          <w:trHeight w:val="576"/>
        </w:trPr>
        <w:tc>
          <w:tcPr>
            <w:tcW w:w="1914" w:type="pct"/>
            <w:vAlign w:val="center"/>
          </w:tcPr>
          <w:p w14:paraId="66CBE92F" w14:textId="12413E68" w:rsidR="009213E2" w:rsidRDefault="009213E2" w:rsidP="009213E2">
            <w:pPr>
              <w:spacing w:line="360" w:lineRule="auto"/>
            </w:pPr>
            <w:r>
              <w:t>Childhood general anesthesia</w:t>
            </w:r>
          </w:p>
        </w:tc>
        <w:tc>
          <w:tcPr>
            <w:tcW w:w="1055" w:type="pct"/>
            <w:vAlign w:val="center"/>
          </w:tcPr>
          <w:p w14:paraId="37BDAD81" w14:textId="6C0221FC" w:rsidR="009213E2" w:rsidRPr="00754013" w:rsidRDefault="009213E2" w:rsidP="009213E2">
            <w:pPr>
              <w:spacing w:line="360" w:lineRule="auto"/>
              <w:jc w:val="center"/>
            </w:pPr>
            <w:r>
              <w:t xml:space="preserve">Sun et al. </w:t>
            </w:r>
            <w:r>
              <w:fldChar w:fldCharType="begin" w:fldLock="1"/>
            </w:r>
            <w:r w:rsidR="003A6101">
              <w:instrText>ADDIN CSL_CITATION {"citationItems":[{"id":"ITEM-1","itemData":{"DOI":"10.1016/j.ajp.2021.102708","ISSN":"1876-2026 (Electronic)","PMID":"34052708","abstract":"BACKGROUND: The evidence for a relationship between general anaesthesia induced in  childhood and the risk of attention-deficit hyperactivity disorder (ADHD) in later life is inconsistent. We systematically assessed whether such an association existed. METHODS: We searched the PubMed and EMBASE databases for relevant cohort studies. Relative risks (RRs) and 95 % confidence intervals (CIs) were calculated to determine the relationship between induction of childhood general anaesthesia and the risk of ADHD in later life. RESULTS: Seven studies (eight publications) on developmental outcomes after the induction of childhood general anaesthesia met our inclusion criteria but not our exclusion criteria. Repeat childhood general anaesthesia (RR = 1.84, 95 CI% 1.14-2.97; P &lt; 0.001; I(2) = 74.8 %), but not one-off general anaesthesia (RR = 1.09, 95 CI% 0.93-1.27; P = 0.301; I(2) = 0%), was associated with an increased risk of ADHD in later life. The association was evident only when the total general anaesthesia exposure exceeded 90 min. CONCLUSIONS: Our meta-analysis indicated that the effect of general anaesthesia on the risk of ADHD is dose- or duration-dependent.","author":[{"dropping-particle":"","family":"Sun","given":"Ji-Jun","non-dropping-particle":"","parse-names":false,"suffix":""},{"dropping-particle":"","family":"Zhu","given":"Chun-Yan","non-dropping-particle":"","parse-names":false,"suffix":""},{"dropping-particle":"","family":"Jiang","given":"Hai-Yin","non-dropping-particle":"","parse-names":false,"suffix":""}],"container-title":"Asian journal of psychiatry","id":"ITEM-1","issued":{"date-parts":[["2021","8"]]},"language":"eng","page":"102708","publisher-place":"Netherlands","title":"Exposure to general anaesthesia in childhood and the subsequent risk of  attention-deficit hyperactivity disorder: A meta-analysis of cohort studies.","type":"article-journal","volume":"62"},"uris":["http://www.mendeley.com/documents/?uuid=9ab21cec-1022-454f-bed2-ac5d97d4afb7"]}],"mendeley":{"formattedCitation":"(40)","plainTextFormattedCitation":"(40)","previouslyFormattedCitation":"(40)"},"properties":{"noteIndex":0},"schema":"https://github.com/citation-style-language/schema/raw/master/csl-citation.json"}</w:instrText>
            </w:r>
            <w:r>
              <w:fldChar w:fldCharType="separate"/>
            </w:r>
            <w:r w:rsidR="00326A87" w:rsidRPr="00326A87">
              <w:rPr>
                <w:noProof/>
              </w:rPr>
              <w:t>(40)</w:t>
            </w:r>
            <w:r>
              <w:fldChar w:fldCharType="end"/>
            </w:r>
          </w:p>
        </w:tc>
        <w:tc>
          <w:tcPr>
            <w:tcW w:w="2031" w:type="pct"/>
            <w:vAlign w:val="center"/>
          </w:tcPr>
          <w:p w14:paraId="02B60A41" w14:textId="68BD0DF3" w:rsidR="009213E2" w:rsidRDefault="009213E2" w:rsidP="009213E2">
            <w:pPr>
              <w:spacing w:line="360" w:lineRule="auto"/>
              <w:jc w:val="center"/>
            </w:pPr>
            <w:r>
              <w:t>Data not collected in our database</w:t>
            </w:r>
          </w:p>
        </w:tc>
      </w:tr>
      <w:tr w:rsidR="009213E2" w14:paraId="5B881465" w14:textId="77777777" w:rsidTr="00EA382E">
        <w:trPr>
          <w:trHeight w:val="576"/>
        </w:trPr>
        <w:tc>
          <w:tcPr>
            <w:tcW w:w="1914" w:type="pct"/>
            <w:vAlign w:val="center"/>
          </w:tcPr>
          <w:p w14:paraId="551DDBC9" w14:textId="37CD0C41" w:rsidR="009213E2" w:rsidRDefault="009213E2" w:rsidP="009213E2">
            <w:pPr>
              <w:spacing w:line="360" w:lineRule="auto"/>
            </w:pPr>
            <w:r>
              <w:t>Early-life antibiotic exposure</w:t>
            </w:r>
          </w:p>
        </w:tc>
        <w:tc>
          <w:tcPr>
            <w:tcW w:w="1055" w:type="pct"/>
            <w:vAlign w:val="center"/>
          </w:tcPr>
          <w:p w14:paraId="75859E09" w14:textId="13296B20" w:rsidR="009213E2" w:rsidRPr="00754013" w:rsidRDefault="009213E2" w:rsidP="009213E2">
            <w:pPr>
              <w:spacing w:line="360" w:lineRule="auto"/>
              <w:jc w:val="center"/>
            </w:pPr>
            <w:r>
              <w:t xml:space="preserve">Yu et al. </w:t>
            </w:r>
            <w:r>
              <w:fldChar w:fldCharType="begin" w:fldLock="1"/>
            </w:r>
            <w:r w:rsidR="003A6101">
              <w:instrText>ADDIN CSL_CITATION {"citationItems":[{"id":"ITEM-1","itemData":{"DOI":"10.1007/s10803-021-05121-6","ISSN":"1573-3432 (Electronic)","PMID":"34081300","abstract":"This study was conducted to assess this association between early life antibiotic  exposure and the risk of autism spectrum disorder (ASD) and attention deficit hyperactivity disorder (ADHD) in later life. The results showed that early life antibiotic exposure was associated with an increased risk of ASD (OR = 1.13, 95% confidence interval (CI): 1.07-1.21) or ADHD (OR = 1.18, 95% CI: 1.1-1.27). However, this association for ASD (OR = 1.04, 95% CI: 0.97-1.11) or ADHD (OR = 0.98, 95% CI: 0.94-1.02) disappeared when data from sibling-matched studies were pooled. The statistically significant association between early life antibiotic exposure and ASD or ADHD in later life can be partially explained by unmeasured genetic and familial confounding factors.","author":[{"dropping-particle":"","family":"Yu","given":"Hai-Ying","non-dropping-particle":"","parse-names":false,"suffix":""},{"dropping-particle":"","family":"Zhou","given":"Yuan-Yue","non-dropping-particle":"","parse-names":false,"suffix":""},{"dropping-particle":"","family":"Pan","given":"Li-Ya","non-dropping-particle":"","parse-names":false,"suffix":""},{"dropping-particle":"","family":"Zhang","given":"Xue","non-dropping-particle":"","parse-names":false,"suffix":""},{"dropping-particle":"","family":"Jiang","given":"Hai-Yin","non-dropping-particle":"","parse-names":false,"suffix":""}],"container-title":"Journal of autism and developmental disorders","id":"ITEM-1","issued":{"date-parts":[["2021","6"]]},"language":"eng","publisher-place":"United States","title":"Early Life Antibiotic Exposure and the Subsequent Risk of Autism Spectrum Disorder  and Attention Deficit Hyperactivity Disorder: A Systematic Review and Meta-Analysis.","type":"article-journal"},"uris":["http://www.mendeley.com/documents/?uuid=aee26335-72a3-45a8-a012-c952210730fc"]}],"mendeley":{"formattedCitation":"(41)","plainTextFormattedCitation":"(41)","previouslyFormattedCitation":"(41)"},"properties":{"noteIndex":0},"schema":"https://github.com/citation-style-language/schema/raw/master/csl-citation.json"}</w:instrText>
            </w:r>
            <w:r>
              <w:fldChar w:fldCharType="separate"/>
            </w:r>
            <w:r w:rsidR="00326A87" w:rsidRPr="00326A87">
              <w:rPr>
                <w:noProof/>
              </w:rPr>
              <w:t>(41)</w:t>
            </w:r>
            <w:r>
              <w:fldChar w:fldCharType="end"/>
            </w:r>
          </w:p>
        </w:tc>
        <w:tc>
          <w:tcPr>
            <w:tcW w:w="2031" w:type="pct"/>
            <w:vAlign w:val="center"/>
          </w:tcPr>
          <w:p w14:paraId="220CAE51" w14:textId="6F97FD57" w:rsidR="009213E2" w:rsidRDefault="009213E2" w:rsidP="009213E2">
            <w:pPr>
              <w:spacing w:line="360" w:lineRule="auto"/>
              <w:jc w:val="center"/>
            </w:pPr>
            <w:r>
              <w:t>Data not collected in our database</w:t>
            </w:r>
          </w:p>
        </w:tc>
      </w:tr>
      <w:tr w:rsidR="009213E2" w14:paraId="339AA1AF" w14:textId="77777777" w:rsidTr="00EA382E">
        <w:trPr>
          <w:trHeight w:val="576"/>
        </w:trPr>
        <w:tc>
          <w:tcPr>
            <w:tcW w:w="1914" w:type="pct"/>
            <w:vAlign w:val="center"/>
          </w:tcPr>
          <w:p w14:paraId="76D4C877" w14:textId="7B7148AA" w:rsidR="009213E2" w:rsidRDefault="009213E2" w:rsidP="009213E2">
            <w:pPr>
              <w:spacing w:line="360" w:lineRule="auto"/>
            </w:pPr>
            <w:r>
              <w:t>Childhood dietary patterns</w:t>
            </w:r>
          </w:p>
        </w:tc>
        <w:tc>
          <w:tcPr>
            <w:tcW w:w="1055" w:type="pct"/>
            <w:vAlign w:val="center"/>
          </w:tcPr>
          <w:p w14:paraId="5C1B872C" w14:textId="0B5F8909" w:rsidR="009213E2" w:rsidRDefault="009213E2" w:rsidP="009213E2">
            <w:pPr>
              <w:spacing w:line="360" w:lineRule="auto"/>
              <w:jc w:val="center"/>
            </w:pPr>
            <w:r w:rsidRPr="0063241C">
              <w:rPr>
                <w:noProof/>
              </w:rPr>
              <w:t>Shareghfarid</w:t>
            </w:r>
            <w:r>
              <w:rPr>
                <w:noProof/>
              </w:rPr>
              <w:t xml:space="preserve"> et al. </w:t>
            </w:r>
            <w:r>
              <w:fldChar w:fldCharType="begin" w:fldLock="1"/>
            </w:r>
            <w:r w:rsidR="003A6101">
              <w:instrText>ADDIN CSL_CITATION {"citationItems":[{"id":"ITEM-1","itemData":{"DOI":"10.1016/j.clnesp.2019.10.013","ISSN":"2405-4577 (Electronic)","PMID":"32220366","abstract":"BACKGROUND AND AIMS: Attention Deficit Hyperactivity Disorder (ADHD) is a prevalent  chronic psychiatric condition in children world wide. This study was aimed to provide an overview of food groups and dietary patterns in ADHD children as a systematic review. METHODS: The relation between dietary patterns and this disorder was also investigated through meta-analysis. Databases including Google Scholar, SCOPUS, ISI Web of science, and PubMed were searched up to June 2017. Studies on posteriori derived dietary patterns and food intakes of ADHD children were included. The achieved Relative Risks (RR) and Odds Ratio (OR) were pooled together for ADHD to compare the most and the least adherence to major dietary patterns. The heterogeneity was assessed by Cochran's Q test and I-squared methods. RESULTS: This systematic review consisted of 6 dietary patterns and 6 foods or macronutrients studies. In this regard, 6 dietary patterns studies (n: 8816) were included in the meta-analysis. The pooled analysis established that \"healthy\" dietary pattern significantly decreased the risk of ADHD (OR: 0·63; 95% CI: 0·41, 0·96), whereas \"Western\" (OR: 1.92; 95% CI: 1.13, 3.26; p:0.016) and \"junk food\" (OR: 1.51; 95% CI: 1.06, 2.16; p: 0.024) dietary patterns increased it. CONCLUSIONS: \"Healthy\" dietary pattern highly loaded with vegetables, fruits, legumes, and fish has decreased the odds of ADHD up to 37%. In addition, adherence to \"junk food\" pattern containing sweetened beverages and desserts as well as \"Western\" dietary pattern including red meat, refined grains, processed meats, and hydrogenated fat increased it.","author":[{"dropping-particle":"","family":"Shareghfarid","given":"Elham","non-dropping-particle":"","parse-names":false,"suffix":""},{"dropping-particle":"","family":"Sangsefidi","given":"Zohreh Sadat","non-dropping-particle":"","parse-names":false,"suffix":""},{"dropping-particle":"","family":"Salehi-Abargouei","given":"Amin","non-dropping-particle":"","parse-names":false,"suffix":""},{"dropping-particle":"","family":"Hosseinzadeh","given":"Mahdieh","non-dropping-particle":"","parse-names":false,"suffix":""}],"container-title":"Clinical nutrition ESPEN","id":"ITEM-1","issued":{"date-parts":[["2020","4"]]},"language":"eng","page":"28-35","publisher-place":"England","title":"Empirically derived dietary patterns and food groups intake in relation with  Attention Deficit/Hyperactivity Disorder (ADHD): A systematic review and meta-analysis.","type":"article-journal","volume":"36"},"uris":["http://www.mendeley.com/documents/?uuid=82013b0e-dac7-42d2-a6ab-72487bdef4a0"]}],"mendeley":{"formattedCitation":"(42)","plainTextFormattedCitation":"(42)","previouslyFormattedCitation":"(42)"},"properties":{"noteIndex":0},"schema":"https://github.com/citation-style-language/schema/raw/master/csl-citation.json"}</w:instrText>
            </w:r>
            <w:r>
              <w:fldChar w:fldCharType="separate"/>
            </w:r>
            <w:r w:rsidR="00326A87" w:rsidRPr="00326A87">
              <w:rPr>
                <w:noProof/>
              </w:rPr>
              <w:t>(42)</w:t>
            </w:r>
            <w:r>
              <w:fldChar w:fldCharType="end"/>
            </w:r>
          </w:p>
        </w:tc>
        <w:tc>
          <w:tcPr>
            <w:tcW w:w="2031" w:type="pct"/>
            <w:vAlign w:val="center"/>
          </w:tcPr>
          <w:p w14:paraId="271D8C43" w14:textId="760437A0" w:rsidR="009213E2" w:rsidRDefault="009213E2" w:rsidP="009213E2">
            <w:pPr>
              <w:spacing w:line="360" w:lineRule="auto"/>
              <w:jc w:val="center"/>
            </w:pPr>
            <w:r>
              <w:t>Data not collected in our database</w:t>
            </w:r>
          </w:p>
        </w:tc>
      </w:tr>
      <w:tr w:rsidR="009213E2" w14:paraId="4E4D0353" w14:textId="77777777" w:rsidTr="00EA382E">
        <w:trPr>
          <w:trHeight w:val="576"/>
        </w:trPr>
        <w:tc>
          <w:tcPr>
            <w:tcW w:w="1914" w:type="pct"/>
            <w:vAlign w:val="center"/>
          </w:tcPr>
          <w:p w14:paraId="0E9C1BAA" w14:textId="5265831A" w:rsidR="009213E2" w:rsidRDefault="009213E2" w:rsidP="009213E2">
            <w:pPr>
              <w:spacing w:line="360" w:lineRule="auto"/>
            </w:pPr>
            <w:r>
              <w:t>Maternal pre-pregnancy overweight/obesity</w:t>
            </w:r>
          </w:p>
        </w:tc>
        <w:tc>
          <w:tcPr>
            <w:tcW w:w="1055" w:type="pct"/>
            <w:vAlign w:val="center"/>
          </w:tcPr>
          <w:p w14:paraId="15DE13FD" w14:textId="2F801079" w:rsidR="009213E2" w:rsidRPr="00754013" w:rsidRDefault="009213E2" w:rsidP="009213E2">
            <w:pPr>
              <w:spacing w:line="360" w:lineRule="auto"/>
              <w:jc w:val="center"/>
            </w:pPr>
            <w:r>
              <w:t xml:space="preserve">Li et al. </w:t>
            </w:r>
            <w:r>
              <w:fldChar w:fldCharType="begin" w:fldLock="1"/>
            </w:r>
            <w:r w:rsidR="003A6101">
              <w:instrText>ADDIN CSL_CITATION {"citationItems":[{"id":"ITEM-1","itemData":{"DOI":"10.1093/ije/dyaa040","ISSN":"1464-3685 (Electronic)","PMID":"32337582","abstract":"BACKGROUND: Previous studies are inconclusive concerning the association between  maternal pre-pregnancy overweight/obesity and risk of attention-deficit/hyperactivity disorder (ADHD) in offspring. We therefore conducted a systematic review and meta-analysis to clarify this association. To address the variation in confounding adjustment between studies, especially inadequate adjustment of unmeasured familial confounding in most studies, we further performed cousin and sibling comparisons in a nationwide population-based cohort in Sweden. METHODS: We searched PubMed, Embase and PsycINFO during 1975-2018. We used random-effects models to calculate pooled risk ratios (RRs) with 95% confidence interval. In the population-based study, Cox proportional hazard models were used to calculate the unadjusted hazard ratios (HRs) and HRs adjusted for all confounders identified in previous studies. Stratified Cox models were applied to data on full cousins and full siblings to further control for unmeasured familial confounding. RESULTS: Eight cohorts with a total of 784 804 mother-child pairs were included in the meta-analysis. Maternal overweight [RRoverweight = 1.31 (1.25-1.38), I2 = 6.80%] and obesity [RRobesity = 1.92 (1.84-2.00), I2 = 0.00%] were both associated with an increased risk of ADHD in offspring. In the population-based cohort of 971 501 individuals born between 1992 and 2004, unadjusted Cox models revealed similar associations [HRoverweight = 1.30 (1.28-1.34), HRobesity = 1.92 (1.87-1.98)]. These associations gradually attenuated towards the null when adjusted for measured confounders [HRoverweight = 1.21 (1.19-1.25), HRobesity = 1.60 (1.55-1.65)], unmeasured factors shared by cousins [HRoverweight = 1.10 (0.98-1.23), HRobesity = 1.44 (1.22-1.70)] and unmeasured factors shared by siblings [HRoverweight = 1.01 (0.92-1.11), HRobesity = 1.10 (0.94-1.27)]. CONCLUSION: Pre-pregnancy overweight/obesity is associated with an increased risk of ADHD in offspring. The observed association is largely due to unmeasured familial confounding.","author":[{"dropping-particle":"","family":"Li","given":"Lin","non-dropping-particle":"","parse-names":false,"suffix":""},{"dropping-particle":"","family":"Lagerberg","given":"Tyra","non-dropping-particle":"","parse-names":false,"suffix":""},{"dropping-particle":"","family":"Chang","given":"Zheng","non-dropping-particle":"","parse-names":false,"suffix":""},{"dropping-particle":"","family":"Cortese","given":"Samuele","non-dropping-particle":"","parse-names":false,"suffix":""},{"dropping-particle":"","family":"Rosenqvist","given":"Mina A","non-dropping-particle":"","parse-names":false,"suffix":""},{"dropping-particle":"","family":"Almqvist","given":"Catarina","non-dropping-particle":"","parse-names":false,"suffix":""},{"dropping-particle":"","family":"D'Onofrio","given":"Brian M","non-dropping-particle":"","parse-names":false,"suffix":""},{"dropping-particle":"","family":"Hegvik","given":"Tor-Arne","non-dropping-particle":"","parse-names":false,"suffix":""},{"dropping-particle":"","family":"Hartman","given":"Catharina","non-dropping-particle":"","parse-names":false,"suffix":""},{"dropping-particle":"","family":"Chen","given":"Qi","non-dropping-particle":"","parse-names":false,"suffix":""},{"dropping-particle":"","family":"Larsson","given":"Henrik","non-dropping-particle":"","parse-names":false,"suffix":""}],"container-title":"International journal of epidemiology","id":"ITEM-1","issue":"3","issued":{"date-parts":[["2020","6"]]},"language":"eng","page":"857-875","title":"Maternal pre-pregnancy overweight/obesity and the risk of  attention-deficit/hyperactivity disorder in offspring: a systematic review, meta-analysis and quasi-experimental family-based study.","type":"article-journal","volume":"49"},"uris":["http://www.mendeley.com/documents/?uuid=266698f0-4ead-481b-a67e-ab89168b383f"]}],"mendeley":{"formattedCitation":"(43)","plainTextFormattedCitation":"(43)","previouslyFormattedCitation":"(43)"},"properties":{"noteIndex":0},"schema":"https://github.com/citation-style-language/schema/raw/master/csl-citation.json"}</w:instrText>
            </w:r>
            <w:r>
              <w:fldChar w:fldCharType="separate"/>
            </w:r>
            <w:r w:rsidR="00326A87" w:rsidRPr="00326A87">
              <w:rPr>
                <w:noProof/>
              </w:rPr>
              <w:t>(43)</w:t>
            </w:r>
            <w:r>
              <w:fldChar w:fldCharType="end"/>
            </w:r>
          </w:p>
        </w:tc>
        <w:tc>
          <w:tcPr>
            <w:tcW w:w="2031" w:type="pct"/>
            <w:vAlign w:val="center"/>
          </w:tcPr>
          <w:p w14:paraId="03B1927A" w14:textId="4C960454" w:rsidR="009213E2" w:rsidRDefault="009213E2" w:rsidP="009213E2">
            <w:pPr>
              <w:spacing w:line="360" w:lineRule="auto"/>
              <w:jc w:val="center"/>
            </w:pPr>
            <w:r>
              <w:t>Repeated outcome</w:t>
            </w:r>
          </w:p>
        </w:tc>
      </w:tr>
      <w:tr w:rsidR="009213E2" w14:paraId="487A7C53" w14:textId="77777777" w:rsidTr="00EA382E">
        <w:trPr>
          <w:trHeight w:val="576"/>
        </w:trPr>
        <w:tc>
          <w:tcPr>
            <w:tcW w:w="1914" w:type="pct"/>
            <w:vAlign w:val="center"/>
          </w:tcPr>
          <w:p w14:paraId="25906D48" w14:textId="2246C066" w:rsidR="009213E2" w:rsidRDefault="009213E2" w:rsidP="009213E2">
            <w:pPr>
              <w:spacing w:line="360" w:lineRule="auto"/>
            </w:pPr>
            <w:r>
              <w:t>Maternal DM</w:t>
            </w:r>
          </w:p>
        </w:tc>
        <w:tc>
          <w:tcPr>
            <w:tcW w:w="1055" w:type="pct"/>
            <w:vAlign w:val="center"/>
          </w:tcPr>
          <w:p w14:paraId="30BD216C" w14:textId="659310EE" w:rsidR="009213E2" w:rsidRDefault="009213E2" w:rsidP="009213E2">
            <w:pPr>
              <w:spacing w:line="360" w:lineRule="auto"/>
              <w:jc w:val="center"/>
            </w:pPr>
            <w:r w:rsidRPr="00754013">
              <w:t>Guo et al</w:t>
            </w:r>
            <w:r>
              <w:t xml:space="preserve">. </w:t>
            </w:r>
            <w:r>
              <w:fldChar w:fldCharType="begin" w:fldLock="1"/>
            </w:r>
            <w:r w:rsidR="003A6101">
              <w:instrText>ADDIN CSL_CITATION {"citationItems":[{"id":"ITEM-1","itemData":{"DOI":"10.1016/j.diabres.2020.108269","ISSN":"1872-8227 (Electronic)","PMID":"32535117","abstract":"AIMS: Researches on the relationship between maternal pregestational or gestational  diabetes and attention deficit/hyperactivity disorder (ADHD) in offspring provided inconsistent findings; therefore, we performed an updated and comprehensive literature review and meta-analysis to evaluate the available evidence. METHOLDS: Relevant articles in Pubmed, Web of Science, Cochrane, Embase, and Wanfang database published until January 2019 were searched without language restriction. We performed a meta-analysis about maternal pregestational and gestational diabetes and risk of ADHD in offspring using odds ratio (OR), relative risk (RR), hazard ratio (HR) and 95% confidence interval (95% CI) extracted from each study. RESULTS: Seven articles were included in this study and a total of 3,169,529 participants were accumulated. We found maternal pregestational diabetes increased the risk of ADHD in offspring by 44% (95% CI was 1.32-1.57). CONCLUSIONS: Maternal pregestational diabetes is a potential adverse risk of ADHD in offspring. Considering the limited amount of reliable information availabe. In the future, more in-depth and detailed researches, especially population-based prospective cohort studies, are needed to explore this topic more comprehensively.","author":[{"dropping-particle":"","family":"Guo","given":"Dan","non-dropping-particle":"","parse-names":false,"suffix":""},{"dropping-particle":"","family":"Ju","given":"Rong","non-dropping-particle":"","parse-names":false,"suffix":""},{"dropping-particle":"","family":"Zhou","given":"Qifan","non-dropping-particle":"","parse-names":false,"suffix":""},{"dropping-particle":"","family":"Mao","given":"Jinxian","non-dropping-particle":"","parse-names":false,"suffix":""},{"dropping-particle":"","family":"Tao","given":"Hui","non-dropping-particle":"","parse-names":false,"suffix":""},{"dropping-particle":"","family":"Jing","given":"Hui","non-dropping-particle":"","parse-names":false,"suffix":""},{"dropping-particle":"","family":"Zhu","given":"Chen","non-dropping-particle":"","parse-names":false,"suffix":""},{"dropping-particle":"","family":"Dai","given":"Jiazhen","non-dropping-particle":"","parse-names":false,"suffix":""}],"container-title":"Diabetes research and clinical practice","id":"ITEM-1","issued":{"date-parts":[["2020","7"]]},"language":"eng","page":"108269","publisher-place":"Ireland","title":"Association of maternal diabetes with attention deficit/hyperactivity disorder  (ADHD) in offspring: A meta-analysis and review.","type":"article-journal","volume":"165"},"uris":["http://www.mendeley.com/documents/?uuid=29a303c0-9548-471d-bdfc-3a86884cf435"]}],"mendeley":{"formattedCitation":"(44)","plainTextFormattedCitation":"(44)","previouslyFormattedCitation":"(44)"},"properties":{"noteIndex":0},"schema":"https://github.com/citation-style-language/schema/raw/master/csl-citation.json"}</w:instrText>
            </w:r>
            <w:r>
              <w:fldChar w:fldCharType="separate"/>
            </w:r>
            <w:r w:rsidR="00326A87" w:rsidRPr="00326A87">
              <w:rPr>
                <w:noProof/>
              </w:rPr>
              <w:t>(44)</w:t>
            </w:r>
            <w:r>
              <w:fldChar w:fldCharType="end"/>
            </w:r>
          </w:p>
        </w:tc>
        <w:tc>
          <w:tcPr>
            <w:tcW w:w="2031" w:type="pct"/>
            <w:vAlign w:val="center"/>
          </w:tcPr>
          <w:p w14:paraId="62B803E6" w14:textId="6EACA40D" w:rsidR="009213E2" w:rsidRDefault="009213E2" w:rsidP="009213E2">
            <w:pPr>
              <w:spacing w:line="360" w:lineRule="auto"/>
              <w:jc w:val="center"/>
            </w:pPr>
            <w:r>
              <w:t>Repeated outcome</w:t>
            </w:r>
          </w:p>
        </w:tc>
      </w:tr>
      <w:tr w:rsidR="009213E2" w14:paraId="324556C5" w14:textId="77777777" w:rsidTr="00EA382E">
        <w:trPr>
          <w:trHeight w:val="576"/>
        </w:trPr>
        <w:tc>
          <w:tcPr>
            <w:tcW w:w="1914" w:type="pct"/>
            <w:vAlign w:val="center"/>
          </w:tcPr>
          <w:p w14:paraId="6FFB963C" w14:textId="72164B34" w:rsidR="009213E2" w:rsidRDefault="009213E2" w:rsidP="009213E2">
            <w:pPr>
              <w:spacing w:line="360" w:lineRule="auto"/>
            </w:pPr>
            <w:r>
              <w:lastRenderedPageBreak/>
              <w:t>Maternal thyroid disorders</w:t>
            </w:r>
          </w:p>
        </w:tc>
        <w:tc>
          <w:tcPr>
            <w:tcW w:w="1055" w:type="pct"/>
            <w:vAlign w:val="center"/>
          </w:tcPr>
          <w:p w14:paraId="21BF6A2B" w14:textId="156DDD0A" w:rsidR="009213E2" w:rsidRPr="00754013" w:rsidRDefault="009213E2" w:rsidP="009213E2">
            <w:pPr>
              <w:spacing w:line="360" w:lineRule="auto"/>
              <w:jc w:val="center"/>
            </w:pPr>
            <w:r>
              <w:t xml:space="preserve">Ge et al. </w:t>
            </w:r>
            <w:r>
              <w:fldChar w:fldCharType="begin" w:fldLock="1"/>
            </w:r>
            <w:r w:rsidR="003A6101">
              <w:instrText>ADDIN CSL_CITATION {"citationItems":[{"id":"ITEM-1","itemData":{"DOI":"10.1210/clinem/dgaa555","ISSN":"1945-7197 (Electronic)","PMID":"32810262","abstract":"CONTEXT: Previous studies suggested a potential link of maternal thyroid dysfunction  with adverse neurocognitive outcomes and impaired development of internal organs in offspring. OBJECTIVE: To review the association between maternal thyroid dysfunction and the risk of adverse outcomes in offspring. DATA SOURCES: PubMed, EMBASE, and Cochrane Library. STUDY SELECTIONS: Eligible studies reported the association between maternal thyroid hormone function and the risk of adverse outcomes in their children. DATA EXTRACTION: Reviewers extracted data on study characteristics and results independently. DATA SYNTHESIS: Estimates were pooled and reported as odds ratio (OR) with 95% confidence interval (CI). I2 tests were applied to assess the heterogeneity across studies. RESULTS: We identified 29 eligible articles and found an association between maternal hyperthyroidism and attention deficit hyperactivity disorder (ADHD) (OR: 1.18, 95% CI: 1.04-1.34, I2 = 0%) and epilepsy (OR: 1.19, 95% CI: 1.08-1.31, I2 = 0%) in offspring; as well as an association of maternal hypothyroidism with increased risk of ADHD (OR: 1.14, 95% CI: 1.03-1.26, I2 = 25%), autism spectrum disorder (OR: 1.41, 95% CI: 1.05-1.90, I2 = 63%), and epilepsy (OR: 1.21, 95% CI: 1.06-1.39, I2 = 0%) in offspring. CONCLUSION: Routine measurement and timely treatment on thyroid function should be considered for pregnant women.","author":[{"dropping-particle":"","family":"Ge","given":"Grace Mengqin","non-dropping-particle":"","parse-names":false,"suffix":""},{"dropping-particle":"","family":"Leung","given":"Miriam T Y","non-dropping-particle":"","parse-names":false,"suffix":""},{"dropping-particle":"","family":"Man","given":"Kenneth K C","non-dropping-particle":"","parse-names":false,"suffix":""},{"dropping-particle":"","family":"Leung","given":"Wing Cheong","non-dropping-particle":"","parse-names":false,"suffix":""},{"dropping-particle":"","family":"Ip","given":"Patrick","non-dropping-particle":"","parse-names":false,"suffix":""},{"dropping-particle":"","family":"Li","given":"Gloria H Y","non-dropping-particle":"","parse-names":false,"suffix":""},{"dropping-particle":"","family":"Wong","given":"Ian C K","non-dropping-particle":"","parse-names":false,"suffix":""},{"dropping-particle":"","family":"Kung","given":"Annie W C","non-dropping-particle":"","parse-names":false,"suffix":""},{"dropping-particle":"","family":"Cheung","given":"Ching-Lung","non-dropping-particle":"","parse-names":false,"suffix":""}],"container-title":"The Journal of clinical endocrinology and metabolism","id":"ITEM-1","issue":"12","issued":{"date-parts":[["2020","12"]]},"language":"eng","publisher-place":"United States","title":"Maternal Thyroid Dysfunction During Pregnancy and the Risk of Adverse Outcomes in  the Offspring: A Systematic Review and Meta-Analysis.","type":"article-journal","volume":"105"},"uris":["http://www.mendeley.com/documents/?uuid=c7cf637e-458a-4d1a-8e08-fa4958452dfd"]}],"mendeley":{"formattedCitation":"(45)","plainTextFormattedCitation":"(45)","previouslyFormattedCitation":"(45)"},"properties":{"noteIndex":0},"schema":"https://github.com/citation-style-language/schema/raw/master/csl-citation.json"}</w:instrText>
            </w:r>
            <w:r>
              <w:fldChar w:fldCharType="separate"/>
            </w:r>
            <w:r w:rsidR="00326A87" w:rsidRPr="00326A87">
              <w:rPr>
                <w:noProof/>
              </w:rPr>
              <w:t>(45)</w:t>
            </w:r>
            <w:r>
              <w:fldChar w:fldCharType="end"/>
            </w:r>
          </w:p>
        </w:tc>
        <w:tc>
          <w:tcPr>
            <w:tcW w:w="2031" w:type="pct"/>
            <w:vAlign w:val="center"/>
          </w:tcPr>
          <w:p w14:paraId="4758BC87" w14:textId="5A81EE01" w:rsidR="009213E2" w:rsidRDefault="009213E2" w:rsidP="009213E2">
            <w:pPr>
              <w:spacing w:line="360" w:lineRule="auto"/>
              <w:jc w:val="center"/>
            </w:pPr>
            <w:r>
              <w:t>Repeated outcome</w:t>
            </w:r>
          </w:p>
        </w:tc>
      </w:tr>
      <w:tr w:rsidR="009213E2" w14:paraId="2C73E777" w14:textId="77777777" w:rsidTr="00EA382E">
        <w:trPr>
          <w:trHeight w:val="576"/>
        </w:trPr>
        <w:tc>
          <w:tcPr>
            <w:tcW w:w="1914" w:type="pct"/>
            <w:vAlign w:val="center"/>
          </w:tcPr>
          <w:p w14:paraId="7042AD53" w14:textId="75839246" w:rsidR="009213E2" w:rsidRDefault="009213E2" w:rsidP="009213E2">
            <w:pPr>
              <w:spacing w:line="360" w:lineRule="auto"/>
            </w:pPr>
            <w:r>
              <w:t>Childhood asthma</w:t>
            </w:r>
          </w:p>
        </w:tc>
        <w:tc>
          <w:tcPr>
            <w:tcW w:w="1055" w:type="pct"/>
            <w:vAlign w:val="center"/>
          </w:tcPr>
          <w:p w14:paraId="490033ED" w14:textId="1AFC2508" w:rsidR="009213E2" w:rsidRDefault="009213E2" w:rsidP="009213E2">
            <w:pPr>
              <w:spacing w:line="360" w:lineRule="auto"/>
              <w:jc w:val="center"/>
            </w:pPr>
            <w:r>
              <w:t xml:space="preserve">Kaas et al. </w:t>
            </w:r>
            <w:r>
              <w:fldChar w:fldCharType="begin" w:fldLock="1"/>
            </w:r>
            <w:r w:rsidR="003A6101">
              <w:instrText>ADDIN CSL_CITATION {"citationItems":[{"id":"ITEM-1","itemData":{"DOI":"10.1111/cea.13750","ISSN":"0954-7894","PMID":"32997856","abstract":"BACKGROUND Children with asthma are at risk of depression and anxiety and growing evidence suggest they may also be at risk of attention deficit hyperreactivity disorder (ADHD) and autism spectrum disorder (ASD). Here, we conducted a systematic review with meta-analysis of studies investigating association between asthma and ADHD or ASD in children. METHODS A comprehensive search using PubMed, EMBASE and Cochrane Library databases was completed in March 2019. Observational human studies published in English, clinic-based or population-based with a healthy comparator group, evaluating asthma-ADHD or asthma-ASD overlap in children 18 years or younger using categorical diagnoses (yes/no) were considered for inclusion. Random effects meta-analysis models were used to analyse data. The Newcastle Ottawa tool was used to evaluate risk of bias. RESULTS A total of 25 asthma-ADHD studies were included of which 17 showed significant positive associations and one a negative association: 17/25 studies were population-based, 19/25 were cross-sectional or cohort studies and 7/25 had a low risk of bias. We performed a meta-analysis of 23 of the studies, which showed a significant association between asthma and ADHD: odds ratio (OR) 1.52 (1.42-1.63), p&lt;0.001, I2=60%. All studies were adjusted for age and sex and a large proportion, i.e. 19/23 were further adjusted for relevant confounders. Seventeen asthma-ASD studies were included, whereof 7 showed a positive association and 3 a negative association 8/17 were population-based with a cross-sectional study design and 4/17 had a low risk of bias. We performed a meta-analysis of 14 of the studies did not show a significant association between asthma and ASD: OR 1.12 (0.93-1.34), p=0.24, I2=89%. All studies were adjusted for age and sex and 10/14 were further adjusted for relevant confounders. CONCLUSIONS This systematic review with meta-analyses show a significant overlap between asthma and ADHD, but not between asthma and ASD in children. Clinicians taking care of children with asthma or ADHD should be aware of such association to aid an early diagnosis and treatment of such comorbidity.","author":[{"dropping-particle":"","family":"Kaas","given":"TH","non-dropping-particle":"","parse-names":false,"suffix":""},{"dropping-particle":"","family":"Vinding","given":"RK","non-dropping-particle":"","parse-names":false,"suffix":""},{"dropping-particle":"","family":"Stokholm","given":"J","non-dropping-particle":"","parse-names":false,"suffix":""},{"dropping-particle":"","family":"Bønnelykke","given":"K","non-dropping-particle":"","parse-names":false,"suffix":""},{"dropping-particle":"","family":"Bisgaard","given":"H","non-dropping-particle":"","parse-names":false,"suffix":""},{"dropping-particle":"","family":"Chawes","given":"BL","non-dropping-particle":"","parse-names":false,"suffix":""}],"container-title":"Clinical &amp; Experimental Allergy","id":"ITEM-1","issued":{"date-parts":[["2020"]]},"title":"Association between childhood asthma and attention deficit hyperactivity or autism spectrum disorders: a systematic review with meta‐analysis","type":"article-journal"},"uris":["http://www.mendeley.com/documents/?uuid=61f6447a-df57-4d27-8090-e40ae7c51a08"]}],"mendeley":{"formattedCitation":"(46)","plainTextFormattedCitation":"(46)","previouslyFormattedCitation":"(46)"},"properties":{"noteIndex":0},"schema":"https://github.com/citation-style-language/schema/raw/master/csl-citation.json"}</w:instrText>
            </w:r>
            <w:r>
              <w:fldChar w:fldCharType="separate"/>
            </w:r>
            <w:r w:rsidR="00326A87" w:rsidRPr="00326A87">
              <w:rPr>
                <w:noProof/>
              </w:rPr>
              <w:t>(46)</w:t>
            </w:r>
            <w:r>
              <w:fldChar w:fldCharType="end"/>
            </w:r>
          </w:p>
        </w:tc>
        <w:tc>
          <w:tcPr>
            <w:tcW w:w="2031" w:type="pct"/>
            <w:vAlign w:val="center"/>
          </w:tcPr>
          <w:p w14:paraId="27D4DECB" w14:textId="6CA12DE3" w:rsidR="009213E2" w:rsidRDefault="009213E2" w:rsidP="009213E2">
            <w:pPr>
              <w:spacing w:line="360" w:lineRule="auto"/>
              <w:jc w:val="center"/>
            </w:pPr>
            <w:r>
              <w:t>Repeated outcome</w:t>
            </w:r>
          </w:p>
        </w:tc>
      </w:tr>
      <w:tr w:rsidR="009213E2" w14:paraId="6C96763B" w14:textId="77777777" w:rsidTr="00EA382E">
        <w:trPr>
          <w:trHeight w:val="576"/>
        </w:trPr>
        <w:tc>
          <w:tcPr>
            <w:tcW w:w="1914" w:type="pct"/>
            <w:vAlign w:val="center"/>
          </w:tcPr>
          <w:p w14:paraId="030C328D" w14:textId="476C5CD8" w:rsidR="009213E2" w:rsidRDefault="009213E2" w:rsidP="009213E2">
            <w:pPr>
              <w:spacing w:line="360" w:lineRule="auto"/>
            </w:pPr>
            <w:r>
              <w:t>Maternal acetaminophen exposure during pregnancy</w:t>
            </w:r>
          </w:p>
        </w:tc>
        <w:tc>
          <w:tcPr>
            <w:tcW w:w="1055" w:type="pct"/>
            <w:vAlign w:val="center"/>
          </w:tcPr>
          <w:p w14:paraId="05FC0E96" w14:textId="54B2F02B" w:rsidR="009213E2" w:rsidRDefault="009213E2" w:rsidP="009213E2">
            <w:pPr>
              <w:spacing w:line="360" w:lineRule="auto"/>
              <w:jc w:val="center"/>
            </w:pPr>
            <w:proofErr w:type="spellStart"/>
            <w:r>
              <w:t>Alemany</w:t>
            </w:r>
            <w:proofErr w:type="spellEnd"/>
            <w:r>
              <w:t xml:space="preserve"> et al. </w:t>
            </w:r>
            <w:r>
              <w:fldChar w:fldCharType="begin" w:fldLock="1"/>
            </w:r>
            <w:r w:rsidR="003A6101">
              <w:instrText>ADDIN CSL_CITATION {"citationItems":[{"id":"ITEM-1","itemData":{"DOI":"10.1007/s10654-021-00754-4","ISSN":"1573-7284 (Electronic)","PMID":"34046850","abstract":"The potential etiological role of early acetaminophen exposure on Autism Spectrum  Conditions (ASC) and Attention-Deficit/Hyperactivity Disorder (ADHD) is inconclusive. We aimed to study this association in a collaborative study of six European population-based birth/child cohorts. A total of 73,881 mother-child pairs were included in the study. Prenatal and postnatal (up to 18 months) acetaminophen exposure was assessed through maternal questionnaires or interviews. ASC and ADHD symptoms were assessed at 4-12 years of age using validated instruments. Children were classified as having borderline/clinical symptoms using recommended cutoffs for each instrument. Hospital diagnoses were also available in one cohort. Analyses were adjusted for child and maternal characteristics along with indications for acetaminophen use. Adjusted cohort-specific effect estimates were combined using random-effects meta-analysis. The proportion of children having borderline/clinical symptoms ranged between 0.9 and 12.9% for ASC and between 1.2 and 12.2% for ADHD. Results indicated that children prenatally exposed to acetaminophen were 19% and 21% more likely to subsequently have borderline or clinical ASC (OR = 1.19, 95% CI 1.07-1.33) and ADHD symptoms (OR = 1.21, 95% CI 1.07-1.36) compared to non-exposed children. Boys and girls showed higher odds for ASC and ADHD symptoms after prenatal exposure, though these associations were slightly stronger among boys. Postnatal exposure to acetaminophen was not associated with ASC or ADHD symptoms. These results replicate previous work and support providing clear information to pregnant women and their partners about potential long-term risks of acetaminophen use.","author":[{"dropping-particle":"","family":"Alemany","given":"Silvia","non-dropping-particle":"","parse-names":false,"suffix":""},{"dropping-particle":"","family":"Avella-García","given":"Claudia","non-dropping-particle":"","parse-names":false,"suffix":""},{"dropping-particle":"","family":"Liew","given":"Zeyan","non-dropping-particle":"","parse-names":false,"suffix":""},{"dropping-particle":"","family":"García-Esteban","given":"Raquel","non-dropping-particle":"","parse-names":false,"suffix":""},{"dropping-particle":"","family":"Inoue","given":"Kosuke","non-dropping-particle":"","parse-names":false,"suffix":""},{"dropping-particle":"","family":"Cadman","given":"Tim","non-dropping-particle":"","parse-names":false,"suffix":""},{"dropping-particle":"","family":"López-Vicente","given":"Mònica","non-dropping-particle":"","parse-names":false,"suffix":""},{"dropping-particle":"","family":"González","given":"Llúcia","non-dropping-particle":"","parse-names":false,"suffix":""},{"dropping-particle":"","family":"Riaño Galán","given":"Isolina","non-dropping-particle":"","parse-names":false,"suffix":""},{"dropping-particle":"","family":"Andiarena","given":"Ainara","non-dropping-particle":"","parse-names":false,"suffix":""},{"dropping-particle":"","family":"Casas","given":"Maribel","non-dropping-particle":"","parse-names":false,"suffix":""},{"dropping-particle":"","family":"Margetaki","given":"Katerina","non-dropping-particle":"","parse-names":false,"suffix":""},{"dropping-particle":"","family":"Strandberg-Larsen","given":"Katrine","non-dropping-particle":"","parse-names":false,"suffix":""},{"dropping-particle":"","family":"Lawlor","given":"Deborah A","non-dropping-particle":"","parse-names":false,"suffix":""},{"dropping-particle":"","family":"Marroun","given":"Hanan","non-dropping-particle":"El","parse-names":false,"suffix":""},{"dropping-particle":"","family":"Tiemeier","given":"Henning","non-dropping-particle":"","parse-names":false,"suffix":""},{"dropping-particle":"","family":"Iñiguez","given":"Carmen","non-dropping-particle":"","parse-names":false,"suffix":""},{"dropping-particle":"","family":"Tardón","given":"Adonina","non-dropping-particle":"","parse-names":false,"suffix":""},{"dropping-particle":"","family":"Santa-Marina","given":"Loreto","non-dropping-particle":"","parse-names":false,"suffix":""},{"dropping-particle":"","family":"Júlvez","given":"Jordi","non-dropping-particle":"","parse-names":false,"suffix":""},{"dropping-particle":"","family":"Porta","given":"Daniela","non-dropping-particle":"","parse-names":false,"suffix":""},{"dropping-particle":"","family":"Chatzi","given":"Leda","non-dropping-particle":"","parse-names":false,"suffix":""},{"dropping-particle":"","family":"Sunyer","given":"Jordi","non-dropping-particle":"","parse-names":false,"suffix":""}],"container-title":"European journal of epidemiology","id":"ITEM-1","issued":{"date-parts":[["2021","5"]]},"language":"eng","publisher-place":"Netherlands","title":"Prenatal and postnatal exposure to acetaminophen in relation to autism spectrum and  attention-deficit and hyperactivity symptoms in childhood: Meta-analysis in six European population-based cohorts.","type":"article-journal"},"uris":["http://www.mendeley.com/documents/?uuid=9e924da8-1ba6-4187-9deb-df9ddf27ebbc"]}],"mendeley":{"formattedCitation":"(47)","plainTextFormattedCitation":"(47)","previouslyFormattedCitation":"(47)"},"properties":{"noteIndex":0},"schema":"https://github.com/citation-style-language/schema/raw/master/csl-citation.json"}</w:instrText>
            </w:r>
            <w:r>
              <w:fldChar w:fldCharType="separate"/>
            </w:r>
            <w:r w:rsidR="00326A87" w:rsidRPr="00326A87">
              <w:rPr>
                <w:noProof/>
              </w:rPr>
              <w:t>(47)</w:t>
            </w:r>
            <w:r>
              <w:fldChar w:fldCharType="end"/>
            </w:r>
          </w:p>
        </w:tc>
        <w:tc>
          <w:tcPr>
            <w:tcW w:w="2031" w:type="pct"/>
            <w:vAlign w:val="center"/>
          </w:tcPr>
          <w:p w14:paraId="31C84F49" w14:textId="4E7EDE90" w:rsidR="009213E2" w:rsidRDefault="009213E2" w:rsidP="009213E2">
            <w:pPr>
              <w:spacing w:line="360" w:lineRule="auto"/>
              <w:jc w:val="center"/>
            </w:pPr>
            <w:r>
              <w:t>Repeated outcome</w:t>
            </w:r>
          </w:p>
        </w:tc>
      </w:tr>
      <w:tr w:rsidR="009213E2" w14:paraId="4EF2320F" w14:textId="77777777" w:rsidTr="00EA382E">
        <w:trPr>
          <w:trHeight w:val="576"/>
        </w:trPr>
        <w:tc>
          <w:tcPr>
            <w:tcW w:w="1914" w:type="pct"/>
            <w:vAlign w:val="center"/>
          </w:tcPr>
          <w:p w14:paraId="3C6031DB" w14:textId="3C773D85" w:rsidR="009213E2" w:rsidRDefault="009213E2" w:rsidP="009213E2">
            <w:pPr>
              <w:spacing w:line="360" w:lineRule="auto"/>
            </w:pPr>
            <w:r>
              <w:t>Month of birth</w:t>
            </w:r>
          </w:p>
        </w:tc>
        <w:tc>
          <w:tcPr>
            <w:tcW w:w="1055" w:type="pct"/>
            <w:vAlign w:val="center"/>
          </w:tcPr>
          <w:p w14:paraId="5165813D" w14:textId="75EE526D" w:rsidR="009213E2" w:rsidRDefault="009213E2" w:rsidP="009213E2">
            <w:pPr>
              <w:spacing w:line="360" w:lineRule="auto"/>
              <w:jc w:val="center"/>
            </w:pPr>
            <w:r>
              <w:t xml:space="preserve">Hsu et al. </w:t>
            </w:r>
            <w:r>
              <w:fldChar w:fldCharType="begin" w:fldLock="1"/>
            </w:r>
            <w:r w:rsidR="003A6101">
              <w:instrText>ADDIN CSL_CITATION {"citationItems":[{"id":"ITEM-1","itemData":{"DOI":"10.1111/acps.13313","ISSN":"1600-0447 (Electronic)","PMID":"33930177","abstract":"OBJECTIVE: Month of birth (MOB) is associated with specified mental disorders (MDs).  However, whether these relationships extend to all MDs remains unclear. We investigate the association using a population-based cohort study and a meta-analysis. METHODS: First, we examined patients with 34 DSM-5-classified MDs in the Taiwan national database. We estimated the relative risk ratios (RR) of each illness in each MOB relative to that in the general population and assessed the periodicity, with six further sensitivity analyses. Second, we searched PubMed, Embase, and Cochrane for related articles through 31 December 2020. We used a random-effects model, pooled RRs with 95% confidence intervals of each MOB from the identified studies, and transformed them from MOB to relative age in a year or season. RESULTS: The cohort included 1,951,777 patients. Except for posttraumatic stress disorder, dissociative disorders, feeding/eating disorders, gender dysphoria, and paraphilic disorders, the other MDs had significant MOB periodicity. The meta-analysis included 51 studies investigating 10 MDs. The youngest age at the start of school owing to MOB was associated with the highest RRs of intellectual disability (1.13), autism (1.05), attention-deficit/hyperactivity disorder (1.13). Winter births had significant risks of schizophrenia (1.04), bipolar I disorder (1.02), and major depressive disorder (1.01), and autumn births had a significant risk of alcohol use disorder (1.02). No significant associations between season of birth and Alzheimer's disease, or eating disorders were found. CONCLUSIONS: MOB is related to the risks of certain MDs. This finding provides a reference for future research on the etiology of MDs.","author":[{"dropping-particle":"","family":"Hsu","given":"Chih-Wei","non-dropping-particle":"","parse-names":false,"suffix":""},{"dropping-particle":"","family":"Tseng","given":"Ping-Tao","non-dropping-particle":"","parse-names":false,"suffix":""},{"dropping-particle":"","family":"Tu","given":"Yu-Kang","non-dropping-particle":"","parse-names":false,"suffix":""},{"dropping-particle":"","family":"Lin","given":"Pao-Yen","non-dropping-particle":"","parse-names":false,"suffix":""},{"dropping-particle":"","family":"Hung","given":"Chi-Fa","non-dropping-particle":"","parse-names":false,"suffix":""},{"dropping-particle":"","family":"Liang","given":"Chih-Sung","non-dropping-particle":"","parse-names":false,"suffix":""},{"dropping-particle":"","family":"Hsieh","given":"Yun-Yu","non-dropping-particle":"","parse-names":false,"suffix":""},{"dropping-particle":"","family":"Yang","given":"Yao-Hsu","non-dropping-particle":"","parse-names":false,"suffix":""},{"dropping-particle":"","family":"Wang","given":"Liang-Jen","non-dropping-particle":"","parse-names":false,"suffix":""},{"dropping-particle":"","family":"Kao","given":"Hung-Yu","non-dropping-particle":"","parse-names":false,"suffix":""}],"container-title":"Acta psychiatrica Scandinavica","id":"ITEM-1","issue":"2","issued":{"date-parts":[["2021","8"]]},"language":"eng","page":"153-167","title":"Month of birth and mental disorders: A population-based study and validation using  global meta-analysis.","type":"article-journal","volume":"144"},"uris":["http://www.mendeley.com/documents/?uuid=d1618b84-3711-40d7-96f3-1bd05629de03"]}],"mendeley":{"formattedCitation":"(48)","plainTextFormattedCitation":"(48)","previouslyFormattedCitation":"(48)"},"properties":{"noteIndex":0},"schema":"https://github.com/citation-style-language/schema/raw/master/csl-citation.json"}</w:instrText>
            </w:r>
            <w:r>
              <w:fldChar w:fldCharType="separate"/>
            </w:r>
            <w:r w:rsidR="00326A87" w:rsidRPr="00326A87">
              <w:rPr>
                <w:noProof/>
              </w:rPr>
              <w:t>(48)</w:t>
            </w:r>
            <w:r>
              <w:fldChar w:fldCharType="end"/>
            </w:r>
          </w:p>
        </w:tc>
        <w:tc>
          <w:tcPr>
            <w:tcW w:w="2031" w:type="pct"/>
            <w:vAlign w:val="center"/>
          </w:tcPr>
          <w:p w14:paraId="3E1BE377" w14:textId="7F6279BC" w:rsidR="009213E2" w:rsidRDefault="009213E2" w:rsidP="009213E2">
            <w:pPr>
              <w:spacing w:line="360" w:lineRule="auto"/>
              <w:jc w:val="center"/>
            </w:pPr>
            <w:r>
              <w:t>Repeated outcome</w:t>
            </w:r>
          </w:p>
        </w:tc>
      </w:tr>
      <w:tr w:rsidR="009213E2" w14:paraId="142BEF68" w14:textId="77777777" w:rsidTr="00EA382E">
        <w:trPr>
          <w:trHeight w:val="576"/>
        </w:trPr>
        <w:tc>
          <w:tcPr>
            <w:tcW w:w="1914" w:type="pct"/>
            <w:vAlign w:val="center"/>
          </w:tcPr>
          <w:p w14:paraId="6258EEA7" w14:textId="2DA8259B" w:rsidR="009213E2" w:rsidRDefault="009213E2" w:rsidP="009213E2">
            <w:pPr>
              <w:spacing w:line="360" w:lineRule="auto"/>
            </w:pPr>
            <w:r>
              <w:t>Maternal gestational DM</w:t>
            </w:r>
          </w:p>
        </w:tc>
        <w:tc>
          <w:tcPr>
            <w:tcW w:w="1055" w:type="pct"/>
            <w:vAlign w:val="center"/>
          </w:tcPr>
          <w:p w14:paraId="08C86546" w14:textId="03FC96BE" w:rsidR="009213E2" w:rsidRDefault="009213E2" w:rsidP="009213E2">
            <w:pPr>
              <w:spacing w:line="360" w:lineRule="auto"/>
              <w:jc w:val="center"/>
            </w:pPr>
            <w:r>
              <w:t xml:space="preserve">Rowland &amp; Wilson </w:t>
            </w:r>
            <w:r>
              <w:fldChar w:fldCharType="begin" w:fldLock="1"/>
            </w:r>
            <w:r w:rsidR="003A6101">
              <w:instrText>ADDIN CSL_CITATION {"citationItems":[{"id":"ITEM-1","itemData":{"DOI":"10.1038/s41598-021-84573-3","ISSN":"2045-2322 (Electronic)","PMID":"33664319","abstract":"There is growing evidence for a role of maternal diabetes in the pathogenesis of  neurodevelopmental disorders. However, the specific association between gestational diabetes (GDM), as opposed to pre-gestational diabetes, has been poorly isolated. Thus the aim was to systematically review and meta-analyse literature pertaining to prevalence and risk for two neurodevelopmental disorders: autism spectrum disorder (ASD) and attention deficit hyperactivity disorder (ADHD), when exposed to GDM. PubMed, Cochrane Library, EMBASE, PsycINFO and CINAHL were systematically searched for eligible literature, with forward and backward citation tracking. Screening for eligibility, risk of bias assessment and data extraction were performed by two independent reviewers. 18 studies measuring ASD and 15 measuring ADHD met inclusion criteria. On meta-analysis there was an increased risk of ASD (OR 1.42; 95% CI 1.22, 1.65) but not ADHD (OR 1.01; 95% CI 0.79, 1.28). We discuss potential mechanisms for these differing risks. Greater understanding of risk factors, including GDM, for these neurodevelopmental disorders and potential mechanisms may help inform strategies aimed at prevention of exposure to these adversities during pregnancy.","author":[{"dropping-particle":"","family":"Rowland","given":"Jennifer","non-dropping-particle":"","parse-names":false,"suffix":""},{"dropping-particle":"","family":"Wilson","given":"Claire A","non-dropping-particle":"","parse-names":false,"suffix":""}],"container-title":"Scientific reports","id":"ITEM-1","issue":"1","issued":{"date-parts":[["2021","3"]]},"language":"eng","page":"5136","title":"The association between gestational diabetes and ASD and ADHD: a systematic review  and meta-analysis.","type":"article-journal","volume":"11"},"uris":["http://www.mendeley.com/documents/?uuid=fae0e700-33ec-41be-a47a-03f00b93977b"]}],"mendeley":{"formattedCitation":"(49)","plainTextFormattedCitation":"(49)","previouslyFormattedCitation":"(49)"},"properties":{"noteIndex":0},"schema":"https://github.com/citation-style-language/schema/raw/master/csl-citation.json"}</w:instrText>
            </w:r>
            <w:r>
              <w:fldChar w:fldCharType="separate"/>
            </w:r>
            <w:r w:rsidR="00326A87" w:rsidRPr="00326A87">
              <w:rPr>
                <w:noProof/>
              </w:rPr>
              <w:t>(49)</w:t>
            </w:r>
            <w:r>
              <w:fldChar w:fldCharType="end"/>
            </w:r>
          </w:p>
        </w:tc>
        <w:tc>
          <w:tcPr>
            <w:tcW w:w="2031" w:type="pct"/>
            <w:vAlign w:val="center"/>
          </w:tcPr>
          <w:p w14:paraId="0AE1D16D" w14:textId="138B0587" w:rsidR="009213E2" w:rsidRDefault="009213E2" w:rsidP="009213E2">
            <w:pPr>
              <w:spacing w:line="360" w:lineRule="auto"/>
              <w:jc w:val="center"/>
            </w:pPr>
            <w:r>
              <w:t>Repeated outcome</w:t>
            </w:r>
          </w:p>
        </w:tc>
      </w:tr>
      <w:tr w:rsidR="009213E2" w14:paraId="6CAD5015" w14:textId="77777777" w:rsidTr="00EA382E">
        <w:trPr>
          <w:trHeight w:val="576"/>
        </w:trPr>
        <w:tc>
          <w:tcPr>
            <w:tcW w:w="1914" w:type="pct"/>
            <w:vAlign w:val="center"/>
          </w:tcPr>
          <w:p w14:paraId="0E881BD0" w14:textId="6939BDD0" w:rsidR="009213E2" w:rsidRDefault="009213E2" w:rsidP="009213E2">
            <w:pPr>
              <w:spacing w:line="360" w:lineRule="auto"/>
            </w:pPr>
            <w:r>
              <w:t>Smoke exposure</w:t>
            </w:r>
          </w:p>
        </w:tc>
        <w:tc>
          <w:tcPr>
            <w:tcW w:w="1055" w:type="pct"/>
            <w:vAlign w:val="center"/>
          </w:tcPr>
          <w:p w14:paraId="169FAA5F" w14:textId="08D6A016" w:rsidR="009213E2" w:rsidRDefault="009213E2" w:rsidP="009213E2">
            <w:pPr>
              <w:spacing w:line="360" w:lineRule="auto"/>
              <w:jc w:val="center"/>
            </w:pPr>
            <w:r>
              <w:t xml:space="preserve">Huang et al. </w:t>
            </w:r>
            <w:r>
              <w:fldChar w:fldCharType="begin" w:fldLock="1"/>
            </w:r>
            <w:r w:rsidR="003A6101">
              <w:instrText>ADDIN CSL_CITATION {"citationItems":[{"id":"ITEM-1","itemData":{"DOI":"10.1007/s11356-020-11269-y","ISSN":"16147499","PMID":"33097989","abstract":"Attention deficit hyperactivity disorder (ADHD) is a neurodevelopmental disorder which is caused by the interplay of genetic and environmental risk factors such as second-hand smoke (SHS). The association between postnatal exposure to SHS and ADHD risk in children was still inconclusive. We performed a systematic review and meta-analysis to explore the definite association. We searched for relevant studies from PubMed, Embase, Ovid, and Web of Science databases up to January 2020. We used random effect models to calculate pooled odds ratio (OR) with 95% confidence interval (CI). Subgroup analyses and sensitive analyses were also performed to solve the heterogeneity. According to our inclusion criteria, 9 studies including 6 cross-sectional studies, 2 cohort studies, and 1 case-control study were included in the final analysis. Postnatal exposure to SHS increased the risk of ADHD in children (OR: 1.60; 95% CI: 1.37–1.87). Children who exposed to SHS were found a slight risk for conduct problems (OR: 1.33, 95% CI: 1.00–1.77). Among the studies which used cotinine as a biomarker for SHS exposure, a lower pooled OR (OR = 1.16, 95%CI = 1.01, 1.33) was observed between cotinine and ADHD in children. Our meta-analysis results suggested that SHS exposure may be a risk factor for ADHD. We also found that SHS exposure may be associated with some adverse behavioral outcomes. More prospective studies should be conducted to confirm the relationship between SHS exposure and ADHD in children.","author":[{"dropping-particle":"","family":"Huang","given":"Anyan","non-dropping-particle":"","parse-names":false,"suffix":""},{"dropping-particle":"","family":"Wu","given":"Kusheng","non-dropping-particle":"","parse-names":false,"suffix":""},{"dropping-particle":"","family":"Cai","given":"Zemin","non-dropping-particle":"","parse-names":false,"suffix":""},{"dropping-particle":"","family":"Lin","given":"Yuhang","non-dropping-particle":"","parse-names":false,"suffix":""},{"dropping-particle":"","family":"Zhang","given":"Xuanzhi","non-dropping-particle":"","parse-names":false,"suffix":""},{"dropping-particle":"","family":"Huang","given":"Yanhong","non-dropping-particle":"","parse-names":false,"suffix":""}],"container-title":"Environmental Science and Pollution Research","id":"ITEM-1","issue":"2","issued":{"date-parts":[["2021"]]},"page":"1370-1380","publisher":"Environmental Science and Pollution Research","title":"Association between postnatal second-hand smoke exposure and ADHD in children: a systematic review and meta-analysis","type":"article-journal","volume":"28"},"uris":["http://www.mendeley.com/documents/?uuid=196152dd-47c7-48dc-98ca-c2ccefd6f3f1"]}],"mendeley":{"formattedCitation":"(50)","plainTextFormattedCitation":"(50)","previouslyFormattedCitation":"(50)"},"properties":{"noteIndex":0},"schema":"https://github.com/citation-style-language/schema/raw/master/csl-citation.json"}</w:instrText>
            </w:r>
            <w:r>
              <w:fldChar w:fldCharType="separate"/>
            </w:r>
            <w:r w:rsidR="00326A87" w:rsidRPr="00326A87">
              <w:rPr>
                <w:noProof/>
              </w:rPr>
              <w:t>(50)</w:t>
            </w:r>
            <w:r>
              <w:fldChar w:fldCharType="end"/>
            </w:r>
          </w:p>
        </w:tc>
        <w:tc>
          <w:tcPr>
            <w:tcW w:w="2031" w:type="pct"/>
            <w:vAlign w:val="center"/>
          </w:tcPr>
          <w:p w14:paraId="0657ADA5" w14:textId="0F82E37D" w:rsidR="009213E2" w:rsidRDefault="009213E2" w:rsidP="009213E2">
            <w:pPr>
              <w:spacing w:line="360" w:lineRule="auto"/>
              <w:jc w:val="center"/>
            </w:pPr>
            <w:r>
              <w:t>Repeated outcome</w:t>
            </w:r>
          </w:p>
        </w:tc>
      </w:tr>
      <w:tr w:rsidR="009213E2" w14:paraId="6BDE5118" w14:textId="77777777" w:rsidTr="00EA382E">
        <w:trPr>
          <w:trHeight w:val="576"/>
        </w:trPr>
        <w:tc>
          <w:tcPr>
            <w:tcW w:w="1914" w:type="pct"/>
            <w:vAlign w:val="center"/>
          </w:tcPr>
          <w:p w14:paraId="30AE5F2C" w14:textId="0609A0D7" w:rsidR="009213E2" w:rsidRDefault="009213E2" w:rsidP="009213E2">
            <w:pPr>
              <w:spacing w:line="360" w:lineRule="auto"/>
            </w:pPr>
            <w:r>
              <w:t>Childhood TBI</w:t>
            </w:r>
          </w:p>
        </w:tc>
        <w:tc>
          <w:tcPr>
            <w:tcW w:w="1055" w:type="pct"/>
            <w:vAlign w:val="center"/>
          </w:tcPr>
          <w:p w14:paraId="2C85E1F1" w14:textId="4F15805E" w:rsidR="009213E2" w:rsidRDefault="009213E2" w:rsidP="009213E2">
            <w:pPr>
              <w:spacing w:line="360" w:lineRule="auto"/>
              <w:jc w:val="center"/>
            </w:pPr>
            <w:proofErr w:type="spellStart"/>
            <w:r>
              <w:t>Asarnow</w:t>
            </w:r>
            <w:proofErr w:type="spellEnd"/>
            <w:r>
              <w:t xml:space="preserve"> et al. </w:t>
            </w:r>
            <w:r>
              <w:fldChar w:fldCharType="begin" w:fldLock="1"/>
            </w:r>
            <w:r w:rsidR="003A6101">
              <w:instrText>ADDIN CSL_CITATION {"citationItems":[{"id":"ITEM-1","itemData":{"DOI":"10.1001/jamapediatrics.2021.2033","ISSN":"21686211","abstract":"Importance: There are conflicting accounts about the risk for attention-deficit/hyperactivity disorder (ADHD) following traumatic brain injury (TBI), possibly owing to variations between studies in acute TBI severity or when ADHD was assessed postinjury. Analysis of these variations may aid in identifying the risk. Objective: To conduct a meta-analysis of studies assessing ADHD diagnoses in children between ages 4 and 18 years following concussions and mild, moderate, or severe TBI. Data Sources: PubMed, PsycInfo, and Cochrane Central Register of Controlled Trials (1981-December 19, 2019) were searched including the terms traumatic brain injury, brain injuries, closed head injury, blunt head trauma, concussion, attention deficit disorders, ADHD, and ADD in combination with childhood, adolescence, pediatric, infant, child, young adult, or teen. Study Selection: Limited to English-language publications in peer-reviewed journals and patient age (4-18 years). Differences about inclusion were resolved through consensus of 3 authors. Data Extraction and Synthesis: MOOSE guidelines for abstracting and assessing data quality and validity were used. Odds ratios with 95% credible intervals (CrIs) are reported. Main Outcomes and Measures: The planned study outcome was rate of ADHD diagnoses. Results: A total of 12374 unique patients with TBI of all severity levels and 43491 unique controls were included in the 24 studies in this review (predominantly male: TBI, 61.8%; noninjury control, 60.9%; other injury control, 66.1%). The rate of pre-TBI ADHD diagnoses was 16.0% (95% CrI, 11.3%-21.7%), which was significantly greater than the 10.8% (95% CrI, 10.2%-11.4%) incidence of ADHD in the general pediatric population. Compared with children without injuries, the odds for ADHD were not significantly increased following concussion (≤1 year: OR, 0.32; 95% CrI, 0.05-1.13), mild TBI (≤1 year: OR, 0.56; 0.16-1.43; &gt;1 year: OR, 1.07; 95% CrI, 0.35-2.48), and moderate TBI (≤1 year: OR, 1.28; 95% CrI, 0.35-3.34; &gt;1 year: OR, 3.67; 95% CrI, 0.83-10.56). The odds for ADHD also were not significantly increased compared with children with other injuries following mild TBI (≤1 year: OR, 1.07; 95% CrI, 0.33-2.47; &gt;1 year: OR, 1.18; 95% CrI, 0.32-3.12) and moderate TBI (≤1 year: OR, 2.34; 95% CrI, 0.78-5.47; &gt;1 year: OR, 3.78; 95% CrI, 0.93-10.33). In contrast, the odds for ADHD following severe TBI were increased at both time points following TBI compared with children with other inj…","author":[{"dropping-particle":"","family":"Asarnow","given":"Robert F.","non-dropping-particle":"","parse-names":false,"suffix":""},{"dropping-particle":"","family":"Newman","given":"Nina","non-dropping-particle":"","parse-names":false,"suffix":""},{"dropping-particle":"","family":"Weiss","given":"Robert E.","non-dropping-particle":"","parse-names":false,"suffix":""},{"dropping-particle":"","family":"Su","given":"Erica","non-dropping-particle":"","parse-names":false,"suffix":""}],"container-title":"JAMA Pediatrics","id":"ITEM-1","issued":{"date-parts":[["2021"]]},"page":"1-8","title":"Association of Attention-Deficit/Hyperactivity Disorder Diagnoses with Pediatric Traumatic Brain Injury: A Meta-analysis","type":"article-journal","volume":"90024"},"uris":["http://www.mendeley.com/documents/?uuid=cea2b758-c6ff-464d-bdeb-9535bacfa932"]}],"mendeley":{"formattedCitation":"(51)","plainTextFormattedCitation":"(51)","previouslyFormattedCitation":"(51)"},"properties":{"noteIndex":0},"schema":"https://github.com/citation-style-language/schema/raw/master/csl-citation.json"}</w:instrText>
            </w:r>
            <w:r>
              <w:fldChar w:fldCharType="separate"/>
            </w:r>
            <w:r w:rsidR="00326A87" w:rsidRPr="00326A87">
              <w:rPr>
                <w:noProof/>
              </w:rPr>
              <w:t>(51)</w:t>
            </w:r>
            <w:r>
              <w:fldChar w:fldCharType="end"/>
            </w:r>
          </w:p>
        </w:tc>
        <w:tc>
          <w:tcPr>
            <w:tcW w:w="2031" w:type="pct"/>
            <w:vAlign w:val="center"/>
          </w:tcPr>
          <w:p w14:paraId="2739B4EB" w14:textId="0F881FE3" w:rsidR="009213E2" w:rsidRDefault="009213E2" w:rsidP="009213E2">
            <w:pPr>
              <w:spacing w:line="360" w:lineRule="auto"/>
              <w:jc w:val="center"/>
            </w:pPr>
            <w:r>
              <w:t>Repeated outcome</w:t>
            </w:r>
          </w:p>
        </w:tc>
      </w:tr>
      <w:tr w:rsidR="009213E2" w14:paraId="27860B07" w14:textId="77777777" w:rsidTr="00EA382E">
        <w:trPr>
          <w:trHeight w:val="576"/>
        </w:trPr>
        <w:tc>
          <w:tcPr>
            <w:tcW w:w="1914" w:type="pct"/>
            <w:vAlign w:val="center"/>
          </w:tcPr>
          <w:p w14:paraId="46D7DFE6" w14:textId="64EA20F9" w:rsidR="009213E2" w:rsidRDefault="009213E2" w:rsidP="009213E2">
            <w:pPr>
              <w:spacing w:line="360" w:lineRule="auto"/>
            </w:pPr>
            <w:r>
              <w:t>Childhood sugar consumption</w:t>
            </w:r>
          </w:p>
        </w:tc>
        <w:tc>
          <w:tcPr>
            <w:tcW w:w="1055" w:type="pct"/>
            <w:vAlign w:val="center"/>
          </w:tcPr>
          <w:p w14:paraId="62B560D4" w14:textId="62D599D4" w:rsidR="009213E2" w:rsidRDefault="009213E2" w:rsidP="009213E2">
            <w:pPr>
              <w:spacing w:line="360" w:lineRule="auto"/>
              <w:jc w:val="center"/>
            </w:pPr>
            <w:proofErr w:type="spellStart"/>
            <w:r>
              <w:t>Farsad-Naeimi</w:t>
            </w:r>
            <w:proofErr w:type="spellEnd"/>
            <w:r>
              <w:t xml:space="preserve"> et al. </w:t>
            </w:r>
            <w:r>
              <w:fldChar w:fldCharType="begin" w:fldLock="1"/>
            </w:r>
            <w:r w:rsidR="003A6101">
              <w:instrText>ADDIN CSL_CITATION {"citationItems":[{"id":"ITEM-1","itemData":{"DOI":"10.1016/j.ctim.2020.102512","ISSN":"1873-6963 (Electronic)","PMID":"33066852","abstract":"BACKGROUND: Attention-deficit/hyperactivity disorder (ADHD) is a significant  neurobehavioral disorder in children and adolescence which may be affected by diet. OBJECTIVE: To evaluate the possible relationship between sugar consumption and the development of symptoms of ADHD. METHODS: In March 2020, an exhaustive systematic literature search was conducted using Google Scholar, PubMed, and Scopus. In this meta-analysis of observational studies, odds ratios, relative risks, hazard ratios, and their 95% confidence intervals, which was reported for ADHD regarding SSBS, soft drink consumption, and dietary sugars, were used to calculate ORs and standard errors. At first, a fixed-effects model was used to drive the overall effect sizes using log ORs and SEs. If there was any significant between-studies heterogeneity, the random-effects model was conducted. Cochran's Q test and I(2) were used to measure potential sources of heterogeneity across studies. The Newcastle-Ottawa scale was used to assess the quality of the included articles. RESULTS: Seven studies, two cross-sectional, two case-control, and three prospective with a total of 25,945 individuals were eligible to include in the current meta-analysis. The association between sugar and soft drink consumption and the risk of ADHD symptoms were provided based on the random-effects model (pooled effect size: 1.22, 95%CI: 1.04-1.42, P = 0.01) (I² = 81.9%, P (heterogeneity)&lt; 0.0001). CONCLUSION: This meta-analysis indicated a positive relationship between overall sugar and sugar-sweetened beverages consumption and symptoms of ADHD; however, there was heterogeneity among included studies. Future well-designed studies that can account for confounds are necessary to confirm the effect of sugar on ADHD.","author":[{"dropping-particle":"","family":"Farsad-Naeimi","given":"Alireza","non-dropping-particle":"","parse-names":false,"suffix":""},{"dropping-particle":"","family":"Asjodi","given":"Foad","non-dropping-particle":"","parse-names":false,"suffix":""},{"dropping-particle":"","family":"Omidian","given":"Mahsa","non-dropping-particle":"","parse-names":false,"suffix":""},{"dropping-particle":"","family":"Askari","given":"Mohammadreza","non-dropping-particle":"","parse-names":false,"suffix":""},{"dropping-particle":"","family":"Nouri","given":"Mehran","non-dropping-particle":"","parse-names":false,"suffix":""},{"dropping-particle":"","family":"Pizarro","given":"Ana Beatriz","non-dropping-particle":"","parse-names":false,"suffix":""},{"dropping-particle":"","family":"Daneshzad","given":"Elnaz","non-dropping-particle":"","parse-names":false,"suffix":""}],"container-title":"Complementary therapies in medicine","id":"ITEM-1","issued":{"date-parts":[["2020","9"]]},"language":"eng","page":"102512","publisher-place":"Scotland","title":"Sugar consumption, sugar sweetened beverages and Attention Deficit Hyperactivity  Disorder: A systematic review and meta-analysis.","type":"article-journal","volume":"53"},"uris":["http://www.mendeley.com/documents/?uuid=c2232206-3586-4a36-ade3-af5cce08cd25"]}],"mendeley":{"formattedCitation":"(52)","plainTextFormattedCitation":"(52)","previouslyFormattedCitation":"(52)"},"properties":{"noteIndex":0},"schema":"https://github.com/citation-style-language/schema/raw/master/csl-citation.json"}</w:instrText>
            </w:r>
            <w:r>
              <w:fldChar w:fldCharType="separate"/>
            </w:r>
            <w:r w:rsidR="00326A87" w:rsidRPr="00326A87">
              <w:rPr>
                <w:noProof/>
              </w:rPr>
              <w:t>(52)</w:t>
            </w:r>
            <w:r>
              <w:fldChar w:fldCharType="end"/>
            </w:r>
          </w:p>
        </w:tc>
        <w:tc>
          <w:tcPr>
            <w:tcW w:w="2031" w:type="pct"/>
            <w:vAlign w:val="center"/>
          </w:tcPr>
          <w:p w14:paraId="6350A2E5" w14:textId="34997B46" w:rsidR="009213E2" w:rsidRDefault="009213E2" w:rsidP="009213E2">
            <w:pPr>
              <w:spacing w:line="360" w:lineRule="auto"/>
              <w:jc w:val="center"/>
            </w:pPr>
            <w:r>
              <w:t>Did not evaluate ADHD diagnosis</w:t>
            </w:r>
          </w:p>
        </w:tc>
      </w:tr>
      <w:tr w:rsidR="009213E2" w14:paraId="417A13D0" w14:textId="77777777" w:rsidTr="00EA382E">
        <w:trPr>
          <w:trHeight w:val="576"/>
        </w:trPr>
        <w:tc>
          <w:tcPr>
            <w:tcW w:w="1914" w:type="pct"/>
            <w:vAlign w:val="center"/>
          </w:tcPr>
          <w:p w14:paraId="346218FC" w14:textId="6D6768C9" w:rsidR="009213E2" w:rsidRDefault="009213E2" w:rsidP="009213E2">
            <w:pPr>
              <w:spacing w:line="360" w:lineRule="auto"/>
            </w:pPr>
            <w:r>
              <w:t xml:space="preserve">Maternal dietary quality </w:t>
            </w:r>
          </w:p>
        </w:tc>
        <w:tc>
          <w:tcPr>
            <w:tcW w:w="1055" w:type="pct"/>
            <w:vAlign w:val="center"/>
          </w:tcPr>
          <w:p w14:paraId="32655E27" w14:textId="3CB05D1A" w:rsidR="009213E2" w:rsidRDefault="009213E2" w:rsidP="009213E2">
            <w:pPr>
              <w:spacing w:line="360" w:lineRule="auto"/>
              <w:jc w:val="center"/>
            </w:pPr>
            <w:proofErr w:type="spellStart"/>
            <w:r>
              <w:t>Polanska</w:t>
            </w:r>
            <w:proofErr w:type="spellEnd"/>
            <w:r>
              <w:t xml:space="preserve"> et al. </w:t>
            </w:r>
            <w:r>
              <w:fldChar w:fldCharType="begin" w:fldLock="1"/>
            </w:r>
            <w:r w:rsidR="003A6101">
              <w:instrText>ADDIN CSL_CITATION {"citationItems":[{"id":"ITEM-1","itemData":{"DOI":"10.1016/j.biopsych.2020.10.008","ISSN":"1873-2402 (Electronic)","PMID":"33358009","abstract":"BACKGROUND: The impact of maternal diet during pregnancy on child neurodevelopment  is of public health and clinical relevance. We evaluated the associations of dietary quality based on the Dietary Approaches to Stop Hypertension (DASH) score and dietary inflammatory potential based on the energy-adjusted Dietary Inflammatory Index (E-DII) score during pregnancy with emotional and behavioral symptoms of offspring at 7 to 10 years of age. METHODS: Individual participant data for 11,870 mother-child pairs from four European cohorts participating in the ALPHABET project were analyzed. Maternal antenatal DASH and E-DII scores were generated from self-completed food frequency questionnaires. Symptoms of depression and anxiety, aggressive behavior, and attention-deficit/hyperactivity disorder in children were assessed using mother-reported tests and classified within the normal or borderline/clinical ranges using validated cutoffs. Adjusted odds ratios were determined by multivariable logistic regression models and aggregated by the two-level individual participant data meta-analysis method. RESULTS: Higher maternal DASH scores (indicating better dietary quality) were associated with lower risk of depressive and anxiety symptoms, aggressive behavior symptoms, and attention-deficit/hyperactivity disorder symptoms within the borderline/clinical ranges: odds ratio [OR] 0.97, 95% confidence interval [CI], 0.95-0.99; OR 0.97, 95% CI, 0.94-0.99; OR 0.97, 95% CI, 0.95-0.98, per one-unit DASH score increase, respectively. For depression and anxiety, aggressive behavior, and attention-deficit/hyperactivity disorder symptoms, a one-unit increase in E-DII scores (a more proinflammatory diet) was associated with a 7% increased risk of all three analyzed emotional and behavioral symptoms: OR 1.07, 95% CI, 1.03-1.11; OR 1.07, 95% CI, 1.02-1.13; OR 1.07, 95% CI, 1.01-1.13, respectively. CONCLUSIONS: Our findings suggest that a maternal low-quality and proinflammatory diet may increase the risk of emotional and behavioral symptoms in children.","author":[{"dropping-particle":"","family":"Polanska","given":"Kinga","non-dropping-particle":"","parse-names":false,"suffix":""},{"dropping-particle":"","family":"Kaluzny","given":"Pawel","non-dropping-particle":"","parse-names":false,"suffix":""},{"dropping-particle":"","family":"Aubert","given":"Adrien M","non-dropping-particle":"","parse-names":false,"suffix":""},{"dropping-particle":"","family":"Bernard","given":"Jonathan Y","non-dropping-particle":"","parse-names":false,"suffix":""},{"dropping-particle":"","family":"Duijts","given":"Liesbeth","non-dropping-particle":"","parse-names":false,"suffix":""},{"dropping-particle":"","family":"Marroun","given":"Hanan","non-dropping-particle":"El","parse-names":false,"suffix":""},{"dropping-particle":"","family":"Hanke","given":"Wojciech","non-dropping-particle":"","parse-names":false,"suffix":""},{"dropping-particle":"","family":"Hébert","given":"James R","non-dropping-particle":"","parse-names":false,"suffix":""},{"dropping-particle":"","family":"Heude","given":"Barbara","non-dropping-particle":"","parse-names":false,"suffix":""},{"dropping-particle":"","family":"Jankowska","given":"Agnieszka","non-dropping-particle":"","parse-names":false,"suffix":""},{"dropping-particle":"","family":"Mancano","given":"Giulia","non-dropping-particle":"","parse-names":false,"suffix":""},{"dropping-particle":"","family":"Mensink-Bout","given":"Sara M","non-dropping-particle":"","parse-names":false,"suffix":""},{"dropping-particle":"","family":"Relton","given":"Caroline","non-dropping-particle":"","parse-names":false,"suffix":""},{"dropping-particle":"","family":"Shivappa","given":"Nitin","non-dropping-particle":"","parse-names":false,"suffix":""},{"dropping-particle":"","family":"Suderman","given":"Matthew","non-dropping-particle":"","parse-names":false,"suffix":""},{"dropping-particle":"","family":"Trafalska","given":"Elzbieta","non-dropping-particle":"","parse-names":false,"suffix":""},{"dropping-particle":"","family":"Wesolowska","given":"Ewelina","non-dropping-particle":"","parse-names":false,"suffix":""},{"dropping-particle":"","family":"Garcia-Esteban","given":"Raquel","non-dropping-particle":"","parse-names":false,"suffix":""},{"dropping-particle":"","family":"Guxens","given":"Mònica","non-dropping-particle":"","parse-names":false,"suffix":""},{"dropping-particle":"","family":"Casas","given":"Maribel","non-dropping-particle":"","parse-names":false,"suffix":""},{"dropping-particle":"","family":"Phillips","given":"Catherine M","non-dropping-particle":"","parse-names":false,"suffix":""}],"container-title":"Biological psychiatry","id":"ITEM-1","issue":"6","issued":{"date-parts":[["2021","3"]]},"language":"eng","page":"550-559","publisher-place":"United States","title":"Dietary Quality and Dietary Inflammatory Potential During Pregnancy and Offspring  Emotional and Behavioral Symptoms in Childhood: An Individual Participant Data Meta-analysis of Four European Cohorts.","type":"article-journal","volume":"89"},"uris":["http://www.mendeley.com/documents/?uuid=09a6e214-32af-480c-95a7-2d9701bac20d"]}],"mendeley":{"formattedCitation":"(53)","plainTextFormattedCitation":"(53)","previouslyFormattedCitation":"(53)"},"properties":{"noteIndex":0},"schema":"https://github.com/citation-style-language/schema/raw/master/csl-citation.json"}</w:instrText>
            </w:r>
            <w:r>
              <w:fldChar w:fldCharType="separate"/>
            </w:r>
            <w:r w:rsidR="00326A87" w:rsidRPr="00326A87">
              <w:rPr>
                <w:noProof/>
              </w:rPr>
              <w:t>(53)</w:t>
            </w:r>
            <w:r>
              <w:fldChar w:fldCharType="end"/>
            </w:r>
          </w:p>
        </w:tc>
        <w:tc>
          <w:tcPr>
            <w:tcW w:w="2031" w:type="pct"/>
            <w:vAlign w:val="center"/>
          </w:tcPr>
          <w:p w14:paraId="75D9D981" w14:textId="3C22A796" w:rsidR="009213E2" w:rsidRDefault="009213E2" w:rsidP="009213E2">
            <w:pPr>
              <w:spacing w:line="360" w:lineRule="auto"/>
              <w:jc w:val="center"/>
            </w:pPr>
            <w:r>
              <w:t>Did not evaluate ADHD diagnosis</w:t>
            </w:r>
          </w:p>
        </w:tc>
      </w:tr>
      <w:tr w:rsidR="009213E2" w14:paraId="7F91E797" w14:textId="77777777" w:rsidTr="00EA382E">
        <w:trPr>
          <w:trHeight w:val="576"/>
        </w:trPr>
        <w:tc>
          <w:tcPr>
            <w:tcW w:w="1914" w:type="pct"/>
            <w:vAlign w:val="center"/>
          </w:tcPr>
          <w:p w14:paraId="08DC0372" w14:textId="1B6E94C1" w:rsidR="009213E2" w:rsidRDefault="009213E2" w:rsidP="009213E2">
            <w:pPr>
              <w:spacing w:line="360" w:lineRule="auto"/>
            </w:pPr>
            <w:r>
              <w:t>Prenatal opioid exposure</w:t>
            </w:r>
          </w:p>
        </w:tc>
        <w:tc>
          <w:tcPr>
            <w:tcW w:w="1055" w:type="pct"/>
            <w:vAlign w:val="center"/>
          </w:tcPr>
          <w:p w14:paraId="7B7CD1CD" w14:textId="5ED23CCA" w:rsidR="009213E2" w:rsidRDefault="009213E2" w:rsidP="009213E2">
            <w:pPr>
              <w:spacing w:line="360" w:lineRule="auto"/>
              <w:jc w:val="center"/>
            </w:pPr>
            <w:r>
              <w:t xml:space="preserve">Schwartz et al. </w:t>
            </w:r>
            <w:r>
              <w:fldChar w:fldCharType="begin" w:fldLock="1"/>
            </w:r>
            <w:r w:rsidR="003A6101">
              <w:instrText>ADDIN CSL_CITATION {"citationItems":[{"id":"ITEM-1","itemData":{"DOI":"10.3390/children8020106","ISSN":"2227-9067 (Print)","PMID":"33557208","abstract":"To systematically investigate the association between prenatal opioid exposure (POE)  and attention-deficit hyperactivity disorder (ADHD) symptoms in children 2-18 years old, studies were searched using PubMed, CINAHL, PsycINFO, and Web of Science from January of 1950 to October of 2019. Inclusion criteria were observational studies reporting ADHD symptoms of children with POE compared with non-exposed children or normative data. The study protocol was registered with PROSPERO: CRD42018115967. Two independent reviewers extracted data on hyperactivity/impulsivity, inattention symptoms, ADHD combined subscale symptoms, and sample characteristics. Of 223 articles screened, seven met the inclusion criteria. Data represent 319 children with POE and 1308 non-exposed children from 4.3 to 11.2 mean years from five countries. POE was positively associated with childhood hyperactivity/impulsivity (d = 1.40; 95% CI, 0.49-2.31; p = 0.003), inattention (d = 1.35; 95% CI, 0.69-2.01; p &lt; 0.0001), and combined ADHD symptoms scores (d = 1.27; 95% CI = 0.79-1.75; p &lt; 0.0001). POE was positively associated with ADHD combined symptom scores at preschool (d = 0.83, 95% CI, 0.57, 1.09; p &lt; 0.0001) and school age (d = 1.45, 95% CI, 0.85 to 2.04; p &lt; 0.0001). Results suggest increased risk of ADHD symptoms during school age. Future research is needed to clarify the relationship between biological, social, and environmental risk and ADHD symptoms for children who experienced POE.","author":[{"dropping-particle":"","family":"Schwartz","given":"Ashlyn N","non-dropping-particle":"","parse-names":false,"suffix":""},{"dropping-particle":"","family":"Reyes","given":"Lucia M","non-dropping-particle":"","parse-names":false,"suffix":""},{"dropping-particle":"","family":"Meschke","given":"Laurie L","non-dropping-particle":"","parse-names":false,"suffix":""},{"dropping-particle":"","family":"Kintziger","given":"Kristina W","non-dropping-particle":"","parse-names":false,"suffix":""}],"container-title":"Children (Basel, Switzerland)","id":"ITEM-1","issue":"2","issued":{"date-parts":[["2021","2"]]},"language":"eng","title":"Prenatal Opioid Exposure and ADHD Childhood Symptoms: A Meta-Analysis.","type":"article-journal","volume":"8"},"uris":["http://www.mendeley.com/documents/?uuid=bf16e5a4-2844-461b-af07-44b8b4cd693c"]}],"mendeley":{"formattedCitation":"(54)","plainTextFormattedCitation":"(54)","previouslyFormattedCitation":"(54)"},"properties":{"noteIndex":0},"schema":"https://github.com/citation-style-language/schema/raw/master/csl-citation.json"}</w:instrText>
            </w:r>
            <w:r>
              <w:fldChar w:fldCharType="separate"/>
            </w:r>
            <w:r w:rsidR="00326A87" w:rsidRPr="00326A87">
              <w:rPr>
                <w:noProof/>
              </w:rPr>
              <w:t>(54)</w:t>
            </w:r>
            <w:r>
              <w:fldChar w:fldCharType="end"/>
            </w:r>
          </w:p>
        </w:tc>
        <w:tc>
          <w:tcPr>
            <w:tcW w:w="2031" w:type="pct"/>
            <w:vAlign w:val="center"/>
          </w:tcPr>
          <w:p w14:paraId="7E8997CF" w14:textId="77BCF2E0" w:rsidR="009213E2" w:rsidRDefault="009213E2" w:rsidP="009213E2">
            <w:pPr>
              <w:spacing w:line="360" w:lineRule="auto"/>
              <w:jc w:val="center"/>
            </w:pPr>
            <w:r>
              <w:t>Did not evaluate ADHD diagnosis</w:t>
            </w:r>
          </w:p>
        </w:tc>
      </w:tr>
      <w:tr w:rsidR="009213E2" w14:paraId="21AD033D" w14:textId="77777777" w:rsidTr="00EA382E">
        <w:trPr>
          <w:trHeight w:val="576"/>
        </w:trPr>
        <w:tc>
          <w:tcPr>
            <w:tcW w:w="1914" w:type="pct"/>
            <w:vAlign w:val="center"/>
          </w:tcPr>
          <w:p w14:paraId="712CA4AA" w14:textId="267219FC" w:rsidR="009213E2" w:rsidRDefault="009213E2" w:rsidP="009213E2">
            <w:pPr>
              <w:spacing w:line="360" w:lineRule="auto"/>
            </w:pPr>
            <w:r>
              <w:t>Childhood short sleep duration</w:t>
            </w:r>
          </w:p>
        </w:tc>
        <w:tc>
          <w:tcPr>
            <w:tcW w:w="1055" w:type="pct"/>
            <w:vAlign w:val="center"/>
          </w:tcPr>
          <w:p w14:paraId="58B6099D" w14:textId="5DA1985B" w:rsidR="009213E2" w:rsidRDefault="009213E2" w:rsidP="009213E2">
            <w:pPr>
              <w:spacing w:line="360" w:lineRule="auto"/>
              <w:jc w:val="center"/>
            </w:pPr>
            <w:r>
              <w:t xml:space="preserve">Lee et al. </w:t>
            </w:r>
            <w:r>
              <w:fldChar w:fldCharType="begin" w:fldLock="1"/>
            </w:r>
            <w:r w:rsidR="003A6101">
              <w:instrText>ADDIN CSL_CITATION {"citationItems":[{"id":"ITEM-1","itemData":{"DOI":"10.1016/j.jad.2019.05.071","ISSN":"1573-2517 (Electronic)","PMID":"31158717","abstract":"BACKGROUND: Several previous meta-analyses have investigated the association between  sleep quality and attention-deficit/hyperactivity disorder (ADHD). To examine the relationship between short or long sleep duration and ADHD, a meta-analysis of observational studies was conducted. METHODS: The PubMed, EMBASE, and Cochrane Library databases were systematically searched in March 2019 to retrieve observational studies. A random-effects model was used to analyze meta-estimates of sleep duration. Three evaluators independently reviewed and selected the articles based on pre-determined selection criteria. RESULTS: Of 1466 articles retrieved, 10 observational epidemiological studies, comprising six case-control studies and four prospective cohort studies, were included in the final analysis. Short sleep duration was significantly linked to ADHD compared with average sleep duration (odds ratio [OR] or relative risk [RR] 1.28 [95% confidence interval (CI) 1.16-1.41]), and especially with hyperactivity (OR/RR 1.60 [95% CI 1.18-2.17]). Subgroup meta-analyses according to various factors, such as study design, number of participants, methodological quality, and adjustment for smoking status and education, yielded consistent results. A significant association between long sleep duration and ADHD was not observed. LIMITATIONS: Publication bias and substantial heterogeneity due to the diverse measurement tools used to determine ADHD were observed. Lack of prospective cohort studies was another limitation. CONCLUSION: Short sleep duration was associated with ADHD in the current meta-analysis. Clinicians may need to be more aware of this association.","author":[{"dropping-particle":"","family":"Lee","given":"Sang-Hwa","non-dropping-particle":"","parse-names":false,"suffix":""},{"dropping-particle":"","family":"Kim","given":"Hong-Bae","non-dropping-particle":"","parse-names":false,"suffix":""},{"dropping-particle":"","family":"Lee","given":"Ki-Won","non-dropping-particle":"","parse-names":false,"suffix":""}],"container-title":"Journal of affective disorders","id":"ITEM-1","issued":{"date-parts":[["2019","9"]]},"language":"eng","page":"62-69","publisher-place":"Netherlands","title":"Association between sleep duration and attention-deficit hyperactivity disorder: A  systematic review and meta-analysis of observational studies(</w:instrText>
            </w:r>
            <w:r w:rsidR="003A6101">
              <w:rPr>
                <w:rFonts w:ascii="Segoe UI Symbol" w:hAnsi="Segoe UI Symbol" w:cs="Segoe UI Symbol"/>
              </w:rPr>
              <w:instrText>✰</w:instrText>
            </w:r>
            <w:r w:rsidR="003A6101">
              <w:instrText>).","type":"article-journal","volume":"256"},"uris":["http://www.mendeley.com/documents/?uuid=03faf4ab-5cd5-4f85-bb58-0ca1589be320"]}],"mendeley":{"formattedCitation":"(55)","plainTextFormattedCitation":"(55)","previouslyFormattedCitation":"(55)"},"properties":{"noteIndex":0},"schema":"https://github.com/citation-style-language/schema/raw/master/csl-citation.json"}</w:instrText>
            </w:r>
            <w:r>
              <w:fldChar w:fldCharType="separate"/>
            </w:r>
            <w:r w:rsidR="00326A87" w:rsidRPr="00326A87">
              <w:rPr>
                <w:noProof/>
              </w:rPr>
              <w:t>(55)</w:t>
            </w:r>
            <w:r>
              <w:fldChar w:fldCharType="end"/>
            </w:r>
          </w:p>
        </w:tc>
        <w:tc>
          <w:tcPr>
            <w:tcW w:w="2031" w:type="pct"/>
            <w:vAlign w:val="center"/>
          </w:tcPr>
          <w:p w14:paraId="5A9BAF9D" w14:textId="555016E6" w:rsidR="009213E2" w:rsidRDefault="009213E2" w:rsidP="009213E2">
            <w:pPr>
              <w:spacing w:line="360" w:lineRule="auto"/>
              <w:jc w:val="center"/>
            </w:pPr>
            <w:r>
              <w:t>Did not evaluate ADHD diagnosis</w:t>
            </w:r>
          </w:p>
        </w:tc>
      </w:tr>
      <w:tr w:rsidR="009213E2" w14:paraId="1F7886F6" w14:textId="77777777" w:rsidTr="00EA382E">
        <w:trPr>
          <w:trHeight w:val="576"/>
        </w:trPr>
        <w:tc>
          <w:tcPr>
            <w:tcW w:w="1914" w:type="pct"/>
            <w:vAlign w:val="center"/>
          </w:tcPr>
          <w:p w14:paraId="72EF1B99" w14:textId="4272B749" w:rsidR="009213E2" w:rsidRDefault="009213E2" w:rsidP="009213E2">
            <w:pPr>
              <w:spacing w:line="360" w:lineRule="auto"/>
            </w:pPr>
            <w:r>
              <w:t>Celiac disease</w:t>
            </w:r>
          </w:p>
        </w:tc>
        <w:tc>
          <w:tcPr>
            <w:tcW w:w="1055" w:type="pct"/>
            <w:vAlign w:val="center"/>
          </w:tcPr>
          <w:p w14:paraId="5A02ACC0" w14:textId="4661BF60" w:rsidR="009213E2" w:rsidRDefault="009213E2" w:rsidP="009213E2">
            <w:pPr>
              <w:spacing w:line="360" w:lineRule="auto"/>
              <w:jc w:val="center"/>
            </w:pPr>
            <w:r>
              <w:t xml:space="preserve">Clappison et al. </w:t>
            </w:r>
            <w:r>
              <w:fldChar w:fldCharType="begin" w:fldLock="1"/>
            </w:r>
            <w:r w:rsidR="003A6101">
              <w:instrText>ADDIN CSL_CITATION {"citationItems":[{"id":"ITEM-1","itemData":{"DOI":"10.3390/nu12010142","ISSN":"2072-6643 (Electronic)","PMID":"31947912","abstract":"BACKGROUND: Coeliac disease (CD) is increasingly prevalent and is associated with  both gastrointestinal (GI) and extra-intestinal manifestations. Psychiatric disorders are amongst extra-intestinal manifestations proposed. The relationship between CD and such psychiatric disorders is not well recognised or understood. AIM: The aim of this systematic review and meta-analysis was to provide a greater understanding of the existing evidence and theories surrounding psychiatric manifestations of CD. METHODOLOGY: An online literature search using PubMed was conducted, the prevalence data for both CD and psychiatric disorders was extracted from eligible articles. Meta analyses on odds ratios were also performed. RESULTS: A total of 37 articles were included in this review. A significant increase in risk was detected for autistic spectrum disorder (OR 1.53, 95% CI 1.24-1.88, p &lt; 0.0001), attention deficit hyperactivity disorder (OR 1.39, 95% CI 1.18-1.63, p &lt; 0.0001), depression (OR 2.17, 95% CI 2.17-11.15, p &lt; 0.0001), anxiety (OR 6.03, 95% CI 2.22-16.35, p &lt; 0.0001), and eating disorders (OR 1.62, 95% CI 1.37-1.91, p &lt; 0.00001) amongst the CD population compared to healthy controls. No significant differences were found for bipolar disorder (OR 2.35, 95% CI 2.29-19.21, p = 0.43) or schizophrenia (OR 0.46, 95% CI 0.02-10.18, p = 0.62). CONCLUSION: CD is associated with an increased risk of depression, anxiety, eating disorders as well as ASD and ADHD. More research is required to investigate specific biological explanations as well as any effect of gluten free diet.","author":[{"dropping-particle":"","family":"Clappison","given":"Emma","non-dropping-particle":"","parse-names":false,"suffix":""},{"dropping-particle":"","family":"Hadjivassiliou","given":"Marios","non-dropping-particle":"","parse-names":false,"suffix":""},{"dropping-particle":"","family":"Zis","given":"Panagiotis","non-dropping-particle":"","parse-names":false,"suffix":""}],"container-title":"Nutrients","id":"ITEM-1","issue":"1","issued":{"date-parts":[["2020","1"]]},"language":"eng","title":"Psychiatric Manifestations of Coeliac Disease, a Systematic Review and  Meta-Analysis.","type":"article-journal","volume":"12"},"uris":["http://www.mendeley.com/documents/?uuid=113646b9-af86-4262-8bb3-a8549561bea3"]}],"mendeley":{"formattedCitation":"(56)","plainTextFormattedCitation":"(56)","previouslyFormattedCitation":"(56)"},"properties":{"noteIndex":0},"schema":"https://github.com/citation-style-language/schema/raw/master/csl-citation.json"}</w:instrText>
            </w:r>
            <w:r>
              <w:fldChar w:fldCharType="separate"/>
            </w:r>
            <w:r w:rsidR="00326A87" w:rsidRPr="00326A87">
              <w:rPr>
                <w:noProof/>
              </w:rPr>
              <w:t>(56)</w:t>
            </w:r>
            <w:r>
              <w:fldChar w:fldCharType="end"/>
            </w:r>
          </w:p>
        </w:tc>
        <w:tc>
          <w:tcPr>
            <w:tcW w:w="2031" w:type="pct"/>
            <w:vAlign w:val="center"/>
          </w:tcPr>
          <w:p w14:paraId="33AA1871" w14:textId="61D0819E" w:rsidR="009213E2" w:rsidRDefault="009213E2" w:rsidP="009213E2">
            <w:pPr>
              <w:spacing w:line="360" w:lineRule="auto"/>
              <w:jc w:val="center"/>
            </w:pPr>
            <w:r>
              <w:t>Only two estimates</w:t>
            </w:r>
          </w:p>
        </w:tc>
      </w:tr>
      <w:tr w:rsidR="009213E2" w14:paraId="6E91FD74" w14:textId="77777777" w:rsidTr="00EA382E">
        <w:trPr>
          <w:trHeight w:val="576"/>
        </w:trPr>
        <w:tc>
          <w:tcPr>
            <w:tcW w:w="1914" w:type="pct"/>
            <w:vAlign w:val="center"/>
          </w:tcPr>
          <w:p w14:paraId="779BDB03" w14:textId="71B54C64" w:rsidR="009213E2" w:rsidRDefault="009213E2" w:rsidP="009213E2">
            <w:pPr>
              <w:spacing w:line="360" w:lineRule="auto"/>
            </w:pPr>
            <w:r>
              <w:t>Labor induction</w:t>
            </w:r>
          </w:p>
        </w:tc>
        <w:tc>
          <w:tcPr>
            <w:tcW w:w="1055" w:type="pct"/>
            <w:vAlign w:val="center"/>
          </w:tcPr>
          <w:p w14:paraId="312DF57B" w14:textId="688D8513" w:rsidR="009213E2" w:rsidRDefault="009213E2" w:rsidP="009213E2">
            <w:pPr>
              <w:spacing w:line="360" w:lineRule="auto"/>
              <w:jc w:val="center"/>
            </w:pPr>
            <w:proofErr w:type="spellStart"/>
            <w:r>
              <w:t>Jenabi</w:t>
            </w:r>
            <w:proofErr w:type="spellEnd"/>
            <w:r>
              <w:t xml:space="preserve"> et al. </w:t>
            </w:r>
            <w:r>
              <w:fldChar w:fldCharType="begin" w:fldLock="1"/>
            </w:r>
            <w:r w:rsidR="003A6101">
              <w:instrText>ADDIN CSL_CITATION {"citationItems":[{"id":"ITEM-1","itemData":{"DOI":"10.3345/cep.2020.01557","ISSN":"2713-4148 (Electronic)","PMID":"33561338","abstract":"BACKGROUND: There is evidence of destructive effects of oxytocin use during labor on  neurodevelopment. PURPOSE: This meta-analysis pooled all observational studies to determine the association between labor induction and the risk of attention-deficit/hyperactivity disorder (ADHD) among children. METHODS: All observational studies (case-control and cohort) were reviewed until September 2020 after searches of the PubMed, Scopus, and Web of Science databases, the gray literature, and conference proceedings. The pooled odds ratios (ORs), relative ratios (RRs), and 95% confidence intervals (CI (swere calculated as random effect estimates of association among studies. RESULTS: All observational studies were reviewed, including 4 cohort studies including 2,885,743 participants and 3 casecontrol studies including 51,135 participants (10,961 with ADHD and 40,174 in control groups) with a sample size of 2,936,878 participants. The pooled estimates of OR and RR did not indicate a significant association between labor induction and ADHD among children (OR, 1.13; 95% CI, 0.90-1.35) and (RR, 1.10; 95% CI, 0.96-1.24). CONCLUSIONS: The findings showed that labor induction is not associated with an increased risk of ADHD among children. However, more studies are needed to investigate the relationship between labor induction and ADHD.","author":[{"dropping-particle":"","family":"Jenabi","given":"Ensiyeh","non-dropping-particle":"","parse-names":false,"suffix":""},{"dropping-particle":"","family":"Seyedi","given":"Mahdieh","non-dropping-particle":"","parse-names":false,"suffix":""},{"dropping-particle":"","family":"Bashirian","given":"Saeid","non-dropping-particle":"","parse-names":false,"suffix":""},{"dropping-particle":"","family":"Fereidooni","given":"Bita","non-dropping-particle":"","parse-names":false,"suffix":""}],"container-title":"Clinical and experimental pediatrics","id":"ITEM-1","issue":"9","issued":{"date-parts":[["2021","9"]]},"language":"eng","page":"489-493","title":"Is there an association between labor induction and attention-deficit/hyperactivity  disorder among children?","type":"article-journal","volume":"64"},"uris":["http://www.mendeley.com/documents/?uuid=5dfef6f8-e5f1-452e-8830-d5078d659d01"]}],"mendeley":{"formattedCitation":"(57)","plainTextFormattedCitation":"(57)","previouslyFormattedCitation":"(57)"},"properties":{"noteIndex":0},"schema":"https://github.com/citation-style-language/schema/raw/master/csl-citation.json"}</w:instrText>
            </w:r>
            <w:r>
              <w:fldChar w:fldCharType="separate"/>
            </w:r>
            <w:r w:rsidR="00326A87" w:rsidRPr="00326A87">
              <w:rPr>
                <w:noProof/>
              </w:rPr>
              <w:t>(57)</w:t>
            </w:r>
            <w:r>
              <w:fldChar w:fldCharType="end"/>
            </w:r>
          </w:p>
        </w:tc>
        <w:tc>
          <w:tcPr>
            <w:tcW w:w="2031" w:type="pct"/>
            <w:vAlign w:val="center"/>
          </w:tcPr>
          <w:p w14:paraId="4B2F3F08" w14:textId="23B74220" w:rsidR="009213E2" w:rsidRDefault="009213E2" w:rsidP="009213E2">
            <w:pPr>
              <w:spacing w:line="360" w:lineRule="auto"/>
              <w:jc w:val="center"/>
            </w:pPr>
            <w:r>
              <w:t>Not significant</w:t>
            </w:r>
          </w:p>
        </w:tc>
      </w:tr>
      <w:tr w:rsidR="009213E2" w14:paraId="4B3C6CC5" w14:textId="77777777" w:rsidTr="00EA382E">
        <w:trPr>
          <w:trHeight w:val="576"/>
        </w:trPr>
        <w:tc>
          <w:tcPr>
            <w:tcW w:w="1914" w:type="pct"/>
            <w:vAlign w:val="center"/>
          </w:tcPr>
          <w:p w14:paraId="5A296A9F" w14:textId="6825B1CF" w:rsidR="009213E2" w:rsidRDefault="009213E2" w:rsidP="009213E2">
            <w:pPr>
              <w:spacing w:line="360" w:lineRule="auto"/>
            </w:pPr>
            <w:r>
              <w:t>M</w:t>
            </w:r>
            <w:r w:rsidRPr="0056166A">
              <w:t>aternal perfluoroalkyl substances exposure</w:t>
            </w:r>
          </w:p>
        </w:tc>
        <w:tc>
          <w:tcPr>
            <w:tcW w:w="1055" w:type="pct"/>
            <w:vAlign w:val="center"/>
          </w:tcPr>
          <w:p w14:paraId="01EC2A23" w14:textId="7422BDC3" w:rsidR="009213E2" w:rsidRDefault="009213E2" w:rsidP="009213E2">
            <w:pPr>
              <w:spacing w:line="360" w:lineRule="auto"/>
              <w:jc w:val="center"/>
            </w:pPr>
            <w:r>
              <w:t xml:space="preserve">Qu et al. </w:t>
            </w:r>
            <w:r>
              <w:fldChar w:fldCharType="begin" w:fldLock="1"/>
            </w:r>
            <w:r w:rsidR="003A6101">
              <w:instrText>ADDIN CSL_CITATION {"citationItems":[{"id":"ITEM-1","itemData":{"DOI":"10.1007/s11356-021-15136-2","ISSN":"1614-7499 (Electronic)","PMID":"34244930","abstract":"Some studies have shown that maternal exposure to perfluoroalkyl substances (PFASs)  may be associated with early attention deficit hyperactivity disorder (ADHD) in children. The purpose of this systematic review and meta-analysis is to verify this association by reviewing existing studies and to provide a strong basis for preventing ADHD. The researchers searched electronic databases such as PubMed, Science Direct, Scopus, Google Scholar, Web of Science, and Embase for all studies published before October 2020. Finally, we included nine articles for analysis. Our meta-analysis showed that maternal exposure to PFASs was not significantly associated with the prevalence rate of early childhood ADHD (perfluorooctanoic acid (PFOA), odds ratio (OR) = 1.00, 95% confidence interval (95% CI) = 0.75-1.25; perfluorooctane sulfonate (PFOS), OR = 1.01, 95% CI = 0.88-1.14; perfluorohexane sulfonate (PFHxS), OR = 1.08, 95% CI = 0.80-1.09; perfluorononanoic acid (PFNA), OR = 1.13, 95% CI = 0.99-1.28; perfluorodecanoic acid (PFDA), OR = 1.23, 95% CI = 0.15-2.32). Due to significant heterogeneity, we subsequently performed subgroup analysis and sensitivity analysis. Through subgroup analysis, we found that PFOS concentration of children's blood and the prevalence rate of early childhood ADHD were statistically positively correlated, and there was also a positive correlation between PFOS exposure and the prevalence rate of early childhood ADHD in the America. Moreover, there was also a statistically positive correlation between PFNA concentration in maternal blood and the prevalence rate of early childhood ADHD. Sensitivity analysis showed that the final results did not change much, the sensitivity was low, and the results were relatively stable. In conclusion, a causal relationship between maternal PFASs exposure and ADHD in children was unlikely. Among them, PFOS, PFNA, and ADHD might have positive associations worthy of further investigation.","author":[{"dropping-particle":"","family":"Qu","given":"Aibin","non-dropping-particle":"","parse-names":false,"suffix":""},{"dropping-particle":"","family":"Cao","given":"Tengrui","non-dropping-particle":"","parse-names":false,"suffix":""},{"dropping-particle":"","family":"Li","given":"Zixuan","non-dropping-particle":"","parse-names":false,"suffix":""},{"dropping-particle":"","family":"Wang","given":"Wenjuan","non-dropping-particle":"","parse-names":false,"suffix":""},{"dropping-particle":"","family":"Liu","given":"Ran","non-dropping-particle":"","parse-names":false,"suffix":""},{"dropping-particle":"","family":"Wang","given":"Xue","non-dropping-particle":"","parse-names":false,"suffix":""},{"dropping-particle":"","family":"Nie","given":"Yaxiong","non-dropping-particle":"","parse-names":false,"suffix":""},{"dropping-particle":"","family":"Sun","given":"Suju","non-dropping-particle":"","parse-names":false,"suffix":""},{"dropping-particle":"","family":"Liu","given":"Xuehui","non-dropping-particle":"","parse-names":false,"suffix":""},{"dropping-particle":"","family":"Zhang","given":"Xiaolin","non-dropping-particle":"","parse-names":false,"suffix":""}],"container-title":"Environmental science and pollution research international","id":"ITEM-1","issued":{"date-parts":[["2021","7"]]},"language":"eng","publisher-place":"Germany","title":"The association between maternal perfluoroalkyl substances exposure and early  attention deficit hyperactivity disorder in children: a systematic review and meta-analysis.","type":"article-journal"},"uris":["http://www.mendeley.com/documents/?uuid=d37a8aa8-adab-45d1-b479-7fee3740e3a5"]}],"mendeley":{"formattedCitation":"(58)","plainTextFormattedCitation":"(58)","previouslyFormattedCitation":"(58)"},"properties":{"noteIndex":0},"schema":"https://github.com/citation-style-language/schema/raw/master/csl-citation.json"}</w:instrText>
            </w:r>
            <w:r>
              <w:fldChar w:fldCharType="separate"/>
            </w:r>
            <w:r w:rsidR="00326A87" w:rsidRPr="00326A87">
              <w:rPr>
                <w:noProof/>
              </w:rPr>
              <w:t>(58)</w:t>
            </w:r>
            <w:r>
              <w:fldChar w:fldCharType="end"/>
            </w:r>
          </w:p>
        </w:tc>
        <w:tc>
          <w:tcPr>
            <w:tcW w:w="2031" w:type="pct"/>
            <w:vAlign w:val="center"/>
          </w:tcPr>
          <w:p w14:paraId="5C19220E" w14:textId="501CF425" w:rsidR="009213E2" w:rsidRDefault="009213E2" w:rsidP="009213E2">
            <w:pPr>
              <w:spacing w:line="360" w:lineRule="auto"/>
              <w:jc w:val="center"/>
            </w:pPr>
            <w:r>
              <w:t>Not significant</w:t>
            </w:r>
          </w:p>
        </w:tc>
      </w:tr>
      <w:tr w:rsidR="009213E2" w14:paraId="3C79A662" w14:textId="77777777" w:rsidTr="00EA382E">
        <w:trPr>
          <w:trHeight w:val="576"/>
        </w:trPr>
        <w:tc>
          <w:tcPr>
            <w:tcW w:w="1914" w:type="pct"/>
            <w:vAlign w:val="center"/>
          </w:tcPr>
          <w:p w14:paraId="7E6D594F" w14:textId="21F0C89B" w:rsidR="009213E2" w:rsidRDefault="009213E2" w:rsidP="009213E2">
            <w:pPr>
              <w:spacing w:line="360" w:lineRule="auto"/>
            </w:pPr>
            <w:r>
              <w:t>Gut microbiota</w:t>
            </w:r>
          </w:p>
        </w:tc>
        <w:tc>
          <w:tcPr>
            <w:tcW w:w="1055" w:type="pct"/>
            <w:vAlign w:val="center"/>
          </w:tcPr>
          <w:p w14:paraId="44082396" w14:textId="6412C0BF" w:rsidR="009213E2" w:rsidRDefault="009213E2" w:rsidP="009213E2">
            <w:pPr>
              <w:spacing w:line="360" w:lineRule="auto"/>
              <w:jc w:val="center"/>
            </w:pPr>
            <w:proofErr w:type="spellStart"/>
            <w:r>
              <w:t>Nikolova</w:t>
            </w:r>
            <w:proofErr w:type="spellEnd"/>
            <w:r>
              <w:t xml:space="preserve"> et al. </w:t>
            </w:r>
            <w:r>
              <w:fldChar w:fldCharType="begin" w:fldLock="1"/>
            </w:r>
            <w:r w:rsidR="003A6101">
              <w:instrText>ADDIN CSL_CITATION {"citationItems":[{"id":"ITEM-1","itemData":{"DOI":"10.1001/jamapsychiatry.2021.2573","ISSN":"2168-6238 (Electronic)","PMID":"34524405","abstract":"IMPORTANCE: Evidence of gut microbiota perturbations has accumulated for multiple  psychiatric disorders, with microbiota signatures proposed as potential biomarkers. However, no attempts have been made to evaluate the specificity of these across the range of psychiatric conditions. OBJECTIVE: To conduct an umbrella and updated meta-analysis of gut microbiota alterations in general adult psychiatric populations and perform a within- and between-diagnostic comparison. DATA SOURCES: Cochrane Library, PubMed, PsycINFO, and Embase were searched up to February 2, 2021, for systematic reviews, meta-analyses, and original evidence. STUDY SELECTION: A total of 59 case-control studies evaluating diversity or abundance of gut microbes in adult populations with major depressive disorder, bipolar disorder, psychosis and schizophrenia, anorexia nervosa, anxiety, obsessive compulsive disorder, posttraumatic stress disorder, or attention-deficit/hyperactivity disorder were included. DATA EXTRACTION AND SYNTHESIS: Between-group comparisons of relative abundance of gut microbes and beta diversity indices were extracted and summarized qualitatively. Random-effects meta-analyses on standardized mean difference (SMD) were performed for alpha diversity indices. MAIN OUTCOMES AND MEASURES: Alpha and beta diversity and relative abundance of gut microbes. RESULTS: A total of 34 studies provided data and were included in alpha diversity meta-analyses (n = 1519 patients, n = 1429 control participants). Significant decrease in microbial richness in patients compared with control participants were found (observed species SMD = -0.26; 95% CI, -0.47 to -0.06; Chao1 SMD = -0.5; 95% CI, -0.79 to -0.21); however, this was consistently decreased only in bipolar disorder when individual diagnoses were examined. There was a small decrease in phylogenetic diversity (SMD = -0.24; 95% CI, -0.47 to -0.001) and no significant differences in Shannon and Simpson indices. Differences in beta diversity were consistently observed only for major depressive disorder and psychosis and schizophrenia. Regarding relative abundance, little evidence of disorder specificity was found. Instead, a transdiagnostic pattern of microbiota signatures was found. Depleted levels of Faecalibacterium and Coprococcus and enriched levels of Eggerthella were consistently shared between major depressive disorder, bipolar disorder, psychosis and schizophrenia, and anxiety, suggesting these disorders are characterized by a …","author":[{"dropping-particle":"","family":"Nikolova","given":"Viktoriya L","non-dropping-particle":"","parse-names":false,"suffix":""},{"dropping-particle":"","family":"Smith","given":"Megan R B","non-dropping-particle":"","parse-names":false,"suffix":""},{"dropping-particle":"","family":"Hall","given":"Lindsay J","non-dropping-particle":"","parse-names":false,"suffix":""},{"dropping-particle":"","family":"Cleare","given":"Anthony J","non-dropping-particle":"","parse-names":false,"suffix":""},{"dropping-particle":"","family":"Stone","given":"James M","non-dropping-particle":"","parse-names":false,"suffix":""},{"dropping-particle":"","family":"Young","given":"Allan H","non-dropping-particle":"","parse-names":false,"suffix":""}],"container-title":"JAMA psychiatry","id":"ITEM-1","issued":{"date-parts":[["2021","9"]]},"language":"eng","title":"Perturbations in Gut Microbiota Composition in Psychiatric Disorders: A Review and  Meta-analysis.","type":"article-journal"},"uris":["http://www.mendeley.com/documents/?uuid=31024b6d-3de1-471b-993e-bc2545d00ee3"]}],"mendeley":{"formattedCitation":"(59)","plainTextFormattedCitation":"(59)","previouslyFormattedCitation":"(59)"},"properties":{"noteIndex":0},"schema":"https://github.com/citation-style-language/schema/raw/master/csl-citation.json"}</w:instrText>
            </w:r>
            <w:r>
              <w:fldChar w:fldCharType="separate"/>
            </w:r>
            <w:r w:rsidR="00326A87" w:rsidRPr="00326A87">
              <w:rPr>
                <w:noProof/>
              </w:rPr>
              <w:t>(59)</w:t>
            </w:r>
            <w:r>
              <w:fldChar w:fldCharType="end"/>
            </w:r>
          </w:p>
        </w:tc>
        <w:tc>
          <w:tcPr>
            <w:tcW w:w="2031" w:type="pct"/>
            <w:vAlign w:val="center"/>
          </w:tcPr>
          <w:p w14:paraId="0749FCF3" w14:textId="436A9A30" w:rsidR="009213E2" w:rsidRDefault="009213E2" w:rsidP="009213E2">
            <w:pPr>
              <w:spacing w:line="360" w:lineRule="auto"/>
              <w:jc w:val="center"/>
            </w:pPr>
            <w:r>
              <w:t>Not significant</w:t>
            </w:r>
          </w:p>
        </w:tc>
      </w:tr>
      <w:tr w:rsidR="009213E2" w14:paraId="4A46DD76" w14:textId="77777777" w:rsidTr="00EA382E">
        <w:trPr>
          <w:trHeight w:val="576"/>
        </w:trPr>
        <w:tc>
          <w:tcPr>
            <w:tcW w:w="1914" w:type="pct"/>
            <w:vAlign w:val="center"/>
          </w:tcPr>
          <w:p w14:paraId="484664F5" w14:textId="1BAAD5E8" w:rsidR="009213E2" w:rsidRDefault="009213E2" w:rsidP="009213E2">
            <w:pPr>
              <w:spacing w:line="360" w:lineRule="auto"/>
            </w:pPr>
            <w:proofErr w:type="spellStart"/>
            <w:r>
              <w:t>Necrotising</w:t>
            </w:r>
            <w:proofErr w:type="spellEnd"/>
            <w:r>
              <w:t xml:space="preserve"> enterocolitis</w:t>
            </w:r>
          </w:p>
        </w:tc>
        <w:tc>
          <w:tcPr>
            <w:tcW w:w="1055" w:type="pct"/>
            <w:vAlign w:val="center"/>
          </w:tcPr>
          <w:p w14:paraId="4F9BF759" w14:textId="09424441" w:rsidR="009213E2" w:rsidRDefault="009213E2" w:rsidP="009213E2">
            <w:pPr>
              <w:spacing w:line="360" w:lineRule="auto"/>
              <w:jc w:val="center"/>
            </w:pPr>
            <w:proofErr w:type="spellStart"/>
            <w:r>
              <w:t>Matei</w:t>
            </w:r>
            <w:proofErr w:type="spellEnd"/>
            <w:r>
              <w:t xml:space="preserve"> et al. </w:t>
            </w:r>
            <w:r>
              <w:fldChar w:fldCharType="begin" w:fldLock="1"/>
            </w:r>
            <w:r w:rsidR="003A6101">
              <w:instrText>ADDIN CSL_CITATION {"citationItems":[{"id":"ITEM-1","itemData":{"DOI":"10.1136/archdischild-2019-317830","ISSN":"1468-2052 (Electronic)","PMID":"31801792","abstract":"AIM: To determine (1) the incidence of neurodevelopmental impairment (NDI) in  necrotising enterocolitis (NEC), (2) the impact of NEC severity on NDI in these babies and (3) the cerebral lesions found in babies with NEC. METHODS: Systematic review: three independent investigators searched for studies reporting infants with NDI and a history of NEC (PubMed, Medline, Cochrane Collaboration, Scopus). Meta-analysis: using RevMan V.5.3, we compared NDI incidence and type of cerebral lesions between NEC infants versus preterm infants and infants with medical vs surgical NEC. RESULTS: Of 10 674 abstracts screened, 203 full-text articles were examined. In 31 studies (n=2403 infants with NEC), NDI incidence was 40% (IQR 28%-64%) and was higher in infants with surgically treated NEC (43%) compared with medically managed NEC (27%, p&lt;0.00001). The most common NDI in NEC was cerebral palsy (18%). Cerebral lesions: intraventricular haemorrhage (IVH) was more common in NEC babies (26%) compared with preterm infants (18%; p&lt;0.0001). There was no difference in IVH incidence between infants with surgical NEC (25%) and those treated medically (20%; p=0.4). The incidence of periventricular leukomalacia (PVL) was significantly increased in infants with NEC (11%) compared with preterm infants (5%; p&lt;0.00001). CONCLUSIONS: This study shows that a large proportion of NEC survivors has NDI. NEC babies are at higher risk of developing IVH and/or PVL than babies with prematurity alone. The degree of NDI seems to correlate to the severity of gut damage, with a worse status in infants with surgical NEC compared with those with medical NEC. TRIAL REGISTRATION NUMBER: CRD42019120522.","author":[{"dropping-particle":"","family":"Matei","given":"Andreea","non-dropping-particle":"","parse-names":false,"suffix":""},{"dropping-particle":"","family":"Montalva","given":"Louise","non-dropping-particle":"","parse-names":false,"suffix":""},{"dropping-particle":"","family":"Goodbaum","given":"Alexa","non-dropping-particle":"","parse-names":false,"suffix":""},{"dropping-particle":"","family":"Lauriti","given":"Giuseppe","non-dropping-particle":"","parse-names":false,"suffix":""},{"dropping-particle":"","family":"Zani","given":"Augusto","non-dropping-particle":"","parse-names":false,"suffix":""}],"container-title":"Archives of disease in childhood. Fetal and neonatal edition","id":"ITEM-1","issue":"4","issued":{"date-parts":[["2020","7"]]},"language":"eng","page":"432-439","publisher-place":"England","title":"Neurodevelopmental impairment in necrotising enterocolitis survivors: systematic  review and meta-analysis.","type":"article-journal","volume":"105"},"uris":["http://www.mendeley.com/documents/?uuid=e0d0ef5a-37f9-4cf2-a855-0a4e964ae221"]}],"mendeley":{"formattedCitation":"(60)","plainTextFormattedCitation":"(60)","previouslyFormattedCitation":"(60)"},"properties":{"noteIndex":0},"schema":"https://github.com/citation-style-language/schema/raw/master/csl-citation.json"}</w:instrText>
            </w:r>
            <w:r>
              <w:fldChar w:fldCharType="separate"/>
            </w:r>
            <w:r w:rsidR="00326A87" w:rsidRPr="00326A87">
              <w:rPr>
                <w:noProof/>
              </w:rPr>
              <w:t>(60)</w:t>
            </w:r>
            <w:r>
              <w:fldChar w:fldCharType="end"/>
            </w:r>
          </w:p>
        </w:tc>
        <w:tc>
          <w:tcPr>
            <w:tcW w:w="2031" w:type="pct"/>
            <w:vAlign w:val="center"/>
          </w:tcPr>
          <w:p w14:paraId="2D6D0433" w14:textId="4D1947BD" w:rsidR="009213E2" w:rsidRDefault="009213E2" w:rsidP="009213E2">
            <w:pPr>
              <w:spacing w:line="360" w:lineRule="auto"/>
              <w:jc w:val="center"/>
            </w:pPr>
            <w:r>
              <w:t>Not significant</w:t>
            </w:r>
          </w:p>
        </w:tc>
      </w:tr>
      <w:tr w:rsidR="009213E2" w14:paraId="19F23742" w14:textId="77777777" w:rsidTr="00EA382E">
        <w:trPr>
          <w:trHeight w:val="576"/>
        </w:trPr>
        <w:tc>
          <w:tcPr>
            <w:tcW w:w="1914" w:type="pct"/>
            <w:vAlign w:val="center"/>
          </w:tcPr>
          <w:p w14:paraId="33A4EE3B" w14:textId="6A6FD0AB" w:rsidR="009213E2" w:rsidRDefault="009213E2" w:rsidP="009213E2">
            <w:pPr>
              <w:spacing w:line="360" w:lineRule="auto"/>
            </w:pPr>
            <w:r>
              <w:t>Childhood phthalate exposure</w:t>
            </w:r>
          </w:p>
        </w:tc>
        <w:tc>
          <w:tcPr>
            <w:tcW w:w="1055" w:type="pct"/>
            <w:vAlign w:val="center"/>
          </w:tcPr>
          <w:p w14:paraId="59542180" w14:textId="75FF895E" w:rsidR="009213E2" w:rsidRDefault="009213E2" w:rsidP="009213E2">
            <w:pPr>
              <w:spacing w:line="360" w:lineRule="auto"/>
              <w:jc w:val="center"/>
            </w:pPr>
            <w:r>
              <w:t xml:space="preserve">Radke et al. </w:t>
            </w:r>
            <w:r>
              <w:fldChar w:fldCharType="begin" w:fldLock="1"/>
            </w:r>
            <w:r w:rsidR="003A6101">
              <w:instrText>ADDIN CSL_CITATION {"citationItems":[{"id":"ITEM-1","itemData":{"DOI":"10.1016/j.envint.2019.105408","ISBN":"0160-4120","PMID":"32045779","abstract":"OBJECTIVE: We performed a systematic review of the epidemiology literature to identify the neurodevelopmental effects associated with phthalate exposure. DATA SOURCES AND STUDY ELIGIBILITY CRITERIA: Six phthalates were included in the review: di(2-ethylhexyl) phthalate (DEHP), diisononyl phthalate (DINP), dibutyl phthalate (DBP), diisobutyl phthalate (DIBP), butyl benzyl phthalate (BBP), and diethyl phthalate (DEP). The initial literature search (of PubMed, Web of Science, and Toxline) included all studies of neurodevelopmental effects in humans, and outcomes were selected for full systematic review based on data availability. STUDY EVALUATION AND SYNTHESIS METHODS: Studies of neurodevelopmental effects were evaluated using criteria defined a priori for risk of bias and sensitivity by two reviewers using a domain-based approach. Evidence was synthesized by outcome and phthalate and strength of evidence was summarized using a structured framework. For studies of cognition and motor effects in children &lt;/=4 years old, a random effects meta-analysis was performed. RESULTS: The primary outcomes reviewed here are (number of studies in parentheses): cognition (14), motor effects (9), behavior, including attention deficit hyperactivity disorder (20), infant behavior (3), and social behavior, including autism spectrum disorder (7). For each phthalate/outcome combination, there was slight or indeterminate evidence of an association, with the exception of motor effects for BBP, which had moderate evidence. CONCLUSIONS AND IMPLICATIONS OF KEY FINDINGS: Overall, there is not a clear pattern of association between prenatal phthalate exposures and neurodevelopment. There are several possible reasons for the observed null associations related to exposure misclassification, periods of heightened susceptibility, sex-specific effects, and the effects of phthalate mixtures. Until these limitations are adequately addressed in the epidemiology literature, these findings should not be interpreted as evidence that there are no neurodevelopmental effects of phthalate exposure. The views expressed are those of the authors and do not necessarily represent the views or policies of the U.S. EPA.","author":[{"dropping-particle":"","family":"Radke","given":"E G","non-dropping-particle":"","parse-names":false,"suffix":""},{"dropping-particle":"","family":"Braun","given":"J M","non-dropping-particle":"","parse-names":false,"suffix":""},{"dropping-particle":"","family":"Nachman","given":"R M","non-dropping-particle":"","parse-names":false,"suffix":""},{"dropping-particle":"","family":"Cooper","given":"G S","non-dropping-particle":"","parse-names":false,"suffix":""}],"container-title":"Environ Int","edition":"2020/02/12","id":"ITEM-1","issued":{"date-parts":[["2020"]]},"language":"eng","note":"1873-6750\nRadke, Elizabeth G\nBraun, Joseph M\nNachman, Rebecca M\nCooper, Glinda S\nJournal Article\nReview\nNetherlands\nEnviron Int. 2020 Apr;137:105408. doi: 10.1016/j.envint.2019.105408. Epub 2020 Feb 8.","page":"105408","title":"Phthalate exposure and neurodevelopment: A systematic review and meta-analysis of human epidemiological evidence","type":"article-journal","volume":"137"},"uris":["http://www.mendeley.com/documents/?uuid=acdea601-8041-4976-968e-48e5c933859b"]}],"mendeley":{"formattedCitation":"(61)","plainTextFormattedCitation":"(61)","previouslyFormattedCitation":"(61)"},"properties":{"noteIndex":0},"schema":"https://github.com/citation-style-language/schema/raw/master/csl-citation.json"}</w:instrText>
            </w:r>
            <w:r>
              <w:fldChar w:fldCharType="separate"/>
            </w:r>
            <w:r w:rsidR="00326A87" w:rsidRPr="00326A87">
              <w:rPr>
                <w:noProof/>
              </w:rPr>
              <w:t>(61)</w:t>
            </w:r>
            <w:r>
              <w:fldChar w:fldCharType="end"/>
            </w:r>
          </w:p>
        </w:tc>
        <w:tc>
          <w:tcPr>
            <w:tcW w:w="2031" w:type="pct"/>
            <w:vAlign w:val="center"/>
          </w:tcPr>
          <w:p w14:paraId="0B962410" w14:textId="1F663EB6" w:rsidR="009213E2" w:rsidRDefault="009213E2" w:rsidP="009213E2">
            <w:pPr>
              <w:spacing w:line="360" w:lineRule="auto"/>
              <w:jc w:val="center"/>
            </w:pPr>
            <w:r>
              <w:t>Not significant</w:t>
            </w:r>
          </w:p>
        </w:tc>
      </w:tr>
      <w:tr w:rsidR="009213E2" w14:paraId="22976D8D" w14:textId="77777777" w:rsidTr="00EA382E">
        <w:trPr>
          <w:trHeight w:val="576"/>
        </w:trPr>
        <w:tc>
          <w:tcPr>
            <w:tcW w:w="1914" w:type="pct"/>
            <w:vAlign w:val="center"/>
          </w:tcPr>
          <w:p w14:paraId="7118097E" w14:textId="7A912A53" w:rsidR="009213E2" w:rsidRDefault="009213E2" w:rsidP="009213E2">
            <w:pPr>
              <w:spacing w:line="360" w:lineRule="auto"/>
            </w:pPr>
            <w:r w:rsidRPr="004468FC">
              <w:lastRenderedPageBreak/>
              <w:t>﻿</w:t>
            </w:r>
            <w:r>
              <w:t>Childhood p</w:t>
            </w:r>
            <w:r w:rsidRPr="004468FC">
              <w:t>olycyclic aromatic hydrocarbons</w:t>
            </w:r>
            <w:r>
              <w:t xml:space="preserve"> exposure</w:t>
            </w:r>
          </w:p>
        </w:tc>
        <w:tc>
          <w:tcPr>
            <w:tcW w:w="1055" w:type="pct"/>
            <w:vAlign w:val="center"/>
          </w:tcPr>
          <w:p w14:paraId="42311FDC" w14:textId="53C95DC1" w:rsidR="009213E2" w:rsidRDefault="009213E2" w:rsidP="009213E2">
            <w:pPr>
              <w:spacing w:line="360" w:lineRule="auto"/>
              <w:jc w:val="center"/>
            </w:pPr>
            <w:proofErr w:type="spellStart"/>
            <w:r>
              <w:t>Kalantary</w:t>
            </w:r>
            <w:proofErr w:type="spellEnd"/>
            <w:r>
              <w:t xml:space="preserve"> et al. </w:t>
            </w:r>
            <w:r>
              <w:fldChar w:fldCharType="begin" w:fldLock="1"/>
            </w:r>
            <w:r w:rsidR="003A6101">
              <w:instrText>ADDIN CSL_CITATION {"citationItems":[{"id":"ITEM-1","itemData":{"DOI":"10.1007/s11356-020-08134-3","ISSN":"1614-7499 (Electronic)","PMID":"32124297","abstract":"Some studies have shown that exposure to polycyclic aromatic hydrocarbons (PAHs) is  a dangerous factor for attention deficit hyperactivity disorder (ADHD). This systematic review and meta-analysis aimed to clarify this relationship, and to collect and analyze all the relevant evidences in published reports of epidemiologic studies. PubMed, Science Direct, Web of Science, Scopus, and Google Scholar databases were searched through September 31, 2018. The study quality was evaluated using the Newcastle-Ottawa Scale. Moreover, fixed- and random-effect models were used. The data in this meta-analysis were presented as adjusted odds ratio (AOR). From 959 articles, six articles were included in the systematic review, and for meta-analysis, one study (that was not AOR) was excluded. The participants included in the studies were 2799 with the age range of 5-15 years old, and 93.6% were living in America. Four of the studies were placed in one group, due to having a common author (Perera). Moreover, a significant association was found between PAH exposure and ADHD in these studies (odds ratio = 2.57, 95% CI = 1.75-3.78); however, in all studies, there was no significant association between PAH exposure and ADHD for children (overall odds ratio = 1.99, 95% CI = 0.96-4.11) with low heterogeneity (I(2) = 28.73%; P value &lt; 0.001). This study provided a systematic review and meta-analytic evidence for the association between PAH exposure and ADHD by a small number of studies. Further research study can be conducted in various countries. Graphical Abstract.","author":[{"dropping-particle":"","family":"Rezaei Kalantary","given":"Roshanak","non-dropping-particle":"","parse-names":false,"suffix":""},{"dropping-particle":"","family":"Jaffarzadeh","given":"Neematollah","non-dropping-particle":"","parse-names":false,"suffix":""},{"dropping-particle":"","family":"Rezapour","given":"Maysam","non-dropping-particle":"","parse-names":false,"suffix":""},{"dropping-particle":"","family":"Hesami Arani","given":"Mohsen","non-dropping-particle":"","parse-names":false,"suffix":""}],"container-title":"Environmental science and pollution research international","id":"ITEM-1","issue":"11","issued":{"date-parts":[["2020","4"]]},"language":"eng","page":"11531-11540","publisher-place":"Germany","title":"Association between exposure to polycyclic aromatic hydrocarbons and attention  deficit hyperactivity disorder in children: a systematic review and meta-analysis.","type":"article-journal","volume":"27"},"uris":["http://www.mendeley.com/documents/?uuid=4b4762e9-1aa9-4da2-990a-be689a3c9bc5"]}],"mendeley":{"formattedCitation":"(62)","plainTextFormattedCitation":"(62)","previouslyFormattedCitation":"(62)"},"properties":{"noteIndex":0},"schema":"https://github.com/citation-style-language/schema/raw/master/csl-citation.json"}</w:instrText>
            </w:r>
            <w:r>
              <w:fldChar w:fldCharType="separate"/>
            </w:r>
            <w:r w:rsidR="00326A87" w:rsidRPr="00326A87">
              <w:rPr>
                <w:noProof/>
              </w:rPr>
              <w:t>(62)</w:t>
            </w:r>
            <w:r>
              <w:fldChar w:fldCharType="end"/>
            </w:r>
          </w:p>
        </w:tc>
        <w:tc>
          <w:tcPr>
            <w:tcW w:w="2031" w:type="pct"/>
            <w:vAlign w:val="center"/>
          </w:tcPr>
          <w:p w14:paraId="71A002C7" w14:textId="66C70905" w:rsidR="009213E2" w:rsidRDefault="009213E2" w:rsidP="009213E2">
            <w:pPr>
              <w:spacing w:line="360" w:lineRule="auto"/>
              <w:jc w:val="center"/>
            </w:pPr>
            <w:r>
              <w:t>Not significant</w:t>
            </w:r>
          </w:p>
        </w:tc>
      </w:tr>
      <w:tr w:rsidR="009213E2" w14:paraId="145F41F1" w14:textId="77777777" w:rsidTr="00EA382E">
        <w:trPr>
          <w:trHeight w:val="576"/>
        </w:trPr>
        <w:tc>
          <w:tcPr>
            <w:tcW w:w="1914" w:type="pct"/>
            <w:vAlign w:val="center"/>
          </w:tcPr>
          <w:p w14:paraId="611476AB" w14:textId="25717958" w:rsidR="009213E2" w:rsidRPr="004468FC" w:rsidRDefault="009213E2" w:rsidP="009213E2">
            <w:pPr>
              <w:spacing w:line="360" w:lineRule="auto"/>
            </w:pPr>
            <w:r>
              <w:t>Toxoplasma gondii</w:t>
            </w:r>
          </w:p>
        </w:tc>
        <w:tc>
          <w:tcPr>
            <w:tcW w:w="1055" w:type="pct"/>
            <w:vAlign w:val="center"/>
          </w:tcPr>
          <w:p w14:paraId="69196BE4" w14:textId="18C24DA0" w:rsidR="009213E2" w:rsidRDefault="009213E2" w:rsidP="009213E2">
            <w:pPr>
              <w:spacing w:line="360" w:lineRule="auto"/>
              <w:jc w:val="center"/>
            </w:pPr>
            <w:proofErr w:type="spellStart"/>
            <w:r>
              <w:t>Nayeri</w:t>
            </w:r>
            <w:proofErr w:type="spellEnd"/>
            <w:r>
              <w:t xml:space="preserve"> et al. </w:t>
            </w:r>
            <w:r>
              <w:fldChar w:fldCharType="begin" w:fldLock="1"/>
            </w:r>
            <w:r w:rsidR="003A6101">
              <w:instrText>ADDIN CSL_CITATION {"citationItems":[{"id":"ITEM-1","itemData":{"DOI":"10.1080/20477724.2020.1738153","ISBN":"2047-7724","PMID":"32186992","abstract":"Toxoplasma gondii (T. gondii), as an opportunistic neurotropic parasite of the Apicomplexa family, was firstly described in 1908. As attention-deficit hyperactivity disorder (ADHD) is one of the most common neuropsychiatric disorders in children and adolescents and often persists into adulthood, the purpose of this systematic review and meta-analysis was to investigate the relationship between T. gondii infection and ADHD.The data were systematically collected from seven electronic databases up to May 1(st) 2019 with no language restriction. This study was registered at the International Prospective Register of Systematic Reviews (PROSPERO; code: CRD42020149353). Odds ratios (ORs) and 95% confidence intervals (CI) were estimated using a random effects model. Seven studies involving five cross-sectional and two case-control studies were included in this meta-analysis.Results indicated that there was a statistically non-significant association between exposure to T. gondii infection and increased risk of ADHD based on the detection of immunoglobulin G (IgG) antibody (2.02 [95% CI: 0.97-4.20]; I(2)=58.7%). However, obtained results of Egger's tests for anti-T. gondii IgG antibody showed publication bias (P=0.014).Sensitivity analysis revealed stable results for the association between anti-T. gondii IgG antibody with ADHD.Given the small number of studies in this field and the obtained results, it cannot be conclusively stated that T. gondii is a risk factor for ADHD.It is important to have reliable information about the relationship between T. gondii and ADHD around the world; as it may lead to better insight to elucidate the possible association of toxoplasmosis and the pathogenesis of ADHD.","author":[{"dropping-particle":"","family":"Nayeri","given":"T","non-dropping-particle":"","parse-names":false,"suffix":""},{"dropping-particle":"","family":"Sarvi","given":"S","non-dropping-particle":"","parse-names":false,"suffix":""},{"dropping-particle":"","family":"Moosazadeh","given":"M","non-dropping-particle":"","parse-names":false,"suffix":""},{"dropping-particle":"","family":"Hosseininejad","given":"Z","non-dropping-particle":"","parse-names":false,"suffix":""},{"dropping-particle":"","family":"Amouei","given":"A","non-dropping-particle":"","parse-names":false,"suffix":""},{"dropping-particle":"","family":"Daryani","given":"A","non-dropping-particle":"","parse-names":false,"suffix":""}],"container-title":"Pathog Glob Health","edition":"2020/03/19","id":"ITEM-1","issued":{"date-parts":[["2020"]]},"language":"eng","note":"2047-7732\nNayeri, Tooran\nORCID: https://orcid.org/0000-0001-5766-0120\nSarvi, Shahabeddin\nMoosazadeh, Mahmood\nORCID: https://orcid.org/0000-0002-5452-514X\nHosseininejad, Zahra\nORCID: https://orcid.org/0000-0002-2099-7587\nAmouei, Afsaneh\nDaryani, Ahmad\nORCID: https://orcid.org/0000-0001-8571-5803\nJournal Article\nEngland\nPathog Glob Health. 2020 Mar 18:1-10. doi: 10.1080/20477724.2020.1738153.","page":"1-10","title":"Toxoplasma gondii infection and risk of attention-deficit hyperactivity disorder: a systematic review and meta-analysis","type":"article-journal"},"uris":["http://www.mendeley.com/documents/?uuid=f5bff043-1f3d-4007-8bb5-2c6232a7a462"]}],"mendeley":{"formattedCitation":"(63)","plainTextFormattedCitation":"(63)","previouslyFormattedCitation":"(63)"},"properties":{"noteIndex":0},"schema":"https://github.com/citation-style-language/schema/raw/master/csl-citation.json"}</w:instrText>
            </w:r>
            <w:r>
              <w:fldChar w:fldCharType="separate"/>
            </w:r>
            <w:r w:rsidR="00326A87" w:rsidRPr="00326A87">
              <w:rPr>
                <w:noProof/>
              </w:rPr>
              <w:t>(63)</w:t>
            </w:r>
            <w:r>
              <w:fldChar w:fldCharType="end"/>
            </w:r>
          </w:p>
        </w:tc>
        <w:tc>
          <w:tcPr>
            <w:tcW w:w="2031" w:type="pct"/>
            <w:vAlign w:val="center"/>
          </w:tcPr>
          <w:p w14:paraId="0F4CE7A4" w14:textId="0286666F" w:rsidR="009213E2" w:rsidRDefault="009213E2" w:rsidP="009213E2">
            <w:pPr>
              <w:spacing w:line="360" w:lineRule="auto"/>
              <w:jc w:val="center"/>
            </w:pPr>
            <w:r>
              <w:t>Not significant</w:t>
            </w:r>
          </w:p>
        </w:tc>
      </w:tr>
      <w:tr w:rsidR="009213E2" w14:paraId="23405419" w14:textId="77777777" w:rsidTr="00EA382E">
        <w:trPr>
          <w:trHeight w:val="576"/>
        </w:trPr>
        <w:tc>
          <w:tcPr>
            <w:tcW w:w="1914" w:type="pct"/>
            <w:vAlign w:val="center"/>
          </w:tcPr>
          <w:p w14:paraId="711AB60F" w14:textId="75E70EAF" w:rsidR="009213E2" w:rsidRDefault="009213E2" w:rsidP="009213E2">
            <w:pPr>
              <w:spacing w:line="360" w:lineRule="auto"/>
            </w:pPr>
            <w:r>
              <w:t>Air pollutants</w:t>
            </w:r>
          </w:p>
        </w:tc>
        <w:tc>
          <w:tcPr>
            <w:tcW w:w="1055" w:type="pct"/>
            <w:vAlign w:val="center"/>
          </w:tcPr>
          <w:p w14:paraId="28C75EC7" w14:textId="150F89D0" w:rsidR="009213E2" w:rsidRDefault="009213E2" w:rsidP="009213E2">
            <w:pPr>
              <w:spacing w:line="360" w:lineRule="auto"/>
              <w:jc w:val="center"/>
            </w:pPr>
            <w:r>
              <w:t xml:space="preserve">Zhang et al. </w:t>
            </w:r>
            <w:r>
              <w:fldChar w:fldCharType="begin" w:fldLock="1"/>
            </w:r>
            <w:r w:rsidR="00326A87">
              <w:instrText>ADDIN CSL_CITATION {"citationItems":[{"id":"ITEM-1","itemData":{"DOI":"10.1080/09603123.2020.1745764","ISSN":"1369-1619 (Electronic)","PMID":"32248699","abstract":"Recent studies have reached mixed conclusions regarding the association between  exposure to air pollutants and attention-deficit hyperactivity disorder (ADHD). We performed systematic review and meta-analysis to determine whether air pollutants were risk factors for the development of ADHD in children. We systematically searched databases for all relevant studies up to 2 July 2019. Together, the studies indicated that exposure to PAHs (risk ratio (RR): 0.98, 95% confidence interval (CI): 0.82-1.17), NOx (RR: 1.04, 95% CI: 0.94-1.15), and PM (RR: 1.11, 95% CI: 0.93-1.33) did not have any material relationship with an increased risk of ADHD. Heterogeneity of study data was low (I(2): 2.7%, P = 0.409) for studies examining PAHs, but was substantial for NOx and PM (I(2): 68.4%, P = 0.007 and I(2): 60.1%, P = 0.014, respectively). However, these results should be interpreted with caution since the number of epidemiological studies investigating this issue were limited.","author":[{"dropping-particle":"","family":"Zhang","given":"Mengjie","non-dropping-particle":"","parse-names":false,"suffix":""},{"dropping-particle":"","family":"Wang","given":"Changhong","non-dropping-particle":"","parse-names":false,"suffix":""},{"dropping-particle":"","family":"Zhang","given":"Xinxin","non-dropping-particle":"","parse-names":false,"suffix":""},{"dropping-particle":"","family":"Song","given":"Huiling","non-dropping-particle":"","parse-names":false,"suffix":""},{"dropping-particle":"","family":"Li","given":"Yan","non-dropping-particle":"","parse-names":false,"suffix":""}],"container-title":"International journal of environmental health research","id":"ITEM-1","issued":{"date-parts":[["2020","4"]]},"language":"eng","page":"1-13","publisher-place":"England","title":"Association between exposure to air pollutants and attention-deficit hyperactivity  disorder (ADHD) in children: a systematic review and meta-analysis.","type":"article-journal"},"uris":["http://www.mendeley.com/documents/?uuid=94cee4e0-c3cd-42bf-b2bb-0ec6ba04068f"]}],"mendeley":{"formattedCitation":"(64)","plainTextFormattedCitation":"(64)","previouslyFormattedCitation":"(64)"},"properties":{"noteIndex":0},"schema":"https://github.com/citation-style-language/schema/raw/master/csl-citation.json"}</w:instrText>
            </w:r>
            <w:r>
              <w:fldChar w:fldCharType="separate"/>
            </w:r>
            <w:r w:rsidRPr="00741418">
              <w:rPr>
                <w:noProof/>
              </w:rPr>
              <w:t>(64)</w:t>
            </w:r>
            <w:r>
              <w:fldChar w:fldCharType="end"/>
            </w:r>
          </w:p>
        </w:tc>
        <w:tc>
          <w:tcPr>
            <w:tcW w:w="2031" w:type="pct"/>
            <w:vAlign w:val="center"/>
          </w:tcPr>
          <w:p w14:paraId="038BBF8E" w14:textId="34E73164" w:rsidR="009213E2" w:rsidRDefault="009213E2" w:rsidP="009213E2">
            <w:pPr>
              <w:spacing w:line="360" w:lineRule="auto"/>
              <w:jc w:val="center"/>
            </w:pPr>
            <w:r>
              <w:t>Not significant</w:t>
            </w:r>
          </w:p>
        </w:tc>
      </w:tr>
      <w:tr w:rsidR="009213E2" w14:paraId="331E8A69" w14:textId="77777777" w:rsidTr="00EA382E">
        <w:trPr>
          <w:trHeight w:val="576"/>
        </w:trPr>
        <w:tc>
          <w:tcPr>
            <w:tcW w:w="1914" w:type="pct"/>
            <w:vAlign w:val="center"/>
          </w:tcPr>
          <w:p w14:paraId="39D0F91D" w14:textId="5E7865CE" w:rsidR="009213E2" w:rsidRDefault="009213E2" w:rsidP="009213E2">
            <w:pPr>
              <w:spacing w:line="360" w:lineRule="auto"/>
            </w:pPr>
            <w:r>
              <w:t>Maternal autoimmune disease</w:t>
            </w:r>
          </w:p>
        </w:tc>
        <w:tc>
          <w:tcPr>
            <w:tcW w:w="1055" w:type="pct"/>
            <w:vAlign w:val="center"/>
          </w:tcPr>
          <w:p w14:paraId="20F1B2EA" w14:textId="6111B192" w:rsidR="009213E2" w:rsidRDefault="009213E2" w:rsidP="009213E2">
            <w:pPr>
              <w:spacing w:line="360" w:lineRule="auto"/>
              <w:jc w:val="center"/>
            </w:pPr>
            <w:r>
              <w:t xml:space="preserve">Nielsen et al. </w:t>
            </w:r>
            <w:r>
              <w:fldChar w:fldCharType="begin" w:fldLock="1"/>
            </w:r>
            <w:r w:rsidR="003A6101">
              <w:instrText>ADDIN CSL_CITATION {"citationItems":[{"id":"ITEM-1","itemData":{"DOI":"10.1001/jamapediatrics.2020.5487","ISSN":"2168-6211 (Electronic)","PMID":"33464287","abstract":"IMPORTANCE: Maternal autoimmune disease has been associated with increased risk of  neurodevelopmental disorders in offspring, but few studies have assessed the association with attention-deficit/hyperactivity disorder (ADHD). OBJECTIVE: To examine the association between maternal autoimmune disease and ADHD within a population-based cohort and combine results in a subsequent systematic review and meta-analysis. DESIGN, SETTING, AND PARTICIPANTS: A cohort study was conducted of singleton children born at term gestation (37-41 weeks) in New South Wales, Australia, from July 1, 2000, to December 31, 2010, and followed up until the end of 2014; and a systematic review evaluated articles from the MEDLINE, Embase, and Web of Science databases to identify all studies published before November 20, 2019. A total of 12 610 children exposed to maternal autoimmune disease were propensity score matched (1:4) to 50 440 unexposed children, for a total cohort of 63 050. A child was considered to have ADHD if they had (1) an authorization or filled prescription for stimulant treatment for ADHD or (2) a hospital diagnosis of ADHD. Children linked to a first ADHD event before 3 years of age were excluded. Data were analyzed from January 13 to April 20, 2020. EXPOSURES: One or more maternal autoimmune diagnoses in linked hospital admission records between July 1, 2000, and December 31, 2012. Thirty-five conditions were considered together and individually. MAIN OUTCOMES AND MEASURES: The main outcome was child ADHD identified from stimulant authorization or prescription data and diagnoses in linked hospital admission records. Multivariable Cox regression was used to assess the association between maternal autoimmune disease and ADHD adjusted for child sex. Pooled hazard ratios (HRs) were calculated using random-effects meta-analysis with inverse-variance weights for each exposure reported by 2 or more studies. RESULTS: In the population-based cohort analysis, 831 718 singleton, term infants born to 831 718 mothers (mean [SD] age, 29.8 [5.6] years) were assessed. Of 12 767 infants (1.5%) who were linked to a maternal autoimmune diagnosis, 12 610 were propensity score matched to 50 440 control infants, for a total study cohort of 63 050 infants. In this cohort, any autoimmune disease was associated with ADHD in offspring (HR, 1.30; 95% CI 1.15-1.46), as was type 1 diabetes (HR, 2.23; 95% CI, 1.66-3.00), psoriasis (HR, 1.66; 95% CI, 1.02-2.70), and rheumatic fever or rheumat…","author":[{"dropping-particle":"","family":"Nielsen","given":"Timothy C","non-dropping-particle":"","parse-names":false,"suffix":""},{"dropping-particle":"","family":"Nassar","given":"Natasha","non-dropping-particle":"","parse-names":false,"suffix":""},{"dropping-particle":"","family":"Shand","given":"Antonia W","non-dropping-particle":"","parse-names":false,"suffix":""},{"dropping-particle":"","family":"Jones","given":"Hannah","non-dropping-particle":"","parse-names":false,"suffix":""},{"dropping-particle":"","family":"Guastella","given":"Adam J","non-dropping-particle":"","parse-names":false,"suffix":""},{"dropping-particle":"","family":"Dale","given":"Russell C","non-dropping-particle":"","parse-names":false,"suffix":""},{"dropping-particle":"","family":"Lain","given":"Samantha J","non-dropping-particle":"","parse-names":false,"suffix":""}],"container-title":"JAMA pediatrics","id":"ITEM-1","issue":"3","issued":{"date-parts":[["2021","3"]]},"language":"eng","page":"e205487","title":"Association of Maternal Autoimmune Disease With Attention-Deficit/Hyperactivity  Disorder in Children.","type":"article-journal","volume":"175"},"uris":["http://www.mendeley.com/documents/?uuid=e449ba64-9024-4f7f-b8c1-bca9133e70c3"]}],"mendeley":{"formattedCitation":"(65)","plainTextFormattedCitation":"(65)","previouslyFormattedCitation":"(65)"},"properties":{"noteIndex":0},"schema":"https://github.com/citation-style-language/schema/raw/master/csl-citation.json"}</w:instrText>
            </w:r>
            <w:r>
              <w:fldChar w:fldCharType="separate"/>
            </w:r>
            <w:r w:rsidR="00326A87" w:rsidRPr="00326A87">
              <w:rPr>
                <w:noProof/>
              </w:rPr>
              <w:t>(65)</w:t>
            </w:r>
            <w:r>
              <w:fldChar w:fldCharType="end"/>
            </w:r>
          </w:p>
        </w:tc>
        <w:tc>
          <w:tcPr>
            <w:tcW w:w="2031" w:type="pct"/>
            <w:vAlign w:val="center"/>
          </w:tcPr>
          <w:p w14:paraId="73698BA1" w14:textId="65EBCFEB" w:rsidR="009213E2" w:rsidRDefault="009213E2" w:rsidP="009213E2">
            <w:pPr>
              <w:spacing w:line="360" w:lineRule="auto"/>
              <w:jc w:val="center"/>
            </w:pPr>
            <w:r>
              <w:t>Repeated outcome, not significant, only two estimates*</w:t>
            </w:r>
          </w:p>
        </w:tc>
      </w:tr>
    </w:tbl>
    <w:p w14:paraId="6E0979DE" w14:textId="7C953713" w:rsidR="00A12C38" w:rsidRDefault="00A12C38" w:rsidP="0063241C">
      <w:pPr>
        <w:spacing w:line="360" w:lineRule="auto"/>
        <w:jc w:val="both"/>
      </w:pPr>
    </w:p>
    <w:p w14:paraId="036ED6CE" w14:textId="4297F94B" w:rsidR="00A12C38" w:rsidRDefault="00040FED" w:rsidP="0063241C">
      <w:pPr>
        <w:spacing w:line="360" w:lineRule="auto"/>
        <w:jc w:val="both"/>
      </w:pPr>
      <w:r>
        <w:t>Table S3.</w:t>
      </w:r>
      <w:r w:rsidR="005D37F8">
        <w:t xml:space="preserve"> </w:t>
      </w:r>
      <w:r w:rsidR="00C32E2B">
        <w:t xml:space="preserve">DM = diabetes mellitus; </w:t>
      </w:r>
      <w:r w:rsidR="005D37F8">
        <w:t>TBI = traumatic brain injury</w:t>
      </w:r>
      <w:r w:rsidR="000E6E04">
        <w:t>; ADHD = attention-deficit/hyperactivity disorder.</w:t>
      </w:r>
    </w:p>
    <w:p w14:paraId="44066E21" w14:textId="28C6B21E" w:rsidR="00C33073" w:rsidRPr="00754013" w:rsidRDefault="00EB606D" w:rsidP="0063241C">
      <w:pPr>
        <w:spacing w:line="360" w:lineRule="auto"/>
        <w:jc w:val="both"/>
      </w:pPr>
      <w:r>
        <w:t xml:space="preserve">* Repeated outcome: type 1 DM, hyperthyroidism, hypothyroidism. Not significant: multiple sclerosis, rheumatoid arthritis, systemic lupus erythematosus, celiac disease, </w:t>
      </w:r>
      <w:proofErr w:type="spellStart"/>
      <w:r>
        <w:t>crohn</w:t>
      </w:r>
      <w:proofErr w:type="spellEnd"/>
      <w:r>
        <w:t xml:space="preserve"> disease, ulcerative colitis, immune thrombocytopenic purpura. Only two estimates: any autoimmune disease, psoriasis. </w:t>
      </w:r>
    </w:p>
    <w:p w14:paraId="09411F8F" w14:textId="28B9112B" w:rsidR="00E3649C" w:rsidRPr="004274A5" w:rsidRDefault="00E3649C" w:rsidP="004274A5">
      <w:pPr>
        <w:spacing w:line="360" w:lineRule="auto"/>
        <w:jc w:val="both"/>
        <w:sectPr w:rsidR="00E3649C" w:rsidRPr="004274A5" w:rsidSect="00EB06D1">
          <w:pgSz w:w="12240" w:h="15840"/>
          <w:pgMar w:top="1440" w:right="1440" w:bottom="1440" w:left="1440" w:header="720" w:footer="720" w:gutter="0"/>
          <w:cols w:space="720"/>
          <w:docGrid w:linePitch="360"/>
        </w:sectPr>
      </w:pPr>
    </w:p>
    <w:p w14:paraId="4B65B082" w14:textId="5B439753" w:rsidR="00AE7C9D" w:rsidRPr="00AE7C9D" w:rsidRDefault="00A12C38" w:rsidP="00EA382E">
      <w:pPr>
        <w:pStyle w:val="Heading1"/>
      </w:pPr>
      <w:bookmarkStart w:id="5" w:name="_Toc129524293"/>
      <w:r>
        <w:lastRenderedPageBreak/>
        <w:t>T</w:t>
      </w:r>
      <w:r w:rsidR="00D46A44">
        <w:t xml:space="preserve">able </w:t>
      </w:r>
      <w:r w:rsidR="00571214">
        <w:t>S</w:t>
      </w:r>
      <w:r w:rsidR="007956D6">
        <w:t>4</w:t>
      </w:r>
      <w:r w:rsidR="00D46A44">
        <w:t>. Demographics at baseline</w:t>
      </w:r>
      <w:r w:rsidR="00C33073">
        <w:t xml:space="preserve"> according to attention-deficit/hyperactivity disorder status</w:t>
      </w:r>
      <w:bookmarkEnd w:id="5"/>
    </w:p>
    <w:tbl>
      <w:tblPr>
        <w:tblStyle w:val="TableGrid"/>
        <w:tblW w:w="5000" w:type="pct"/>
        <w:tblLook w:val="04A0" w:firstRow="1" w:lastRow="0" w:firstColumn="1" w:lastColumn="0" w:noHBand="0" w:noVBand="1"/>
      </w:tblPr>
      <w:tblGrid>
        <w:gridCol w:w="3947"/>
        <w:gridCol w:w="1805"/>
        <w:gridCol w:w="1805"/>
        <w:gridCol w:w="1803"/>
      </w:tblGrid>
      <w:tr w:rsidR="00D46A44" w:rsidRPr="00590959" w14:paraId="7087C445" w14:textId="77777777" w:rsidTr="00EA382E">
        <w:tc>
          <w:tcPr>
            <w:tcW w:w="2109" w:type="pct"/>
            <w:tcBorders>
              <w:top w:val="nil"/>
              <w:left w:val="nil"/>
              <w:right w:val="nil"/>
            </w:tcBorders>
          </w:tcPr>
          <w:p w14:paraId="7E8717AB" w14:textId="77777777" w:rsidR="00D46A44" w:rsidRPr="00590959" w:rsidRDefault="00D46A44" w:rsidP="00E42506">
            <w:pPr>
              <w:spacing w:line="360" w:lineRule="auto"/>
            </w:pPr>
          </w:p>
        </w:tc>
        <w:tc>
          <w:tcPr>
            <w:tcW w:w="964" w:type="pct"/>
            <w:tcBorders>
              <w:top w:val="nil"/>
              <w:left w:val="nil"/>
              <w:right w:val="nil"/>
            </w:tcBorders>
            <w:vAlign w:val="center"/>
          </w:tcPr>
          <w:p w14:paraId="1FA4066A" w14:textId="77777777" w:rsidR="00D46A44" w:rsidRPr="00590959" w:rsidRDefault="00D46A44" w:rsidP="00E42506">
            <w:pPr>
              <w:spacing w:line="360" w:lineRule="auto"/>
              <w:jc w:val="center"/>
            </w:pPr>
            <w:r w:rsidRPr="00590959">
              <w:t>No ADHD</w:t>
            </w:r>
          </w:p>
        </w:tc>
        <w:tc>
          <w:tcPr>
            <w:tcW w:w="964" w:type="pct"/>
            <w:tcBorders>
              <w:top w:val="nil"/>
              <w:left w:val="nil"/>
              <w:right w:val="nil"/>
            </w:tcBorders>
            <w:vAlign w:val="center"/>
          </w:tcPr>
          <w:p w14:paraId="7296DDC2" w14:textId="77777777" w:rsidR="00D46A44" w:rsidRPr="00590959" w:rsidRDefault="00D46A44" w:rsidP="00E42506">
            <w:pPr>
              <w:spacing w:line="360" w:lineRule="auto"/>
              <w:jc w:val="center"/>
            </w:pPr>
            <w:r w:rsidRPr="00590959">
              <w:t>ADHD</w:t>
            </w:r>
          </w:p>
        </w:tc>
        <w:tc>
          <w:tcPr>
            <w:tcW w:w="963" w:type="pct"/>
            <w:tcBorders>
              <w:top w:val="nil"/>
              <w:left w:val="nil"/>
              <w:right w:val="nil"/>
            </w:tcBorders>
          </w:tcPr>
          <w:p w14:paraId="20C63FBC" w14:textId="77777777" w:rsidR="00D46A44" w:rsidRPr="00590959" w:rsidRDefault="00D46A44" w:rsidP="00E42506">
            <w:pPr>
              <w:spacing w:line="360" w:lineRule="auto"/>
              <w:jc w:val="center"/>
            </w:pPr>
            <w:r>
              <w:t>p-value</w:t>
            </w:r>
          </w:p>
        </w:tc>
      </w:tr>
      <w:tr w:rsidR="00D46A44" w:rsidRPr="00590959" w14:paraId="153E88D9" w14:textId="77777777" w:rsidTr="00EA382E">
        <w:tc>
          <w:tcPr>
            <w:tcW w:w="2109" w:type="pct"/>
            <w:tcBorders>
              <w:left w:val="nil"/>
              <w:bottom w:val="nil"/>
              <w:right w:val="nil"/>
            </w:tcBorders>
            <w:vAlign w:val="center"/>
          </w:tcPr>
          <w:p w14:paraId="23817504" w14:textId="77777777" w:rsidR="00D46A44" w:rsidRPr="00590959" w:rsidRDefault="00D46A44" w:rsidP="00E42506">
            <w:pPr>
              <w:spacing w:line="360" w:lineRule="auto"/>
            </w:pPr>
            <w:r>
              <w:t>Sample size</w:t>
            </w:r>
          </w:p>
        </w:tc>
        <w:tc>
          <w:tcPr>
            <w:tcW w:w="964" w:type="pct"/>
            <w:tcBorders>
              <w:left w:val="nil"/>
              <w:bottom w:val="nil"/>
              <w:right w:val="nil"/>
            </w:tcBorders>
            <w:vAlign w:val="center"/>
          </w:tcPr>
          <w:p w14:paraId="3872EE4C" w14:textId="77777777" w:rsidR="00D46A44" w:rsidRPr="00590959" w:rsidRDefault="00D46A44" w:rsidP="00E42506">
            <w:pPr>
              <w:spacing w:line="360" w:lineRule="auto"/>
              <w:jc w:val="center"/>
            </w:pPr>
            <w:r w:rsidRPr="00590959">
              <w:t>1811 (88.51%)</w:t>
            </w:r>
          </w:p>
        </w:tc>
        <w:tc>
          <w:tcPr>
            <w:tcW w:w="964" w:type="pct"/>
            <w:tcBorders>
              <w:left w:val="nil"/>
              <w:bottom w:val="nil"/>
              <w:right w:val="nil"/>
            </w:tcBorders>
            <w:vAlign w:val="center"/>
          </w:tcPr>
          <w:p w14:paraId="2C2CBD44" w14:textId="77777777" w:rsidR="00D46A44" w:rsidRPr="00590959" w:rsidRDefault="00D46A44" w:rsidP="00E42506">
            <w:pPr>
              <w:spacing w:line="360" w:lineRule="auto"/>
              <w:jc w:val="center"/>
            </w:pPr>
            <w:r w:rsidRPr="00590959">
              <w:t>235 (11.49%)</w:t>
            </w:r>
          </w:p>
        </w:tc>
        <w:tc>
          <w:tcPr>
            <w:tcW w:w="963" w:type="pct"/>
            <w:tcBorders>
              <w:left w:val="nil"/>
              <w:bottom w:val="nil"/>
              <w:right w:val="nil"/>
            </w:tcBorders>
          </w:tcPr>
          <w:p w14:paraId="4B65A382" w14:textId="77777777" w:rsidR="00D46A44" w:rsidRPr="00590959" w:rsidRDefault="00D46A44" w:rsidP="00E42506">
            <w:pPr>
              <w:spacing w:line="360" w:lineRule="auto"/>
              <w:jc w:val="center"/>
            </w:pPr>
            <w:r>
              <w:t>-</w:t>
            </w:r>
          </w:p>
        </w:tc>
      </w:tr>
      <w:tr w:rsidR="00D46A44" w:rsidRPr="00590959" w14:paraId="5280EB3B" w14:textId="77777777" w:rsidTr="00EA382E">
        <w:tc>
          <w:tcPr>
            <w:tcW w:w="2109" w:type="pct"/>
            <w:tcBorders>
              <w:top w:val="nil"/>
              <w:left w:val="nil"/>
              <w:bottom w:val="nil"/>
              <w:right w:val="nil"/>
            </w:tcBorders>
            <w:vAlign w:val="center"/>
          </w:tcPr>
          <w:p w14:paraId="1B149F69" w14:textId="77777777" w:rsidR="00D46A44" w:rsidRPr="00590959" w:rsidRDefault="00D46A44" w:rsidP="00E42506">
            <w:pPr>
              <w:spacing w:line="360" w:lineRule="auto"/>
            </w:pPr>
            <w:r w:rsidRPr="00590959">
              <w:t>Female</w:t>
            </w:r>
          </w:p>
        </w:tc>
        <w:tc>
          <w:tcPr>
            <w:tcW w:w="964" w:type="pct"/>
            <w:tcBorders>
              <w:top w:val="nil"/>
              <w:left w:val="nil"/>
              <w:bottom w:val="nil"/>
              <w:right w:val="nil"/>
            </w:tcBorders>
            <w:vAlign w:val="center"/>
          </w:tcPr>
          <w:p w14:paraId="013449ED" w14:textId="77777777" w:rsidR="00D46A44" w:rsidRPr="00590959" w:rsidRDefault="00D46A44" w:rsidP="00E42506">
            <w:pPr>
              <w:spacing w:line="360" w:lineRule="auto"/>
              <w:jc w:val="center"/>
            </w:pPr>
            <w:r w:rsidRPr="00590959">
              <w:t>850 (46.94%)</w:t>
            </w:r>
          </w:p>
        </w:tc>
        <w:tc>
          <w:tcPr>
            <w:tcW w:w="964" w:type="pct"/>
            <w:tcBorders>
              <w:top w:val="nil"/>
              <w:left w:val="nil"/>
              <w:bottom w:val="nil"/>
              <w:right w:val="nil"/>
            </w:tcBorders>
            <w:vAlign w:val="center"/>
          </w:tcPr>
          <w:p w14:paraId="4E04C736" w14:textId="77777777" w:rsidR="00D46A44" w:rsidRPr="00590959" w:rsidRDefault="00D46A44" w:rsidP="00E42506">
            <w:pPr>
              <w:spacing w:line="360" w:lineRule="auto"/>
              <w:jc w:val="center"/>
            </w:pPr>
            <w:r w:rsidRPr="00590959">
              <w:t xml:space="preserve"> 90 (38.30%)</w:t>
            </w:r>
          </w:p>
        </w:tc>
        <w:tc>
          <w:tcPr>
            <w:tcW w:w="963" w:type="pct"/>
            <w:tcBorders>
              <w:top w:val="nil"/>
              <w:left w:val="nil"/>
              <w:bottom w:val="nil"/>
              <w:right w:val="nil"/>
            </w:tcBorders>
          </w:tcPr>
          <w:p w14:paraId="285B52B6" w14:textId="77777777" w:rsidR="00D46A44" w:rsidRPr="00590959" w:rsidRDefault="00D46A44" w:rsidP="00E42506">
            <w:pPr>
              <w:spacing w:line="360" w:lineRule="auto"/>
              <w:jc w:val="center"/>
            </w:pPr>
            <w:r>
              <w:t>.012</w:t>
            </w:r>
          </w:p>
        </w:tc>
      </w:tr>
      <w:tr w:rsidR="00D46A44" w:rsidRPr="00590959" w14:paraId="72D7CA19" w14:textId="77777777" w:rsidTr="00EA382E">
        <w:tc>
          <w:tcPr>
            <w:tcW w:w="2109" w:type="pct"/>
            <w:tcBorders>
              <w:top w:val="nil"/>
              <w:left w:val="nil"/>
              <w:bottom w:val="nil"/>
              <w:right w:val="nil"/>
            </w:tcBorders>
          </w:tcPr>
          <w:p w14:paraId="36CD0B7A" w14:textId="264C052B" w:rsidR="00D46A44" w:rsidRPr="00590959" w:rsidRDefault="00D46A44" w:rsidP="00E42506">
            <w:pPr>
              <w:spacing w:line="360" w:lineRule="auto"/>
            </w:pPr>
            <w:r w:rsidRPr="00590959">
              <w:t>Age, y</w:t>
            </w:r>
            <w:r w:rsidR="004F440E">
              <w:t>ears</w:t>
            </w:r>
          </w:p>
        </w:tc>
        <w:tc>
          <w:tcPr>
            <w:tcW w:w="964" w:type="pct"/>
            <w:tcBorders>
              <w:top w:val="nil"/>
              <w:left w:val="nil"/>
              <w:bottom w:val="nil"/>
              <w:right w:val="nil"/>
            </w:tcBorders>
            <w:vAlign w:val="center"/>
          </w:tcPr>
          <w:p w14:paraId="733E2760" w14:textId="77777777" w:rsidR="00D46A44" w:rsidRPr="00590959" w:rsidRDefault="00D46A44" w:rsidP="00E42506">
            <w:pPr>
              <w:spacing w:line="360" w:lineRule="auto"/>
              <w:jc w:val="center"/>
            </w:pPr>
            <w:r w:rsidRPr="00590959">
              <w:t>10.20 (1.92)</w:t>
            </w:r>
          </w:p>
        </w:tc>
        <w:tc>
          <w:tcPr>
            <w:tcW w:w="964" w:type="pct"/>
            <w:tcBorders>
              <w:top w:val="nil"/>
              <w:left w:val="nil"/>
              <w:bottom w:val="nil"/>
              <w:right w:val="nil"/>
            </w:tcBorders>
            <w:vAlign w:val="center"/>
          </w:tcPr>
          <w:p w14:paraId="327988D5" w14:textId="77777777" w:rsidR="00D46A44" w:rsidRPr="00590959" w:rsidRDefault="00D46A44" w:rsidP="00E42506">
            <w:pPr>
              <w:spacing w:line="360" w:lineRule="auto"/>
              <w:jc w:val="center"/>
            </w:pPr>
            <w:r w:rsidRPr="00590959">
              <w:t>9.99 (1.81)</w:t>
            </w:r>
          </w:p>
        </w:tc>
        <w:tc>
          <w:tcPr>
            <w:tcW w:w="963" w:type="pct"/>
            <w:tcBorders>
              <w:top w:val="nil"/>
              <w:left w:val="nil"/>
              <w:bottom w:val="nil"/>
              <w:right w:val="nil"/>
            </w:tcBorders>
          </w:tcPr>
          <w:p w14:paraId="7B833010" w14:textId="77777777" w:rsidR="00D46A44" w:rsidRPr="00590959" w:rsidRDefault="00D46A44" w:rsidP="00E42506">
            <w:pPr>
              <w:spacing w:line="360" w:lineRule="auto"/>
              <w:jc w:val="center"/>
            </w:pPr>
            <w:r>
              <w:t>.10</w:t>
            </w:r>
          </w:p>
        </w:tc>
      </w:tr>
      <w:tr w:rsidR="00D46A44" w:rsidRPr="00590959" w14:paraId="36D8C8CA" w14:textId="77777777" w:rsidTr="00EA382E">
        <w:tc>
          <w:tcPr>
            <w:tcW w:w="2109" w:type="pct"/>
            <w:tcBorders>
              <w:top w:val="nil"/>
              <w:left w:val="nil"/>
              <w:bottom w:val="nil"/>
              <w:right w:val="nil"/>
            </w:tcBorders>
          </w:tcPr>
          <w:p w14:paraId="5B711DB0" w14:textId="79120D7B" w:rsidR="00D46A44" w:rsidRPr="00590959" w:rsidRDefault="00D46A44" w:rsidP="00E42506">
            <w:pPr>
              <w:spacing w:line="360" w:lineRule="auto"/>
            </w:pPr>
            <w:r w:rsidRPr="00590959">
              <w:t>Mother education</w:t>
            </w:r>
            <w:r w:rsidR="00843E75">
              <w:t>*</w:t>
            </w:r>
          </w:p>
        </w:tc>
        <w:tc>
          <w:tcPr>
            <w:tcW w:w="964" w:type="pct"/>
            <w:tcBorders>
              <w:top w:val="nil"/>
              <w:left w:val="nil"/>
              <w:bottom w:val="nil"/>
              <w:right w:val="nil"/>
            </w:tcBorders>
          </w:tcPr>
          <w:p w14:paraId="1D8CC57A" w14:textId="77777777" w:rsidR="00D46A44" w:rsidRPr="00590959" w:rsidRDefault="00D46A44" w:rsidP="00E42506">
            <w:pPr>
              <w:spacing w:line="360" w:lineRule="auto"/>
            </w:pPr>
          </w:p>
        </w:tc>
        <w:tc>
          <w:tcPr>
            <w:tcW w:w="964" w:type="pct"/>
            <w:tcBorders>
              <w:top w:val="nil"/>
              <w:left w:val="nil"/>
              <w:bottom w:val="nil"/>
              <w:right w:val="nil"/>
            </w:tcBorders>
          </w:tcPr>
          <w:p w14:paraId="3C80994F" w14:textId="77777777" w:rsidR="00D46A44" w:rsidRPr="00590959" w:rsidRDefault="00D46A44" w:rsidP="00E42506">
            <w:pPr>
              <w:spacing w:line="360" w:lineRule="auto"/>
            </w:pPr>
          </w:p>
        </w:tc>
        <w:tc>
          <w:tcPr>
            <w:tcW w:w="963" w:type="pct"/>
            <w:tcBorders>
              <w:top w:val="nil"/>
              <w:left w:val="nil"/>
              <w:bottom w:val="nil"/>
              <w:right w:val="nil"/>
            </w:tcBorders>
          </w:tcPr>
          <w:p w14:paraId="2C864A2F" w14:textId="77777777" w:rsidR="00D46A44" w:rsidRPr="00590959" w:rsidRDefault="00D46A44" w:rsidP="00E42506">
            <w:pPr>
              <w:spacing w:line="360" w:lineRule="auto"/>
            </w:pPr>
          </w:p>
        </w:tc>
      </w:tr>
      <w:tr w:rsidR="00D46A44" w:rsidRPr="00590959" w14:paraId="05287C4E" w14:textId="77777777" w:rsidTr="00EA382E">
        <w:tc>
          <w:tcPr>
            <w:tcW w:w="2109" w:type="pct"/>
            <w:tcBorders>
              <w:top w:val="nil"/>
              <w:left w:val="nil"/>
              <w:bottom w:val="nil"/>
              <w:right w:val="nil"/>
            </w:tcBorders>
            <w:vAlign w:val="center"/>
          </w:tcPr>
          <w:p w14:paraId="359BAD73" w14:textId="48F6DA26" w:rsidR="00D46A44" w:rsidRPr="00590959" w:rsidRDefault="00843E75" w:rsidP="00E42506">
            <w:pPr>
              <w:spacing w:line="360" w:lineRule="auto"/>
            </w:pPr>
            <w:r>
              <w:t xml:space="preserve">   </w:t>
            </w:r>
            <w:r w:rsidR="00D46A44" w:rsidRPr="00590959">
              <w:t xml:space="preserve">No education or elementary school </w:t>
            </w:r>
          </w:p>
        </w:tc>
        <w:tc>
          <w:tcPr>
            <w:tcW w:w="964" w:type="pct"/>
            <w:tcBorders>
              <w:top w:val="nil"/>
              <w:left w:val="nil"/>
              <w:bottom w:val="nil"/>
              <w:right w:val="nil"/>
            </w:tcBorders>
            <w:vAlign w:val="center"/>
          </w:tcPr>
          <w:p w14:paraId="3059D3DE" w14:textId="77777777" w:rsidR="00D46A44" w:rsidRPr="00590959" w:rsidRDefault="00D46A44" w:rsidP="00E42506">
            <w:pPr>
              <w:spacing w:line="360" w:lineRule="auto"/>
              <w:jc w:val="center"/>
            </w:pPr>
            <w:r w:rsidRPr="00590959">
              <w:t>729 (40.25%)</w:t>
            </w:r>
          </w:p>
        </w:tc>
        <w:tc>
          <w:tcPr>
            <w:tcW w:w="964" w:type="pct"/>
            <w:tcBorders>
              <w:top w:val="nil"/>
              <w:left w:val="nil"/>
              <w:bottom w:val="nil"/>
              <w:right w:val="nil"/>
            </w:tcBorders>
            <w:vAlign w:val="center"/>
          </w:tcPr>
          <w:p w14:paraId="0121C33E" w14:textId="77777777" w:rsidR="00D46A44" w:rsidRPr="00590959" w:rsidRDefault="00D46A44" w:rsidP="00E42506">
            <w:pPr>
              <w:spacing w:line="360" w:lineRule="auto"/>
              <w:jc w:val="center"/>
            </w:pPr>
            <w:r w:rsidRPr="00590959">
              <w:t>92 (39.15%)</w:t>
            </w:r>
          </w:p>
        </w:tc>
        <w:tc>
          <w:tcPr>
            <w:tcW w:w="963" w:type="pct"/>
            <w:tcBorders>
              <w:top w:val="nil"/>
              <w:left w:val="nil"/>
              <w:bottom w:val="nil"/>
              <w:right w:val="nil"/>
            </w:tcBorders>
            <w:vAlign w:val="center"/>
          </w:tcPr>
          <w:p w14:paraId="074BE1F7" w14:textId="77777777" w:rsidR="00D46A44" w:rsidRPr="00590959" w:rsidRDefault="00D46A44" w:rsidP="00E42506">
            <w:pPr>
              <w:spacing w:line="360" w:lineRule="auto"/>
              <w:jc w:val="center"/>
            </w:pPr>
            <w:r>
              <w:t>.74</w:t>
            </w:r>
          </w:p>
        </w:tc>
      </w:tr>
      <w:tr w:rsidR="00D46A44" w:rsidRPr="00590959" w14:paraId="742B71F1" w14:textId="77777777" w:rsidTr="00EA382E">
        <w:tc>
          <w:tcPr>
            <w:tcW w:w="2109" w:type="pct"/>
            <w:tcBorders>
              <w:top w:val="nil"/>
              <w:left w:val="nil"/>
              <w:bottom w:val="nil"/>
              <w:right w:val="nil"/>
            </w:tcBorders>
            <w:vAlign w:val="center"/>
          </w:tcPr>
          <w:p w14:paraId="7D356475" w14:textId="59FB1562" w:rsidR="00D46A44" w:rsidRPr="00590959" w:rsidRDefault="00843E75" w:rsidP="00E42506">
            <w:pPr>
              <w:spacing w:line="360" w:lineRule="auto"/>
            </w:pPr>
            <w:r>
              <w:t>Maternal age at birth, years</w:t>
            </w:r>
          </w:p>
        </w:tc>
        <w:tc>
          <w:tcPr>
            <w:tcW w:w="964" w:type="pct"/>
            <w:tcBorders>
              <w:top w:val="nil"/>
              <w:left w:val="nil"/>
              <w:bottom w:val="nil"/>
              <w:right w:val="nil"/>
            </w:tcBorders>
            <w:vAlign w:val="center"/>
          </w:tcPr>
          <w:p w14:paraId="045BD3D5" w14:textId="2E2760ED" w:rsidR="00D46A44" w:rsidRPr="00590959" w:rsidRDefault="00D1281A" w:rsidP="00E42506">
            <w:pPr>
              <w:spacing w:line="360" w:lineRule="auto"/>
              <w:jc w:val="center"/>
            </w:pPr>
            <w:r>
              <w:t>26.34 (6.62)</w:t>
            </w:r>
          </w:p>
        </w:tc>
        <w:tc>
          <w:tcPr>
            <w:tcW w:w="964" w:type="pct"/>
            <w:tcBorders>
              <w:top w:val="nil"/>
              <w:left w:val="nil"/>
              <w:bottom w:val="nil"/>
              <w:right w:val="nil"/>
            </w:tcBorders>
            <w:vAlign w:val="center"/>
          </w:tcPr>
          <w:p w14:paraId="51DA3CDD" w14:textId="3E89F3CC" w:rsidR="00D46A44" w:rsidRPr="00590959" w:rsidRDefault="00D1281A" w:rsidP="00E42506">
            <w:pPr>
              <w:spacing w:line="360" w:lineRule="auto"/>
              <w:jc w:val="center"/>
            </w:pPr>
            <w:r>
              <w:t>25.63 (6.85)</w:t>
            </w:r>
          </w:p>
        </w:tc>
        <w:tc>
          <w:tcPr>
            <w:tcW w:w="963" w:type="pct"/>
            <w:tcBorders>
              <w:top w:val="nil"/>
              <w:left w:val="nil"/>
              <w:bottom w:val="nil"/>
              <w:right w:val="nil"/>
            </w:tcBorders>
          </w:tcPr>
          <w:p w14:paraId="3C5DC3C0" w14:textId="358184CD" w:rsidR="00D46A44" w:rsidRPr="00590959" w:rsidRDefault="00D46A44" w:rsidP="00E42506">
            <w:pPr>
              <w:spacing w:line="360" w:lineRule="auto"/>
              <w:jc w:val="center"/>
            </w:pPr>
            <w:r>
              <w:t>.</w:t>
            </w:r>
            <w:r w:rsidR="001C542E">
              <w:t>12</w:t>
            </w:r>
          </w:p>
        </w:tc>
      </w:tr>
      <w:tr w:rsidR="00D46A44" w:rsidRPr="00590959" w14:paraId="3D8D6E99" w14:textId="77777777" w:rsidTr="00EA382E">
        <w:tc>
          <w:tcPr>
            <w:tcW w:w="2109" w:type="pct"/>
            <w:tcBorders>
              <w:top w:val="nil"/>
              <w:left w:val="nil"/>
              <w:bottom w:val="nil"/>
              <w:right w:val="nil"/>
            </w:tcBorders>
          </w:tcPr>
          <w:p w14:paraId="41BF188C" w14:textId="228E7185" w:rsidR="00D46A44" w:rsidRPr="00590959" w:rsidRDefault="00D46A44" w:rsidP="00E42506">
            <w:pPr>
              <w:spacing w:line="360" w:lineRule="auto"/>
            </w:pPr>
            <w:r w:rsidRPr="00590959">
              <w:t>Single parent family</w:t>
            </w:r>
            <w:r w:rsidR="00843E75">
              <w:t>*</w:t>
            </w:r>
          </w:p>
        </w:tc>
        <w:tc>
          <w:tcPr>
            <w:tcW w:w="964" w:type="pct"/>
            <w:tcBorders>
              <w:top w:val="nil"/>
              <w:left w:val="nil"/>
              <w:bottom w:val="nil"/>
              <w:right w:val="nil"/>
            </w:tcBorders>
            <w:vAlign w:val="center"/>
          </w:tcPr>
          <w:p w14:paraId="5B1D7F36" w14:textId="77777777" w:rsidR="00D46A44" w:rsidRPr="00590959" w:rsidRDefault="00D46A44" w:rsidP="00E42506">
            <w:pPr>
              <w:spacing w:line="360" w:lineRule="auto"/>
              <w:jc w:val="center"/>
            </w:pPr>
            <w:r w:rsidRPr="00590959">
              <w:t>193 (10.66%)</w:t>
            </w:r>
          </w:p>
        </w:tc>
        <w:tc>
          <w:tcPr>
            <w:tcW w:w="964" w:type="pct"/>
            <w:tcBorders>
              <w:top w:val="nil"/>
              <w:left w:val="nil"/>
              <w:bottom w:val="nil"/>
              <w:right w:val="nil"/>
            </w:tcBorders>
            <w:vAlign w:val="center"/>
          </w:tcPr>
          <w:p w14:paraId="15A617FB" w14:textId="77777777" w:rsidR="00D46A44" w:rsidRPr="00590959" w:rsidRDefault="00D46A44" w:rsidP="00E42506">
            <w:pPr>
              <w:spacing w:line="360" w:lineRule="auto"/>
              <w:jc w:val="center"/>
            </w:pPr>
            <w:r w:rsidRPr="00590959">
              <w:t>23 (9.79%)</w:t>
            </w:r>
          </w:p>
        </w:tc>
        <w:tc>
          <w:tcPr>
            <w:tcW w:w="963" w:type="pct"/>
            <w:tcBorders>
              <w:top w:val="nil"/>
              <w:left w:val="nil"/>
              <w:bottom w:val="nil"/>
              <w:right w:val="nil"/>
            </w:tcBorders>
          </w:tcPr>
          <w:p w14:paraId="1FF2B81A" w14:textId="77777777" w:rsidR="00D46A44" w:rsidRPr="00590959" w:rsidRDefault="00D46A44" w:rsidP="00E42506">
            <w:pPr>
              <w:spacing w:line="360" w:lineRule="auto"/>
              <w:jc w:val="center"/>
            </w:pPr>
            <w:r>
              <w:t>.68</w:t>
            </w:r>
          </w:p>
        </w:tc>
      </w:tr>
      <w:tr w:rsidR="00D46A44" w:rsidRPr="00590959" w14:paraId="2F481EAC" w14:textId="77777777" w:rsidTr="00EA382E">
        <w:tc>
          <w:tcPr>
            <w:tcW w:w="3073" w:type="pct"/>
            <w:gridSpan w:val="2"/>
            <w:tcBorders>
              <w:top w:val="nil"/>
              <w:left w:val="nil"/>
              <w:bottom w:val="nil"/>
              <w:right w:val="nil"/>
            </w:tcBorders>
          </w:tcPr>
          <w:p w14:paraId="75D8C36A" w14:textId="4DA5C86B" w:rsidR="00D46A44" w:rsidRPr="00590959" w:rsidRDefault="00D46A44" w:rsidP="00E42506">
            <w:pPr>
              <w:spacing w:line="360" w:lineRule="auto"/>
            </w:pPr>
            <w:r w:rsidRPr="00590959">
              <w:t>Smoking during pregnancy</w:t>
            </w:r>
            <w:r w:rsidR="00843E75">
              <w:t>*</w:t>
            </w:r>
          </w:p>
        </w:tc>
        <w:tc>
          <w:tcPr>
            <w:tcW w:w="964" w:type="pct"/>
            <w:tcBorders>
              <w:top w:val="nil"/>
              <w:left w:val="nil"/>
              <w:bottom w:val="nil"/>
              <w:right w:val="nil"/>
            </w:tcBorders>
          </w:tcPr>
          <w:p w14:paraId="17CD9F90" w14:textId="77777777" w:rsidR="00D46A44" w:rsidRPr="00590959" w:rsidRDefault="00D46A44" w:rsidP="00E42506">
            <w:pPr>
              <w:spacing w:line="360" w:lineRule="auto"/>
            </w:pPr>
          </w:p>
        </w:tc>
        <w:tc>
          <w:tcPr>
            <w:tcW w:w="963" w:type="pct"/>
            <w:tcBorders>
              <w:top w:val="nil"/>
              <w:left w:val="nil"/>
              <w:bottom w:val="nil"/>
              <w:right w:val="nil"/>
            </w:tcBorders>
          </w:tcPr>
          <w:p w14:paraId="466F1A13" w14:textId="77777777" w:rsidR="00D46A44" w:rsidRPr="00590959" w:rsidRDefault="00D46A44" w:rsidP="00E42506">
            <w:pPr>
              <w:spacing w:line="360" w:lineRule="auto"/>
            </w:pPr>
          </w:p>
        </w:tc>
      </w:tr>
      <w:tr w:rsidR="00D46A44" w:rsidRPr="00590959" w14:paraId="6CED355A" w14:textId="77777777" w:rsidTr="00EA382E">
        <w:tc>
          <w:tcPr>
            <w:tcW w:w="2109" w:type="pct"/>
            <w:tcBorders>
              <w:top w:val="nil"/>
              <w:left w:val="nil"/>
              <w:bottom w:val="nil"/>
              <w:right w:val="nil"/>
            </w:tcBorders>
          </w:tcPr>
          <w:p w14:paraId="7CCD892B" w14:textId="25B54B05" w:rsidR="00D46A44" w:rsidRPr="00590959" w:rsidRDefault="00843E75" w:rsidP="00843E75">
            <w:pPr>
              <w:spacing w:line="360" w:lineRule="auto"/>
            </w:pPr>
            <w:r>
              <w:t xml:space="preserve">   </w:t>
            </w:r>
            <w:r w:rsidR="00D46A44" w:rsidRPr="00590959">
              <w:t>Light smoker</w:t>
            </w:r>
          </w:p>
        </w:tc>
        <w:tc>
          <w:tcPr>
            <w:tcW w:w="964" w:type="pct"/>
            <w:tcBorders>
              <w:top w:val="nil"/>
              <w:left w:val="nil"/>
              <w:bottom w:val="nil"/>
              <w:right w:val="nil"/>
            </w:tcBorders>
            <w:vAlign w:val="center"/>
          </w:tcPr>
          <w:p w14:paraId="74142AE8" w14:textId="77777777" w:rsidR="00D46A44" w:rsidRPr="00590959" w:rsidRDefault="00D46A44" w:rsidP="00E42506">
            <w:pPr>
              <w:spacing w:line="360" w:lineRule="auto"/>
              <w:jc w:val="center"/>
            </w:pPr>
            <w:r w:rsidRPr="00590959">
              <w:t>201 (11.09%)</w:t>
            </w:r>
          </w:p>
        </w:tc>
        <w:tc>
          <w:tcPr>
            <w:tcW w:w="964" w:type="pct"/>
            <w:tcBorders>
              <w:top w:val="nil"/>
              <w:left w:val="nil"/>
              <w:bottom w:val="nil"/>
              <w:right w:val="nil"/>
            </w:tcBorders>
            <w:vAlign w:val="center"/>
          </w:tcPr>
          <w:p w14:paraId="44BF02E3" w14:textId="77777777" w:rsidR="00D46A44" w:rsidRPr="00590959" w:rsidRDefault="00D46A44" w:rsidP="00E42506">
            <w:pPr>
              <w:spacing w:line="360" w:lineRule="auto"/>
              <w:jc w:val="center"/>
            </w:pPr>
            <w:r w:rsidRPr="00590959">
              <w:t>40 (17.03%)</w:t>
            </w:r>
          </w:p>
        </w:tc>
        <w:tc>
          <w:tcPr>
            <w:tcW w:w="963" w:type="pct"/>
            <w:tcBorders>
              <w:top w:val="nil"/>
              <w:left w:val="nil"/>
              <w:bottom w:val="nil"/>
              <w:right w:val="nil"/>
            </w:tcBorders>
          </w:tcPr>
          <w:p w14:paraId="6EDE9B00" w14:textId="77777777" w:rsidR="00D46A44" w:rsidRPr="00590959" w:rsidRDefault="00D46A44" w:rsidP="00E42506">
            <w:pPr>
              <w:spacing w:line="360" w:lineRule="auto"/>
              <w:jc w:val="center"/>
            </w:pPr>
            <w:r>
              <w:t>.005</w:t>
            </w:r>
          </w:p>
        </w:tc>
      </w:tr>
      <w:tr w:rsidR="00D46A44" w:rsidRPr="00590959" w14:paraId="034E4C71" w14:textId="77777777" w:rsidTr="00EA382E">
        <w:tc>
          <w:tcPr>
            <w:tcW w:w="2109" w:type="pct"/>
            <w:tcBorders>
              <w:top w:val="nil"/>
              <w:left w:val="nil"/>
              <w:bottom w:val="nil"/>
              <w:right w:val="nil"/>
            </w:tcBorders>
          </w:tcPr>
          <w:p w14:paraId="63249C54" w14:textId="5E9B8BA3" w:rsidR="00D46A44" w:rsidRPr="00590959" w:rsidRDefault="00843E75" w:rsidP="00843E75">
            <w:pPr>
              <w:spacing w:line="360" w:lineRule="auto"/>
            </w:pPr>
            <w:r>
              <w:t xml:space="preserve">   </w:t>
            </w:r>
            <w:r w:rsidR="00D46A44" w:rsidRPr="00590959">
              <w:t>Heavy smoker</w:t>
            </w:r>
          </w:p>
        </w:tc>
        <w:tc>
          <w:tcPr>
            <w:tcW w:w="964" w:type="pct"/>
            <w:tcBorders>
              <w:top w:val="nil"/>
              <w:left w:val="nil"/>
              <w:bottom w:val="nil"/>
              <w:right w:val="nil"/>
            </w:tcBorders>
            <w:vAlign w:val="center"/>
          </w:tcPr>
          <w:p w14:paraId="0E8E2C3E" w14:textId="77777777" w:rsidR="00D46A44" w:rsidRPr="00590959" w:rsidRDefault="00D46A44" w:rsidP="00E42506">
            <w:pPr>
              <w:spacing w:line="360" w:lineRule="auto"/>
              <w:jc w:val="center"/>
            </w:pPr>
            <w:r w:rsidRPr="00590959">
              <w:t>142 (7.84%)</w:t>
            </w:r>
          </w:p>
        </w:tc>
        <w:tc>
          <w:tcPr>
            <w:tcW w:w="964" w:type="pct"/>
            <w:tcBorders>
              <w:top w:val="nil"/>
              <w:left w:val="nil"/>
              <w:bottom w:val="nil"/>
              <w:right w:val="nil"/>
            </w:tcBorders>
            <w:vAlign w:val="center"/>
          </w:tcPr>
          <w:p w14:paraId="7F44054F" w14:textId="77777777" w:rsidR="00D46A44" w:rsidRPr="00590959" w:rsidRDefault="00D46A44" w:rsidP="00E42506">
            <w:pPr>
              <w:spacing w:line="360" w:lineRule="auto"/>
              <w:jc w:val="center"/>
            </w:pPr>
            <w:r w:rsidRPr="00590959">
              <w:t>24 (10.21%)</w:t>
            </w:r>
          </w:p>
        </w:tc>
        <w:tc>
          <w:tcPr>
            <w:tcW w:w="963" w:type="pct"/>
            <w:tcBorders>
              <w:top w:val="nil"/>
              <w:left w:val="nil"/>
              <w:bottom w:val="nil"/>
              <w:right w:val="nil"/>
            </w:tcBorders>
          </w:tcPr>
          <w:p w14:paraId="6F8CB024" w14:textId="77777777" w:rsidR="00D46A44" w:rsidRPr="00590959" w:rsidRDefault="00D46A44" w:rsidP="00E42506">
            <w:pPr>
              <w:spacing w:line="360" w:lineRule="auto"/>
              <w:jc w:val="center"/>
            </w:pPr>
            <w:r>
              <w:t>.11</w:t>
            </w:r>
          </w:p>
        </w:tc>
      </w:tr>
      <w:tr w:rsidR="00D46A44" w:rsidRPr="00590959" w14:paraId="06AA0F45" w14:textId="77777777" w:rsidTr="00EA382E">
        <w:tc>
          <w:tcPr>
            <w:tcW w:w="2109" w:type="pct"/>
            <w:tcBorders>
              <w:top w:val="nil"/>
              <w:left w:val="nil"/>
              <w:bottom w:val="nil"/>
              <w:right w:val="nil"/>
            </w:tcBorders>
          </w:tcPr>
          <w:p w14:paraId="6DD74C29" w14:textId="6C068730" w:rsidR="00D46A44" w:rsidRPr="00590959" w:rsidRDefault="00702F22" w:rsidP="00E42506">
            <w:pPr>
              <w:spacing w:line="360" w:lineRule="auto"/>
            </w:pPr>
            <w:r>
              <w:t>Antidepressants</w:t>
            </w:r>
            <w:r w:rsidR="00D46A44" w:rsidRPr="00590959">
              <w:t xml:space="preserve"> during pregnancy</w:t>
            </w:r>
            <w:r w:rsidR="00843E75">
              <w:t>*</w:t>
            </w:r>
          </w:p>
        </w:tc>
        <w:tc>
          <w:tcPr>
            <w:tcW w:w="964" w:type="pct"/>
            <w:tcBorders>
              <w:top w:val="nil"/>
              <w:left w:val="nil"/>
              <w:bottom w:val="nil"/>
              <w:right w:val="nil"/>
            </w:tcBorders>
            <w:vAlign w:val="center"/>
          </w:tcPr>
          <w:p w14:paraId="7791BB2D" w14:textId="77777777" w:rsidR="00D46A44" w:rsidRPr="00590959" w:rsidRDefault="00D46A44" w:rsidP="00E42506">
            <w:pPr>
              <w:spacing w:line="360" w:lineRule="auto"/>
              <w:jc w:val="center"/>
            </w:pPr>
            <w:r w:rsidRPr="00590959">
              <w:t>8 (.44%)</w:t>
            </w:r>
          </w:p>
        </w:tc>
        <w:tc>
          <w:tcPr>
            <w:tcW w:w="964" w:type="pct"/>
            <w:tcBorders>
              <w:top w:val="nil"/>
              <w:left w:val="nil"/>
              <w:bottom w:val="nil"/>
              <w:right w:val="nil"/>
            </w:tcBorders>
            <w:vAlign w:val="center"/>
          </w:tcPr>
          <w:p w14:paraId="2CC6AF0D" w14:textId="77777777" w:rsidR="00D46A44" w:rsidRPr="00590959" w:rsidRDefault="00D46A44" w:rsidP="00E42506">
            <w:pPr>
              <w:spacing w:line="360" w:lineRule="auto"/>
              <w:jc w:val="center"/>
            </w:pPr>
            <w:r w:rsidRPr="00590959">
              <w:t>0</w:t>
            </w:r>
          </w:p>
        </w:tc>
        <w:tc>
          <w:tcPr>
            <w:tcW w:w="963" w:type="pct"/>
            <w:tcBorders>
              <w:top w:val="nil"/>
              <w:left w:val="nil"/>
              <w:bottom w:val="nil"/>
              <w:right w:val="nil"/>
            </w:tcBorders>
          </w:tcPr>
          <w:p w14:paraId="5D364962" w14:textId="25FF06DA" w:rsidR="00D46A44" w:rsidRPr="00590959" w:rsidRDefault="009F19E0" w:rsidP="00E42506">
            <w:pPr>
              <w:spacing w:line="360" w:lineRule="auto"/>
              <w:jc w:val="center"/>
            </w:pPr>
            <w:r>
              <w:t>.30</w:t>
            </w:r>
          </w:p>
        </w:tc>
      </w:tr>
      <w:tr w:rsidR="00D46A44" w:rsidRPr="00590959" w14:paraId="09992F98" w14:textId="77777777" w:rsidTr="00EA382E">
        <w:tc>
          <w:tcPr>
            <w:tcW w:w="2109" w:type="pct"/>
            <w:tcBorders>
              <w:top w:val="nil"/>
              <w:left w:val="nil"/>
              <w:bottom w:val="nil"/>
              <w:right w:val="nil"/>
            </w:tcBorders>
          </w:tcPr>
          <w:p w14:paraId="4518754D" w14:textId="517D1FDE" w:rsidR="00D46A44" w:rsidRPr="00590959" w:rsidRDefault="00D46A44" w:rsidP="00E42506">
            <w:pPr>
              <w:spacing w:line="360" w:lineRule="auto"/>
            </w:pPr>
            <w:r w:rsidRPr="00590959">
              <w:t>Hypertensive disorders of pregnancy</w:t>
            </w:r>
            <w:r w:rsidR="00843E75">
              <w:t>*</w:t>
            </w:r>
          </w:p>
        </w:tc>
        <w:tc>
          <w:tcPr>
            <w:tcW w:w="964" w:type="pct"/>
            <w:tcBorders>
              <w:top w:val="nil"/>
              <w:left w:val="nil"/>
              <w:bottom w:val="nil"/>
              <w:right w:val="nil"/>
            </w:tcBorders>
            <w:vAlign w:val="center"/>
          </w:tcPr>
          <w:p w14:paraId="5658DD65" w14:textId="77777777" w:rsidR="00D46A44" w:rsidRPr="00590959" w:rsidRDefault="00D46A44" w:rsidP="00E42506">
            <w:pPr>
              <w:spacing w:line="360" w:lineRule="auto"/>
              <w:jc w:val="center"/>
            </w:pPr>
            <w:r w:rsidRPr="00590959">
              <w:t>348 (19.22%)</w:t>
            </w:r>
          </w:p>
        </w:tc>
        <w:tc>
          <w:tcPr>
            <w:tcW w:w="964" w:type="pct"/>
            <w:tcBorders>
              <w:top w:val="nil"/>
              <w:left w:val="nil"/>
              <w:bottom w:val="nil"/>
              <w:right w:val="nil"/>
            </w:tcBorders>
            <w:vAlign w:val="center"/>
          </w:tcPr>
          <w:p w14:paraId="2A323E0A" w14:textId="77777777" w:rsidR="00D46A44" w:rsidRPr="00590959" w:rsidRDefault="00D46A44" w:rsidP="00E42506">
            <w:pPr>
              <w:spacing w:line="360" w:lineRule="auto"/>
              <w:jc w:val="center"/>
            </w:pPr>
            <w:r w:rsidRPr="00590959">
              <w:t>66 (28.09%)</w:t>
            </w:r>
          </w:p>
        </w:tc>
        <w:tc>
          <w:tcPr>
            <w:tcW w:w="963" w:type="pct"/>
            <w:tcBorders>
              <w:top w:val="nil"/>
              <w:left w:val="nil"/>
              <w:bottom w:val="nil"/>
              <w:right w:val="nil"/>
            </w:tcBorders>
          </w:tcPr>
          <w:p w14:paraId="6482D102" w14:textId="77777777" w:rsidR="00D46A44" w:rsidRPr="00590959" w:rsidRDefault="00D46A44" w:rsidP="00E42506">
            <w:pPr>
              <w:spacing w:line="360" w:lineRule="auto"/>
              <w:jc w:val="center"/>
            </w:pPr>
            <w:r>
              <w:t>.001</w:t>
            </w:r>
          </w:p>
        </w:tc>
      </w:tr>
      <w:tr w:rsidR="00D46A44" w:rsidRPr="00590959" w14:paraId="0D6B0CFF" w14:textId="77777777" w:rsidTr="00EA382E">
        <w:tc>
          <w:tcPr>
            <w:tcW w:w="2109" w:type="pct"/>
            <w:tcBorders>
              <w:top w:val="nil"/>
              <w:left w:val="nil"/>
              <w:bottom w:val="nil"/>
              <w:right w:val="nil"/>
            </w:tcBorders>
          </w:tcPr>
          <w:p w14:paraId="54C382FB" w14:textId="483C62FC" w:rsidR="00D46A44" w:rsidRPr="00590959" w:rsidRDefault="00D46A44" w:rsidP="00E42506">
            <w:pPr>
              <w:spacing w:line="360" w:lineRule="auto"/>
            </w:pPr>
            <w:r w:rsidRPr="00590959">
              <w:t>DM during pregnancy</w:t>
            </w:r>
            <w:r w:rsidR="00843E75">
              <w:t>*</w:t>
            </w:r>
          </w:p>
        </w:tc>
        <w:tc>
          <w:tcPr>
            <w:tcW w:w="964" w:type="pct"/>
            <w:tcBorders>
              <w:top w:val="nil"/>
              <w:left w:val="nil"/>
              <w:bottom w:val="nil"/>
              <w:right w:val="nil"/>
            </w:tcBorders>
            <w:vAlign w:val="center"/>
          </w:tcPr>
          <w:p w14:paraId="6B84A9D4" w14:textId="77777777" w:rsidR="00D46A44" w:rsidRPr="00590959" w:rsidRDefault="00D46A44" w:rsidP="00E42506">
            <w:pPr>
              <w:spacing w:line="360" w:lineRule="auto"/>
              <w:jc w:val="center"/>
            </w:pPr>
            <w:r w:rsidRPr="00590959">
              <w:t>78 (4.31%)</w:t>
            </w:r>
          </w:p>
        </w:tc>
        <w:tc>
          <w:tcPr>
            <w:tcW w:w="964" w:type="pct"/>
            <w:tcBorders>
              <w:top w:val="nil"/>
              <w:left w:val="nil"/>
              <w:bottom w:val="nil"/>
              <w:right w:val="nil"/>
            </w:tcBorders>
            <w:vAlign w:val="center"/>
          </w:tcPr>
          <w:p w14:paraId="5B741144" w14:textId="77777777" w:rsidR="00D46A44" w:rsidRPr="00590959" w:rsidRDefault="00D46A44" w:rsidP="00E42506">
            <w:pPr>
              <w:spacing w:line="360" w:lineRule="auto"/>
              <w:jc w:val="center"/>
            </w:pPr>
            <w:r w:rsidRPr="00590959">
              <w:t>9 (3.83%)</w:t>
            </w:r>
          </w:p>
        </w:tc>
        <w:tc>
          <w:tcPr>
            <w:tcW w:w="963" w:type="pct"/>
            <w:tcBorders>
              <w:top w:val="nil"/>
              <w:left w:val="nil"/>
              <w:bottom w:val="nil"/>
              <w:right w:val="nil"/>
            </w:tcBorders>
          </w:tcPr>
          <w:p w14:paraId="0EC7433C" w14:textId="77777777" w:rsidR="00D46A44" w:rsidRPr="00590959" w:rsidRDefault="00D46A44" w:rsidP="00E42506">
            <w:pPr>
              <w:spacing w:line="360" w:lineRule="auto"/>
              <w:jc w:val="center"/>
            </w:pPr>
            <w:r>
              <w:t>.73</w:t>
            </w:r>
          </w:p>
        </w:tc>
      </w:tr>
      <w:tr w:rsidR="00D46A44" w:rsidRPr="00590959" w14:paraId="1A447CEB" w14:textId="77777777" w:rsidTr="00EA382E">
        <w:tc>
          <w:tcPr>
            <w:tcW w:w="2109" w:type="pct"/>
            <w:tcBorders>
              <w:top w:val="nil"/>
              <w:left w:val="nil"/>
              <w:bottom w:val="nil"/>
              <w:right w:val="nil"/>
            </w:tcBorders>
          </w:tcPr>
          <w:p w14:paraId="5EDE4EF4" w14:textId="62EDBCDB" w:rsidR="00D46A44" w:rsidRPr="00590959" w:rsidRDefault="00D46A44" w:rsidP="00E42506">
            <w:pPr>
              <w:spacing w:line="360" w:lineRule="auto"/>
            </w:pPr>
            <w:r w:rsidRPr="00590959">
              <w:t>Maternal stress during pregnancy</w:t>
            </w:r>
            <w:r w:rsidR="00FC3DC6">
              <w:t>*</w:t>
            </w:r>
          </w:p>
        </w:tc>
        <w:tc>
          <w:tcPr>
            <w:tcW w:w="964" w:type="pct"/>
            <w:tcBorders>
              <w:top w:val="nil"/>
              <w:left w:val="nil"/>
              <w:bottom w:val="nil"/>
              <w:right w:val="nil"/>
            </w:tcBorders>
            <w:vAlign w:val="center"/>
          </w:tcPr>
          <w:p w14:paraId="1187C8F3" w14:textId="77777777" w:rsidR="00D46A44" w:rsidRPr="00590959" w:rsidRDefault="00D46A44" w:rsidP="00E42506">
            <w:pPr>
              <w:spacing w:line="360" w:lineRule="auto"/>
              <w:jc w:val="center"/>
            </w:pPr>
            <w:r w:rsidRPr="00590959">
              <w:t>572 (31.58%)</w:t>
            </w:r>
          </w:p>
        </w:tc>
        <w:tc>
          <w:tcPr>
            <w:tcW w:w="964" w:type="pct"/>
            <w:tcBorders>
              <w:top w:val="nil"/>
              <w:left w:val="nil"/>
              <w:bottom w:val="nil"/>
              <w:right w:val="nil"/>
            </w:tcBorders>
            <w:vAlign w:val="center"/>
          </w:tcPr>
          <w:p w14:paraId="2134D1BE" w14:textId="77777777" w:rsidR="00D46A44" w:rsidRPr="00590959" w:rsidRDefault="00D46A44" w:rsidP="00E42506">
            <w:pPr>
              <w:spacing w:line="360" w:lineRule="auto"/>
              <w:jc w:val="center"/>
            </w:pPr>
            <w:r w:rsidRPr="00590959">
              <w:t>108 (45.96%)</w:t>
            </w:r>
          </w:p>
        </w:tc>
        <w:tc>
          <w:tcPr>
            <w:tcW w:w="963" w:type="pct"/>
            <w:tcBorders>
              <w:top w:val="nil"/>
              <w:left w:val="nil"/>
              <w:bottom w:val="nil"/>
              <w:right w:val="nil"/>
            </w:tcBorders>
            <w:vAlign w:val="center"/>
          </w:tcPr>
          <w:p w14:paraId="025F3A19" w14:textId="77777777" w:rsidR="00D46A44" w:rsidRPr="00590959" w:rsidRDefault="00D46A44" w:rsidP="00E42506">
            <w:pPr>
              <w:spacing w:line="360" w:lineRule="auto"/>
              <w:jc w:val="center"/>
            </w:pPr>
            <w:r>
              <w:t>&lt;.0001</w:t>
            </w:r>
          </w:p>
        </w:tc>
      </w:tr>
      <w:tr w:rsidR="00D46A44" w:rsidRPr="00590959" w14:paraId="041B3730" w14:textId="77777777" w:rsidTr="00EA382E">
        <w:tc>
          <w:tcPr>
            <w:tcW w:w="2109" w:type="pct"/>
            <w:tcBorders>
              <w:top w:val="nil"/>
              <w:left w:val="nil"/>
              <w:bottom w:val="nil"/>
              <w:right w:val="nil"/>
            </w:tcBorders>
          </w:tcPr>
          <w:p w14:paraId="507900D0" w14:textId="6BF9A6D4" w:rsidR="00D46A44" w:rsidRPr="00590959" w:rsidRDefault="00D46A44" w:rsidP="00E42506">
            <w:pPr>
              <w:spacing w:line="360" w:lineRule="auto"/>
            </w:pPr>
            <w:r w:rsidRPr="00590959">
              <w:t>Cesarean birth</w:t>
            </w:r>
            <w:r w:rsidR="00843E75">
              <w:t>*</w:t>
            </w:r>
          </w:p>
        </w:tc>
        <w:tc>
          <w:tcPr>
            <w:tcW w:w="964" w:type="pct"/>
            <w:tcBorders>
              <w:top w:val="nil"/>
              <w:left w:val="nil"/>
              <w:bottom w:val="nil"/>
              <w:right w:val="nil"/>
            </w:tcBorders>
            <w:vAlign w:val="center"/>
          </w:tcPr>
          <w:p w14:paraId="4D211A4E" w14:textId="77777777" w:rsidR="00D46A44" w:rsidRPr="00590959" w:rsidRDefault="00D46A44" w:rsidP="00E42506">
            <w:pPr>
              <w:spacing w:line="360" w:lineRule="auto"/>
              <w:jc w:val="center"/>
            </w:pPr>
            <w:r w:rsidRPr="00590959">
              <w:t>704 (38.87%)</w:t>
            </w:r>
          </w:p>
        </w:tc>
        <w:tc>
          <w:tcPr>
            <w:tcW w:w="964" w:type="pct"/>
            <w:tcBorders>
              <w:top w:val="nil"/>
              <w:left w:val="nil"/>
              <w:bottom w:val="nil"/>
              <w:right w:val="nil"/>
            </w:tcBorders>
            <w:vAlign w:val="center"/>
          </w:tcPr>
          <w:p w14:paraId="09FB0E03" w14:textId="77777777" w:rsidR="00D46A44" w:rsidRPr="00590959" w:rsidRDefault="00D46A44" w:rsidP="00E42506">
            <w:pPr>
              <w:spacing w:line="360" w:lineRule="auto"/>
              <w:jc w:val="center"/>
            </w:pPr>
            <w:r w:rsidRPr="00590959">
              <w:t>86 (36.60%)</w:t>
            </w:r>
          </w:p>
        </w:tc>
        <w:tc>
          <w:tcPr>
            <w:tcW w:w="963" w:type="pct"/>
            <w:tcBorders>
              <w:top w:val="nil"/>
              <w:left w:val="nil"/>
              <w:bottom w:val="nil"/>
              <w:right w:val="nil"/>
            </w:tcBorders>
          </w:tcPr>
          <w:p w14:paraId="7F553D3D" w14:textId="77777777" w:rsidR="00D46A44" w:rsidRPr="00590959" w:rsidRDefault="00D46A44" w:rsidP="00E42506">
            <w:pPr>
              <w:spacing w:line="360" w:lineRule="auto"/>
              <w:jc w:val="center"/>
            </w:pPr>
            <w:r>
              <w:t>.50</w:t>
            </w:r>
          </w:p>
        </w:tc>
      </w:tr>
      <w:tr w:rsidR="00D46A44" w:rsidRPr="00590959" w14:paraId="3A0C5B2A" w14:textId="77777777" w:rsidTr="00EA382E">
        <w:tc>
          <w:tcPr>
            <w:tcW w:w="2109" w:type="pct"/>
            <w:tcBorders>
              <w:top w:val="nil"/>
              <w:left w:val="nil"/>
              <w:bottom w:val="nil"/>
              <w:right w:val="nil"/>
            </w:tcBorders>
          </w:tcPr>
          <w:p w14:paraId="2320E0D1" w14:textId="63820F18" w:rsidR="00D46A44" w:rsidRPr="00590959" w:rsidRDefault="00D46A44" w:rsidP="00E42506">
            <w:pPr>
              <w:spacing w:line="360" w:lineRule="auto"/>
            </w:pPr>
            <w:r w:rsidRPr="00590959">
              <w:t>Preterm</w:t>
            </w:r>
            <w:r w:rsidR="00843E75">
              <w:t>*</w:t>
            </w:r>
          </w:p>
        </w:tc>
        <w:tc>
          <w:tcPr>
            <w:tcW w:w="964" w:type="pct"/>
            <w:tcBorders>
              <w:top w:val="nil"/>
              <w:left w:val="nil"/>
              <w:bottom w:val="nil"/>
              <w:right w:val="nil"/>
            </w:tcBorders>
          </w:tcPr>
          <w:p w14:paraId="3F5D6421" w14:textId="77777777" w:rsidR="00D46A44" w:rsidRPr="00590959" w:rsidRDefault="00D46A44" w:rsidP="00E42506">
            <w:pPr>
              <w:spacing w:line="360" w:lineRule="auto"/>
            </w:pPr>
          </w:p>
        </w:tc>
        <w:tc>
          <w:tcPr>
            <w:tcW w:w="964" w:type="pct"/>
            <w:tcBorders>
              <w:top w:val="nil"/>
              <w:left w:val="nil"/>
              <w:bottom w:val="nil"/>
              <w:right w:val="nil"/>
            </w:tcBorders>
          </w:tcPr>
          <w:p w14:paraId="7CD71449" w14:textId="77777777" w:rsidR="00D46A44" w:rsidRPr="00590959" w:rsidRDefault="00D46A44" w:rsidP="00E42506">
            <w:pPr>
              <w:spacing w:line="360" w:lineRule="auto"/>
            </w:pPr>
          </w:p>
        </w:tc>
        <w:tc>
          <w:tcPr>
            <w:tcW w:w="963" w:type="pct"/>
            <w:tcBorders>
              <w:top w:val="nil"/>
              <w:left w:val="nil"/>
              <w:bottom w:val="nil"/>
              <w:right w:val="nil"/>
            </w:tcBorders>
          </w:tcPr>
          <w:p w14:paraId="62322D9A" w14:textId="77777777" w:rsidR="00D46A44" w:rsidRPr="00590959" w:rsidRDefault="00D46A44" w:rsidP="00E42506">
            <w:pPr>
              <w:spacing w:line="360" w:lineRule="auto"/>
            </w:pPr>
          </w:p>
        </w:tc>
      </w:tr>
      <w:tr w:rsidR="00D46A44" w:rsidRPr="00590959" w14:paraId="30FA2FA4" w14:textId="77777777" w:rsidTr="00EA382E">
        <w:tc>
          <w:tcPr>
            <w:tcW w:w="2109" w:type="pct"/>
            <w:tcBorders>
              <w:top w:val="nil"/>
              <w:left w:val="nil"/>
              <w:bottom w:val="nil"/>
              <w:right w:val="nil"/>
            </w:tcBorders>
            <w:vAlign w:val="center"/>
          </w:tcPr>
          <w:p w14:paraId="07123B85" w14:textId="14087537" w:rsidR="00D46A44" w:rsidRPr="00590959" w:rsidRDefault="00843E75" w:rsidP="00843E75">
            <w:pPr>
              <w:spacing w:line="360" w:lineRule="auto"/>
            </w:pPr>
            <w:r>
              <w:t xml:space="preserve">   </w:t>
            </w:r>
            <w:r w:rsidR="00D46A44" w:rsidRPr="00590959">
              <w:t>&lt;34 weeks</w:t>
            </w:r>
          </w:p>
        </w:tc>
        <w:tc>
          <w:tcPr>
            <w:tcW w:w="964" w:type="pct"/>
            <w:tcBorders>
              <w:top w:val="nil"/>
              <w:left w:val="nil"/>
              <w:bottom w:val="nil"/>
              <w:right w:val="nil"/>
            </w:tcBorders>
            <w:vAlign w:val="center"/>
          </w:tcPr>
          <w:p w14:paraId="618207F3" w14:textId="77777777" w:rsidR="00D46A44" w:rsidRPr="00590959" w:rsidRDefault="00D46A44" w:rsidP="00E42506">
            <w:pPr>
              <w:spacing w:line="360" w:lineRule="auto"/>
              <w:jc w:val="center"/>
            </w:pPr>
            <w:r w:rsidRPr="00590959">
              <w:t>64 (3.53%)</w:t>
            </w:r>
          </w:p>
        </w:tc>
        <w:tc>
          <w:tcPr>
            <w:tcW w:w="964" w:type="pct"/>
            <w:tcBorders>
              <w:top w:val="nil"/>
              <w:left w:val="nil"/>
              <w:bottom w:val="nil"/>
              <w:right w:val="nil"/>
            </w:tcBorders>
            <w:vAlign w:val="center"/>
          </w:tcPr>
          <w:p w14:paraId="5477DCAD" w14:textId="77777777" w:rsidR="00D46A44" w:rsidRPr="00590959" w:rsidRDefault="00D46A44" w:rsidP="00E42506">
            <w:pPr>
              <w:spacing w:line="360" w:lineRule="auto"/>
              <w:jc w:val="center"/>
            </w:pPr>
            <w:r w:rsidRPr="00590959">
              <w:t>9 (3.83%)</w:t>
            </w:r>
          </w:p>
        </w:tc>
        <w:tc>
          <w:tcPr>
            <w:tcW w:w="963" w:type="pct"/>
            <w:tcBorders>
              <w:top w:val="nil"/>
              <w:left w:val="nil"/>
              <w:bottom w:val="nil"/>
              <w:right w:val="nil"/>
            </w:tcBorders>
          </w:tcPr>
          <w:p w14:paraId="1559CC2A" w14:textId="77777777" w:rsidR="00D46A44" w:rsidRPr="00590959" w:rsidRDefault="00D46A44" w:rsidP="00E42506">
            <w:pPr>
              <w:spacing w:line="360" w:lineRule="auto"/>
              <w:jc w:val="center"/>
            </w:pPr>
            <w:r>
              <w:t>.85</w:t>
            </w:r>
          </w:p>
        </w:tc>
      </w:tr>
      <w:tr w:rsidR="00D46A44" w:rsidRPr="00590959" w14:paraId="2FC3AFF3" w14:textId="77777777" w:rsidTr="00EA382E">
        <w:tc>
          <w:tcPr>
            <w:tcW w:w="2109" w:type="pct"/>
            <w:tcBorders>
              <w:top w:val="nil"/>
              <w:left w:val="nil"/>
              <w:bottom w:val="nil"/>
              <w:right w:val="nil"/>
            </w:tcBorders>
            <w:vAlign w:val="center"/>
          </w:tcPr>
          <w:p w14:paraId="09026BE4" w14:textId="6773E554" w:rsidR="00D46A44" w:rsidRPr="00590959" w:rsidRDefault="00843E75" w:rsidP="00843E75">
            <w:pPr>
              <w:spacing w:line="360" w:lineRule="auto"/>
            </w:pPr>
            <w:r>
              <w:t xml:space="preserve">   </w:t>
            </w:r>
            <w:r w:rsidR="00D46A44" w:rsidRPr="00590959">
              <w:t>34-37 weeks</w:t>
            </w:r>
          </w:p>
        </w:tc>
        <w:tc>
          <w:tcPr>
            <w:tcW w:w="964" w:type="pct"/>
            <w:tcBorders>
              <w:top w:val="nil"/>
              <w:left w:val="nil"/>
              <w:bottom w:val="nil"/>
              <w:right w:val="nil"/>
            </w:tcBorders>
            <w:vAlign w:val="center"/>
          </w:tcPr>
          <w:p w14:paraId="3CF1BDFB" w14:textId="77777777" w:rsidR="00D46A44" w:rsidRPr="00590959" w:rsidRDefault="00D46A44" w:rsidP="00E42506">
            <w:pPr>
              <w:spacing w:line="360" w:lineRule="auto"/>
              <w:jc w:val="center"/>
            </w:pPr>
            <w:r w:rsidRPr="00590959">
              <w:t>311(17.17%)</w:t>
            </w:r>
          </w:p>
        </w:tc>
        <w:tc>
          <w:tcPr>
            <w:tcW w:w="964" w:type="pct"/>
            <w:tcBorders>
              <w:top w:val="nil"/>
              <w:left w:val="nil"/>
              <w:bottom w:val="nil"/>
              <w:right w:val="nil"/>
            </w:tcBorders>
            <w:vAlign w:val="center"/>
          </w:tcPr>
          <w:p w14:paraId="211209D9" w14:textId="77777777" w:rsidR="00D46A44" w:rsidRPr="00590959" w:rsidRDefault="00D46A44" w:rsidP="00E42506">
            <w:pPr>
              <w:spacing w:line="360" w:lineRule="auto"/>
              <w:jc w:val="center"/>
            </w:pPr>
            <w:r w:rsidRPr="00590959">
              <w:t>37 (15.74%)</w:t>
            </w:r>
          </w:p>
        </w:tc>
        <w:tc>
          <w:tcPr>
            <w:tcW w:w="963" w:type="pct"/>
            <w:tcBorders>
              <w:top w:val="nil"/>
              <w:left w:val="nil"/>
              <w:bottom w:val="nil"/>
              <w:right w:val="nil"/>
            </w:tcBorders>
          </w:tcPr>
          <w:p w14:paraId="4C107E22" w14:textId="77777777" w:rsidR="00D46A44" w:rsidRPr="00590959" w:rsidRDefault="00D46A44" w:rsidP="00E42506">
            <w:pPr>
              <w:spacing w:line="360" w:lineRule="auto"/>
              <w:jc w:val="center"/>
            </w:pPr>
            <w:r>
              <w:t>.59</w:t>
            </w:r>
          </w:p>
        </w:tc>
      </w:tr>
      <w:tr w:rsidR="00D46A44" w:rsidRPr="00590959" w14:paraId="58E682DF" w14:textId="77777777" w:rsidTr="00EA382E">
        <w:tc>
          <w:tcPr>
            <w:tcW w:w="2109" w:type="pct"/>
            <w:tcBorders>
              <w:top w:val="nil"/>
              <w:left w:val="nil"/>
              <w:bottom w:val="nil"/>
              <w:right w:val="nil"/>
            </w:tcBorders>
          </w:tcPr>
          <w:p w14:paraId="0141CFB4" w14:textId="61FF7267" w:rsidR="00D46A44" w:rsidRPr="00590959" w:rsidRDefault="00D46A44" w:rsidP="00E42506">
            <w:pPr>
              <w:spacing w:line="360" w:lineRule="auto"/>
            </w:pPr>
            <w:r w:rsidRPr="00590959">
              <w:t>Never breastfed</w:t>
            </w:r>
          </w:p>
        </w:tc>
        <w:tc>
          <w:tcPr>
            <w:tcW w:w="964" w:type="pct"/>
            <w:tcBorders>
              <w:top w:val="nil"/>
              <w:left w:val="nil"/>
              <w:bottom w:val="nil"/>
              <w:right w:val="nil"/>
            </w:tcBorders>
            <w:vAlign w:val="center"/>
          </w:tcPr>
          <w:p w14:paraId="54C9D85F" w14:textId="77777777" w:rsidR="00D46A44" w:rsidRPr="00590959" w:rsidRDefault="00D46A44" w:rsidP="00E42506">
            <w:pPr>
              <w:spacing w:line="360" w:lineRule="auto"/>
              <w:jc w:val="center"/>
            </w:pPr>
            <w:r w:rsidRPr="00590959">
              <w:t>148 (8.17%)</w:t>
            </w:r>
          </w:p>
        </w:tc>
        <w:tc>
          <w:tcPr>
            <w:tcW w:w="964" w:type="pct"/>
            <w:tcBorders>
              <w:top w:val="nil"/>
              <w:left w:val="nil"/>
              <w:bottom w:val="nil"/>
              <w:right w:val="nil"/>
            </w:tcBorders>
            <w:vAlign w:val="center"/>
          </w:tcPr>
          <w:p w14:paraId="5E7EA641" w14:textId="77777777" w:rsidR="00D46A44" w:rsidRPr="00590959" w:rsidRDefault="00D46A44" w:rsidP="00E42506">
            <w:pPr>
              <w:spacing w:line="360" w:lineRule="auto"/>
              <w:jc w:val="center"/>
            </w:pPr>
            <w:r w:rsidRPr="00590959">
              <w:t>26 (11.06%)</w:t>
            </w:r>
          </w:p>
        </w:tc>
        <w:tc>
          <w:tcPr>
            <w:tcW w:w="963" w:type="pct"/>
            <w:tcBorders>
              <w:top w:val="nil"/>
              <w:left w:val="nil"/>
              <w:bottom w:val="nil"/>
              <w:right w:val="nil"/>
            </w:tcBorders>
          </w:tcPr>
          <w:p w14:paraId="3BBCE694" w14:textId="77777777" w:rsidR="00D46A44" w:rsidRPr="00590959" w:rsidRDefault="00D46A44" w:rsidP="00E42506">
            <w:pPr>
              <w:spacing w:line="360" w:lineRule="auto"/>
              <w:jc w:val="center"/>
            </w:pPr>
            <w:r>
              <w:t>.13</w:t>
            </w:r>
          </w:p>
        </w:tc>
      </w:tr>
      <w:tr w:rsidR="004503AF" w:rsidRPr="00590959" w14:paraId="4280441A" w14:textId="77777777" w:rsidTr="00EA382E">
        <w:tc>
          <w:tcPr>
            <w:tcW w:w="2109" w:type="pct"/>
            <w:tcBorders>
              <w:top w:val="nil"/>
              <w:left w:val="nil"/>
              <w:bottom w:val="nil"/>
              <w:right w:val="nil"/>
            </w:tcBorders>
          </w:tcPr>
          <w:p w14:paraId="6B0E76F9" w14:textId="4797801F" w:rsidR="004503AF" w:rsidRPr="00590959" w:rsidRDefault="004503AF" w:rsidP="004503AF">
            <w:pPr>
              <w:spacing w:line="360" w:lineRule="auto"/>
            </w:pPr>
            <w:r>
              <w:t>Depression</w:t>
            </w:r>
          </w:p>
        </w:tc>
        <w:tc>
          <w:tcPr>
            <w:tcW w:w="964" w:type="pct"/>
            <w:tcBorders>
              <w:top w:val="nil"/>
              <w:left w:val="nil"/>
              <w:bottom w:val="nil"/>
              <w:right w:val="nil"/>
            </w:tcBorders>
            <w:vAlign w:val="center"/>
          </w:tcPr>
          <w:p w14:paraId="24F71BEE" w14:textId="06388E13" w:rsidR="004503AF" w:rsidRPr="00590959" w:rsidRDefault="004503AF" w:rsidP="004503AF">
            <w:pPr>
              <w:spacing w:line="360" w:lineRule="auto"/>
              <w:jc w:val="center"/>
            </w:pPr>
            <w:r>
              <w:t>60 (3.31%)</w:t>
            </w:r>
          </w:p>
        </w:tc>
        <w:tc>
          <w:tcPr>
            <w:tcW w:w="964" w:type="pct"/>
            <w:tcBorders>
              <w:top w:val="nil"/>
              <w:left w:val="nil"/>
              <w:bottom w:val="nil"/>
              <w:right w:val="nil"/>
            </w:tcBorders>
            <w:vAlign w:val="center"/>
          </w:tcPr>
          <w:p w14:paraId="36F73B79" w14:textId="5DA58449" w:rsidR="004503AF" w:rsidRPr="00590959" w:rsidRDefault="004503AF" w:rsidP="004503AF">
            <w:pPr>
              <w:spacing w:line="360" w:lineRule="auto"/>
              <w:jc w:val="center"/>
            </w:pPr>
            <w:r>
              <w:t>13 (5.53%)</w:t>
            </w:r>
          </w:p>
        </w:tc>
        <w:tc>
          <w:tcPr>
            <w:tcW w:w="963" w:type="pct"/>
            <w:tcBorders>
              <w:top w:val="nil"/>
              <w:left w:val="nil"/>
              <w:bottom w:val="nil"/>
              <w:right w:val="nil"/>
            </w:tcBorders>
          </w:tcPr>
          <w:p w14:paraId="45B16BC5" w14:textId="5654D67E" w:rsidR="004503AF" w:rsidRDefault="004503AF" w:rsidP="004503AF">
            <w:pPr>
              <w:spacing w:line="360" w:lineRule="auto"/>
              <w:jc w:val="center"/>
            </w:pPr>
            <w:r>
              <w:t>.08</w:t>
            </w:r>
          </w:p>
        </w:tc>
      </w:tr>
      <w:tr w:rsidR="004503AF" w:rsidRPr="00590959" w14:paraId="03C9AB7C" w14:textId="77777777" w:rsidTr="00EA382E">
        <w:tc>
          <w:tcPr>
            <w:tcW w:w="2109" w:type="pct"/>
            <w:tcBorders>
              <w:top w:val="nil"/>
              <w:left w:val="nil"/>
              <w:bottom w:val="nil"/>
              <w:right w:val="nil"/>
            </w:tcBorders>
          </w:tcPr>
          <w:p w14:paraId="6CF5F82C" w14:textId="41359F11" w:rsidR="004503AF" w:rsidRPr="00590959" w:rsidRDefault="004503AF" w:rsidP="004503AF">
            <w:pPr>
              <w:spacing w:line="360" w:lineRule="auto"/>
            </w:pPr>
            <w:r>
              <w:t>Anxiety</w:t>
            </w:r>
          </w:p>
        </w:tc>
        <w:tc>
          <w:tcPr>
            <w:tcW w:w="964" w:type="pct"/>
            <w:tcBorders>
              <w:top w:val="nil"/>
              <w:left w:val="nil"/>
              <w:bottom w:val="nil"/>
              <w:right w:val="nil"/>
            </w:tcBorders>
            <w:vAlign w:val="center"/>
          </w:tcPr>
          <w:p w14:paraId="333EAC24" w14:textId="60D2BE13" w:rsidR="004503AF" w:rsidRPr="00590959" w:rsidRDefault="004503AF" w:rsidP="004503AF">
            <w:pPr>
              <w:spacing w:line="360" w:lineRule="auto"/>
              <w:jc w:val="center"/>
            </w:pPr>
            <w:r>
              <w:t>183 (10.10%)</w:t>
            </w:r>
          </w:p>
        </w:tc>
        <w:tc>
          <w:tcPr>
            <w:tcW w:w="964" w:type="pct"/>
            <w:tcBorders>
              <w:top w:val="nil"/>
              <w:left w:val="nil"/>
              <w:bottom w:val="nil"/>
              <w:right w:val="nil"/>
            </w:tcBorders>
            <w:vAlign w:val="center"/>
          </w:tcPr>
          <w:p w14:paraId="065EBA2C" w14:textId="10622E03" w:rsidR="004503AF" w:rsidRPr="00590959" w:rsidRDefault="004503AF" w:rsidP="004503AF">
            <w:pPr>
              <w:spacing w:line="360" w:lineRule="auto"/>
              <w:jc w:val="center"/>
            </w:pPr>
            <w:r>
              <w:t>45 (19.15%)</w:t>
            </w:r>
          </w:p>
        </w:tc>
        <w:tc>
          <w:tcPr>
            <w:tcW w:w="963" w:type="pct"/>
            <w:tcBorders>
              <w:top w:val="nil"/>
              <w:left w:val="nil"/>
              <w:bottom w:val="nil"/>
              <w:right w:val="nil"/>
            </w:tcBorders>
          </w:tcPr>
          <w:p w14:paraId="7B18DC55" w14:textId="4851BE8B" w:rsidR="004503AF" w:rsidRDefault="00004AAA" w:rsidP="004503AF">
            <w:pPr>
              <w:spacing w:line="360" w:lineRule="auto"/>
              <w:jc w:val="center"/>
            </w:pPr>
            <w:r>
              <w:t>&lt;.0001</w:t>
            </w:r>
          </w:p>
        </w:tc>
      </w:tr>
    </w:tbl>
    <w:p w14:paraId="403DEA20" w14:textId="77777777" w:rsidR="00A76C44" w:rsidRDefault="00A76C44" w:rsidP="00D06FD7">
      <w:pPr>
        <w:spacing w:line="360" w:lineRule="auto"/>
        <w:rPr>
          <w:b/>
          <w:bCs/>
        </w:rPr>
      </w:pPr>
    </w:p>
    <w:p w14:paraId="55D46BA5" w14:textId="4B112644" w:rsidR="004F440E" w:rsidRDefault="00040FED" w:rsidP="004F440E">
      <w:pPr>
        <w:spacing w:line="480" w:lineRule="auto"/>
        <w:jc w:val="both"/>
      </w:pPr>
      <w:r>
        <w:t xml:space="preserve">Table S4. </w:t>
      </w:r>
      <w:r w:rsidR="004F440E" w:rsidRPr="00602C3F">
        <w:t>Categorical variables are presented as total number and percentage, and continuous variables are presented as mean and standard deviation</w:t>
      </w:r>
      <w:r w:rsidR="004F440E">
        <w:t xml:space="preserve">. </w:t>
      </w:r>
    </w:p>
    <w:p w14:paraId="6E2517FD" w14:textId="727A89A5" w:rsidR="00040FED" w:rsidRDefault="004F440E" w:rsidP="00FC3DC6">
      <w:pPr>
        <w:spacing w:line="480" w:lineRule="auto"/>
        <w:jc w:val="both"/>
      </w:pPr>
      <w:r>
        <w:lastRenderedPageBreak/>
        <w:t>DM = diabetes mellitus; ADHD = attention-deficit/hyperactivity disorder.</w:t>
      </w:r>
    </w:p>
    <w:p w14:paraId="02590529" w14:textId="77777777" w:rsidR="00E3649C" w:rsidRDefault="00E3649C" w:rsidP="00D06FD7">
      <w:pPr>
        <w:spacing w:line="360" w:lineRule="auto"/>
        <w:rPr>
          <w:b/>
          <w:bCs/>
        </w:rPr>
        <w:sectPr w:rsidR="00E3649C" w:rsidSect="00EB06D1">
          <w:pgSz w:w="12240" w:h="15840"/>
          <w:pgMar w:top="1440" w:right="1440" w:bottom="1440" w:left="1440" w:header="720" w:footer="720" w:gutter="0"/>
          <w:cols w:space="720"/>
          <w:docGrid w:linePitch="360"/>
        </w:sectPr>
      </w:pPr>
    </w:p>
    <w:p w14:paraId="56169442" w14:textId="6BF5D3BF" w:rsidR="00D06FD7" w:rsidRPr="008654B7" w:rsidRDefault="00571214" w:rsidP="00EA382E">
      <w:pPr>
        <w:pStyle w:val="Heading1"/>
      </w:pPr>
      <w:bookmarkStart w:id="6" w:name="_Toc129524294"/>
      <w:r>
        <w:lastRenderedPageBreak/>
        <w:t>T</w:t>
      </w:r>
      <w:r w:rsidR="00D06FD7">
        <w:t xml:space="preserve">able </w:t>
      </w:r>
      <w:r>
        <w:t>S</w:t>
      </w:r>
      <w:r w:rsidR="007956D6">
        <w:t>5.</w:t>
      </w:r>
      <w:r w:rsidR="00D06FD7">
        <w:t xml:space="preserve"> Demographics </w:t>
      </w:r>
      <w:r w:rsidR="00C33073">
        <w:t>at</w:t>
      </w:r>
      <w:r w:rsidR="00D06FD7">
        <w:t xml:space="preserve"> wave 1</w:t>
      </w:r>
      <w:r w:rsidR="00C33073">
        <w:t xml:space="preserve"> according to attention-deficit/hyperactivity disorder status</w:t>
      </w:r>
      <w:bookmarkEnd w:id="6"/>
    </w:p>
    <w:tbl>
      <w:tblPr>
        <w:tblW w:w="5000" w:type="pct"/>
        <w:tblLook w:val="04A0" w:firstRow="1" w:lastRow="0" w:firstColumn="1" w:lastColumn="0" w:noHBand="0" w:noVBand="1"/>
      </w:tblPr>
      <w:tblGrid>
        <w:gridCol w:w="3899"/>
        <w:gridCol w:w="1821"/>
        <w:gridCol w:w="1820"/>
        <w:gridCol w:w="1820"/>
      </w:tblGrid>
      <w:tr w:rsidR="00D06FD7" w:rsidRPr="00590959" w14:paraId="4D94B9DB" w14:textId="77777777" w:rsidTr="00EA382E">
        <w:tc>
          <w:tcPr>
            <w:tcW w:w="2083" w:type="pct"/>
            <w:tcBorders>
              <w:top w:val="nil"/>
              <w:left w:val="nil"/>
              <w:bottom w:val="single" w:sz="4" w:space="0" w:color="auto"/>
              <w:right w:val="nil"/>
            </w:tcBorders>
          </w:tcPr>
          <w:p w14:paraId="3B427E5F" w14:textId="77777777" w:rsidR="00D06FD7" w:rsidRPr="00590959" w:rsidRDefault="00D06FD7" w:rsidP="00F3047A">
            <w:pPr>
              <w:spacing w:line="360" w:lineRule="auto"/>
            </w:pPr>
          </w:p>
        </w:tc>
        <w:tc>
          <w:tcPr>
            <w:tcW w:w="973" w:type="pct"/>
            <w:tcBorders>
              <w:top w:val="nil"/>
              <w:left w:val="nil"/>
              <w:bottom w:val="single" w:sz="4" w:space="0" w:color="auto"/>
              <w:right w:val="nil"/>
            </w:tcBorders>
            <w:vAlign w:val="center"/>
          </w:tcPr>
          <w:p w14:paraId="00F6C68D" w14:textId="77777777" w:rsidR="00D06FD7" w:rsidRPr="00590959" w:rsidRDefault="00D06FD7" w:rsidP="00F3047A">
            <w:pPr>
              <w:spacing w:line="360" w:lineRule="auto"/>
              <w:jc w:val="center"/>
            </w:pPr>
            <w:r w:rsidRPr="00590959">
              <w:t>No ADHD</w:t>
            </w:r>
          </w:p>
        </w:tc>
        <w:tc>
          <w:tcPr>
            <w:tcW w:w="972" w:type="pct"/>
            <w:tcBorders>
              <w:top w:val="nil"/>
              <w:left w:val="nil"/>
              <w:bottom w:val="single" w:sz="4" w:space="0" w:color="auto"/>
              <w:right w:val="nil"/>
            </w:tcBorders>
            <w:vAlign w:val="center"/>
          </w:tcPr>
          <w:p w14:paraId="162BC001" w14:textId="77777777" w:rsidR="00D06FD7" w:rsidRPr="00590959" w:rsidRDefault="00D06FD7" w:rsidP="00F3047A">
            <w:pPr>
              <w:spacing w:line="360" w:lineRule="auto"/>
              <w:jc w:val="center"/>
            </w:pPr>
            <w:r w:rsidRPr="00590959">
              <w:t>ADHD</w:t>
            </w:r>
          </w:p>
        </w:tc>
        <w:tc>
          <w:tcPr>
            <w:tcW w:w="972" w:type="pct"/>
            <w:tcBorders>
              <w:top w:val="nil"/>
              <w:left w:val="nil"/>
              <w:bottom w:val="single" w:sz="4" w:space="0" w:color="auto"/>
              <w:right w:val="nil"/>
            </w:tcBorders>
          </w:tcPr>
          <w:p w14:paraId="2771A35C" w14:textId="77777777" w:rsidR="00D06FD7" w:rsidRPr="00590959" w:rsidRDefault="00D06FD7" w:rsidP="00F3047A">
            <w:pPr>
              <w:spacing w:line="360" w:lineRule="auto"/>
              <w:jc w:val="center"/>
            </w:pPr>
            <w:r>
              <w:t>p-value</w:t>
            </w:r>
          </w:p>
        </w:tc>
      </w:tr>
      <w:tr w:rsidR="00D06FD7" w:rsidRPr="00590959" w14:paraId="4A95E7C4" w14:textId="77777777" w:rsidTr="00EA382E">
        <w:tc>
          <w:tcPr>
            <w:tcW w:w="2083" w:type="pct"/>
            <w:tcBorders>
              <w:top w:val="single" w:sz="4" w:space="0" w:color="auto"/>
              <w:left w:val="nil"/>
              <w:bottom w:val="nil"/>
              <w:right w:val="nil"/>
            </w:tcBorders>
            <w:vAlign w:val="center"/>
          </w:tcPr>
          <w:p w14:paraId="5DAAD5F2" w14:textId="7CF582ED" w:rsidR="00D06FD7" w:rsidRPr="00590959" w:rsidRDefault="00CD7907" w:rsidP="00F3047A">
            <w:pPr>
              <w:spacing w:line="360" w:lineRule="auto"/>
            </w:pPr>
            <w:r>
              <w:t>Sample size</w:t>
            </w:r>
          </w:p>
        </w:tc>
        <w:tc>
          <w:tcPr>
            <w:tcW w:w="973" w:type="pct"/>
            <w:tcBorders>
              <w:top w:val="single" w:sz="4" w:space="0" w:color="auto"/>
              <w:left w:val="nil"/>
              <w:bottom w:val="nil"/>
              <w:right w:val="nil"/>
            </w:tcBorders>
            <w:vAlign w:val="center"/>
          </w:tcPr>
          <w:p w14:paraId="7DDE7CBA" w14:textId="77777777" w:rsidR="00D06FD7" w:rsidRPr="00DC5549" w:rsidRDefault="00D06FD7" w:rsidP="00F3047A">
            <w:pPr>
              <w:spacing w:line="360" w:lineRule="auto"/>
              <w:jc w:val="center"/>
            </w:pPr>
            <w:r w:rsidRPr="00DC5549">
              <w:t>1597 (94.78%)</w:t>
            </w:r>
          </w:p>
        </w:tc>
        <w:tc>
          <w:tcPr>
            <w:tcW w:w="972" w:type="pct"/>
            <w:tcBorders>
              <w:top w:val="single" w:sz="4" w:space="0" w:color="auto"/>
              <w:left w:val="nil"/>
              <w:bottom w:val="nil"/>
              <w:right w:val="nil"/>
            </w:tcBorders>
            <w:vAlign w:val="center"/>
          </w:tcPr>
          <w:p w14:paraId="5B63E747" w14:textId="77777777" w:rsidR="00D06FD7" w:rsidRPr="00DC5549" w:rsidRDefault="00D06FD7" w:rsidP="00F3047A">
            <w:pPr>
              <w:spacing w:line="360" w:lineRule="auto"/>
              <w:jc w:val="center"/>
            </w:pPr>
            <w:r w:rsidRPr="00DC5549">
              <w:t>88 (5.22%)</w:t>
            </w:r>
          </w:p>
        </w:tc>
        <w:tc>
          <w:tcPr>
            <w:tcW w:w="972" w:type="pct"/>
            <w:tcBorders>
              <w:top w:val="single" w:sz="4" w:space="0" w:color="auto"/>
              <w:left w:val="nil"/>
              <w:bottom w:val="nil"/>
              <w:right w:val="nil"/>
            </w:tcBorders>
          </w:tcPr>
          <w:p w14:paraId="22AC6470" w14:textId="77777777" w:rsidR="00D06FD7" w:rsidRPr="00590959" w:rsidRDefault="00D06FD7" w:rsidP="00F3047A">
            <w:pPr>
              <w:spacing w:line="360" w:lineRule="auto"/>
              <w:jc w:val="center"/>
            </w:pPr>
            <w:r>
              <w:t>-</w:t>
            </w:r>
          </w:p>
        </w:tc>
      </w:tr>
      <w:tr w:rsidR="00D06FD7" w:rsidRPr="00590959" w14:paraId="2B4CD791" w14:textId="77777777" w:rsidTr="00EA382E">
        <w:tc>
          <w:tcPr>
            <w:tcW w:w="2083" w:type="pct"/>
            <w:tcBorders>
              <w:top w:val="nil"/>
              <w:left w:val="nil"/>
              <w:bottom w:val="nil"/>
              <w:right w:val="nil"/>
            </w:tcBorders>
            <w:vAlign w:val="center"/>
          </w:tcPr>
          <w:p w14:paraId="73E92430" w14:textId="77777777" w:rsidR="00D06FD7" w:rsidRPr="00590959" w:rsidRDefault="00D06FD7" w:rsidP="00F3047A">
            <w:pPr>
              <w:spacing w:line="360" w:lineRule="auto"/>
            </w:pPr>
            <w:r w:rsidRPr="00590959">
              <w:t>Femal</w:t>
            </w:r>
            <w:r>
              <w:t>e</w:t>
            </w:r>
          </w:p>
        </w:tc>
        <w:tc>
          <w:tcPr>
            <w:tcW w:w="973" w:type="pct"/>
            <w:tcBorders>
              <w:top w:val="nil"/>
              <w:left w:val="nil"/>
              <w:bottom w:val="nil"/>
              <w:right w:val="nil"/>
            </w:tcBorders>
            <w:vAlign w:val="center"/>
          </w:tcPr>
          <w:p w14:paraId="521E4B69" w14:textId="77777777" w:rsidR="00D06FD7" w:rsidRPr="00DC5549" w:rsidRDefault="00D06FD7" w:rsidP="00F3047A">
            <w:pPr>
              <w:spacing w:line="360" w:lineRule="auto"/>
              <w:jc w:val="center"/>
            </w:pPr>
            <w:r w:rsidRPr="00DC5549">
              <w:t>730 (45.71%)</w:t>
            </w:r>
          </w:p>
        </w:tc>
        <w:tc>
          <w:tcPr>
            <w:tcW w:w="972" w:type="pct"/>
            <w:tcBorders>
              <w:top w:val="nil"/>
              <w:left w:val="nil"/>
              <w:bottom w:val="nil"/>
              <w:right w:val="nil"/>
            </w:tcBorders>
            <w:vAlign w:val="center"/>
          </w:tcPr>
          <w:p w14:paraId="6F3FCC4A" w14:textId="77777777" w:rsidR="00D06FD7" w:rsidRPr="00DC5549" w:rsidRDefault="00D06FD7" w:rsidP="00F3047A">
            <w:pPr>
              <w:spacing w:line="360" w:lineRule="auto"/>
              <w:jc w:val="center"/>
            </w:pPr>
            <w:r w:rsidRPr="00DC5549">
              <w:t>29 (32.95%)</w:t>
            </w:r>
          </w:p>
        </w:tc>
        <w:tc>
          <w:tcPr>
            <w:tcW w:w="972" w:type="pct"/>
            <w:tcBorders>
              <w:top w:val="nil"/>
              <w:left w:val="nil"/>
              <w:bottom w:val="nil"/>
              <w:right w:val="nil"/>
            </w:tcBorders>
          </w:tcPr>
          <w:p w14:paraId="7D8D2838" w14:textId="77777777" w:rsidR="00D06FD7" w:rsidRPr="00590959" w:rsidRDefault="00D06FD7" w:rsidP="00F3047A">
            <w:pPr>
              <w:spacing w:line="360" w:lineRule="auto"/>
              <w:jc w:val="center"/>
            </w:pPr>
            <w:r>
              <w:t>.019</w:t>
            </w:r>
          </w:p>
        </w:tc>
      </w:tr>
      <w:tr w:rsidR="00D06FD7" w:rsidRPr="00590959" w14:paraId="1B396C2F" w14:textId="77777777" w:rsidTr="00EA382E">
        <w:tc>
          <w:tcPr>
            <w:tcW w:w="2083" w:type="pct"/>
            <w:tcBorders>
              <w:top w:val="nil"/>
              <w:left w:val="nil"/>
              <w:bottom w:val="nil"/>
              <w:right w:val="nil"/>
            </w:tcBorders>
          </w:tcPr>
          <w:p w14:paraId="3DF6ACD1" w14:textId="706867FC" w:rsidR="00D06FD7" w:rsidRPr="00590959" w:rsidRDefault="00D06FD7" w:rsidP="00F3047A">
            <w:pPr>
              <w:spacing w:line="360" w:lineRule="auto"/>
            </w:pPr>
            <w:r w:rsidRPr="00590959">
              <w:t>Age, y</w:t>
            </w:r>
            <w:r w:rsidR="004F440E">
              <w:t>ears</w:t>
            </w:r>
          </w:p>
        </w:tc>
        <w:tc>
          <w:tcPr>
            <w:tcW w:w="973" w:type="pct"/>
            <w:tcBorders>
              <w:top w:val="nil"/>
              <w:left w:val="nil"/>
              <w:bottom w:val="nil"/>
              <w:right w:val="nil"/>
            </w:tcBorders>
            <w:vAlign w:val="center"/>
          </w:tcPr>
          <w:p w14:paraId="3B50B148" w14:textId="77777777" w:rsidR="00D06FD7" w:rsidRPr="00DC5549" w:rsidRDefault="00D06FD7" w:rsidP="00F3047A">
            <w:pPr>
              <w:spacing w:line="360" w:lineRule="auto"/>
              <w:jc w:val="center"/>
            </w:pPr>
            <w:r w:rsidRPr="00DC5549">
              <w:t>13.47 (1.92)</w:t>
            </w:r>
          </w:p>
        </w:tc>
        <w:tc>
          <w:tcPr>
            <w:tcW w:w="972" w:type="pct"/>
            <w:tcBorders>
              <w:top w:val="nil"/>
              <w:left w:val="nil"/>
              <w:bottom w:val="nil"/>
              <w:right w:val="nil"/>
            </w:tcBorders>
            <w:vAlign w:val="center"/>
          </w:tcPr>
          <w:p w14:paraId="21ADEB74" w14:textId="77777777" w:rsidR="00D06FD7" w:rsidRPr="00DC5549" w:rsidRDefault="00D06FD7" w:rsidP="00F3047A">
            <w:pPr>
              <w:spacing w:line="360" w:lineRule="auto"/>
              <w:jc w:val="center"/>
            </w:pPr>
            <w:r w:rsidRPr="00DC5549">
              <w:t>12.96 (1.74)</w:t>
            </w:r>
          </w:p>
        </w:tc>
        <w:tc>
          <w:tcPr>
            <w:tcW w:w="972" w:type="pct"/>
            <w:tcBorders>
              <w:top w:val="nil"/>
              <w:left w:val="nil"/>
              <w:bottom w:val="nil"/>
              <w:right w:val="nil"/>
            </w:tcBorders>
          </w:tcPr>
          <w:p w14:paraId="282E81E1" w14:textId="77777777" w:rsidR="00D06FD7" w:rsidRPr="00590959" w:rsidRDefault="00D06FD7" w:rsidP="00F3047A">
            <w:pPr>
              <w:spacing w:line="360" w:lineRule="auto"/>
              <w:jc w:val="center"/>
            </w:pPr>
            <w:r>
              <w:t>.01</w:t>
            </w:r>
          </w:p>
        </w:tc>
      </w:tr>
      <w:tr w:rsidR="00D06FD7" w:rsidRPr="00590959" w14:paraId="6E8BA703" w14:textId="77777777" w:rsidTr="00EA382E">
        <w:tc>
          <w:tcPr>
            <w:tcW w:w="2083" w:type="pct"/>
            <w:tcBorders>
              <w:top w:val="nil"/>
              <w:left w:val="nil"/>
              <w:bottom w:val="nil"/>
              <w:right w:val="nil"/>
            </w:tcBorders>
          </w:tcPr>
          <w:p w14:paraId="04F7F994" w14:textId="412437ED" w:rsidR="00D06FD7" w:rsidRPr="00590959" w:rsidRDefault="00D06FD7" w:rsidP="00F3047A">
            <w:pPr>
              <w:spacing w:line="360" w:lineRule="auto"/>
            </w:pPr>
            <w:r w:rsidRPr="00590959">
              <w:t>Mother education</w:t>
            </w:r>
            <w:r w:rsidR="00FC3DC6">
              <w:t>*</w:t>
            </w:r>
          </w:p>
        </w:tc>
        <w:tc>
          <w:tcPr>
            <w:tcW w:w="973" w:type="pct"/>
            <w:tcBorders>
              <w:top w:val="nil"/>
              <w:left w:val="nil"/>
              <w:bottom w:val="nil"/>
              <w:right w:val="nil"/>
            </w:tcBorders>
          </w:tcPr>
          <w:p w14:paraId="382E6694" w14:textId="77777777" w:rsidR="00D06FD7" w:rsidRPr="00DC5549" w:rsidRDefault="00D06FD7" w:rsidP="00F3047A">
            <w:pPr>
              <w:spacing w:line="360" w:lineRule="auto"/>
            </w:pPr>
          </w:p>
        </w:tc>
        <w:tc>
          <w:tcPr>
            <w:tcW w:w="972" w:type="pct"/>
            <w:tcBorders>
              <w:top w:val="nil"/>
              <w:left w:val="nil"/>
              <w:bottom w:val="nil"/>
              <w:right w:val="nil"/>
            </w:tcBorders>
          </w:tcPr>
          <w:p w14:paraId="6721FE00" w14:textId="77777777" w:rsidR="00D06FD7" w:rsidRPr="00DC5549" w:rsidRDefault="00D06FD7" w:rsidP="00F3047A">
            <w:pPr>
              <w:spacing w:line="360" w:lineRule="auto"/>
            </w:pPr>
          </w:p>
        </w:tc>
        <w:tc>
          <w:tcPr>
            <w:tcW w:w="972" w:type="pct"/>
            <w:tcBorders>
              <w:top w:val="nil"/>
              <w:left w:val="nil"/>
              <w:bottom w:val="nil"/>
              <w:right w:val="nil"/>
            </w:tcBorders>
          </w:tcPr>
          <w:p w14:paraId="1E1A35B8" w14:textId="77777777" w:rsidR="00D06FD7" w:rsidRPr="00590959" w:rsidRDefault="00D06FD7" w:rsidP="00F3047A">
            <w:pPr>
              <w:spacing w:line="360" w:lineRule="auto"/>
            </w:pPr>
          </w:p>
        </w:tc>
      </w:tr>
      <w:tr w:rsidR="00D06FD7" w:rsidRPr="00590959" w14:paraId="0A329B50" w14:textId="77777777" w:rsidTr="00EA382E">
        <w:tc>
          <w:tcPr>
            <w:tcW w:w="2083" w:type="pct"/>
            <w:tcBorders>
              <w:top w:val="nil"/>
              <w:left w:val="nil"/>
              <w:bottom w:val="nil"/>
              <w:right w:val="nil"/>
            </w:tcBorders>
            <w:vAlign w:val="center"/>
          </w:tcPr>
          <w:p w14:paraId="7E930FC1" w14:textId="16FE91B6" w:rsidR="00D06FD7" w:rsidRPr="00590959" w:rsidRDefault="00FC3DC6" w:rsidP="00F3047A">
            <w:pPr>
              <w:spacing w:line="360" w:lineRule="auto"/>
            </w:pPr>
            <w:r>
              <w:t xml:space="preserve">   </w:t>
            </w:r>
            <w:r w:rsidR="00D06FD7" w:rsidRPr="00590959">
              <w:t>No education or elementary school</w:t>
            </w:r>
          </w:p>
        </w:tc>
        <w:tc>
          <w:tcPr>
            <w:tcW w:w="973" w:type="pct"/>
            <w:tcBorders>
              <w:top w:val="nil"/>
              <w:left w:val="nil"/>
              <w:bottom w:val="nil"/>
              <w:right w:val="nil"/>
            </w:tcBorders>
            <w:vAlign w:val="center"/>
          </w:tcPr>
          <w:p w14:paraId="6AD04E14" w14:textId="77777777" w:rsidR="00D06FD7" w:rsidRPr="00DC5549" w:rsidRDefault="00D06FD7" w:rsidP="00F3047A">
            <w:pPr>
              <w:spacing w:line="360" w:lineRule="auto"/>
              <w:jc w:val="center"/>
            </w:pPr>
            <w:r w:rsidRPr="00DC5549">
              <w:t>622 (38.95%)</w:t>
            </w:r>
          </w:p>
        </w:tc>
        <w:tc>
          <w:tcPr>
            <w:tcW w:w="972" w:type="pct"/>
            <w:tcBorders>
              <w:top w:val="nil"/>
              <w:left w:val="nil"/>
              <w:bottom w:val="nil"/>
              <w:right w:val="nil"/>
            </w:tcBorders>
            <w:vAlign w:val="center"/>
          </w:tcPr>
          <w:p w14:paraId="545055EB" w14:textId="77777777" w:rsidR="00D06FD7" w:rsidRPr="00DC5549" w:rsidRDefault="00D06FD7" w:rsidP="00F3047A">
            <w:pPr>
              <w:spacing w:line="360" w:lineRule="auto"/>
              <w:jc w:val="center"/>
            </w:pPr>
            <w:r w:rsidRPr="00DC5549">
              <w:t>27 (30.68%)</w:t>
            </w:r>
          </w:p>
        </w:tc>
        <w:tc>
          <w:tcPr>
            <w:tcW w:w="972" w:type="pct"/>
            <w:tcBorders>
              <w:top w:val="nil"/>
              <w:left w:val="nil"/>
              <w:bottom w:val="nil"/>
              <w:right w:val="nil"/>
            </w:tcBorders>
            <w:vAlign w:val="center"/>
          </w:tcPr>
          <w:p w14:paraId="28FCED91" w14:textId="77777777" w:rsidR="00D06FD7" w:rsidRPr="00590959" w:rsidRDefault="00D06FD7" w:rsidP="00F3047A">
            <w:pPr>
              <w:spacing w:line="360" w:lineRule="auto"/>
              <w:jc w:val="center"/>
            </w:pPr>
            <w:r>
              <w:t>.12</w:t>
            </w:r>
          </w:p>
        </w:tc>
      </w:tr>
      <w:tr w:rsidR="00D06FD7" w:rsidRPr="00590959" w14:paraId="405A05F1" w14:textId="77777777" w:rsidTr="00EA382E">
        <w:tc>
          <w:tcPr>
            <w:tcW w:w="2083" w:type="pct"/>
            <w:tcBorders>
              <w:top w:val="nil"/>
              <w:left w:val="nil"/>
              <w:bottom w:val="nil"/>
              <w:right w:val="nil"/>
            </w:tcBorders>
            <w:vAlign w:val="center"/>
          </w:tcPr>
          <w:p w14:paraId="527CF20D" w14:textId="5CA4E22A" w:rsidR="00D06FD7" w:rsidRPr="00590959" w:rsidRDefault="00FC3DC6" w:rsidP="00F3047A">
            <w:pPr>
              <w:spacing w:line="360" w:lineRule="auto"/>
            </w:pPr>
            <w:r>
              <w:t>Maternal age at birth, years</w:t>
            </w:r>
          </w:p>
        </w:tc>
        <w:tc>
          <w:tcPr>
            <w:tcW w:w="973" w:type="pct"/>
            <w:tcBorders>
              <w:top w:val="nil"/>
              <w:left w:val="nil"/>
              <w:bottom w:val="nil"/>
              <w:right w:val="nil"/>
            </w:tcBorders>
            <w:vAlign w:val="center"/>
          </w:tcPr>
          <w:p w14:paraId="1E5EBA16" w14:textId="65C5F732" w:rsidR="00D06FD7" w:rsidRPr="00DC5549" w:rsidRDefault="00D1281A" w:rsidP="00F3047A">
            <w:pPr>
              <w:spacing w:line="360" w:lineRule="auto"/>
              <w:jc w:val="center"/>
            </w:pPr>
            <w:r>
              <w:t>26.49 (6.60)</w:t>
            </w:r>
          </w:p>
        </w:tc>
        <w:tc>
          <w:tcPr>
            <w:tcW w:w="972" w:type="pct"/>
            <w:tcBorders>
              <w:top w:val="nil"/>
              <w:left w:val="nil"/>
              <w:bottom w:val="nil"/>
              <w:right w:val="nil"/>
            </w:tcBorders>
            <w:vAlign w:val="center"/>
          </w:tcPr>
          <w:p w14:paraId="33159DE8" w14:textId="2165EB08" w:rsidR="00D06FD7" w:rsidRPr="00DC5549" w:rsidRDefault="00D1281A" w:rsidP="00F3047A">
            <w:pPr>
              <w:spacing w:line="360" w:lineRule="auto"/>
              <w:jc w:val="center"/>
            </w:pPr>
            <w:r>
              <w:t>25.94 (7.55)</w:t>
            </w:r>
          </w:p>
        </w:tc>
        <w:tc>
          <w:tcPr>
            <w:tcW w:w="972" w:type="pct"/>
            <w:tcBorders>
              <w:top w:val="nil"/>
              <w:left w:val="nil"/>
              <w:bottom w:val="nil"/>
              <w:right w:val="nil"/>
            </w:tcBorders>
          </w:tcPr>
          <w:p w14:paraId="5F57A4CC" w14:textId="74336267" w:rsidR="00D06FD7" w:rsidRPr="00590959" w:rsidRDefault="00D06FD7" w:rsidP="00F3047A">
            <w:pPr>
              <w:spacing w:line="360" w:lineRule="auto"/>
              <w:jc w:val="center"/>
            </w:pPr>
            <w:r>
              <w:t>.</w:t>
            </w:r>
            <w:r w:rsidR="001C542E">
              <w:t>44</w:t>
            </w:r>
          </w:p>
        </w:tc>
      </w:tr>
      <w:tr w:rsidR="00D06FD7" w:rsidRPr="00590959" w14:paraId="52C3457C" w14:textId="77777777" w:rsidTr="00EA382E">
        <w:tc>
          <w:tcPr>
            <w:tcW w:w="2083" w:type="pct"/>
            <w:tcBorders>
              <w:top w:val="nil"/>
              <w:left w:val="nil"/>
              <w:bottom w:val="nil"/>
              <w:right w:val="nil"/>
            </w:tcBorders>
          </w:tcPr>
          <w:p w14:paraId="58A2D49A" w14:textId="3F28AE3C" w:rsidR="00D06FD7" w:rsidRPr="00590959" w:rsidRDefault="00D06FD7" w:rsidP="00F3047A">
            <w:pPr>
              <w:spacing w:line="360" w:lineRule="auto"/>
            </w:pPr>
            <w:r w:rsidRPr="00590959">
              <w:t>Single parent family</w:t>
            </w:r>
            <w:r w:rsidR="00FC3DC6">
              <w:t>*</w:t>
            </w:r>
          </w:p>
        </w:tc>
        <w:tc>
          <w:tcPr>
            <w:tcW w:w="973" w:type="pct"/>
            <w:tcBorders>
              <w:top w:val="nil"/>
              <w:left w:val="nil"/>
              <w:bottom w:val="nil"/>
              <w:right w:val="nil"/>
            </w:tcBorders>
            <w:vAlign w:val="center"/>
          </w:tcPr>
          <w:p w14:paraId="79C300EB" w14:textId="77777777" w:rsidR="00D06FD7" w:rsidRPr="00DC5549" w:rsidRDefault="00D06FD7" w:rsidP="00F3047A">
            <w:pPr>
              <w:spacing w:line="360" w:lineRule="auto"/>
              <w:jc w:val="center"/>
            </w:pPr>
            <w:r w:rsidRPr="00DC5549">
              <w:t>151 (9.46%)</w:t>
            </w:r>
          </w:p>
        </w:tc>
        <w:tc>
          <w:tcPr>
            <w:tcW w:w="972" w:type="pct"/>
            <w:tcBorders>
              <w:top w:val="nil"/>
              <w:left w:val="nil"/>
              <w:bottom w:val="nil"/>
              <w:right w:val="nil"/>
            </w:tcBorders>
            <w:vAlign w:val="center"/>
          </w:tcPr>
          <w:p w14:paraId="49072391" w14:textId="77777777" w:rsidR="00D06FD7" w:rsidRPr="00DC5549" w:rsidRDefault="00D06FD7" w:rsidP="00F3047A">
            <w:pPr>
              <w:spacing w:line="360" w:lineRule="auto"/>
              <w:jc w:val="center"/>
            </w:pPr>
            <w:r w:rsidRPr="00DC5549">
              <w:t>12 (13.64%)</w:t>
            </w:r>
          </w:p>
        </w:tc>
        <w:tc>
          <w:tcPr>
            <w:tcW w:w="972" w:type="pct"/>
            <w:tcBorders>
              <w:top w:val="nil"/>
              <w:left w:val="nil"/>
              <w:bottom w:val="nil"/>
              <w:right w:val="nil"/>
            </w:tcBorders>
          </w:tcPr>
          <w:p w14:paraId="31EC569B" w14:textId="77777777" w:rsidR="00D06FD7" w:rsidRPr="00590959" w:rsidRDefault="00D06FD7" w:rsidP="00F3047A">
            <w:pPr>
              <w:spacing w:line="360" w:lineRule="auto"/>
              <w:jc w:val="center"/>
            </w:pPr>
            <w:r>
              <w:t>.19</w:t>
            </w:r>
          </w:p>
        </w:tc>
      </w:tr>
      <w:tr w:rsidR="00D06FD7" w:rsidRPr="00590959" w14:paraId="4F697C5C" w14:textId="77777777" w:rsidTr="00EA382E">
        <w:tc>
          <w:tcPr>
            <w:tcW w:w="3056" w:type="pct"/>
            <w:gridSpan w:val="2"/>
            <w:tcBorders>
              <w:top w:val="nil"/>
              <w:left w:val="nil"/>
              <w:bottom w:val="nil"/>
              <w:right w:val="nil"/>
            </w:tcBorders>
          </w:tcPr>
          <w:p w14:paraId="284D8356" w14:textId="16B119B4" w:rsidR="00D06FD7" w:rsidRPr="00DC5549" w:rsidRDefault="00D06FD7" w:rsidP="00F3047A">
            <w:pPr>
              <w:spacing w:line="360" w:lineRule="auto"/>
            </w:pPr>
            <w:r w:rsidRPr="00DC5549">
              <w:t>Smoking during pregnancy</w:t>
            </w:r>
            <w:r w:rsidR="00FC3DC6">
              <w:t>*</w:t>
            </w:r>
          </w:p>
        </w:tc>
        <w:tc>
          <w:tcPr>
            <w:tcW w:w="972" w:type="pct"/>
            <w:tcBorders>
              <w:top w:val="nil"/>
              <w:left w:val="nil"/>
              <w:bottom w:val="nil"/>
              <w:right w:val="nil"/>
            </w:tcBorders>
          </w:tcPr>
          <w:p w14:paraId="40B43330" w14:textId="77777777" w:rsidR="00D06FD7" w:rsidRPr="00DC5549" w:rsidRDefault="00D06FD7" w:rsidP="00F3047A">
            <w:pPr>
              <w:spacing w:line="360" w:lineRule="auto"/>
            </w:pPr>
          </w:p>
        </w:tc>
        <w:tc>
          <w:tcPr>
            <w:tcW w:w="972" w:type="pct"/>
            <w:tcBorders>
              <w:top w:val="nil"/>
              <w:left w:val="nil"/>
              <w:bottom w:val="nil"/>
              <w:right w:val="nil"/>
            </w:tcBorders>
          </w:tcPr>
          <w:p w14:paraId="5C1C9413" w14:textId="77777777" w:rsidR="00D06FD7" w:rsidRPr="00590959" w:rsidRDefault="00D06FD7" w:rsidP="00F3047A">
            <w:pPr>
              <w:spacing w:line="360" w:lineRule="auto"/>
            </w:pPr>
          </w:p>
        </w:tc>
      </w:tr>
      <w:tr w:rsidR="00D06FD7" w:rsidRPr="00590959" w14:paraId="7E4C04E2" w14:textId="77777777" w:rsidTr="00EA382E">
        <w:tc>
          <w:tcPr>
            <w:tcW w:w="2083" w:type="pct"/>
            <w:tcBorders>
              <w:top w:val="nil"/>
              <w:left w:val="nil"/>
              <w:bottom w:val="nil"/>
              <w:right w:val="nil"/>
            </w:tcBorders>
          </w:tcPr>
          <w:p w14:paraId="1CD4BF00" w14:textId="6F94F34C" w:rsidR="00D06FD7" w:rsidRPr="00590959" w:rsidRDefault="00843E75" w:rsidP="00843E75">
            <w:pPr>
              <w:spacing w:line="360" w:lineRule="auto"/>
            </w:pPr>
            <w:r>
              <w:t xml:space="preserve">   </w:t>
            </w:r>
            <w:r w:rsidR="00D06FD7" w:rsidRPr="00590959">
              <w:t>Light smoker</w:t>
            </w:r>
          </w:p>
        </w:tc>
        <w:tc>
          <w:tcPr>
            <w:tcW w:w="973" w:type="pct"/>
            <w:tcBorders>
              <w:top w:val="nil"/>
              <w:left w:val="nil"/>
              <w:bottom w:val="nil"/>
              <w:right w:val="nil"/>
            </w:tcBorders>
            <w:vAlign w:val="center"/>
          </w:tcPr>
          <w:p w14:paraId="28B013DB" w14:textId="77777777" w:rsidR="00D06FD7" w:rsidRPr="00DC5549" w:rsidRDefault="00D06FD7" w:rsidP="00F3047A">
            <w:pPr>
              <w:spacing w:line="360" w:lineRule="auto"/>
              <w:jc w:val="center"/>
            </w:pPr>
            <w:r w:rsidRPr="00DC5549">
              <w:t>192 (12.02%)</w:t>
            </w:r>
          </w:p>
        </w:tc>
        <w:tc>
          <w:tcPr>
            <w:tcW w:w="972" w:type="pct"/>
            <w:tcBorders>
              <w:top w:val="nil"/>
              <w:left w:val="nil"/>
              <w:bottom w:val="nil"/>
              <w:right w:val="nil"/>
            </w:tcBorders>
            <w:vAlign w:val="center"/>
          </w:tcPr>
          <w:p w14:paraId="05F67C86" w14:textId="77777777" w:rsidR="00D06FD7" w:rsidRPr="00DC5549" w:rsidRDefault="00D06FD7" w:rsidP="00F3047A">
            <w:pPr>
              <w:spacing w:line="360" w:lineRule="auto"/>
              <w:jc w:val="center"/>
            </w:pPr>
            <w:r w:rsidRPr="00DC5549">
              <w:t>10 (11.37%)</w:t>
            </w:r>
          </w:p>
        </w:tc>
        <w:tc>
          <w:tcPr>
            <w:tcW w:w="972" w:type="pct"/>
            <w:tcBorders>
              <w:top w:val="nil"/>
              <w:left w:val="nil"/>
              <w:bottom w:val="nil"/>
              <w:right w:val="nil"/>
            </w:tcBorders>
          </w:tcPr>
          <w:p w14:paraId="5C13CA7D" w14:textId="77777777" w:rsidR="00D06FD7" w:rsidRPr="00590959" w:rsidRDefault="00D06FD7" w:rsidP="00F3047A">
            <w:pPr>
              <w:spacing w:line="360" w:lineRule="auto"/>
              <w:jc w:val="center"/>
            </w:pPr>
            <w:r>
              <w:t>.85</w:t>
            </w:r>
          </w:p>
        </w:tc>
      </w:tr>
      <w:tr w:rsidR="00D06FD7" w:rsidRPr="00590959" w14:paraId="59766C3A" w14:textId="77777777" w:rsidTr="00EA382E">
        <w:tc>
          <w:tcPr>
            <w:tcW w:w="2083" w:type="pct"/>
            <w:tcBorders>
              <w:top w:val="nil"/>
              <w:left w:val="nil"/>
              <w:bottom w:val="nil"/>
              <w:right w:val="nil"/>
            </w:tcBorders>
          </w:tcPr>
          <w:p w14:paraId="45644C62" w14:textId="189BD44D" w:rsidR="00D06FD7" w:rsidRPr="00590959" w:rsidRDefault="00843E75" w:rsidP="00843E75">
            <w:pPr>
              <w:spacing w:line="360" w:lineRule="auto"/>
            </w:pPr>
            <w:r>
              <w:t xml:space="preserve">   </w:t>
            </w:r>
            <w:r w:rsidR="00D06FD7" w:rsidRPr="00590959">
              <w:t>Heavy smoker</w:t>
            </w:r>
          </w:p>
        </w:tc>
        <w:tc>
          <w:tcPr>
            <w:tcW w:w="973" w:type="pct"/>
            <w:tcBorders>
              <w:top w:val="nil"/>
              <w:left w:val="nil"/>
              <w:bottom w:val="nil"/>
              <w:right w:val="nil"/>
            </w:tcBorders>
            <w:vAlign w:val="center"/>
          </w:tcPr>
          <w:p w14:paraId="33D3363A" w14:textId="77777777" w:rsidR="00D06FD7" w:rsidRPr="00DC5549" w:rsidRDefault="00D06FD7" w:rsidP="00F3047A">
            <w:pPr>
              <w:spacing w:line="360" w:lineRule="auto"/>
              <w:jc w:val="center"/>
            </w:pPr>
            <w:r w:rsidRPr="00DC5549">
              <w:t>128 (8.01%)</w:t>
            </w:r>
          </w:p>
        </w:tc>
        <w:tc>
          <w:tcPr>
            <w:tcW w:w="972" w:type="pct"/>
            <w:tcBorders>
              <w:top w:val="nil"/>
              <w:left w:val="nil"/>
              <w:bottom w:val="nil"/>
              <w:right w:val="nil"/>
            </w:tcBorders>
            <w:vAlign w:val="center"/>
          </w:tcPr>
          <w:p w14:paraId="48D414C1" w14:textId="77777777" w:rsidR="00D06FD7" w:rsidRPr="00DC5549" w:rsidRDefault="00D06FD7" w:rsidP="00F3047A">
            <w:pPr>
              <w:spacing w:line="360" w:lineRule="auto"/>
              <w:jc w:val="center"/>
            </w:pPr>
            <w:r w:rsidRPr="00DC5549">
              <w:t>7 (7.95%)</w:t>
            </w:r>
          </w:p>
        </w:tc>
        <w:tc>
          <w:tcPr>
            <w:tcW w:w="972" w:type="pct"/>
            <w:tcBorders>
              <w:top w:val="nil"/>
              <w:left w:val="nil"/>
              <w:bottom w:val="nil"/>
              <w:right w:val="nil"/>
            </w:tcBorders>
          </w:tcPr>
          <w:p w14:paraId="0B2D071C" w14:textId="77777777" w:rsidR="00D06FD7" w:rsidRPr="00590959" w:rsidRDefault="00D06FD7" w:rsidP="00F3047A">
            <w:pPr>
              <w:spacing w:line="360" w:lineRule="auto"/>
              <w:jc w:val="center"/>
            </w:pPr>
            <w:r>
              <w:t>.96</w:t>
            </w:r>
          </w:p>
        </w:tc>
      </w:tr>
      <w:tr w:rsidR="00D06FD7" w:rsidRPr="00590959" w14:paraId="31FEBB35" w14:textId="77777777" w:rsidTr="00EA382E">
        <w:tc>
          <w:tcPr>
            <w:tcW w:w="2083" w:type="pct"/>
            <w:tcBorders>
              <w:top w:val="nil"/>
              <w:left w:val="nil"/>
              <w:bottom w:val="nil"/>
              <w:right w:val="nil"/>
            </w:tcBorders>
          </w:tcPr>
          <w:p w14:paraId="2F22C99C" w14:textId="2333C311" w:rsidR="00D06FD7" w:rsidRPr="00590959" w:rsidRDefault="00702F22" w:rsidP="00F3047A">
            <w:pPr>
              <w:spacing w:line="360" w:lineRule="auto"/>
            </w:pPr>
            <w:r>
              <w:t>Antidepressants</w:t>
            </w:r>
            <w:r w:rsidR="00D06FD7" w:rsidRPr="00590959">
              <w:t xml:space="preserve"> during pregnancy</w:t>
            </w:r>
            <w:r w:rsidR="00FC3DC6">
              <w:t>*</w:t>
            </w:r>
          </w:p>
        </w:tc>
        <w:tc>
          <w:tcPr>
            <w:tcW w:w="973" w:type="pct"/>
            <w:tcBorders>
              <w:top w:val="nil"/>
              <w:left w:val="nil"/>
              <w:bottom w:val="nil"/>
              <w:right w:val="nil"/>
            </w:tcBorders>
            <w:vAlign w:val="center"/>
          </w:tcPr>
          <w:p w14:paraId="649D25A9" w14:textId="77777777" w:rsidR="00D06FD7" w:rsidRPr="00DC5549" w:rsidRDefault="00D06FD7" w:rsidP="00F3047A">
            <w:pPr>
              <w:spacing w:line="360" w:lineRule="auto"/>
              <w:jc w:val="center"/>
            </w:pPr>
            <w:r w:rsidRPr="00DC5549">
              <w:t>7 (0.44%)</w:t>
            </w:r>
          </w:p>
        </w:tc>
        <w:tc>
          <w:tcPr>
            <w:tcW w:w="972" w:type="pct"/>
            <w:tcBorders>
              <w:top w:val="nil"/>
              <w:left w:val="nil"/>
              <w:bottom w:val="nil"/>
              <w:right w:val="nil"/>
            </w:tcBorders>
            <w:vAlign w:val="center"/>
          </w:tcPr>
          <w:p w14:paraId="7BBAA2E0" w14:textId="77777777" w:rsidR="00D06FD7" w:rsidRPr="00DC5549" w:rsidRDefault="00D06FD7" w:rsidP="00F3047A">
            <w:pPr>
              <w:spacing w:line="360" w:lineRule="auto"/>
              <w:jc w:val="center"/>
            </w:pPr>
            <w:r w:rsidRPr="00DC5549">
              <w:t>1 (1.14%)</w:t>
            </w:r>
          </w:p>
        </w:tc>
        <w:tc>
          <w:tcPr>
            <w:tcW w:w="972" w:type="pct"/>
            <w:tcBorders>
              <w:top w:val="nil"/>
              <w:left w:val="nil"/>
              <w:bottom w:val="nil"/>
              <w:right w:val="nil"/>
            </w:tcBorders>
          </w:tcPr>
          <w:p w14:paraId="42076D73" w14:textId="4AAAF280" w:rsidR="00D06FD7" w:rsidRPr="00590959" w:rsidRDefault="009F19E0" w:rsidP="00F3047A">
            <w:pPr>
              <w:spacing w:line="360" w:lineRule="auto"/>
              <w:jc w:val="center"/>
            </w:pPr>
            <w:r>
              <w:t>.35</w:t>
            </w:r>
          </w:p>
        </w:tc>
      </w:tr>
      <w:tr w:rsidR="00D06FD7" w:rsidRPr="00590959" w14:paraId="7EDF8D8E" w14:textId="77777777" w:rsidTr="00EA382E">
        <w:tc>
          <w:tcPr>
            <w:tcW w:w="2083" w:type="pct"/>
            <w:tcBorders>
              <w:top w:val="nil"/>
              <w:left w:val="nil"/>
              <w:bottom w:val="nil"/>
              <w:right w:val="nil"/>
            </w:tcBorders>
          </w:tcPr>
          <w:p w14:paraId="14609F59" w14:textId="13CF3141" w:rsidR="00D06FD7" w:rsidRPr="00590959" w:rsidRDefault="00D06FD7" w:rsidP="00F3047A">
            <w:pPr>
              <w:spacing w:line="360" w:lineRule="auto"/>
            </w:pPr>
            <w:r w:rsidRPr="00DC5549">
              <w:t>Hypertensive disorders of pregnancy</w:t>
            </w:r>
            <w:r w:rsidR="00FC3DC6">
              <w:t>*</w:t>
            </w:r>
          </w:p>
        </w:tc>
        <w:tc>
          <w:tcPr>
            <w:tcW w:w="973" w:type="pct"/>
            <w:tcBorders>
              <w:top w:val="nil"/>
              <w:left w:val="nil"/>
              <w:bottom w:val="nil"/>
              <w:right w:val="nil"/>
            </w:tcBorders>
            <w:vAlign w:val="center"/>
          </w:tcPr>
          <w:p w14:paraId="59CDCA8F" w14:textId="77777777" w:rsidR="00D06FD7" w:rsidRPr="00DC5549" w:rsidRDefault="00D06FD7" w:rsidP="00F3047A">
            <w:pPr>
              <w:spacing w:line="360" w:lineRule="auto"/>
              <w:jc w:val="center"/>
            </w:pPr>
            <w:r w:rsidRPr="00DC5549">
              <w:t>323 (20.23%)</w:t>
            </w:r>
          </w:p>
        </w:tc>
        <w:tc>
          <w:tcPr>
            <w:tcW w:w="972" w:type="pct"/>
            <w:tcBorders>
              <w:top w:val="nil"/>
              <w:left w:val="nil"/>
              <w:bottom w:val="nil"/>
              <w:right w:val="nil"/>
            </w:tcBorders>
            <w:vAlign w:val="center"/>
          </w:tcPr>
          <w:p w14:paraId="46E0B6C0" w14:textId="77777777" w:rsidR="00D06FD7" w:rsidRPr="00DC5549" w:rsidRDefault="00D06FD7" w:rsidP="00F3047A">
            <w:pPr>
              <w:spacing w:line="360" w:lineRule="auto"/>
              <w:jc w:val="center"/>
            </w:pPr>
            <w:r w:rsidRPr="00DC5549">
              <w:t>20 (22.73%)</w:t>
            </w:r>
          </w:p>
        </w:tc>
        <w:tc>
          <w:tcPr>
            <w:tcW w:w="972" w:type="pct"/>
            <w:tcBorders>
              <w:top w:val="nil"/>
              <w:left w:val="nil"/>
              <w:bottom w:val="nil"/>
              <w:right w:val="nil"/>
            </w:tcBorders>
          </w:tcPr>
          <w:p w14:paraId="35CFC5AF" w14:textId="77777777" w:rsidR="00D06FD7" w:rsidRPr="00590959" w:rsidRDefault="00D06FD7" w:rsidP="00F3047A">
            <w:pPr>
              <w:spacing w:line="360" w:lineRule="auto"/>
              <w:jc w:val="center"/>
            </w:pPr>
            <w:r>
              <w:t>.57</w:t>
            </w:r>
          </w:p>
        </w:tc>
      </w:tr>
      <w:tr w:rsidR="00D06FD7" w:rsidRPr="00590959" w14:paraId="7AA79CDF" w14:textId="77777777" w:rsidTr="00EA382E">
        <w:tc>
          <w:tcPr>
            <w:tcW w:w="2083" w:type="pct"/>
            <w:tcBorders>
              <w:top w:val="nil"/>
              <w:left w:val="nil"/>
              <w:bottom w:val="nil"/>
              <w:right w:val="nil"/>
            </w:tcBorders>
          </w:tcPr>
          <w:p w14:paraId="61468F9F" w14:textId="0EA1486F" w:rsidR="00D06FD7" w:rsidRPr="00590959" w:rsidRDefault="00D06FD7" w:rsidP="00F3047A">
            <w:pPr>
              <w:spacing w:line="360" w:lineRule="auto"/>
            </w:pPr>
            <w:r w:rsidRPr="00590959">
              <w:t>DM during pregnancy</w:t>
            </w:r>
            <w:r w:rsidR="00FC3DC6">
              <w:t>*</w:t>
            </w:r>
          </w:p>
        </w:tc>
        <w:tc>
          <w:tcPr>
            <w:tcW w:w="973" w:type="pct"/>
            <w:tcBorders>
              <w:top w:val="nil"/>
              <w:left w:val="nil"/>
              <w:bottom w:val="nil"/>
              <w:right w:val="nil"/>
            </w:tcBorders>
            <w:vAlign w:val="center"/>
          </w:tcPr>
          <w:p w14:paraId="6B00BD85" w14:textId="77777777" w:rsidR="00D06FD7" w:rsidRPr="00DC5549" w:rsidRDefault="00D06FD7" w:rsidP="00F3047A">
            <w:pPr>
              <w:spacing w:line="360" w:lineRule="auto"/>
              <w:jc w:val="center"/>
            </w:pPr>
            <w:r w:rsidRPr="00DC5549">
              <w:t>71 (4.45%)</w:t>
            </w:r>
          </w:p>
        </w:tc>
        <w:tc>
          <w:tcPr>
            <w:tcW w:w="972" w:type="pct"/>
            <w:tcBorders>
              <w:top w:val="nil"/>
              <w:left w:val="nil"/>
              <w:bottom w:val="nil"/>
              <w:right w:val="nil"/>
            </w:tcBorders>
            <w:vAlign w:val="center"/>
          </w:tcPr>
          <w:p w14:paraId="167393B3" w14:textId="77777777" w:rsidR="00D06FD7" w:rsidRPr="00DC5549" w:rsidRDefault="00D06FD7" w:rsidP="00F3047A">
            <w:pPr>
              <w:spacing w:line="360" w:lineRule="auto"/>
              <w:jc w:val="center"/>
            </w:pPr>
            <w:r w:rsidRPr="00DC5549">
              <w:t>4 (4.55%)</w:t>
            </w:r>
          </w:p>
        </w:tc>
        <w:tc>
          <w:tcPr>
            <w:tcW w:w="972" w:type="pct"/>
            <w:tcBorders>
              <w:top w:val="nil"/>
              <w:left w:val="nil"/>
              <w:bottom w:val="nil"/>
              <w:right w:val="nil"/>
            </w:tcBorders>
          </w:tcPr>
          <w:p w14:paraId="6AF60195" w14:textId="77777777" w:rsidR="00D06FD7" w:rsidRPr="00590959" w:rsidRDefault="00D06FD7" w:rsidP="00F3047A">
            <w:pPr>
              <w:spacing w:line="360" w:lineRule="auto"/>
              <w:jc w:val="center"/>
            </w:pPr>
            <w:r>
              <w:t>.96</w:t>
            </w:r>
          </w:p>
        </w:tc>
      </w:tr>
      <w:tr w:rsidR="00D06FD7" w:rsidRPr="00590959" w14:paraId="091C322F" w14:textId="77777777" w:rsidTr="00EA382E">
        <w:tc>
          <w:tcPr>
            <w:tcW w:w="2083" w:type="pct"/>
            <w:tcBorders>
              <w:top w:val="nil"/>
              <w:left w:val="nil"/>
              <w:bottom w:val="nil"/>
              <w:right w:val="nil"/>
            </w:tcBorders>
          </w:tcPr>
          <w:p w14:paraId="0B3A1F03" w14:textId="5C64782E" w:rsidR="00D06FD7" w:rsidRPr="00590959" w:rsidRDefault="00D06FD7" w:rsidP="00F3047A">
            <w:pPr>
              <w:spacing w:line="360" w:lineRule="auto"/>
            </w:pPr>
            <w:r w:rsidRPr="00590959">
              <w:t>Maternal stress during pregnancy</w:t>
            </w:r>
            <w:r w:rsidR="00FC3DC6">
              <w:t>*</w:t>
            </w:r>
          </w:p>
        </w:tc>
        <w:tc>
          <w:tcPr>
            <w:tcW w:w="973" w:type="pct"/>
            <w:tcBorders>
              <w:top w:val="nil"/>
              <w:left w:val="nil"/>
              <w:bottom w:val="nil"/>
              <w:right w:val="nil"/>
            </w:tcBorders>
            <w:vAlign w:val="center"/>
          </w:tcPr>
          <w:p w14:paraId="4FC45D47" w14:textId="77777777" w:rsidR="00D06FD7" w:rsidRPr="00DC5549" w:rsidRDefault="00D06FD7" w:rsidP="00F3047A">
            <w:pPr>
              <w:spacing w:line="360" w:lineRule="auto"/>
              <w:jc w:val="center"/>
            </w:pPr>
            <w:r w:rsidRPr="00DC5549">
              <w:t>517 (32.37%)</w:t>
            </w:r>
          </w:p>
        </w:tc>
        <w:tc>
          <w:tcPr>
            <w:tcW w:w="972" w:type="pct"/>
            <w:tcBorders>
              <w:top w:val="nil"/>
              <w:left w:val="nil"/>
              <w:bottom w:val="nil"/>
              <w:right w:val="nil"/>
            </w:tcBorders>
            <w:vAlign w:val="center"/>
          </w:tcPr>
          <w:p w14:paraId="3B3B468F" w14:textId="77777777" w:rsidR="00D06FD7" w:rsidRPr="00DC5549" w:rsidRDefault="00D06FD7" w:rsidP="00F3047A">
            <w:pPr>
              <w:spacing w:line="360" w:lineRule="auto"/>
              <w:jc w:val="center"/>
            </w:pPr>
            <w:r w:rsidRPr="00DC5549">
              <w:t>35 (39.77%)</w:t>
            </w:r>
          </w:p>
        </w:tc>
        <w:tc>
          <w:tcPr>
            <w:tcW w:w="972" w:type="pct"/>
            <w:tcBorders>
              <w:top w:val="nil"/>
              <w:left w:val="nil"/>
              <w:bottom w:val="nil"/>
              <w:right w:val="nil"/>
            </w:tcBorders>
            <w:vAlign w:val="center"/>
          </w:tcPr>
          <w:p w14:paraId="6C0EA6A6" w14:textId="77777777" w:rsidR="00D06FD7" w:rsidRPr="00590959" w:rsidRDefault="00D06FD7" w:rsidP="00F3047A">
            <w:pPr>
              <w:spacing w:line="360" w:lineRule="auto"/>
              <w:jc w:val="center"/>
            </w:pPr>
            <w:r>
              <w:t>.15</w:t>
            </w:r>
          </w:p>
        </w:tc>
      </w:tr>
      <w:tr w:rsidR="00D06FD7" w:rsidRPr="00590959" w14:paraId="788949C5" w14:textId="77777777" w:rsidTr="00EA382E">
        <w:tc>
          <w:tcPr>
            <w:tcW w:w="2083" w:type="pct"/>
            <w:tcBorders>
              <w:top w:val="nil"/>
              <w:left w:val="nil"/>
              <w:bottom w:val="nil"/>
              <w:right w:val="nil"/>
            </w:tcBorders>
          </w:tcPr>
          <w:p w14:paraId="19BDDC90" w14:textId="15635CD9" w:rsidR="00D06FD7" w:rsidRPr="00590959" w:rsidRDefault="00D06FD7" w:rsidP="00F3047A">
            <w:pPr>
              <w:spacing w:line="360" w:lineRule="auto"/>
            </w:pPr>
            <w:r w:rsidRPr="00590959">
              <w:t>Cesarean birth</w:t>
            </w:r>
            <w:r w:rsidR="00FC3DC6">
              <w:t>*</w:t>
            </w:r>
          </w:p>
        </w:tc>
        <w:tc>
          <w:tcPr>
            <w:tcW w:w="973" w:type="pct"/>
            <w:tcBorders>
              <w:top w:val="nil"/>
              <w:left w:val="nil"/>
              <w:bottom w:val="nil"/>
              <w:right w:val="nil"/>
            </w:tcBorders>
            <w:vAlign w:val="center"/>
          </w:tcPr>
          <w:p w14:paraId="23C34F97" w14:textId="77777777" w:rsidR="00D06FD7" w:rsidRPr="00DC5549" w:rsidRDefault="00D06FD7" w:rsidP="00F3047A">
            <w:pPr>
              <w:spacing w:line="360" w:lineRule="auto"/>
              <w:jc w:val="center"/>
            </w:pPr>
            <w:r w:rsidRPr="00DC5549">
              <w:t>617 (38.63%)</w:t>
            </w:r>
          </w:p>
        </w:tc>
        <w:tc>
          <w:tcPr>
            <w:tcW w:w="972" w:type="pct"/>
            <w:tcBorders>
              <w:top w:val="nil"/>
              <w:left w:val="nil"/>
              <w:bottom w:val="nil"/>
              <w:right w:val="nil"/>
            </w:tcBorders>
            <w:vAlign w:val="center"/>
          </w:tcPr>
          <w:p w14:paraId="16D10E14" w14:textId="77777777" w:rsidR="00D06FD7" w:rsidRPr="00DC5549" w:rsidRDefault="00D06FD7" w:rsidP="00F3047A">
            <w:pPr>
              <w:spacing w:line="360" w:lineRule="auto"/>
              <w:jc w:val="center"/>
            </w:pPr>
            <w:r w:rsidRPr="00DC5549">
              <w:t>39 (44.32%)</w:t>
            </w:r>
          </w:p>
        </w:tc>
        <w:tc>
          <w:tcPr>
            <w:tcW w:w="972" w:type="pct"/>
            <w:tcBorders>
              <w:top w:val="nil"/>
              <w:left w:val="nil"/>
              <w:bottom w:val="nil"/>
              <w:right w:val="nil"/>
            </w:tcBorders>
          </w:tcPr>
          <w:p w14:paraId="6D15CDE9" w14:textId="77777777" w:rsidR="00D06FD7" w:rsidRPr="00590959" w:rsidRDefault="00D06FD7" w:rsidP="00F3047A">
            <w:pPr>
              <w:spacing w:line="360" w:lineRule="auto"/>
              <w:jc w:val="center"/>
            </w:pPr>
            <w:r>
              <w:t>.28</w:t>
            </w:r>
          </w:p>
        </w:tc>
      </w:tr>
      <w:tr w:rsidR="00D06FD7" w:rsidRPr="00590959" w14:paraId="6F48F51A" w14:textId="77777777" w:rsidTr="00EA382E">
        <w:tc>
          <w:tcPr>
            <w:tcW w:w="2083" w:type="pct"/>
            <w:tcBorders>
              <w:top w:val="nil"/>
              <w:left w:val="nil"/>
              <w:bottom w:val="nil"/>
              <w:right w:val="nil"/>
            </w:tcBorders>
          </w:tcPr>
          <w:p w14:paraId="45DFFA96" w14:textId="1FEDA609" w:rsidR="00D06FD7" w:rsidRPr="00590959" w:rsidRDefault="00D06FD7" w:rsidP="00F3047A">
            <w:pPr>
              <w:spacing w:line="360" w:lineRule="auto"/>
            </w:pPr>
            <w:r w:rsidRPr="00590959">
              <w:t>Preterm</w:t>
            </w:r>
            <w:r w:rsidR="00FC3DC6">
              <w:t>*</w:t>
            </w:r>
          </w:p>
        </w:tc>
        <w:tc>
          <w:tcPr>
            <w:tcW w:w="973" w:type="pct"/>
            <w:tcBorders>
              <w:top w:val="nil"/>
              <w:left w:val="nil"/>
              <w:bottom w:val="nil"/>
              <w:right w:val="nil"/>
            </w:tcBorders>
          </w:tcPr>
          <w:p w14:paraId="3C9D1540" w14:textId="77777777" w:rsidR="00D06FD7" w:rsidRPr="00DC5549" w:rsidRDefault="00D06FD7" w:rsidP="00F3047A">
            <w:pPr>
              <w:spacing w:line="360" w:lineRule="auto"/>
            </w:pPr>
          </w:p>
        </w:tc>
        <w:tc>
          <w:tcPr>
            <w:tcW w:w="972" w:type="pct"/>
            <w:tcBorders>
              <w:top w:val="nil"/>
              <w:left w:val="nil"/>
              <w:bottom w:val="nil"/>
              <w:right w:val="nil"/>
            </w:tcBorders>
          </w:tcPr>
          <w:p w14:paraId="7144FA09" w14:textId="77777777" w:rsidR="00D06FD7" w:rsidRPr="00DC5549" w:rsidRDefault="00D06FD7" w:rsidP="00F3047A">
            <w:pPr>
              <w:spacing w:line="360" w:lineRule="auto"/>
            </w:pPr>
          </w:p>
        </w:tc>
        <w:tc>
          <w:tcPr>
            <w:tcW w:w="972" w:type="pct"/>
            <w:tcBorders>
              <w:top w:val="nil"/>
              <w:left w:val="nil"/>
              <w:bottom w:val="nil"/>
              <w:right w:val="nil"/>
            </w:tcBorders>
          </w:tcPr>
          <w:p w14:paraId="7E39178A" w14:textId="77777777" w:rsidR="00D06FD7" w:rsidRPr="00590959" w:rsidRDefault="00D06FD7" w:rsidP="00F3047A">
            <w:pPr>
              <w:spacing w:line="360" w:lineRule="auto"/>
            </w:pPr>
          </w:p>
        </w:tc>
      </w:tr>
      <w:tr w:rsidR="00D06FD7" w:rsidRPr="00590959" w14:paraId="635B5874" w14:textId="77777777" w:rsidTr="00EA382E">
        <w:tc>
          <w:tcPr>
            <w:tcW w:w="2083" w:type="pct"/>
            <w:tcBorders>
              <w:top w:val="nil"/>
              <w:left w:val="nil"/>
              <w:bottom w:val="nil"/>
              <w:right w:val="nil"/>
            </w:tcBorders>
            <w:vAlign w:val="center"/>
          </w:tcPr>
          <w:p w14:paraId="5CEFDCE8" w14:textId="30E7C92C" w:rsidR="00D06FD7" w:rsidRPr="00590959" w:rsidRDefault="00843E75" w:rsidP="00843E75">
            <w:pPr>
              <w:spacing w:line="360" w:lineRule="auto"/>
            </w:pPr>
            <w:r>
              <w:t xml:space="preserve">   </w:t>
            </w:r>
            <w:r w:rsidR="00D06FD7" w:rsidRPr="00590959">
              <w:t>&lt;34 weeks</w:t>
            </w:r>
          </w:p>
        </w:tc>
        <w:tc>
          <w:tcPr>
            <w:tcW w:w="973" w:type="pct"/>
            <w:tcBorders>
              <w:top w:val="nil"/>
              <w:left w:val="nil"/>
              <w:bottom w:val="nil"/>
              <w:right w:val="nil"/>
            </w:tcBorders>
            <w:vAlign w:val="center"/>
          </w:tcPr>
          <w:p w14:paraId="78FA90DC" w14:textId="77777777" w:rsidR="00D06FD7" w:rsidRPr="00DC5549" w:rsidRDefault="00D06FD7" w:rsidP="00F3047A">
            <w:pPr>
              <w:spacing w:line="360" w:lineRule="auto"/>
              <w:jc w:val="center"/>
            </w:pPr>
            <w:r w:rsidRPr="00DC5549">
              <w:t>60 (3.76%)</w:t>
            </w:r>
          </w:p>
        </w:tc>
        <w:tc>
          <w:tcPr>
            <w:tcW w:w="972" w:type="pct"/>
            <w:tcBorders>
              <w:top w:val="nil"/>
              <w:left w:val="nil"/>
              <w:bottom w:val="nil"/>
              <w:right w:val="nil"/>
            </w:tcBorders>
            <w:vAlign w:val="center"/>
          </w:tcPr>
          <w:p w14:paraId="3F944D4B" w14:textId="77777777" w:rsidR="00D06FD7" w:rsidRPr="00DC5549" w:rsidRDefault="00D06FD7" w:rsidP="00F3047A">
            <w:pPr>
              <w:spacing w:line="360" w:lineRule="auto"/>
              <w:jc w:val="center"/>
            </w:pPr>
            <w:r w:rsidRPr="00DC5549">
              <w:t>3 (3.41%)</w:t>
            </w:r>
          </w:p>
        </w:tc>
        <w:tc>
          <w:tcPr>
            <w:tcW w:w="972" w:type="pct"/>
            <w:tcBorders>
              <w:top w:val="nil"/>
              <w:left w:val="nil"/>
              <w:bottom w:val="nil"/>
              <w:right w:val="nil"/>
            </w:tcBorders>
          </w:tcPr>
          <w:p w14:paraId="37661C60" w14:textId="77777777" w:rsidR="00D06FD7" w:rsidRPr="00590959" w:rsidRDefault="00D06FD7" w:rsidP="00F3047A">
            <w:pPr>
              <w:spacing w:line="360" w:lineRule="auto"/>
              <w:jc w:val="center"/>
            </w:pPr>
            <w:r>
              <w:t>.88</w:t>
            </w:r>
          </w:p>
        </w:tc>
      </w:tr>
      <w:tr w:rsidR="00D06FD7" w:rsidRPr="00590959" w14:paraId="3E9593BA" w14:textId="77777777" w:rsidTr="00EA382E">
        <w:tc>
          <w:tcPr>
            <w:tcW w:w="2083" w:type="pct"/>
            <w:tcBorders>
              <w:top w:val="nil"/>
              <w:left w:val="nil"/>
              <w:bottom w:val="nil"/>
              <w:right w:val="nil"/>
            </w:tcBorders>
            <w:vAlign w:val="center"/>
          </w:tcPr>
          <w:p w14:paraId="425D4237" w14:textId="11B0747F" w:rsidR="00D06FD7" w:rsidRPr="00590959" w:rsidRDefault="00843E75" w:rsidP="00843E75">
            <w:pPr>
              <w:spacing w:line="360" w:lineRule="auto"/>
            </w:pPr>
            <w:r>
              <w:t xml:space="preserve">   </w:t>
            </w:r>
            <w:r w:rsidR="00D06FD7" w:rsidRPr="00590959">
              <w:t>34-37 weeks</w:t>
            </w:r>
          </w:p>
        </w:tc>
        <w:tc>
          <w:tcPr>
            <w:tcW w:w="973" w:type="pct"/>
            <w:tcBorders>
              <w:top w:val="nil"/>
              <w:left w:val="nil"/>
              <w:bottom w:val="nil"/>
              <w:right w:val="nil"/>
            </w:tcBorders>
            <w:vAlign w:val="center"/>
          </w:tcPr>
          <w:p w14:paraId="0EC21D49" w14:textId="77777777" w:rsidR="00D06FD7" w:rsidRPr="00DC5549" w:rsidRDefault="00D06FD7" w:rsidP="00F3047A">
            <w:pPr>
              <w:spacing w:line="360" w:lineRule="auto"/>
              <w:jc w:val="center"/>
            </w:pPr>
            <w:r w:rsidRPr="00DC5549">
              <w:t>275 (17.22%)</w:t>
            </w:r>
          </w:p>
        </w:tc>
        <w:tc>
          <w:tcPr>
            <w:tcW w:w="972" w:type="pct"/>
            <w:tcBorders>
              <w:top w:val="nil"/>
              <w:left w:val="nil"/>
              <w:bottom w:val="nil"/>
              <w:right w:val="nil"/>
            </w:tcBorders>
            <w:vAlign w:val="center"/>
          </w:tcPr>
          <w:p w14:paraId="47EA432D" w14:textId="77777777" w:rsidR="00D06FD7" w:rsidRPr="00DC5549" w:rsidRDefault="00D06FD7" w:rsidP="00F3047A">
            <w:pPr>
              <w:spacing w:line="360" w:lineRule="auto"/>
              <w:jc w:val="center"/>
            </w:pPr>
            <w:r w:rsidRPr="00DC5549">
              <w:t>16 (18.18%)</w:t>
            </w:r>
          </w:p>
        </w:tc>
        <w:tc>
          <w:tcPr>
            <w:tcW w:w="972" w:type="pct"/>
            <w:tcBorders>
              <w:top w:val="nil"/>
              <w:left w:val="nil"/>
              <w:bottom w:val="nil"/>
              <w:right w:val="nil"/>
            </w:tcBorders>
          </w:tcPr>
          <w:p w14:paraId="011FDE08" w14:textId="77777777" w:rsidR="00D06FD7" w:rsidRPr="00590959" w:rsidRDefault="00D06FD7" w:rsidP="00F3047A">
            <w:pPr>
              <w:spacing w:line="360" w:lineRule="auto"/>
              <w:jc w:val="center"/>
            </w:pPr>
            <w:r>
              <w:t>.82</w:t>
            </w:r>
          </w:p>
        </w:tc>
      </w:tr>
      <w:tr w:rsidR="00D06FD7" w:rsidRPr="00590959" w14:paraId="1D446FBD" w14:textId="77777777" w:rsidTr="00EA382E">
        <w:tc>
          <w:tcPr>
            <w:tcW w:w="2083" w:type="pct"/>
            <w:tcBorders>
              <w:top w:val="nil"/>
              <w:left w:val="nil"/>
              <w:bottom w:val="nil"/>
              <w:right w:val="nil"/>
            </w:tcBorders>
          </w:tcPr>
          <w:p w14:paraId="0B51109B" w14:textId="7B075965" w:rsidR="00D06FD7" w:rsidRPr="00590959" w:rsidRDefault="00D06FD7" w:rsidP="00F3047A">
            <w:pPr>
              <w:spacing w:line="360" w:lineRule="auto"/>
            </w:pPr>
            <w:r w:rsidRPr="00590959">
              <w:t>Never breastfed</w:t>
            </w:r>
            <w:r w:rsidR="00FC3DC6">
              <w:t>*</w:t>
            </w:r>
          </w:p>
        </w:tc>
        <w:tc>
          <w:tcPr>
            <w:tcW w:w="973" w:type="pct"/>
            <w:tcBorders>
              <w:top w:val="nil"/>
              <w:left w:val="nil"/>
              <w:bottom w:val="nil"/>
              <w:right w:val="nil"/>
            </w:tcBorders>
            <w:vAlign w:val="center"/>
          </w:tcPr>
          <w:p w14:paraId="3FF6B492" w14:textId="77777777" w:rsidR="00D06FD7" w:rsidRPr="00DC5549" w:rsidRDefault="00D06FD7" w:rsidP="00F3047A">
            <w:pPr>
              <w:spacing w:line="360" w:lineRule="auto"/>
              <w:jc w:val="center"/>
            </w:pPr>
            <w:r w:rsidRPr="00DC5549">
              <w:t>137 (8.51%)</w:t>
            </w:r>
          </w:p>
        </w:tc>
        <w:tc>
          <w:tcPr>
            <w:tcW w:w="972" w:type="pct"/>
            <w:tcBorders>
              <w:top w:val="nil"/>
              <w:left w:val="nil"/>
              <w:bottom w:val="nil"/>
              <w:right w:val="nil"/>
            </w:tcBorders>
            <w:vAlign w:val="center"/>
          </w:tcPr>
          <w:p w14:paraId="767A0998" w14:textId="77777777" w:rsidR="00D06FD7" w:rsidRPr="00DC5549" w:rsidRDefault="00D06FD7" w:rsidP="00F3047A">
            <w:pPr>
              <w:spacing w:line="360" w:lineRule="auto"/>
              <w:jc w:val="center"/>
            </w:pPr>
            <w:r w:rsidRPr="00DC5549">
              <w:t>11 (12.50%)</w:t>
            </w:r>
          </w:p>
        </w:tc>
        <w:tc>
          <w:tcPr>
            <w:tcW w:w="972" w:type="pct"/>
            <w:tcBorders>
              <w:top w:val="nil"/>
              <w:left w:val="nil"/>
              <w:bottom w:val="nil"/>
              <w:right w:val="nil"/>
            </w:tcBorders>
          </w:tcPr>
          <w:p w14:paraId="42CF1424" w14:textId="77777777" w:rsidR="00D06FD7" w:rsidRPr="00590959" w:rsidRDefault="00D06FD7" w:rsidP="00F3047A">
            <w:pPr>
              <w:spacing w:line="360" w:lineRule="auto"/>
              <w:jc w:val="center"/>
            </w:pPr>
            <w:r>
              <w:t>.18</w:t>
            </w:r>
          </w:p>
        </w:tc>
      </w:tr>
      <w:tr w:rsidR="00FC3DC6" w:rsidRPr="00590959" w14:paraId="6F3814E9" w14:textId="77777777" w:rsidTr="00EA382E">
        <w:tc>
          <w:tcPr>
            <w:tcW w:w="2083" w:type="pct"/>
            <w:tcBorders>
              <w:top w:val="nil"/>
              <w:left w:val="nil"/>
              <w:bottom w:val="nil"/>
              <w:right w:val="nil"/>
            </w:tcBorders>
          </w:tcPr>
          <w:p w14:paraId="5B0BA081" w14:textId="3C17FB1F" w:rsidR="00FC3DC6" w:rsidRPr="00590959" w:rsidRDefault="00FC3DC6" w:rsidP="00F3047A">
            <w:pPr>
              <w:spacing w:line="360" w:lineRule="auto"/>
            </w:pPr>
            <w:r>
              <w:t>Depression</w:t>
            </w:r>
          </w:p>
        </w:tc>
        <w:tc>
          <w:tcPr>
            <w:tcW w:w="973" w:type="pct"/>
            <w:tcBorders>
              <w:top w:val="nil"/>
              <w:left w:val="nil"/>
              <w:bottom w:val="nil"/>
              <w:right w:val="nil"/>
            </w:tcBorders>
            <w:vAlign w:val="center"/>
          </w:tcPr>
          <w:p w14:paraId="68194EA0" w14:textId="405075BB" w:rsidR="00FC3DC6" w:rsidRPr="00DC5549" w:rsidRDefault="004503AF" w:rsidP="00F3047A">
            <w:pPr>
              <w:spacing w:line="360" w:lineRule="auto"/>
              <w:jc w:val="center"/>
            </w:pPr>
            <w:r>
              <w:t>105 (6.57%)</w:t>
            </w:r>
          </w:p>
        </w:tc>
        <w:tc>
          <w:tcPr>
            <w:tcW w:w="972" w:type="pct"/>
            <w:tcBorders>
              <w:top w:val="nil"/>
              <w:left w:val="nil"/>
              <w:bottom w:val="nil"/>
              <w:right w:val="nil"/>
            </w:tcBorders>
            <w:vAlign w:val="center"/>
          </w:tcPr>
          <w:p w14:paraId="2DEA4131" w14:textId="79FAD368" w:rsidR="00FC3DC6" w:rsidRPr="00DC5549" w:rsidRDefault="004503AF" w:rsidP="00F3047A">
            <w:pPr>
              <w:spacing w:line="360" w:lineRule="auto"/>
              <w:jc w:val="center"/>
            </w:pPr>
            <w:r>
              <w:t>12 (13.64%)</w:t>
            </w:r>
          </w:p>
        </w:tc>
        <w:tc>
          <w:tcPr>
            <w:tcW w:w="972" w:type="pct"/>
            <w:tcBorders>
              <w:top w:val="nil"/>
              <w:left w:val="nil"/>
              <w:bottom w:val="nil"/>
              <w:right w:val="nil"/>
            </w:tcBorders>
          </w:tcPr>
          <w:p w14:paraId="0ED3D251" w14:textId="6F30EFCD" w:rsidR="00FC3DC6" w:rsidRDefault="004503AF" w:rsidP="00F3047A">
            <w:pPr>
              <w:spacing w:line="360" w:lineRule="auto"/>
              <w:jc w:val="center"/>
            </w:pPr>
            <w:r>
              <w:t>.01</w:t>
            </w:r>
          </w:p>
        </w:tc>
      </w:tr>
      <w:tr w:rsidR="00FC3DC6" w:rsidRPr="00590959" w14:paraId="0301DAFF" w14:textId="77777777" w:rsidTr="00EA382E">
        <w:tc>
          <w:tcPr>
            <w:tcW w:w="2083" w:type="pct"/>
            <w:tcBorders>
              <w:top w:val="nil"/>
              <w:left w:val="nil"/>
              <w:bottom w:val="nil"/>
              <w:right w:val="nil"/>
            </w:tcBorders>
          </w:tcPr>
          <w:p w14:paraId="572CDE3C" w14:textId="4652AA6C" w:rsidR="00FC3DC6" w:rsidRPr="00590959" w:rsidRDefault="00FC3DC6" w:rsidP="00F3047A">
            <w:pPr>
              <w:spacing w:line="360" w:lineRule="auto"/>
            </w:pPr>
            <w:r>
              <w:t>Anxiety</w:t>
            </w:r>
          </w:p>
        </w:tc>
        <w:tc>
          <w:tcPr>
            <w:tcW w:w="973" w:type="pct"/>
            <w:tcBorders>
              <w:top w:val="nil"/>
              <w:left w:val="nil"/>
              <w:bottom w:val="nil"/>
              <w:right w:val="nil"/>
            </w:tcBorders>
            <w:vAlign w:val="center"/>
          </w:tcPr>
          <w:p w14:paraId="6F5684D4" w14:textId="47E73A72" w:rsidR="00FC3DC6" w:rsidRPr="00DC5549" w:rsidRDefault="004503AF" w:rsidP="00F3047A">
            <w:pPr>
              <w:spacing w:line="360" w:lineRule="auto"/>
              <w:jc w:val="center"/>
            </w:pPr>
            <w:r>
              <w:t>200 (12.52%)</w:t>
            </w:r>
          </w:p>
        </w:tc>
        <w:tc>
          <w:tcPr>
            <w:tcW w:w="972" w:type="pct"/>
            <w:tcBorders>
              <w:top w:val="nil"/>
              <w:left w:val="nil"/>
              <w:bottom w:val="nil"/>
              <w:right w:val="nil"/>
            </w:tcBorders>
            <w:vAlign w:val="center"/>
          </w:tcPr>
          <w:p w14:paraId="65329B78" w14:textId="663F1DEE" w:rsidR="00FC3DC6" w:rsidRPr="00DC5549" w:rsidRDefault="004503AF" w:rsidP="00F3047A">
            <w:pPr>
              <w:spacing w:line="360" w:lineRule="auto"/>
              <w:jc w:val="center"/>
            </w:pPr>
            <w:r>
              <w:t>28 (31.82%)</w:t>
            </w:r>
          </w:p>
        </w:tc>
        <w:tc>
          <w:tcPr>
            <w:tcW w:w="972" w:type="pct"/>
            <w:tcBorders>
              <w:top w:val="nil"/>
              <w:left w:val="nil"/>
              <w:bottom w:val="nil"/>
              <w:right w:val="nil"/>
            </w:tcBorders>
          </w:tcPr>
          <w:p w14:paraId="61833E82" w14:textId="60591284" w:rsidR="00FC3DC6" w:rsidRDefault="00004AAA" w:rsidP="00F3047A">
            <w:pPr>
              <w:spacing w:line="360" w:lineRule="auto"/>
              <w:jc w:val="center"/>
            </w:pPr>
            <w:r>
              <w:t>&lt;.0001</w:t>
            </w:r>
          </w:p>
        </w:tc>
      </w:tr>
    </w:tbl>
    <w:p w14:paraId="621E7814" w14:textId="77777777" w:rsidR="004F440E" w:rsidRDefault="004F440E" w:rsidP="004F440E">
      <w:pPr>
        <w:spacing w:line="480" w:lineRule="auto"/>
        <w:jc w:val="both"/>
      </w:pPr>
    </w:p>
    <w:p w14:paraId="3BF5A634" w14:textId="50C92672" w:rsidR="004F440E" w:rsidRDefault="004F440E" w:rsidP="004F440E">
      <w:pPr>
        <w:spacing w:line="480" w:lineRule="auto"/>
        <w:jc w:val="both"/>
      </w:pPr>
      <w:r>
        <w:t xml:space="preserve">Table S5. </w:t>
      </w:r>
      <w:r w:rsidRPr="00602C3F">
        <w:t>Categorical variables are presented as total number and percentage, and continuous variables are presented as mean and standard deviation</w:t>
      </w:r>
      <w:r>
        <w:t xml:space="preserve">. </w:t>
      </w:r>
    </w:p>
    <w:p w14:paraId="6BEC2B95" w14:textId="04B118B0" w:rsidR="00E3649C" w:rsidRPr="00FC3DC6" w:rsidRDefault="004F440E" w:rsidP="00FC3DC6">
      <w:pPr>
        <w:spacing w:line="480" w:lineRule="auto"/>
        <w:jc w:val="both"/>
      </w:pPr>
      <w:r>
        <w:lastRenderedPageBreak/>
        <w:t>DM = diabetes mellitus; ADHD = attention-deficit/hyperactivity disorder.</w:t>
      </w:r>
    </w:p>
    <w:p w14:paraId="0668EC69" w14:textId="63FD6562" w:rsidR="00FC3DC6" w:rsidRPr="00FC3DC6" w:rsidRDefault="00FC3DC6" w:rsidP="00FC3DC6">
      <w:pPr>
        <w:spacing w:line="480" w:lineRule="auto"/>
        <w:jc w:val="both"/>
        <w:sectPr w:rsidR="00FC3DC6" w:rsidRPr="00FC3DC6" w:rsidSect="00EB06D1">
          <w:pgSz w:w="12240" w:h="15840"/>
          <w:pgMar w:top="1440" w:right="1440" w:bottom="1440" w:left="1440" w:header="720" w:footer="720" w:gutter="0"/>
          <w:cols w:space="720"/>
          <w:docGrid w:linePitch="360"/>
        </w:sectPr>
      </w:pPr>
      <w:r>
        <w:t>* Data collected only at baseline</w:t>
      </w:r>
    </w:p>
    <w:p w14:paraId="6331F260" w14:textId="4FD4B828" w:rsidR="00D06FD7" w:rsidRPr="008654B7" w:rsidRDefault="00571214" w:rsidP="00EA382E">
      <w:pPr>
        <w:pStyle w:val="Heading1"/>
      </w:pPr>
      <w:bookmarkStart w:id="7" w:name="_Toc129524295"/>
      <w:r>
        <w:lastRenderedPageBreak/>
        <w:t>T</w:t>
      </w:r>
      <w:r w:rsidR="00D06FD7">
        <w:t xml:space="preserve">able </w:t>
      </w:r>
      <w:r>
        <w:t>S</w:t>
      </w:r>
      <w:r w:rsidR="007956D6">
        <w:t>6</w:t>
      </w:r>
      <w:r w:rsidR="00D06FD7">
        <w:t xml:space="preserve">. Demographics </w:t>
      </w:r>
      <w:r w:rsidR="00C33073">
        <w:t>at</w:t>
      </w:r>
      <w:r w:rsidR="00D06FD7">
        <w:t xml:space="preserve"> wave 2</w:t>
      </w:r>
      <w:r w:rsidR="00C33073" w:rsidRPr="00C33073">
        <w:t xml:space="preserve"> </w:t>
      </w:r>
      <w:r w:rsidR="00C33073">
        <w:t>according to attention-deficit/hyperactivity disorder status</w:t>
      </w:r>
      <w:bookmarkEnd w:id="7"/>
    </w:p>
    <w:tbl>
      <w:tblPr>
        <w:tblW w:w="5000" w:type="pct"/>
        <w:tblLook w:val="04A0" w:firstRow="1" w:lastRow="0" w:firstColumn="1" w:lastColumn="0" w:noHBand="0" w:noVBand="1"/>
      </w:tblPr>
      <w:tblGrid>
        <w:gridCol w:w="3947"/>
        <w:gridCol w:w="1805"/>
        <w:gridCol w:w="1805"/>
        <w:gridCol w:w="1803"/>
      </w:tblGrid>
      <w:tr w:rsidR="00D06FD7" w:rsidRPr="00590959" w14:paraId="6DC8835E" w14:textId="77777777" w:rsidTr="00EA382E">
        <w:tc>
          <w:tcPr>
            <w:tcW w:w="2109" w:type="pct"/>
            <w:tcBorders>
              <w:top w:val="nil"/>
              <w:left w:val="nil"/>
              <w:bottom w:val="single" w:sz="4" w:space="0" w:color="auto"/>
              <w:right w:val="nil"/>
            </w:tcBorders>
          </w:tcPr>
          <w:p w14:paraId="0E2C2E49" w14:textId="77777777" w:rsidR="00D06FD7" w:rsidRPr="00590959" w:rsidRDefault="00D06FD7" w:rsidP="00F3047A">
            <w:pPr>
              <w:spacing w:line="360" w:lineRule="auto"/>
            </w:pPr>
          </w:p>
        </w:tc>
        <w:tc>
          <w:tcPr>
            <w:tcW w:w="964" w:type="pct"/>
            <w:tcBorders>
              <w:top w:val="nil"/>
              <w:left w:val="nil"/>
              <w:bottom w:val="single" w:sz="4" w:space="0" w:color="auto"/>
              <w:right w:val="nil"/>
            </w:tcBorders>
            <w:vAlign w:val="center"/>
          </w:tcPr>
          <w:p w14:paraId="4FF85F17" w14:textId="77777777" w:rsidR="00D06FD7" w:rsidRPr="00590959" w:rsidRDefault="00D06FD7" w:rsidP="00F3047A">
            <w:pPr>
              <w:spacing w:line="360" w:lineRule="auto"/>
              <w:jc w:val="center"/>
            </w:pPr>
            <w:r w:rsidRPr="00590959">
              <w:t>No ADHD</w:t>
            </w:r>
          </w:p>
        </w:tc>
        <w:tc>
          <w:tcPr>
            <w:tcW w:w="964" w:type="pct"/>
            <w:tcBorders>
              <w:top w:val="nil"/>
              <w:left w:val="nil"/>
              <w:bottom w:val="single" w:sz="4" w:space="0" w:color="auto"/>
              <w:right w:val="nil"/>
            </w:tcBorders>
            <w:vAlign w:val="center"/>
          </w:tcPr>
          <w:p w14:paraId="0664D485" w14:textId="77777777" w:rsidR="00D06FD7" w:rsidRPr="00590959" w:rsidRDefault="00D06FD7" w:rsidP="00F3047A">
            <w:pPr>
              <w:spacing w:line="360" w:lineRule="auto"/>
              <w:jc w:val="center"/>
            </w:pPr>
            <w:r w:rsidRPr="00590959">
              <w:t>ADHD</w:t>
            </w:r>
          </w:p>
        </w:tc>
        <w:tc>
          <w:tcPr>
            <w:tcW w:w="963" w:type="pct"/>
            <w:tcBorders>
              <w:top w:val="nil"/>
              <w:left w:val="nil"/>
              <w:bottom w:val="single" w:sz="4" w:space="0" w:color="auto"/>
              <w:right w:val="nil"/>
            </w:tcBorders>
          </w:tcPr>
          <w:p w14:paraId="653999A7" w14:textId="77777777" w:rsidR="00D06FD7" w:rsidRPr="00590959" w:rsidRDefault="00D06FD7" w:rsidP="00F3047A">
            <w:pPr>
              <w:spacing w:line="360" w:lineRule="auto"/>
              <w:jc w:val="center"/>
            </w:pPr>
            <w:r>
              <w:t>p-value</w:t>
            </w:r>
          </w:p>
        </w:tc>
      </w:tr>
      <w:tr w:rsidR="00D06FD7" w:rsidRPr="00590959" w14:paraId="6BD0A010" w14:textId="77777777" w:rsidTr="00EA382E">
        <w:tc>
          <w:tcPr>
            <w:tcW w:w="2109" w:type="pct"/>
            <w:tcBorders>
              <w:top w:val="single" w:sz="4" w:space="0" w:color="auto"/>
              <w:left w:val="nil"/>
              <w:bottom w:val="nil"/>
              <w:right w:val="nil"/>
            </w:tcBorders>
            <w:vAlign w:val="center"/>
          </w:tcPr>
          <w:p w14:paraId="406495F9" w14:textId="63EC1BDB" w:rsidR="00D06FD7" w:rsidRPr="00590959" w:rsidRDefault="00CD7907" w:rsidP="00F3047A">
            <w:pPr>
              <w:spacing w:line="360" w:lineRule="auto"/>
            </w:pPr>
            <w:r>
              <w:t>Sample size</w:t>
            </w:r>
          </w:p>
        </w:tc>
        <w:tc>
          <w:tcPr>
            <w:tcW w:w="964" w:type="pct"/>
            <w:tcBorders>
              <w:top w:val="single" w:sz="4" w:space="0" w:color="auto"/>
              <w:left w:val="nil"/>
              <w:bottom w:val="nil"/>
              <w:right w:val="nil"/>
            </w:tcBorders>
            <w:vAlign w:val="center"/>
          </w:tcPr>
          <w:p w14:paraId="6DDA4FCA" w14:textId="77777777" w:rsidR="00D06FD7" w:rsidRPr="00D76237" w:rsidRDefault="00D06FD7" w:rsidP="00F3047A">
            <w:pPr>
              <w:spacing w:line="360" w:lineRule="auto"/>
              <w:jc w:val="center"/>
            </w:pPr>
            <w:r w:rsidRPr="00D76237">
              <w:t>1558 (97.19%)</w:t>
            </w:r>
          </w:p>
        </w:tc>
        <w:tc>
          <w:tcPr>
            <w:tcW w:w="964" w:type="pct"/>
            <w:tcBorders>
              <w:top w:val="single" w:sz="4" w:space="0" w:color="auto"/>
              <w:left w:val="nil"/>
              <w:bottom w:val="nil"/>
              <w:right w:val="nil"/>
            </w:tcBorders>
            <w:vAlign w:val="center"/>
          </w:tcPr>
          <w:p w14:paraId="6B33EC85" w14:textId="77777777" w:rsidR="00D06FD7" w:rsidRPr="00D76237" w:rsidRDefault="00D06FD7" w:rsidP="00F3047A">
            <w:pPr>
              <w:spacing w:line="360" w:lineRule="auto"/>
              <w:jc w:val="center"/>
            </w:pPr>
            <w:r w:rsidRPr="00D76237">
              <w:t>45 (2.81%)</w:t>
            </w:r>
          </w:p>
        </w:tc>
        <w:tc>
          <w:tcPr>
            <w:tcW w:w="963" w:type="pct"/>
            <w:tcBorders>
              <w:top w:val="single" w:sz="4" w:space="0" w:color="auto"/>
              <w:left w:val="nil"/>
              <w:bottom w:val="nil"/>
              <w:right w:val="nil"/>
            </w:tcBorders>
          </w:tcPr>
          <w:p w14:paraId="42059923" w14:textId="77777777" w:rsidR="00D06FD7" w:rsidRPr="00590959" w:rsidRDefault="00D06FD7" w:rsidP="00F3047A">
            <w:pPr>
              <w:spacing w:line="360" w:lineRule="auto"/>
              <w:jc w:val="center"/>
            </w:pPr>
            <w:r>
              <w:t>-</w:t>
            </w:r>
          </w:p>
        </w:tc>
      </w:tr>
      <w:tr w:rsidR="00D06FD7" w:rsidRPr="00590959" w14:paraId="10367EB7" w14:textId="77777777" w:rsidTr="00EA382E">
        <w:tc>
          <w:tcPr>
            <w:tcW w:w="2109" w:type="pct"/>
            <w:tcBorders>
              <w:top w:val="nil"/>
              <w:left w:val="nil"/>
              <w:bottom w:val="nil"/>
              <w:right w:val="nil"/>
            </w:tcBorders>
            <w:vAlign w:val="center"/>
          </w:tcPr>
          <w:p w14:paraId="3D998989" w14:textId="77777777" w:rsidR="00D06FD7" w:rsidRPr="00590959" w:rsidRDefault="00D06FD7" w:rsidP="00F3047A">
            <w:pPr>
              <w:spacing w:line="360" w:lineRule="auto"/>
            </w:pPr>
            <w:r w:rsidRPr="00590959">
              <w:t>Female</w:t>
            </w:r>
          </w:p>
        </w:tc>
        <w:tc>
          <w:tcPr>
            <w:tcW w:w="964" w:type="pct"/>
            <w:tcBorders>
              <w:top w:val="nil"/>
              <w:left w:val="nil"/>
              <w:bottom w:val="nil"/>
              <w:right w:val="nil"/>
            </w:tcBorders>
            <w:vAlign w:val="center"/>
          </w:tcPr>
          <w:p w14:paraId="463E3332" w14:textId="77777777" w:rsidR="00D06FD7" w:rsidRPr="00D76237" w:rsidRDefault="00D06FD7" w:rsidP="00F3047A">
            <w:pPr>
              <w:spacing w:line="360" w:lineRule="auto"/>
              <w:jc w:val="center"/>
            </w:pPr>
            <w:r w:rsidRPr="00D76237">
              <w:t>733 (47.05%)</w:t>
            </w:r>
          </w:p>
        </w:tc>
        <w:tc>
          <w:tcPr>
            <w:tcW w:w="964" w:type="pct"/>
            <w:tcBorders>
              <w:top w:val="nil"/>
              <w:left w:val="nil"/>
              <w:bottom w:val="nil"/>
              <w:right w:val="nil"/>
            </w:tcBorders>
            <w:vAlign w:val="center"/>
          </w:tcPr>
          <w:p w14:paraId="5B3EEA9E" w14:textId="77777777" w:rsidR="00D06FD7" w:rsidRPr="00D76237" w:rsidRDefault="00D06FD7" w:rsidP="00F3047A">
            <w:pPr>
              <w:spacing w:line="360" w:lineRule="auto"/>
              <w:jc w:val="center"/>
            </w:pPr>
            <w:r w:rsidRPr="00D76237">
              <w:t xml:space="preserve"> 15 (33.33%)</w:t>
            </w:r>
          </w:p>
        </w:tc>
        <w:tc>
          <w:tcPr>
            <w:tcW w:w="963" w:type="pct"/>
            <w:tcBorders>
              <w:top w:val="nil"/>
              <w:left w:val="nil"/>
              <w:bottom w:val="nil"/>
              <w:right w:val="nil"/>
            </w:tcBorders>
          </w:tcPr>
          <w:p w14:paraId="17BB86FE" w14:textId="77777777" w:rsidR="00D06FD7" w:rsidRPr="00590959" w:rsidRDefault="00D06FD7" w:rsidP="00F3047A">
            <w:pPr>
              <w:spacing w:line="360" w:lineRule="auto"/>
              <w:jc w:val="center"/>
            </w:pPr>
            <w:r>
              <w:t>.069</w:t>
            </w:r>
          </w:p>
        </w:tc>
      </w:tr>
      <w:tr w:rsidR="00D06FD7" w:rsidRPr="00590959" w14:paraId="58E77A91" w14:textId="77777777" w:rsidTr="00EA382E">
        <w:tc>
          <w:tcPr>
            <w:tcW w:w="2109" w:type="pct"/>
            <w:tcBorders>
              <w:top w:val="nil"/>
              <w:left w:val="nil"/>
              <w:bottom w:val="nil"/>
              <w:right w:val="nil"/>
            </w:tcBorders>
          </w:tcPr>
          <w:p w14:paraId="15A7EE0D" w14:textId="186251EA" w:rsidR="00D06FD7" w:rsidRPr="00590959" w:rsidRDefault="00D06FD7" w:rsidP="00F3047A">
            <w:pPr>
              <w:spacing w:line="360" w:lineRule="auto"/>
            </w:pPr>
            <w:r w:rsidRPr="00590959">
              <w:t>Age, y</w:t>
            </w:r>
            <w:r w:rsidR="004F440E">
              <w:t>ears</w:t>
            </w:r>
          </w:p>
        </w:tc>
        <w:tc>
          <w:tcPr>
            <w:tcW w:w="964" w:type="pct"/>
            <w:tcBorders>
              <w:top w:val="nil"/>
              <w:left w:val="nil"/>
              <w:bottom w:val="nil"/>
              <w:right w:val="nil"/>
            </w:tcBorders>
            <w:vAlign w:val="center"/>
          </w:tcPr>
          <w:p w14:paraId="66642BB5" w14:textId="77777777" w:rsidR="00D06FD7" w:rsidRPr="00D76237" w:rsidRDefault="00D06FD7" w:rsidP="00F3047A">
            <w:pPr>
              <w:spacing w:line="360" w:lineRule="auto"/>
              <w:jc w:val="center"/>
            </w:pPr>
            <w:r w:rsidRPr="00D76237">
              <w:t>18.27 (2.00)</w:t>
            </w:r>
          </w:p>
        </w:tc>
        <w:tc>
          <w:tcPr>
            <w:tcW w:w="964" w:type="pct"/>
            <w:tcBorders>
              <w:top w:val="nil"/>
              <w:left w:val="nil"/>
              <w:bottom w:val="nil"/>
              <w:right w:val="nil"/>
            </w:tcBorders>
            <w:vAlign w:val="center"/>
          </w:tcPr>
          <w:p w14:paraId="2BEDA76E" w14:textId="77777777" w:rsidR="00D06FD7" w:rsidRPr="00D76237" w:rsidRDefault="00D06FD7" w:rsidP="00F3047A">
            <w:pPr>
              <w:spacing w:line="360" w:lineRule="auto"/>
              <w:jc w:val="center"/>
            </w:pPr>
            <w:r w:rsidRPr="00D76237">
              <w:t>18.08 (2.09)</w:t>
            </w:r>
          </w:p>
        </w:tc>
        <w:tc>
          <w:tcPr>
            <w:tcW w:w="963" w:type="pct"/>
            <w:tcBorders>
              <w:top w:val="nil"/>
              <w:left w:val="nil"/>
              <w:bottom w:val="nil"/>
              <w:right w:val="nil"/>
            </w:tcBorders>
          </w:tcPr>
          <w:p w14:paraId="573CF748" w14:textId="77777777" w:rsidR="00D06FD7" w:rsidRPr="00590959" w:rsidRDefault="00D06FD7" w:rsidP="00F3047A">
            <w:pPr>
              <w:spacing w:line="360" w:lineRule="auto"/>
              <w:jc w:val="center"/>
            </w:pPr>
            <w:r>
              <w:t>.53</w:t>
            </w:r>
          </w:p>
        </w:tc>
      </w:tr>
      <w:tr w:rsidR="00D06FD7" w:rsidRPr="00590959" w14:paraId="78A458A5" w14:textId="77777777" w:rsidTr="00EA382E">
        <w:tc>
          <w:tcPr>
            <w:tcW w:w="2109" w:type="pct"/>
            <w:tcBorders>
              <w:top w:val="nil"/>
              <w:left w:val="nil"/>
              <w:bottom w:val="nil"/>
              <w:right w:val="nil"/>
            </w:tcBorders>
          </w:tcPr>
          <w:p w14:paraId="4355FEB7" w14:textId="09729CD6" w:rsidR="00D06FD7" w:rsidRPr="00590959" w:rsidRDefault="00D06FD7" w:rsidP="00F3047A">
            <w:pPr>
              <w:spacing w:line="360" w:lineRule="auto"/>
            </w:pPr>
            <w:r w:rsidRPr="00590959">
              <w:t>Mother education</w:t>
            </w:r>
            <w:r w:rsidR="00FC3DC6">
              <w:t>*</w:t>
            </w:r>
          </w:p>
        </w:tc>
        <w:tc>
          <w:tcPr>
            <w:tcW w:w="964" w:type="pct"/>
            <w:tcBorders>
              <w:top w:val="nil"/>
              <w:left w:val="nil"/>
              <w:bottom w:val="nil"/>
              <w:right w:val="nil"/>
            </w:tcBorders>
          </w:tcPr>
          <w:p w14:paraId="55199DDA" w14:textId="77777777" w:rsidR="00D06FD7" w:rsidRPr="00D76237" w:rsidRDefault="00D06FD7" w:rsidP="00F3047A">
            <w:pPr>
              <w:spacing w:line="360" w:lineRule="auto"/>
            </w:pPr>
          </w:p>
        </w:tc>
        <w:tc>
          <w:tcPr>
            <w:tcW w:w="964" w:type="pct"/>
            <w:tcBorders>
              <w:top w:val="nil"/>
              <w:left w:val="nil"/>
              <w:bottom w:val="nil"/>
              <w:right w:val="nil"/>
            </w:tcBorders>
          </w:tcPr>
          <w:p w14:paraId="52C99933" w14:textId="77777777" w:rsidR="00D06FD7" w:rsidRPr="00D76237" w:rsidRDefault="00D06FD7" w:rsidP="00F3047A">
            <w:pPr>
              <w:spacing w:line="360" w:lineRule="auto"/>
            </w:pPr>
          </w:p>
        </w:tc>
        <w:tc>
          <w:tcPr>
            <w:tcW w:w="963" w:type="pct"/>
            <w:tcBorders>
              <w:top w:val="nil"/>
              <w:left w:val="nil"/>
              <w:bottom w:val="nil"/>
              <w:right w:val="nil"/>
            </w:tcBorders>
          </w:tcPr>
          <w:p w14:paraId="1B070DAD" w14:textId="77777777" w:rsidR="00D06FD7" w:rsidRPr="00590959" w:rsidRDefault="00D06FD7" w:rsidP="00F3047A">
            <w:pPr>
              <w:spacing w:line="360" w:lineRule="auto"/>
            </w:pPr>
          </w:p>
        </w:tc>
      </w:tr>
      <w:tr w:rsidR="00D06FD7" w:rsidRPr="00590959" w14:paraId="003990F8" w14:textId="77777777" w:rsidTr="00EA382E">
        <w:tc>
          <w:tcPr>
            <w:tcW w:w="2109" w:type="pct"/>
            <w:tcBorders>
              <w:top w:val="nil"/>
              <w:left w:val="nil"/>
              <w:bottom w:val="nil"/>
              <w:right w:val="nil"/>
            </w:tcBorders>
            <w:vAlign w:val="center"/>
          </w:tcPr>
          <w:p w14:paraId="53E9B7FD" w14:textId="105408B0" w:rsidR="00D06FD7" w:rsidRPr="00590959" w:rsidRDefault="00FC3DC6" w:rsidP="00F3047A">
            <w:pPr>
              <w:spacing w:line="360" w:lineRule="auto"/>
            </w:pPr>
            <w:r>
              <w:t xml:space="preserve">   </w:t>
            </w:r>
            <w:r w:rsidR="00D06FD7" w:rsidRPr="00590959">
              <w:t>No education or elementary school</w:t>
            </w:r>
          </w:p>
        </w:tc>
        <w:tc>
          <w:tcPr>
            <w:tcW w:w="964" w:type="pct"/>
            <w:tcBorders>
              <w:top w:val="nil"/>
              <w:left w:val="nil"/>
              <w:bottom w:val="nil"/>
              <w:right w:val="nil"/>
            </w:tcBorders>
            <w:vAlign w:val="center"/>
          </w:tcPr>
          <w:p w14:paraId="48443D1A" w14:textId="77777777" w:rsidR="00D06FD7" w:rsidRPr="00D76237" w:rsidRDefault="00D06FD7" w:rsidP="00F3047A">
            <w:pPr>
              <w:spacing w:line="360" w:lineRule="auto"/>
              <w:jc w:val="center"/>
            </w:pPr>
            <w:r w:rsidRPr="00D76237">
              <w:t>604 (38.67%)</w:t>
            </w:r>
          </w:p>
        </w:tc>
        <w:tc>
          <w:tcPr>
            <w:tcW w:w="964" w:type="pct"/>
            <w:tcBorders>
              <w:top w:val="nil"/>
              <w:left w:val="nil"/>
              <w:bottom w:val="nil"/>
              <w:right w:val="nil"/>
            </w:tcBorders>
            <w:vAlign w:val="center"/>
          </w:tcPr>
          <w:p w14:paraId="7CE8E043" w14:textId="77777777" w:rsidR="00D06FD7" w:rsidRPr="00D76237" w:rsidRDefault="00D06FD7" w:rsidP="00F3047A">
            <w:pPr>
              <w:spacing w:line="360" w:lineRule="auto"/>
              <w:jc w:val="center"/>
            </w:pPr>
            <w:r w:rsidRPr="00D76237">
              <w:t>18 (40%)</w:t>
            </w:r>
          </w:p>
        </w:tc>
        <w:tc>
          <w:tcPr>
            <w:tcW w:w="963" w:type="pct"/>
            <w:tcBorders>
              <w:top w:val="nil"/>
              <w:left w:val="nil"/>
              <w:bottom w:val="nil"/>
              <w:right w:val="nil"/>
            </w:tcBorders>
            <w:vAlign w:val="center"/>
          </w:tcPr>
          <w:p w14:paraId="0CF07808" w14:textId="77777777" w:rsidR="00D06FD7" w:rsidRPr="00590959" w:rsidRDefault="00D06FD7" w:rsidP="00F3047A">
            <w:pPr>
              <w:spacing w:line="360" w:lineRule="auto"/>
              <w:jc w:val="center"/>
            </w:pPr>
            <w:r>
              <w:t>.86</w:t>
            </w:r>
          </w:p>
        </w:tc>
      </w:tr>
      <w:tr w:rsidR="00D06FD7" w:rsidRPr="00590959" w14:paraId="6BE22989" w14:textId="77777777" w:rsidTr="00EA382E">
        <w:tc>
          <w:tcPr>
            <w:tcW w:w="2109" w:type="pct"/>
            <w:tcBorders>
              <w:top w:val="nil"/>
              <w:left w:val="nil"/>
              <w:bottom w:val="nil"/>
              <w:right w:val="nil"/>
            </w:tcBorders>
            <w:vAlign w:val="center"/>
          </w:tcPr>
          <w:p w14:paraId="3B7B2734" w14:textId="1B8F65D3" w:rsidR="00D06FD7" w:rsidRPr="00590959" w:rsidRDefault="00FC3DC6" w:rsidP="00F3047A">
            <w:pPr>
              <w:spacing w:line="360" w:lineRule="auto"/>
            </w:pPr>
            <w:r>
              <w:t>Maternal age at birth, years</w:t>
            </w:r>
          </w:p>
        </w:tc>
        <w:tc>
          <w:tcPr>
            <w:tcW w:w="964" w:type="pct"/>
            <w:tcBorders>
              <w:top w:val="nil"/>
              <w:left w:val="nil"/>
              <w:bottom w:val="nil"/>
              <w:right w:val="nil"/>
            </w:tcBorders>
            <w:vAlign w:val="center"/>
          </w:tcPr>
          <w:p w14:paraId="7E9BB6B4" w14:textId="2F302E3E" w:rsidR="00D06FD7" w:rsidRPr="00D76237" w:rsidRDefault="00D1281A" w:rsidP="00F3047A">
            <w:pPr>
              <w:spacing w:line="360" w:lineRule="auto"/>
              <w:jc w:val="center"/>
            </w:pPr>
            <w:r>
              <w:t>26.45 (6.67)</w:t>
            </w:r>
          </w:p>
        </w:tc>
        <w:tc>
          <w:tcPr>
            <w:tcW w:w="964" w:type="pct"/>
            <w:tcBorders>
              <w:top w:val="nil"/>
              <w:left w:val="nil"/>
              <w:bottom w:val="nil"/>
              <w:right w:val="nil"/>
            </w:tcBorders>
            <w:vAlign w:val="center"/>
          </w:tcPr>
          <w:p w14:paraId="36BD0430" w14:textId="6D8004D1" w:rsidR="00D06FD7" w:rsidRPr="00D76237" w:rsidRDefault="00D1281A" w:rsidP="00F3047A">
            <w:pPr>
              <w:spacing w:line="360" w:lineRule="auto"/>
              <w:jc w:val="center"/>
            </w:pPr>
            <w:r>
              <w:t>25.94 (7.84)</w:t>
            </w:r>
          </w:p>
        </w:tc>
        <w:tc>
          <w:tcPr>
            <w:tcW w:w="963" w:type="pct"/>
            <w:tcBorders>
              <w:top w:val="nil"/>
              <w:left w:val="nil"/>
              <w:bottom w:val="nil"/>
              <w:right w:val="nil"/>
            </w:tcBorders>
          </w:tcPr>
          <w:p w14:paraId="0C567564" w14:textId="4A6771B3" w:rsidR="00D06FD7" w:rsidRPr="00590959" w:rsidRDefault="00D06FD7" w:rsidP="00F3047A">
            <w:pPr>
              <w:spacing w:line="360" w:lineRule="auto"/>
              <w:jc w:val="center"/>
            </w:pPr>
            <w:r>
              <w:t>.</w:t>
            </w:r>
            <w:r w:rsidR="001C542E">
              <w:t>61</w:t>
            </w:r>
          </w:p>
        </w:tc>
      </w:tr>
      <w:tr w:rsidR="00D06FD7" w:rsidRPr="00590959" w14:paraId="682B61FE" w14:textId="77777777" w:rsidTr="00EA382E">
        <w:tc>
          <w:tcPr>
            <w:tcW w:w="2109" w:type="pct"/>
            <w:tcBorders>
              <w:top w:val="nil"/>
              <w:left w:val="nil"/>
              <w:bottom w:val="nil"/>
              <w:right w:val="nil"/>
            </w:tcBorders>
          </w:tcPr>
          <w:p w14:paraId="5E604D0D" w14:textId="67421A48" w:rsidR="00D06FD7" w:rsidRPr="00590959" w:rsidRDefault="00D06FD7" w:rsidP="00F3047A">
            <w:pPr>
              <w:spacing w:line="360" w:lineRule="auto"/>
            </w:pPr>
            <w:r w:rsidRPr="00590959">
              <w:t>Single parent family</w:t>
            </w:r>
            <w:r w:rsidR="00FC3DC6">
              <w:t>*</w:t>
            </w:r>
          </w:p>
        </w:tc>
        <w:tc>
          <w:tcPr>
            <w:tcW w:w="964" w:type="pct"/>
            <w:tcBorders>
              <w:top w:val="nil"/>
              <w:left w:val="nil"/>
              <w:bottom w:val="nil"/>
              <w:right w:val="nil"/>
            </w:tcBorders>
            <w:vAlign w:val="center"/>
          </w:tcPr>
          <w:p w14:paraId="2F78D54C" w14:textId="77777777" w:rsidR="00D06FD7" w:rsidRPr="00D76237" w:rsidRDefault="00D06FD7" w:rsidP="00F3047A">
            <w:pPr>
              <w:spacing w:line="360" w:lineRule="auto"/>
              <w:jc w:val="center"/>
            </w:pPr>
            <w:r w:rsidRPr="00D76237">
              <w:t>156 (10.01%)</w:t>
            </w:r>
          </w:p>
        </w:tc>
        <w:tc>
          <w:tcPr>
            <w:tcW w:w="964" w:type="pct"/>
            <w:tcBorders>
              <w:top w:val="nil"/>
              <w:left w:val="nil"/>
              <w:bottom w:val="nil"/>
              <w:right w:val="nil"/>
            </w:tcBorders>
            <w:vAlign w:val="center"/>
          </w:tcPr>
          <w:p w14:paraId="499B9BD3" w14:textId="77777777" w:rsidR="00D06FD7" w:rsidRPr="00D76237" w:rsidRDefault="00D06FD7" w:rsidP="00F3047A">
            <w:pPr>
              <w:spacing w:line="360" w:lineRule="auto"/>
              <w:jc w:val="center"/>
            </w:pPr>
            <w:r w:rsidRPr="00D76237">
              <w:t>7 (15.56%)</w:t>
            </w:r>
          </w:p>
        </w:tc>
        <w:tc>
          <w:tcPr>
            <w:tcW w:w="963" w:type="pct"/>
            <w:tcBorders>
              <w:top w:val="nil"/>
              <w:left w:val="nil"/>
              <w:bottom w:val="nil"/>
              <w:right w:val="nil"/>
            </w:tcBorders>
          </w:tcPr>
          <w:p w14:paraId="71B5D7F9" w14:textId="77777777" w:rsidR="00D06FD7" w:rsidRPr="00590959" w:rsidRDefault="00D06FD7" w:rsidP="00F3047A">
            <w:pPr>
              <w:spacing w:line="360" w:lineRule="auto"/>
              <w:jc w:val="center"/>
            </w:pPr>
            <w:r>
              <w:t>.22</w:t>
            </w:r>
          </w:p>
        </w:tc>
      </w:tr>
      <w:tr w:rsidR="00D06FD7" w:rsidRPr="00590959" w14:paraId="75444C79" w14:textId="77777777" w:rsidTr="00EA382E">
        <w:tc>
          <w:tcPr>
            <w:tcW w:w="3073" w:type="pct"/>
            <w:gridSpan w:val="2"/>
            <w:tcBorders>
              <w:top w:val="nil"/>
              <w:left w:val="nil"/>
              <w:bottom w:val="nil"/>
              <w:right w:val="nil"/>
            </w:tcBorders>
          </w:tcPr>
          <w:p w14:paraId="635B34E6" w14:textId="45437E03" w:rsidR="00D06FD7" w:rsidRPr="00D76237" w:rsidRDefault="00D06FD7" w:rsidP="00F3047A">
            <w:pPr>
              <w:spacing w:line="360" w:lineRule="auto"/>
            </w:pPr>
            <w:r w:rsidRPr="00D76237">
              <w:t>Smoking during pregnancy</w:t>
            </w:r>
            <w:r w:rsidR="00CA35EF">
              <w:t>*</w:t>
            </w:r>
          </w:p>
        </w:tc>
        <w:tc>
          <w:tcPr>
            <w:tcW w:w="964" w:type="pct"/>
            <w:tcBorders>
              <w:top w:val="nil"/>
              <w:left w:val="nil"/>
              <w:bottom w:val="nil"/>
              <w:right w:val="nil"/>
            </w:tcBorders>
          </w:tcPr>
          <w:p w14:paraId="3D093D69" w14:textId="77777777" w:rsidR="00D06FD7" w:rsidRPr="00D76237" w:rsidRDefault="00D06FD7" w:rsidP="00F3047A">
            <w:pPr>
              <w:spacing w:line="360" w:lineRule="auto"/>
            </w:pPr>
          </w:p>
        </w:tc>
        <w:tc>
          <w:tcPr>
            <w:tcW w:w="963" w:type="pct"/>
            <w:tcBorders>
              <w:top w:val="nil"/>
              <w:left w:val="nil"/>
              <w:bottom w:val="nil"/>
              <w:right w:val="nil"/>
            </w:tcBorders>
          </w:tcPr>
          <w:p w14:paraId="2685C787" w14:textId="77777777" w:rsidR="00D06FD7" w:rsidRPr="00590959" w:rsidRDefault="00D06FD7" w:rsidP="00F3047A">
            <w:pPr>
              <w:spacing w:line="360" w:lineRule="auto"/>
            </w:pPr>
          </w:p>
        </w:tc>
      </w:tr>
      <w:tr w:rsidR="00D06FD7" w:rsidRPr="00590959" w14:paraId="758550AA" w14:textId="77777777" w:rsidTr="00EA382E">
        <w:tc>
          <w:tcPr>
            <w:tcW w:w="2109" w:type="pct"/>
            <w:tcBorders>
              <w:top w:val="nil"/>
              <w:left w:val="nil"/>
              <w:bottom w:val="nil"/>
              <w:right w:val="nil"/>
            </w:tcBorders>
          </w:tcPr>
          <w:p w14:paraId="5836B445" w14:textId="0A86DBE0" w:rsidR="00D06FD7" w:rsidRPr="00590959" w:rsidRDefault="00843E75" w:rsidP="00843E75">
            <w:pPr>
              <w:spacing w:line="360" w:lineRule="auto"/>
            </w:pPr>
            <w:r>
              <w:t xml:space="preserve">   </w:t>
            </w:r>
            <w:r w:rsidR="00D06FD7" w:rsidRPr="00590959">
              <w:t>Light smoker</w:t>
            </w:r>
          </w:p>
        </w:tc>
        <w:tc>
          <w:tcPr>
            <w:tcW w:w="964" w:type="pct"/>
            <w:tcBorders>
              <w:top w:val="nil"/>
              <w:left w:val="nil"/>
              <w:bottom w:val="nil"/>
              <w:right w:val="nil"/>
            </w:tcBorders>
            <w:vAlign w:val="center"/>
          </w:tcPr>
          <w:p w14:paraId="45AE8DB6" w14:textId="77777777" w:rsidR="00D06FD7" w:rsidRPr="00D76237" w:rsidRDefault="00D06FD7" w:rsidP="00F3047A">
            <w:pPr>
              <w:spacing w:line="360" w:lineRule="auto"/>
              <w:jc w:val="center"/>
            </w:pPr>
            <w:r w:rsidRPr="00D76237">
              <w:t>183 (11.75%)</w:t>
            </w:r>
          </w:p>
        </w:tc>
        <w:tc>
          <w:tcPr>
            <w:tcW w:w="964" w:type="pct"/>
            <w:tcBorders>
              <w:top w:val="nil"/>
              <w:left w:val="nil"/>
              <w:bottom w:val="nil"/>
              <w:right w:val="nil"/>
            </w:tcBorders>
            <w:vAlign w:val="center"/>
          </w:tcPr>
          <w:p w14:paraId="547F665E" w14:textId="77777777" w:rsidR="00D06FD7" w:rsidRPr="00D76237" w:rsidRDefault="00D06FD7" w:rsidP="00F3047A">
            <w:pPr>
              <w:spacing w:line="360" w:lineRule="auto"/>
              <w:jc w:val="center"/>
            </w:pPr>
            <w:r w:rsidRPr="00D76237">
              <w:t>5 (11.11%)</w:t>
            </w:r>
          </w:p>
        </w:tc>
        <w:tc>
          <w:tcPr>
            <w:tcW w:w="963" w:type="pct"/>
            <w:tcBorders>
              <w:top w:val="nil"/>
              <w:left w:val="nil"/>
              <w:bottom w:val="nil"/>
              <w:right w:val="nil"/>
            </w:tcBorders>
          </w:tcPr>
          <w:p w14:paraId="36870987" w14:textId="77777777" w:rsidR="00D06FD7" w:rsidRPr="00590959" w:rsidRDefault="00D06FD7" w:rsidP="00F3047A">
            <w:pPr>
              <w:spacing w:line="360" w:lineRule="auto"/>
              <w:jc w:val="center"/>
            </w:pPr>
            <w:r>
              <w:t>.91</w:t>
            </w:r>
          </w:p>
        </w:tc>
      </w:tr>
      <w:tr w:rsidR="00D06FD7" w:rsidRPr="00590959" w14:paraId="4B984DF1" w14:textId="77777777" w:rsidTr="00EA382E">
        <w:tc>
          <w:tcPr>
            <w:tcW w:w="2109" w:type="pct"/>
            <w:tcBorders>
              <w:top w:val="nil"/>
              <w:left w:val="nil"/>
              <w:bottom w:val="nil"/>
              <w:right w:val="nil"/>
            </w:tcBorders>
          </w:tcPr>
          <w:p w14:paraId="167474AF" w14:textId="4E634AA8" w:rsidR="00D06FD7" w:rsidRPr="00590959" w:rsidRDefault="00843E75" w:rsidP="00843E75">
            <w:pPr>
              <w:spacing w:line="360" w:lineRule="auto"/>
            </w:pPr>
            <w:r>
              <w:t xml:space="preserve">   </w:t>
            </w:r>
            <w:r w:rsidR="00D06FD7" w:rsidRPr="00590959">
              <w:t>Heavy smoker</w:t>
            </w:r>
          </w:p>
        </w:tc>
        <w:tc>
          <w:tcPr>
            <w:tcW w:w="964" w:type="pct"/>
            <w:tcBorders>
              <w:top w:val="nil"/>
              <w:left w:val="nil"/>
              <w:bottom w:val="nil"/>
              <w:right w:val="nil"/>
            </w:tcBorders>
            <w:vAlign w:val="center"/>
          </w:tcPr>
          <w:p w14:paraId="0CAD18D9" w14:textId="77777777" w:rsidR="00D06FD7" w:rsidRPr="00D76237" w:rsidRDefault="00D06FD7" w:rsidP="00F3047A">
            <w:pPr>
              <w:spacing w:line="360" w:lineRule="auto"/>
              <w:jc w:val="center"/>
            </w:pPr>
            <w:r w:rsidRPr="00D76237">
              <w:t>125 (8.02%)</w:t>
            </w:r>
          </w:p>
        </w:tc>
        <w:tc>
          <w:tcPr>
            <w:tcW w:w="964" w:type="pct"/>
            <w:tcBorders>
              <w:top w:val="nil"/>
              <w:left w:val="nil"/>
              <w:bottom w:val="nil"/>
              <w:right w:val="nil"/>
            </w:tcBorders>
            <w:vAlign w:val="center"/>
          </w:tcPr>
          <w:p w14:paraId="679EE3F1" w14:textId="77777777" w:rsidR="00D06FD7" w:rsidRPr="00D76237" w:rsidRDefault="00D06FD7" w:rsidP="00F3047A">
            <w:pPr>
              <w:spacing w:line="360" w:lineRule="auto"/>
              <w:jc w:val="center"/>
            </w:pPr>
            <w:r w:rsidRPr="00D76237">
              <w:t>4 (8.89%)</w:t>
            </w:r>
          </w:p>
        </w:tc>
        <w:tc>
          <w:tcPr>
            <w:tcW w:w="963" w:type="pct"/>
            <w:tcBorders>
              <w:top w:val="nil"/>
              <w:left w:val="nil"/>
              <w:bottom w:val="nil"/>
              <w:right w:val="nil"/>
            </w:tcBorders>
          </w:tcPr>
          <w:p w14:paraId="559B8DB5" w14:textId="77777777" w:rsidR="00D06FD7" w:rsidRPr="00590959" w:rsidRDefault="00D06FD7" w:rsidP="00F3047A">
            <w:pPr>
              <w:spacing w:line="360" w:lineRule="auto"/>
              <w:jc w:val="center"/>
            </w:pPr>
            <w:r>
              <w:t>.84</w:t>
            </w:r>
          </w:p>
        </w:tc>
      </w:tr>
      <w:tr w:rsidR="00D06FD7" w:rsidRPr="00590959" w14:paraId="538AB072" w14:textId="77777777" w:rsidTr="00EA382E">
        <w:tc>
          <w:tcPr>
            <w:tcW w:w="2109" w:type="pct"/>
            <w:tcBorders>
              <w:top w:val="nil"/>
              <w:left w:val="nil"/>
              <w:bottom w:val="nil"/>
              <w:right w:val="nil"/>
            </w:tcBorders>
          </w:tcPr>
          <w:p w14:paraId="2CF2F3B0" w14:textId="4945FFE6" w:rsidR="00D06FD7" w:rsidRPr="00590959" w:rsidRDefault="00702F22" w:rsidP="00F3047A">
            <w:pPr>
              <w:spacing w:line="360" w:lineRule="auto"/>
            </w:pPr>
            <w:r>
              <w:t>Antidepressants</w:t>
            </w:r>
            <w:r w:rsidR="00D06FD7" w:rsidRPr="00590959">
              <w:t xml:space="preserve"> during pregnancy</w:t>
            </w:r>
            <w:r w:rsidR="00CA35EF">
              <w:t>*</w:t>
            </w:r>
          </w:p>
        </w:tc>
        <w:tc>
          <w:tcPr>
            <w:tcW w:w="964" w:type="pct"/>
            <w:tcBorders>
              <w:top w:val="nil"/>
              <w:left w:val="nil"/>
              <w:bottom w:val="nil"/>
              <w:right w:val="nil"/>
            </w:tcBorders>
            <w:vAlign w:val="center"/>
          </w:tcPr>
          <w:p w14:paraId="7F7B784E" w14:textId="77777777" w:rsidR="00D06FD7" w:rsidRPr="00D76237" w:rsidRDefault="00D06FD7" w:rsidP="00F3047A">
            <w:pPr>
              <w:spacing w:line="360" w:lineRule="auto"/>
              <w:jc w:val="center"/>
            </w:pPr>
            <w:r w:rsidRPr="00D76237">
              <w:t>7 (0.45%)</w:t>
            </w:r>
          </w:p>
        </w:tc>
        <w:tc>
          <w:tcPr>
            <w:tcW w:w="964" w:type="pct"/>
            <w:tcBorders>
              <w:top w:val="nil"/>
              <w:left w:val="nil"/>
              <w:bottom w:val="nil"/>
              <w:right w:val="nil"/>
            </w:tcBorders>
            <w:vAlign w:val="center"/>
          </w:tcPr>
          <w:p w14:paraId="3EC35294" w14:textId="77777777" w:rsidR="00D06FD7" w:rsidRPr="00D76237" w:rsidRDefault="00D06FD7" w:rsidP="00F3047A">
            <w:pPr>
              <w:spacing w:line="360" w:lineRule="auto"/>
              <w:jc w:val="center"/>
            </w:pPr>
            <w:r w:rsidRPr="00D76237">
              <w:t>0</w:t>
            </w:r>
          </w:p>
        </w:tc>
        <w:tc>
          <w:tcPr>
            <w:tcW w:w="963" w:type="pct"/>
            <w:tcBorders>
              <w:top w:val="nil"/>
              <w:left w:val="nil"/>
              <w:bottom w:val="nil"/>
              <w:right w:val="nil"/>
            </w:tcBorders>
          </w:tcPr>
          <w:p w14:paraId="6643D68C" w14:textId="3A20A1F3" w:rsidR="00D06FD7" w:rsidRPr="00590959" w:rsidRDefault="009F19E0" w:rsidP="00F3047A">
            <w:pPr>
              <w:spacing w:line="360" w:lineRule="auto"/>
              <w:jc w:val="center"/>
            </w:pPr>
            <w:r>
              <w:t>.65</w:t>
            </w:r>
          </w:p>
        </w:tc>
      </w:tr>
      <w:tr w:rsidR="00D06FD7" w:rsidRPr="00590959" w14:paraId="67A0FA93" w14:textId="77777777" w:rsidTr="00EA382E">
        <w:tc>
          <w:tcPr>
            <w:tcW w:w="2109" w:type="pct"/>
            <w:tcBorders>
              <w:top w:val="nil"/>
              <w:left w:val="nil"/>
              <w:bottom w:val="nil"/>
              <w:right w:val="nil"/>
            </w:tcBorders>
          </w:tcPr>
          <w:p w14:paraId="0A9FDB5C" w14:textId="1D76E6FC" w:rsidR="00D06FD7" w:rsidRPr="00590959" w:rsidRDefault="00D06FD7" w:rsidP="00F3047A">
            <w:pPr>
              <w:spacing w:line="360" w:lineRule="auto"/>
            </w:pPr>
            <w:r w:rsidRPr="00D76237">
              <w:t>Hypertensive disorders of pregnancy</w:t>
            </w:r>
            <w:r w:rsidR="00CA35EF">
              <w:t>*</w:t>
            </w:r>
          </w:p>
        </w:tc>
        <w:tc>
          <w:tcPr>
            <w:tcW w:w="964" w:type="pct"/>
            <w:tcBorders>
              <w:top w:val="nil"/>
              <w:left w:val="nil"/>
              <w:bottom w:val="nil"/>
              <w:right w:val="nil"/>
            </w:tcBorders>
            <w:vAlign w:val="center"/>
          </w:tcPr>
          <w:p w14:paraId="31AF1903" w14:textId="77777777" w:rsidR="00D06FD7" w:rsidRPr="00D76237" w:rsidRDefault="00D06FD7" w:rsidP="00F3047A">
            <w:pPr>
              <w:spacing w:line="360" w:lineRule="auto"/>
              <w:jc w:val="center"/>
            </w:pPr>
            <w:r w:rsidRPr="00D76237">
              <w:t>306 (19.64%)</w:t>
            </w:r>
          </w:p>
        </w:tc>
        <w:tc>
          <w:tcPr>
            <w:tcW w:w="964" w:type="pct"/>
            <w:tcBorders>
              <w:top w:val="nil"/>
              <w:left w:val="nil"/>
              <w:bottom w:val="nil"/>
              <w:right w:val="nil"/>
            </w:tcBorders>
            <w:vAlign w:val="center"/>
          </w:tcPr>
          <w:p w14:paraId="255F5199" w14:textId="77777777" w:rsidR="00D06FD7" w:rsidRPr="00D76237" w:rsidRDefault="00D06FD7" w:rsidP="00F3047A">
            <w:pPr>
              <w:spacing w:line="360" w:lineRule="auto"/>
              <w:jc w:val="center"/>
            </w:pPr>
            <w:r w:rsidRPr="00D76237">
              <w:t>8 (17.78%)</w:t>
            </w:r>
          </w:p>
        </w:tc>
        <w:tc>
          <w:tcPr>
            <w:tcW w:w="963" w:type="pct"/>
            <w:tcBorders>
              <w:top w:val="nil"/>
              <w:left w:val="nil"/>
              <w:bottom w:val="nil"/>
              <w:right w:val="nil"/>
            </w:tcBorders>
          </w:tcPr>
          <w:p w14:paraId="54CA1553" w14:textId="77777777" w:rsidR="00D06FD7" w:rsidRPr="00590959" w:rsidRDefault="00D06FD7" w:rsidP="00F3047A">
            <w:pPr>
              <w:spacing w:line="360" w:lineRule="auto"/>
              <w:jc w:val="center"/>
            </w:pPr>
            <w:r>
              <w:t>.75</w:t>
            </w:r>
          </w:p>
        </w:tc>
      </w:tr>
      <w:tr w:rsidR="00D06FD7" w:rsidRPr="00590959" w14:paraId="03A266B2" w14:textId="77777777" w:rsidTr="00EA382E">
        <w:tc>
          <w:tcPr>
            <w:tcW w:w="2109" w:type="pct"/>
            <w:tcBorders>
              <w:top w:val="nil"/>
              <w:left w:val="nil"/>
              <w:bottom w:val="nil"/>
              <w:right w:val="nil"/>
            </w:tcBorders>
          </w:tcPr>
          <w:p w14:paraId="25B9C90C" w14:textId="75880F82" w:rsidR="00D06FD7" w:rsidRPr="00590959" w:rsidRDefault="00D06FD7" w:rsidP="00F3047A">
            <w:pPr>
              <w:spacing w:line="360" w:lineRule="auto"/>
            </w:pPr>
            <w:r w:rsidRPr="00590959">
              <w:t>DM during pregnancy</w:t>
            </w:r>
            <w:r w:rsidR="00CA35EF">
              <w:t>*</w:t>
            </w:r>
          </w:p>
        </w:tc>
        <w:tc>
          <w:tcPr>
            <w:tcW w:w="964" w:type="pct"/>
            <w:tcBorders>
              <w:top w:val="nil"/>
              <w:left w:val="nil"/>
              <w:bottom w:val="nil"/>
              <w:right w:val="nil"/>
            </w:tcBorders>
            <w:vAlign w:val="center"/>
          </w:tcPr>
          <w:p w14:paraId="63629D8F" w14:textId="77777777" w:rsidR="00D06FD7" w:rsidRPr="00D76237" w:rsidRDefault="00D06FD7" w:rsidP="00F3047A">
            <w:pPr>
              <w:spacing w:line="360" w:lineRule="auto"/>
              <w:jc w:val="center"/>
            </w:pPr>
            <w:r w:rsidRPr="00D76237">
              <w:t>71 (4.56%)</w:t>
            </w:r>
          </w:p>
        </w:tc>
        <w:tc>
          <w:tcPr>
            <w:tcW w:w="964" w:type="pct"/>
            <w:tcBorders>
              <w:top w:val="nil"/>
              <w:left w:val="nil"/>
              <w:bottom w:val="nil"/>
              <w:right w:val="nil"/>
            </w:tcBorders>
            <w:vAlign w:val="center"/>
          </w:tcPr>
          <w:p w14:paraId="59436CBC" w14:textId="77777777" w:rsidR="00D06FD7" w:rsidRPr="00D76237" w:rsidRDefault="00D06FD7" w:rsidP="00F3047A">
            <w:pPr>
              <w:spacing w:line="360" w:lineRule="auto"/>
              <w:jc w:val="center"/>
            </w:pPr>
            <w:r w:rsidRPr="00D76237">
              <w:t>2 (4.44%)</w:t>
            </w:r>
          </w:p>
        </w:tc>
        <w:tc>
          <w:tcPr>
            <w:tcW w:w="963" w:type="pct"/>
            <w:tcBorders>
              <w:top w:val="nil"/>
              <w:left w:val="nil"/>
              <w:bottom w:val="nil"/>
              <w:right w:val="nil"/>
            </w:tcBorders>
          </w:tcPr>
          <w:p w14:paraId="0AAF56D2" w14:textId="77777777" w:rsidR="00D06FD7" w:rsidRPr="00590959" w:rsidRDefault="00D06FD7" w:rsidP="00F3047A">
            <w:pPr>
              <w:spacing w:line="360" w:lineRule="auto"/>
              <w:jc w:val="center"/>
            </w:pPr>
            <w:r>
              <w:t>.97</w:t>
            </w:r>
          </w:p>
        </w:tc>
      </w:tr>
      <w:tr w:rsidR="00D06FD7" w:rsidRPr="00590959" w14:paraId="0F3B184C" w14:textId="77777777" w:rsidTr="00EA382E">
        <w:tc>
          <w:tcPr>
            <w:tcW w:w="2109" w:type="pct"/>
            <w:tcBorders>
              <w:top w:val="nil"/>
              <w:left w:val="nil"/>
              <w:bottom w:val="nil"/>
              <w:right w:val="nil"/>
            </w:tcBorders>
          </w:tcPr>
          <w:p w14:paraId="084A7B2E" w14:textId="7FC7F6BE" w:rsidR="00D06FD7" w:rsidRPr="00590959" w:rsidRDefault="00D06FD7" w:rsidP="00F3047A">
            <w:pPr>
              <w:spacing w:line="360" w:lineRule="auto"/>
            </w:pPr>
            <w:r w:rsidRPr="00590959">
              <w:t>Maternal stress during pregnancy</w:t>
            </w:r>
            <w:r w:rsidR="00CA35EF">
              <w:t>*</w:t>
            </w:r>
          </w:p>
        </w:tc>
        <w:tc>
          <w:tcPr>
            <w:tcW w:w="964" w:type="pct"/>
            <w:tcBorders>
              <w:top w:val="nil"/>
              <w:left w:val="nil"/>
              <w:bottom w:val="nil"/>
              <w:right w:val="nil"/>
            </w:tcBorders>
            <w:vAlign w:val="center"/>
          </w:tcPr>
          <w:p w14:paraId="2C645640" w14:textId="77777777" w:rsidR="00D06FD7" w:rsidRPr="00D76237" w:rsidRDefault="00D06FD7" w:rsidP="00F3047A">
            <w:pPr>
              <w:spacing w:line="360" w:lineRule="auto"/>
              <w:jc w:val="center"/>
            </w:pPr>
            <w:r w:rsidRPr="00D76237">
              <w:t>503 (32.28%)</w:t>
            </w:r>
          </w:p>
        </w:tc>
        <w:tc>
          <w:tcPr>
            <w:tcW w:w="964" w:type="pct"/>
            <w:tcBorders>
              <w:top w:val="nil"/>
              <w:left w:val="nil"/>
              <w:bottom w:val="nil"/>
              <w:right w:val="nil"/>
            </w:tcBorders>
            <w:vAlign w:val="center"/>
          </w:tcPr>
          <w:p w14:paraId="204D941E" w14:textId="77777777" w:rsidR="00D06FD7" w:rsidRPr="00D76237" w:rsidRDefault="00D06FD7" w:rsidP="00F3047A">
            <w:pPr>
              <w:spacing w:line="360" w:lineRule="auto"/>
              <w:jc w:val="center"/>
            </w:pPr>
            <w:r w:rsidRPr="00D76237">
              <w:t>25 (55.56%)</w:t>
            </w:r>
          </w:p>
        </w:tc>
        <w:tc>
          <w:tcPr>
            <w:tcW w:w="963" w:type="pct"/>
            <w:tcBorders>
              <w:top w:val="nil"/>
              <w:left w:val="nil"/>
              <w:bottom w:val="nil"/>
              <w:right w:val="nil"/>
            </w:tcBorders>
            <w:vAlign w:val="center"/>
          </w:tcPr>
          <w:p w14:paraId="5B380595" w14:textId="77777777" w:rsidR="00D06FD7" w:rsidRPr="00590959" w:rsidRDefault="00D06FD7" w:rsidP="00F3047A">
            <w:pPr>
              <w:spacing w:line="360" w:lineRule="auto"/>
              <w:jc w:val="center"/>
            </w:pPr>
            <w:r>
              <w:t>.001</w:t>
            </w:r>
          </w:p>
        </w:tc>
      </w:tr>
      <w:tr w:rsidR="00D06FD7" w:rsidRPr="00590959" w14:paraId="25CC76FA" w14:textId="77777777" w:rsidTr="00EA382E">
        <w:tc>
          <w:tcPr>
            <w:tcW w:w="2109" w:type="pct"/>
            <w:tcBorders>
              <w:top w:val="nil"/>
              <w:left w:val="nil"/>
              <w:bottom w:val="nil"/>
              <w:right w:val="nil"/>
            </w:tcBorders>
          </w:tcPr>
          <w:p w14:paraId="691FD60D" w14:textId="3551D56E" w:rsidR="00D06FD7" w:rsidRPr="00590959" w:rsidRDefault="00D06FD7" w:rsidP="00F3047A">
            <w:pPr>
              <w:spacing w:line="360" w:lineRule="auto"/>
            </w:pPr>
            <w:r w:rsidRPr="00590959">
              <w:t>Cesarean birth</w:t>
            </w:r>
            <w:r w:rsidR="00CA35EF">
              <w:t>*</w:t>
            </w:r>
          </w:p>
        </w:tc>
        <w:tc>
          <w:tcPr>
            <w:tcW w:w="964" w:type="pct"/>
            <w:tcBorders>
              <w:top w:val="nil"/>
              <w:left w:val="nil"/>
              <w:bottom w:val="nil"/>
              <w:right w:val="nil"/>
            </w:tcBorders>
            <w:vAlign w:val="center"/>
          </w:tcPr>
          <w:p w14:paraId="0563A4A4" w14:textId="77777777" w:rsidR="00D06FD7" w:rsidRPr="00D76237" w:rsidRDefault="00D06FD7" w:rsidP="00F3047A">
            <w:pPr>
              <w:spacing w:line="360" w:lineRule="auto"/>
              <w:jc w:val="center"/>
            </w:pPr>
            <w:r w:rsidRPr="00D76237">
              <w:t>599 (38.45%)</w:t>
            </w:r>
          </w:p>
        </w:tc>
        <w:tc>
          <w:tcPr>
            <w:tcW w:w="964" w:type="pct"/>
            <w:tcBorders>
              <w:top w:val="nil"/>
              <w:left w:val="nil"/>
              <w:bottom w:val="nil"/>
              <w:right w:val="nil"/>
            </w:tcBorders>
            <w:vAlign w:val="center"/>
          </w:tcPr>
          <w:p w14:paraId="5AAFDAFA" w14:textId="77777777" w:rsidR="00D06FD7" w:rsidRPr="00D76237" w:rsidRDefault="00D06FD7" w:rsidP="00F3047A">
            <w:pPr>
              <w:spacing w:line="360" w:lineRule="auto"/>
              <w:jc w:val="center"/>
            </w:pPr>
            <w:r w:rsidRPr="00D76237">
              <w:t>19 (42.22%)</w:t>
            </w:r>
          </w:p>
        </w:tc>
        <w:tc>
          <w:tcPr>
            <w:tcW w:w="963" w:type="pct"/>
            <w:tcBorders>
              <w:top w:val="nil"/>
              <w:left w:val="nil"/>
              <w:bottom w:val="nil"/>
              <w:right w:val="nil"/>
            </w:tcBorders>
          </w:tcPr>
          <w:p w14:paraId="277099E4" w14:textId="77777777" w:rsidR="00D06FD7" w:rsidRPr="00590959" w:rsidRDefault="00D06FD7" w:rsidP="00F3047A">
            <w:pPr>
              <w:spacing w:line="360" w:lineRule="auto"/>
              <w:jc w:val="center"/>
            </w:pPr>
            <w:r>
              <w:t>.60</w:t>
            </w:r>
          </w:p>
        </w:tc>
      </w:tr>
      <w:tr w:rsidR="00D06FD7" w:rsidRPr="00590959" w14:paraId="08E6CAA3" w14:textId="77777777" w:rsidTr="00EA382E">
        <w:tc>
          <w:tcPr>
            <w:tcW w:w="2109" w:type="pct"/>
            <w:tcBorders>
              <w:top w:val="nil"/>
              <w:left w:val="nil"/>
              <w:bottom w:val="nil"/>
              <w:right w:val="nil"/>
            </w:tcBorders>
          </w:tcPr>
          <w:p w14:paraId="2FFD22AC" w14:textId="1F75A0EC" w:rsidR="00D06FD7" w:rsidRPr="00590959" w:rsidRDefault="00D06FD7" w:rsidP="00F3047A">
            <w:pPr>
              <w:spacing w:line="360" w:lineRule="auto"/>
            </w:pPr>
            <w:r w:rsidRPr="00590959">
              <w:t>Preterm</w:t>
            </w:r>
            <w:r w:rsidR="00CA35EF">
              <w:t>*</w:t>
            </w:r>
          </w:p>
        </w:tc>
        <w:tc>
          <w:tcPr>
            <w:tcW w:w="964" w:type="pct"/>
            <w:tcBorders>
              <w:top w:val="nil"/>
              <w:left w:val="nil"/>
              <w:bottom w:val="nil"/>
              <w:right w:val="nil"/>
            </w:tcBorders>
          </w:tcPr>
          <w:p w14:paraId="1D27EFC3" w14:textId="77777777" w:rsidR="00D06FD7" w:rsidRPr="00D76237" w:rsidRDefault="00D06FD7" w:rsidP="00F3047A">
            <w:pPr>
              <w:spacing w:line="360" w:lineRule="auto"/>
            </w:pPr>
          </w:p>
        </w:tc>
        <w:tc>
          <w:tcPr>
            <w:tcW w:w="964" w:type="pct"/>
            <w:tcBorders>
              <w:top w:val="nil"/>
              <w:left w:val="nil"/>
              <w:bottom w:val="nil"/>
              <w:right w:val="nil"/>
            </w:tcBorders>
          </w:tcPr>
          <w:p w14:paraId="2025C610" w14:textId="77777777" w:rsidR="00D06FD7" w:rsidRPr="00D76237" w:rsidRDefault="00D06FD7" w:rsidP="00F3047A">
            <w:pPr>
              <w:spacing w:line="360" w:lineRule="auto"/>
            </w:pPr>
          </w:p>
        </w:tc>
        <w:tc>
          <w:tcPr>
            <w:tcW w:w="963" w:type="pct"/>
            <w:tcBorders>
              <w:top w:val="nil"/>
              <w:left w:val="nil"/>
              <w:bottom w:val="nil"/>
              <w:right w:val="nil"/>
            </w:tcBorders>
          </w:tcPr>
          <w:p w14:paraId="642C0C75" w14:textId="77777777" w:rsidR="00D06FD7" w:rsidRPr="00590959" w:rsidRDefault="00D06FD7" w:rsidP="00F3047A">
            <w:pPr>
              <w:spacing w:line="360" w:lineRule="auto"/>
            </w:pPr>
          </w:p>
        </w:tc>
      </w:tr>
      <w:tr w:rsidR="00D06FD7" w:rsidRPr="00590959" w14:paraId="2815A922" w14:textId="77777777" w:rsidTr="00EA382E">
        <w:tc>
          <w:tcPr>
            <w:tcW w:w="2109" w:type="pct"/>
            <w:tcBorders>
              <w:top w:val="nil"/>
              <w:left w:val="nil"/>
              <w:bottom w:val="nil"/>
              <w:right w:val="nil"/>
            </w:tcBorders>
            <w:vAlign w:val="center"/>
          </w:tcPr>
          <w:p w14:paraId="18F8726F" w14:textId="07C5757D" w:rsidR="00D06FD7" w:rsidRPr="00590959" w:rsidRDefault="00843E75" w:rsidP="00843E75">
            <w:pPr>
              <w:spacing w:line="360" w:lineRule="auto"/>
            </w:pPr>
            <w:r>
              <w:t xml:space="preserve">   </w:t>
            </w:r>
            <w:r w:rsidR="00D06FD7" w:rsidRPr="00590959">
              <w:t>&lt;34 weeks</w:t>
            </w:r>
          </w:p>
        </w:tc>
        <w:tc>
          <w:tcPr>
            <w:tcW w:w="964" w:type="pct"/>
            <w:tcBorders>
              <w:top w:val="nil"/>
              <w:left w:val="nil"/>
              <w:bottom w:val="nil"/>
              <w:right w:val="nil"/>
            </w:tcBorders>
            <w:vAlign w:val="center"/>
          </w:tcPr>
          <w:p w14:paraId="0E4ACE0A" w14:textId="77777777" w:rsidR="00D06FD7" w:rsidRPr="00D76237" w:rsidRDefault="00D06FD7" w:rsidP="00F3047A">
            <w:pPr>
              <w:spacing w:line="360" w:lineRule="auto"/>
              <w:jc w:val="center"/>
            </w:pPr>
            <w:r w:rsidRPr="00D76237">
              <w:t>55 (3.53%)</w:t>
            </w:r>
          </w:p>
        </w:tc>
        <w:tc>
          <w:tcPr>
            <w:tcW w:w="964" w:type="pct"/>
            <w:tcBorders>
              <w:top w:val="nil"/>
              <w:left w:val="nil"/>
              <w:bottom w:val="nil"/>
              <w:right w:val="nil"/>
            </w:tcBorders>
            <w:vAlign w:val="center"/>
          </w:tcPr>
          <w:p w14:paraId="66CF1492" w14:textId="77777777" w:rsidR="00D06FD7" w:rsidRPr="00D76237" w:rsidRDefault="00D06FD7" w:rsidP="00F3047A">
            <w:pPr>
              <w:spacing w:line="360" w:lineRule="auto"/>
              <w:jc w:val="center"/>
            </w:pPr>
            <w:r w:rsidRPr="00D76237">
              <w:t>3 (6.67%)</w:t>
            </w:r>
          </w:p>
        </w:tc>
        <w:tc>
          <w:tcPr>
            <w:tcW w:w="963" w:type="pct"/>
            <w:tcBorders>
              <w:top w:val="nil"/>
              <w:left w:val="nil"/>
              <w:bottom w:val="nil"/>
              <w:right w:val="nil"/>
            </w:tcBorders>
          </w:tcPr>
          <w:p w14:paraId="3155150F" w14:textId="77777777" w:rsidR="00D06FD7" w:rsidRPr="00590959" w:rsidRDefault="00D06FD7" w:rsidP="00F3047A">
            <w:pPr>
              <w:spacing w:line="360" w:lineRule="auto"/>
              <w:jc w:val="center"/>
            </w:pPr>
            <w:r>
              <w:t>.18</w:t>
            </w:r>
          </w:p>
        </w:tc>
      </w:tr>
      <w:tr w:rsidR="00D06FD7" w:rsidRPr="00590959" w14:paraId="1319E9F1" w14:textId="77777777" w:rsidTr="00EA382E">
        <w:tc>
          <w:tcPr>
            <w:tcW w:w="2109" w:type="pct"/>
            <w:tcBorders>
              <w:top w:val="nil"/>
              <w:left w:val="nil"/>
              <w:bottom w:val="nil"/>
              <w:right w:val="nil"/>
            </w:tcBorders>
            <w:vAlign w:val="center"/>
          </w:tcPr>
          <w:p w14:paraId="6206382B" w14:textId="2EF1C0A2" w:rsidR="00D06FD7" w:rsidRPr="00590959" w:rsidRDefault="00843E75" w:rsidP="00843E75">
            <w:pPr>
              <w:spacing w:line="360" w:lineRule="auto"/>
            </w:pPr>
            <w:r>
              <w:t xml:space="preserve">   </w:t>
            </w:r>
            <w:r w:rsidR="00D06FD7" w:rsidRPr="00590959">
              <w:t>34-37 weeks</w:t>
            </w:r>
          </w:p>
        </w:tc>
        <w:tc>
          <w:tcPr>
            <w:tcW w:w="964" w:type="pct"/>
            <w:tcBorders>
              <w:top w:val="nil"/>
              <w:left w:val="nil"/>
              <w:bottom w:val="nil"/>
              <w:right w:val="nil"/>
            </w:tcBorders>
            <w:vAlign w:val="center"/>
          </w:tcPr>
          <w:p w14:paraId="23A5BA04" w14:textId="77777777" w:rsidR="00D06FD7" w:rsidRPr="00D76237" w:rsidRDefault="00D06FD7" w:rsidP="00F3047A">
            <w:pPr>
              <w:spacing w:line="360" w:lineRule="auto"/>
              <w:jc w:val="center"/>
            </w:pPr>
            <w:r w:rsidRPr="00D76237">
              <w:t>271 (17.39%)</w:t>
            </w:r>
          </w:p>
        </w:tc>
        <w:tc>
          <w:tcPr>
            <w:tcW w:w="964" w:type="pct"/>
            <w:tcBorders>
              <w:top w:val="nil"/>
              <w:left w:val="nil"/>
              <w:bottom w:val="nil"/>
              <w:right w:val="nil"/>
            </w:tcBorders>
            <w:vAlign w:val="center"/>
          </w:tcPr>
          <w:p w14:paraId="27DDF09D" w14:textId="77777777" w:rsidR="00D06FD7" w:rsidRPr="00D76237" w:rsidRDefault="00D06FD7" w:rsidP="00F3047A">
            <w:pPr>
              <w:spacing w:line="360" w:lineRule="auto"/>
              <w:jc w:val="center"/>
            </w:pPr>
            <w:r w:rsidRPr="00D76237">
              <w:t>12 (26.67%)</w:t>
            </w:r>
          </w:p>
        </w:tc>
        <w:tc>
          <w:tcPr>
            <w:tcW w:w="963" w:type="pct"/>
            <w:tcBorders>
              <w:top w:val="nil"/>
              <w:left w:val="nil"/>
              <w:bottom w:val="nil"/>
              <w:right w:val="nil"/>
            </w:tcBorders>
          </w:tcPr>
          <w:p w14:paraId="0864839E" w14:textId="77777777" w:rsidR="00D06FD7" w:rsidRPr="00590959" w:rsidRDefault="00D06FD7" w:rsidP="00F3047A">
            <w:pPr>
              <w:spacing w:line="360" w:lineRule="auto"/>
              <w:jc w:val="center"/>
            </w:pPr>
            <w:r>
              <w:t>.08</w:t>
            </w:r>
          </w:p>
        </w:tc>
      </w:tr>
      <w:tr w:rsidR="00D06FD7" w:rsidRPr="00590959" w14:paraId="5E6252C8" w14:textId="77777777" w:rsidTr="00EA382E">
        <w:tc>
          <w:tcPr>
            <w:tcW w:w="2109" w:type="pct"/>
            <w:tcBorders>
              <w:top w:val="nil"/>
              <w:left w:val="nil"/>
              <w:bottom w:val="nil"/>
              <w:right w:val="nil"/>
            </w:tcBorders>
          </w:tcPr>
          <w:p w14:paraId="64307619" w14:textId="7EAB4DE7" w:rsidR="00D06FD7" w:rsidRPr="00590959" w:rsidRDefault="00D06FD7" w:rsidP="00F3047A">
            <w:pPr>
              <w:spacing w:line="360" w:lineRule="auto"/>
            </w:pPr>
            <w:r w:rsidRPr="00590959">
              <w:t>Never breastfed</w:t>
            </w:r>
            <w:r w:rsidR="00CA35EF">
              <w:t>*</w:t>
            </w:r>
          </w:p>
        </w:tc>
        <w:tc>
          <w:tcPr>
            <w:tcW w:w="964" w:type="pct"/>
            <w:tcBorders>
              <w:top w:val="nil"/>
              <w:left w:val="nil"/>
              <w:bottom w:val="nil"/>
              <w:right w:val="nil"/>
            </w:tcBorders>
            <w:vAlign w:val="center"/>
          </w:tcPr>
          <w:p w14:paraId="322F9C16" w14:textId="77777777" w:rsidR="00D06FD7" w:rsidRPr="00D76237" w:rsidRDefault="00D06FD7" w:rsidP="00F3047A">
            <w:pPr>
              <w:spacing w:line="360" w:lineRule="auto"/>
              <w:jc w:val="center"/>
            </w:pPr>
            <w:r w:rsidRPr="00D76237">
              <w:t>133 (8.54%)</w:t>
            </w:r>
          </w:p>
        </w:tc>
        <w:tc>
          <w:tcPr>
            <w:tcW w:w="964" w:type="pct"/>
            <w:tcBorders>
              <w:top w:val="nil"/>
              <w:left w:val="nil"/>
              <w:bottom w:val="nil"/>
              <w:right w:val="nil"/>
            </w:tcBorders>
            <w:vAlign w:val="center"/>
          </w:tcPr>
          <w:p w14:paraId="6783CD42" w14:textId="77777777" w:rsidR="00D06FD7" w:rsidRPr="00D76237" w:rsidRDefault="00D06FD7" w:rsidP="00F3047A">
            <w:pPr>
              <w:spacing w:line="360" w:lineRule="auto"/>
              <w:jc w:val="center"/>
            </w:pPr>
            <w:r w:rsidRPr="00D76237">
              <w:t>4 (8.89%)</w:t>
            </w:r>
          </w:p>
        </w:tc>
        <w:tc>
          <w:tcPr>
            <w:tcW w:w="963" w:type="pct"/>
            <w:tcBorders>
              <w:top w:val="nil"/>
              <w:left w:val="nil"/>
              <w:bottom w:val="nil"/>
              <w:right w:val="nil"/>
            </w:tcBorders>
          </w:tcPr>
          <w:p w14:paraId="466651F1" w14:textId="77777777" w:rsidR="00D06FD7" w:rsidRPr="00590959" w:rsidRDefault="00D06FD7" w:rsidP="00F3047A">
            <w:pPr>
              <w:spacing w:line="360" w:lineRule="auto"/>
              <w:jc w:val="center"/>
            </w:pPr>
            <w:r>
              <w:t>.93</w:t>
            </w:r>
          </w:p>
        </w:tc>
      </w:tr>
      <w:tr w:rsidR="00CA35EF" w:rsidRPr="00590959" w14:paraId="29A6030D" w14:textId="77777777" w:rsidTr="00EA382E">
        <w:tc>
          <w:tcPr>
            <w:tcW w:w="2109" w:type="pct"/>
            <w:tcBorders>
              <w:top w:val="nil"/>
              <w:left w:val="nil"/>
              <w:bottom w:val="nil"/>
              <w:right w:val="nil"/>
            </w:tcBorders>
          </w:tcPr>
          <w:p w14:paraId="56FA955E" w14:textId="27CBC193" w:rsidR="00CA35EF" w:rsidRPr="00590959" w:rsidRDefault="00CA35EF" w:rsidP="00F3047A">
            <w:pPr>
              <w:spacing w:line="360" w:lineRule="auto"/>
            </w:pPr>
            <w:r>
              <w:t>Depression</w:t>
            </w:r>
          </w:p>
        </w:tc>
        <w:tc>
          <w:tcPr>
            <w:tcW w:w="964" w:type="pct"/>
            <w:tcBorders>
              <w:top w:val="nil"/>
              <w:left w:val="nil"/>
              <w:bottom w:val="nil"/>
              <w:right w:val="nil"/>
            </w:tcBorders>
            <w:vAlign w:val="center"/>
          </w:tcPr>
          <w:p w14:paraId="6641090B" w14:textId="05DB871E" w:rsidR="00CA35EF" w:rsidRPr="00D76237" w:rsidRDefault="004503AF" w:rsidP="00F3047A">
            <w:pPr>
              <w:spacing w:line="360" w:lineRule="auto"/>
              <w:jc w:val="center"/>
            </w:pPr>
            <w:r>
              <w:t>237 (15.21%)</w:t>
            </w:r>
          </w:p>
        </w:tc>
        <w:tc>
          <w:tcPr>
            <w:tcW w:w="964" w:type="pct"/>
            <w:tcBorders>
              <w:top w:val="nil"/>
              <w:left w:val="nil"/>
              <w:bottom w:val="nil"/>
              <w:right w:val="nil"/>
            </w:tcBorders>
            <w:vAlign w:val="center"/>
          </w:tcPr>
          <w:p w14:paraId="6804D94A" w14:textId="39053222" w:rsidR="00CA35EF" w:rsidRPr="00D76237" w:rsidRDefault="004503AF" w:rsidP="00F3047A">
            <w:pPr>
              <w:spacing w:line="360" w:lineRule="auto"/>
              <w:jc w:val="center"/>
            </w:pPr>
            <w:r>
              <w:t>12 (26.67%)</w:t>
            </w:r>
          </w:p>
        </w:tc>
        <w:tc>
          <w:tcPr>
            <w:tcW w:w="963" w:type="pct"/>
            <w:tcBorders>
              <w:top w:val="nil"/>
              <w:left w:val="nil"/>
              <w:bottom w:val="nil"/>
              <w:right w:val="nil"/>
            </w:tcBorders>
          </w:tcPr>
          <w:p w14:paraId="1D10D41C" w14:textId="229E844B" w:rsidR="00CA35EF" w:rsidRDefault="00004AAA" w:rsidP="00F3047A">
            <w:pPr>
              <w:spacing w:line="360" w:lineRule="auto"/>
              <w:jc w:val="center"/>
            </w:pPr>
            <w:r>
              <w:t>.03</w:t>
            </w:r>
          </w:p>
        </w:tc>
      </w:tr>
      <w:tr w:rsidR="00CA35EF" w:rsidRPr="00590959" w14:paraId="4CCF6EA2" w14:textId="77777777" w:rsidTr="00EA382E">
        <w:tc>
          <w:tcPr>
            <w:tcW w:w="2109" w:type="pct"/>
            <w:tcBorders>
              <w:top w:val="nil"/>
              <w:left w:val="nil"/>
              <w:bottom w:val="nil"/>
              <w:right w:val="nil"/>
            </w:tcBorders>
          </w:tcPr>
          <w:p w14:paraId="17C9C51F" w14:textId="443D3018" w:rsidR="00CA35EF" w:rsidRPr="00590959" w:rsidRDefault="00CA35EF" w:rsidP="00F3047A">
            <w:pPr>
              <w:spacing w:line="360" w:lineRule="auto"/>
            </w:pPr>
            <w:r>
              <w:t>Anxiety</w:t>
            </w:r>
          </w:p>
        </w:tc>
        <w:tc>
          <w:tcPr>
            <w:tcW w:w="964" w:type="pct"/>
            <w:tcBorders>
              <w:top w:val="nil"/>
              <w:left w:val="nil"/>
              <w:bottom w:val="nil"/>
              <w:right w:val="nil"/>
            </w:tcBorders>
            <w:vAlign w:val="center"/>
          </w:tcPr>
          <w:p w14:paraId="329BED8F" w14:textId="7B6062AF" w:rsidR="00CA35EF" w:rsidRPr="00D76237" w:rsidRDefault="004503AF" w:rsidP="00F3047A">
            <w:pPr>
              <w:spacing w:line="360" w:lineRule="auto"/>
              <w:jc w:val="center"/>
            </w:pPr>
            <w:r>
              <w:t>230 (14.76%)</w:t>
            </w:r>
          </w:p>
        </w:tc>
        <w:tc>
          <w:tcPr>
            <w:tcW w:w="964" w:type="pct"/>
            <w:tcBorders>
              <w:top w:val="nil"/>
              <w:left w:val="nil"/>
              <w:bottom w:val="nil"/>
              <w:right w:val="nil"/>
            </w:tcBorders>
            <w:vAlign w:val="center"/>
          </w:tcPr>
          <w:p w14:paraId="22F562BD" w14:textId="04285302" w:rsidR="00CA35EF" w:rsidRPr="00D76237" w:rsidRDefault="004503AF" w:rsidP="00F3047A">
            <w:pPr>
              <w:spacing w:line="360" w:lineRule="auto"/>
              <w:jc w:val="center"/>
            </w:pPr>
            <w:r>
              <w:t>15 (33.33%)</w:t>
            </w:r>
          </w:p>
        </w:tc>
        <w:tc>
          <w:tcPr>
            <w:tcW w:w="963" w:type="pct"/>
            <w:tcBorders>
              <w:top w:val="nil"/>
              <w:left w:val="nil"/>
              <w:bottom w:val="nil"/>
              <w:right w:val="nil"/>
            </w:tcBorders>
          </w:tcPr>
          <w:p w14:paraId="3AD9B3B1" w14:textId="446239FF" w:rsidR="00CA35EF" w:rsidRDefault="00004AAA" w:rsidP="00F3047A">
            <w:pPr>
              <w:spacing w:line="360" w:lineRule="auto"/>
              <w:jc w:val="center"/>
            </w:pPr>
            <w:r>
              <w:t>.001</w:t>
            </w:r>
          </w:p>
        </w:tc>
      </w:tr>
    </w:tbl>
    <w:p w14:paraId="7D0EA063" w14:textId="49489D07" w:rsidR="00D06FD7" w:rsidRDefault="00D06FD7" w:rsidP="00D06FD7">
      <w:pPr>
        <w:spacing w:line="360" w:lineRule="auto"/>
      </w:pPr>
    </w:p>
    <w:p w14:paraId="4AE7555D" w14:textId="2EA9C115" w:rsidR="004F440E" w:rsidRDefault="004F440E" w:rsidP="004F440E">
      <w:pPr>
        <w:spacing w:line="480" w:lineRule="auto"/>
        <w:jc w:val="both"/>
      </w:pPr>
      <w:r>
        <w:t>Table S</w:t>
      </w:r>
      <w:r w:rsidR="00DD05C1">
        <w:t>6</w:t>
      </w:r>
      <w:r>
        <w:t xml:space="preserve">. </w:t>
      </w:r>
      <w:r w:rsidRPr="00602C3F">
        <w:t>Categorical variables are presented as total number and percentage, and continuous variables are presented as mean and standard deviation</w:t>
      </w:r>
      <w:r>
        <w:t xml:space="preserve">. </w:t>
      </w:r>
    </w:p>
    <w:p w14:paraId="1F771FCB" w14:textId="47877688" w:rsidR="00BA4B7D" w:rsidRDefault="004F440E" w:rsidP="004F440E">
      <w:pPr>
        <w:spacing w:line="480" w:lineRule="auto"/>
        <w:jc w:val="both"/>
      </w:pPr>
      <w:r>
        <w:t>DM = diabetes mellitus; ADHD = attention-deficit/hyperactivity disorder.</w:t>
      </w:r>
    </w:p>
    <w:p w14:paraId="07B50B84" w14:textId="32DB265C" w:rsidR="00BA4B7D" w:rsidRPr="00BA4B7D" w:rsidRDefault="00BA4B7D" w:rsidP="00BA4B7D">
      <w:pPr>
        <w:spacing w:line="480" w:lineRule="auto"/>
        <w:jc w:val="both"/>
      </w:pPr>
      <w:r>
        <w:lastRenderedPageBreak/>
        <w:t>* Data collected only at baseline</w:t>
      </w:r>
      <w:r>
        <w:rPr>
          <w:rFonts w:ascii="Calibri" w:hAnsi="Calibri" w:cs="Calibri"/>
          <w:b/>
          <w:bCs/>
        </w:rPr>
        <w:br w:type="page"/>
      </w:r>
    </w:p>
    <w:p w14:paraId="6C6CED1E" w14:textId="77777777" w:rsidR="007E402D" w:rsidRPr="007E402D" w:rsidRDefault="007E402D" w:rsidP="007E402D">
      <w:pPr>
        <w:pStyle w:val="Heading1"/>
        <w:rPr>
          <w:rFonts w:eastAsia="Times New Roman"/>
        </w:rPr>
      </w:pPr>
      <w:bookmarkStart w:id="8" w:name="_Toc129524296"/>
      <w:r w:rsidRPr="007E402D">
        <w:rPr>
          <w:rFonts w:eastAsia="Times New Roman"/>
        </w:rPr>
        <w:lastRenderedPageBreak/>
        <w:t>Table S7. Demographic and clinical characteristics associated with follow-up in waves 1 and 2</w:t>
      </w:r>
      <w:bookmarkEnd w:id="8"/>
    </w:p>
    <w:tbl>
      <w:tblPr>
        <w:tblStyle w:val="TableGrid"/>
        <w:tblW w:w="5000" w:type="pct"/>
        <w:tblLook w:val="04A0" w:firstRow="1" w:lastRow="0" w:firstColumn="1" w:lastColumn="0" w:noHBand="0" w:noVBand="1"/>
      </w:tblPr>
      <w:tblGrid>
        <w:gridCol w:w="3310"/>
        <w:gridCol w:w="2001"/>
        <w:gridCol w:w="1026"/>
        <w:gridCol w:w="1947"/>
        <w:gridCol w:w="1076"/>
      </w:tblGrid>
      <w:tr w:rsidR="007E402D" w:rsidRPr="00590959" w14:paraId="5357F47C" w14:textId="77777777" w:rsidTr="00606E19">
        <w:tc>
          <w:tcPr>
            <w:tcW w:w="1768" w:type="pct"/>
            <w:tcBorders>
              <w:top w:val="nil"/>
              <w:left w:val="nil"/>
              <w:right w:val="nil"/>
            </w:tcBorders>
          </w:tcPr>
          <w:p w14:paraId="29D19A80" w14:textId="77777777" w:rsidR="007E402D" w:rsidRPr="00590959" w:rsidRDefault="007E402D" w:rsidP="00606E19">
            <w:pPr>
              <w:spacing w:line="360" w:lineRule="auto"/>
            </w:pPr>
          </w:p>
        </w:tc>
        <w:tc>
          <w:tcPr>
            <w:tcW w:w="1616" w:type="pct"/>
            <w:gridSpan w:val="2"/>
            <w:tcBorders>
              <w:top w:val="nil"/>
              <w:left w:val="nil"/>
              <w:right w:val="nil"/>
            </w:tcBorders>
            <w:vAlign w:val="center"/>
          </w:tcPr>
          <w:p w14:paraId="6920EB0D" w14:textId="77777777" w:rsidR="007E402D" w:rsidRDefault="007E402D" w:rsidP="00606E19">
            <w:pPr>
              <w:spacing w:line="360" w:lineRule="auto"/>
              <w:jc w:val="center"/>
            </w:pPr>
            <w:r>
              <w:t>Follow-up wave 1</w:t>
            </w:r>
          </w:p>
        </w:tc>
        <w:tc>
          <w:tcPr>
            <w:tcW w:w="1616" w:type="pct"/>
            <w:gridSpan w:val="2"/>
            <w:tcBorders>
              <w:top w:val="nil"/>
              <w:left w:val="nil"/>
              <w:right w:val="nil"/>
            </w:tcBorders>
          </w:tcPr>
          <w:p w14:paraId="2EE647A9" w14:textId="77777777" w:rsidR="007E402D" w:rsidRDefault="007E402D" w:rsidP="00606E19">
            <w:pPr>
              <w:spacing w:line="360" w:lineRule="auto"/>
              <w:jc w:val="center"/>
            </w:pPr>
            <w:r>
              <w:t>Follow-up wave 2</w:t>
            </w:r>
          </w:p>
        </w:tc>
      </w:tr>
      <w:tr w:rsidR="007E402D" w:rsidRPr="00590959" w14:paraId="098B8E54" w14:textId="77777777" w:rsidTr="00606E19">
        <w:tc>
          <w:tcPr>
            <w:tcW w:w="1768" w:type="pct"/>
            <w:tcBorders>
              <w:top w:val="nil"/>
              <w:left w:val="nil"/>
              <w:right w:val="nil"/>
            </w:tcBorders>
          </w:tcPr>
          <w:p w14:paraId="704B2DEF" w14:textId="77777777" w:rsidR="007E402D" w:rsidRPr="00590959" w:rsidRDefault="007E402D" w:rsidP="00606E19">
            <w:pPr>
              <w:spacing w:line="360" w:lineRule="auto"/>
            </w:pPr>
            <w:r>
              <w:t>Baseline demographic/clinical variables</w:t>
            </w:r>
          </w:p>
        </w:tc>
        <w:tc>
          <w:tcPr>
            <w:tcW w:w="1069" w:type="pct"/>
            <w:tcBorders>
              <w:top w:val="nil"/>
              <w:left w:val="nil"/>
              <w:right w:val="nil"/>
            </w:tcBorders>
            <w:vAlign w:val="center"/>
          </w:tcPr>
          <w:p w14:paraId="0F2E1174" w14:textId="77777777" w:rsidR="007E402D" w:rsidRPr="00590959" w:rsidRDefault="007E402D" w:rsidP="00606E19">
            <w:pPr>
              <w:spacing w:line="360" w:lineRule="auto"/>
              <w:jc w:val="center"/>
            </w:pPr>
            <w:r>
              <w:t>OR (95% CI)</w:t>
            </w:r>
          </w:p>
        </w:tc>
        <w:tc>
          <w:tcPr>
            <w:tcW w:w="548" w:type="pct"/>
            <w:tcBorders>
              <w:top w:val="nil"/>
              <w:left w:val="nil"/>
              <w:right w:val="nil"/>
            </w:tcBorders>
            <w:vAlign w:val="center"/>
          </w:tcPr>
          <w:p w14:paraId="75604AB5" w14:textId="77777777" w:rsidR="007E402D" w:rsidRPr="00590959" w:rsidRDefault="007E402D" w:rsidP="00606E19">
            <w:pPr>
              <w:spacing w:line="360" w:lineRule="auto"/>
              <w:jc w:val="center"/>
            </w:pPr>
            <w:r>
              <w:t>p-value</w:t>
            </w:r>
          </w:p>
        </w:tc>
        <w:tc>
          <w:tcPr>
            <w:tcW w:w="1040" w:type="pct"/>
            <w:tcBorders>
              <w:top w:val="nil"/>
              <w:left w:val="nil"/>
              <w:right w:val="nil"/>
            </w:tcBorders>
            <w:vAlign w:val="center"/>
          </w:tcPr>
          <w:p w14:paraId="0A1EEB1B" w14:textId="77777777" w:rsidR="007E402D" w:rsidRPr="00590959" w:rsidRDefault="007E402D" w:rsidP="00606E19">
            <w:pPr>
              <w:spacing w:line="360" w:lineRule="auto"/>
              <w:jc w:val="center"/>
            </w:pPr>
            <w:r>
              <w:t>OR (95% CI)</w:t>
            </w:r>
          </w:p>
        </w:tc>
        <w:tc>
          <w:tcPr>
            <w:tcW w:w="576" w:type="pct"/>
            <w:tcBorders>
              <w:top w:val="nil"/>
              <w:left w:val="nil"/>
              <w:right w:val="nil"/>
            </w:tcBorders>
            <w:vAlign w:val="center"/>
          </w:tcPr>
          <w:p w14:paraId="5F2E2D45" w14:textId="77777777" w:rsidR="007E402D" w:rsidRDefault="007E402D" w:rsidP="00606E19">
            <w:pPr>
              <w:spacing w:line="360" w:lineRule="auto"/>
              <w:jc w:val="center"/>
            </w:pPr>
            <w:r>
              <w:t>p-value</w:t>
            </w:r>
          </w:p>
        </w:tc>
      </w:tr>
      <w:tr w:rsidR="007E402D" w:rsidRPr="00590959" w14:paraId="5DD04903" w14:textId="77777777" w:rsidTr="00606E19">
        <w:tc>
          <w:tcPr>
            <w:tcW w:w="1768" w:type="pct"/>
            <w:tcBorders>
              <w:top w:val="nil"/>
              <w:left w:val="nil"/>
              <w:bottom w:val="nil"/>
              <w:right w:val="nil"/>
            </w:tcBorders>
            <w:vAlign w:val="center"/>
          </w:tcPr>
          <w:p w14:paraId="49DFF353" w14:textId="77777777" w:rsidR="007E402D" w:rsidRPr="00590959" w:rsidRDefault="007E402D" w:rsidP="00606E19">
            <w:pPr>
              <w:spacing w:line="360" w:lineRule="auto"/>
            </w:pPr>
            <w:r w:rsidRPr="00590959">
              <w:t>Female</w:t>
            </w:r>
          </w:p>
        </w:tc>
        <w:tc>
          <w:tcPr>
            <w:tcW w:w="1069" w:type="pct"/>
            <w:tcBorders>
              <w:top w:val="nil"/>
              <w:left w:val="nil"/>
              <w:bottom w:val="nil"/>
              <w:right w:val="nil"/>
            </w:tcBorders>
            <w:vAlign w:val="center"/>
          </w:tcPr>
          <w:p w14:paraId="2F868395" w14:textId="77777777" w:rsidR="007E402D" w:rsidRPr="00590959" w:rsidRDefault="007E402D" w:rsidP="00606E19">
            <w:pPr>
              <w:spacing w:line="360" w:lineRule="auto"/>
              <w:jc w:val="center"/>
            </w:pPr>
            <w:r>
              <w:t>.81 (.64, 1.02)</w:t>
            </w:r>
          </w:p>
        </w:tc>
        <w:tc>
          <w:tcPr>
            <w:tcW w:w="548" w:type="pct"/>
            <w:tcBorders>
              <w:top w:val="nil"/>
              <w:left w:val="nil"/>
              <w:bottom w:val="nil"/>
              <w:right w:val="nil"/>
            </w:tcBorders>
            <w:vAlign w:val="center"/>
          </w:tcPr>
          <w:p w14:paraId="5672A918" w14:textId="77777777" w:rsidR="007E402D" w:rsidRPr="00590959" w:rsidRDefault="007E402D" w:rsidP="00606E19">
            <w:pPr>
              <w:spacing w:line="360" w:lineRule="auto"/>
              <w:jc w:val="center"/>
            </w:pPr>
            <w:r>
              <w:t>.07</w:t>
            </w:r>
          </w:p>
        </w:tc>
        <w:tc>
          <w:tcPr>
            <w:tcW w:w="1040" w:type="pct"/>
            <w:tcBorders>
              <w:top w:val="nil"/>
              <w:left w:val="nil"/>
              <w:bottom w:val="nil"/>
              <w:right w:val="nil"/>
            </w:tcBorders>
            <w:vAlign w:val="center"/>
          </w:tcPr>
          <w:p w14:paraId="07CDDFE1" w14:textId="77777777" w:rsidR="007E402D" w:rsidRPr="00590959" w:rsidRDefault="007E402D" w:rsidP="00606E19">
            <w:pPr>
              <w:spacing w:line="360" w:lineRule="auto"/>
              <w:jc w:val="center"/>
            </w:pPr>
            <w:r>
              <w:t>1.14 (.92, 1.41)</w:t>
            </w:r>
          </w:p>
        </w:tc>
        <w:tc>
          <w:tcPr>
            <w:tcW w:w="576" w:type="pct"/>
            <w:tcBorders>
              <w:top w:val="nil"/>
              <w:left w:val="nil"/>
              <w:bottom w:val="nil"/>
              <w:right w:val="nil"/>
            </w:tcBorders>
            <w:vAlign w:val="center"/>
          </w:tcPr>
          <w:p w14:paraId="00126C45" w14:textId="77777777" w:rsidR="007E402D" w:rsidRDefault="007E402D" w:rsidP="00606E19">
            <w:pPr>
              <w:spacing w:line="360" w:lineRule="auto"/>
              <w:jc w:val="center"/>
            </w:pPr>
            <w:r>
              <w:t>.21</w:t>
            </w:r>
          </w:p>
        </w:tc>
      </w:tr>
      <w:tr w:rsidR="007E402D" w:rsidRPr="00590959" w14:paraId="0CBD7DD2" w14:textId="77777777" w:rsidTr="00606E19">
        <w:tc>
          <w:tcPr>
            <w:tcW w:w="1768" w:type="pct"/>
            <w:tcBorders>
              <w:top w:val="nil"/>
              <w:left w:val="nil"/>
              <w:bottom w:val="nil"/>
              <w:right w:val="nil"/>
            </w:tcBorders>
          </w:tcPr>
          <w:p w14:paraId="1A8DEFE7" w14:textId="77777777" w:rsidR="007E402D" w:rsidRPr="00590959" w:rsidRDefault="007E402D" w:rsidP="00606E19">
            <w:pPr>
              <w:spacing w:line="360" w:lineRule="auto"/>
            </w:pPr>
            <w:r w:rsidRPr="00590959">
              <w:t>Age, y</w:t>
            </w:r>
            <w:r>
              <w:t>ears</w:t>
            </w:r>
          </w:p>
        </w:tc>
        <w:tc>
          <w:tcPr>
            <w:tcW w:w="1069" w:type="pct"/>
            <w:tcBorders>
              <w:top w:val="nil"/>
              <w:left w:val="nil"/>
              <w:bottom w:val="nil"/>
              <w:right w:val="nil"/>
            </w:tcBorders>
            <w:vAlign w:val="center"/>
          </w:tcPr>
          <w:p w14:paraId="5239430A" w14:textId="77777777" w:rsidR="007E402D" w:rsidRPr="00590959" w:rsidRDefault="007E402D" w:rsidP="00606E19">
            <w:pPr>
              <w:spacing w:line="360" w:lineRule="auto"/>
              <w:jc w:val="center"/>
            </w:pPr>
            <w:r>
              <w:t>.90 (.85, .96)</w:t>
            </w:r>
          </w:p>
        </w:tc>
        <w:tc>
          <w:tcPr>
            <w:tcW w:w="548" w:type="pct"/>
            <w:tcBorders>
              <w:top w:val="nil"/>
              <w:left w:val="nil"/>
              <w:bottom w:val="nil"/>
              <w:right w:val="nil"/>
            </w:tcBorders>
            <w:vAlign w:val="center"/>
          </w:tcPr>
          <w:p w14:paraId="79CDB377" w14:textId="77777777" w:rsidR="007E402D" w:rsidRPr="00590959" w:rsidRDefault="007E402D" w:rsidP="00606E19">
            <w:pPr>
              <w:spacing w:line="360" w:lineRule="auto"/>
              <w:jc w:val="center"/>
            </w:pPr>
            <w:r>
              <w:t>.001</w:t>
            </w:r>
          </w:p>
        </w:tc>
        <w:tc>
          <w:tcPr>
            <w:tcW w:w="1040" w:type="pct"/>
            <w:tcBorders>
              <w:top w:val="nil"/>
              <w:left w:val="nil"/>
              <w:bottom w:val="nil"/>
              <w:right w:val="nil"/>
            </w:tcBorders>
            <w:vAlign w:val="center"/>
          </w:tcPr>
          <w:p w14:paraId="636ADE74" w14:textId="77777777" w:rsidR="007E402D" w:rsidRPr="00590959" w:rsidRDefault="007E402D" w:rsidP="00606E19">
            <w:pPr>
              <w:spacing w:line="360" w:lineRule="auto"/>
              <w:jc w:val="center"/>
            </w:pPr>
            <w:r>
              <w:t>1.04 (.98, 1.10)</w:t>
            </w:r>
          </w:p>
        </w:tc>
        <w:tc>
          <w:tcPr>
            <w:tcW w:w="576" w:type="pct"/>
            <w:tcBorders>
              <w:top w:val="nil"/>
              <w:left w:val="nil"/>
              <w:bottom w:val="nil"/>
              <w:right w:val="nil"/>
            </w:tcBorders>
            <w:vAlign w:val="center"/>
          </w:tcPr>
          <w:p w14:paraId="15E4FCA8" w14:textId="77777777" w:rsidR="007E402D" w:rsidRDefault="007E402D" w:rsidP="00606E19">
            <w:pPr>
              <w:spacing w:line="360" w:lineRule="auto"/>
              <w:jc w:val="center"/>
            </w:pPr>
            <w:r>
              <w:t>.13</w:t>
            </w:r>
          </w:p>
        </w:tc>
      </w:tr>
      <w:tr w:rsidR="007E402D" w:rsidRPr="00590959" w14:paraId="59BFA49F" w14:textId="77777777" w:rsidTr="00606E19">
        <w:tc>
          <w:tcPr>
            <w:tcW w:w="1768" w:type="pct"/>
            <w:tcBorders>
              <w:top w:val="nil"/>
              <w:left w:val="nil"/>
              <w:bottom w:val="nil"/>
              <w:right w:val="nil"/>
            </w:tcBorders>
          </w:tcPr>
          <w:p w14:paraId="5C908B06" w14:textId="77777777" w:rsidR="007E402D" w:rsidRPr="00590959" w:rsidRDefault="007E402D" w:rsidP="00606E19">
            <w:pPr>
              <w:spacing w:line="360" w:lineRule="auto"/>
            </w:pPr>
            <w:r w:rsidRPr="00590959">
              <w:t>Mother education</w:t>
            </w:r>
            <w:r>
              <w:t>*</w:t>
            </w:r>
          </w:p>
        </w:tc>
        <w:tc>
          <w:tcPr>
            <w:tcW w:w="1069" w:type="pct"/>
            <w:tcBorders>
              <w:top w:val="nil"/>
              <w:left w:val="nil"/>
              <w:bottom w:val="nil"/>
              <w:right w:val="nil"/>
            </w:tcBorders>
            <w:vAlign w:val="center"/>
          </w:tcPr>
          <w:p w14:paraId="303245B0" w14:textId="77777777" w:rsidR="007E402D" w:rsidRPr="00590959" w:rsidRDefault="007E402D" w:rsidP="00606E19">
            <w:pPr>
              <w:spacing w:line="360" w:lineRule="auto"/>
              <w:jc w:val="center"/>
            </w:pPr>
          </w:p>
        </w:tc>
        <w:tc>
          <w:tcPr>
            <w:tcW w:w="548" w:type="pct"/>
            <w:tcBorders>
              <w:top w:val="nil"/>
              <w:left w:val="nil"/>
              <w:bottom w:val="nil"/>
              <w:right w:val="nil"/>
            </w:tcBorders>
            <w:vAlign w:val="center"/>
          </w:tcPr>
          <w:p w14:paraId="13A848FB" w14:textId="77777777" w:rsidR="007E402D" w:rsidRPr="00590959" w:rsidRDefault="007E402D" w:rsidP="00606E19">
            <w:pPr>
              <w:spacing w:line="360" w:lineRule="auto"/>
              <w:jc w:val="center"/>
            </w:pPr>
          </w:p>
        </w:tc>
        <w:tc>
          <w:tcPr>
            <w:tcW w:w="1040" w:type="pct"/>
            <w:tcBorders>
              <w:top w:val="nil"/>
              <w:left w:val="nil"/>
              <w:bottom w:val="nil"/>
              <w:right w:val="nil"/>
            </w:tcBorders>
            <w:vAlign w:val="center"/>
          </w:tcPr>
          <w:p w14:paraId="3A048912" w14:textId="77777777" w:rsidR="007E402D" w:rsidRPr="00590959" w:rsidRDefault="007E402D" w:rsidP="00606E19">
            <w:pPr>
              <w:spacing w:line="360" w:lineRule="auto"/>
              <w:jc w:val="center"/>
            </w:pPr>
          </w:p>
        </w:tc>
        <w:tc>
          <w:tcPr>
            <w:tcW w:w="576" w:type="pct"/>
            <w:tcBorders>
              <w:top w:val="nil"/>
              <w:left w:val="nil"/>
              <w:bottom w:val="nil"/>
              <w:right w:val="nil"/>
            </w:tcBorders>
            <w:vAlign w:val="center"/>
          </w:tcPr>
          <w:p w14:paraId="5B0B40BE" w14:textId="77777777" w:rsidR="007E402D" w:rsidRPr="00590959" w:rsidRDefault="007E402D" w:rsidP="00606E19">
            <w:pPr>
              <w:spacing w:line="360" w:lineRule="auto"/>
              <w:jc w:val="center"/>
            </w:pPr>
          </w:p>
        </w:tc>
      </w:tr>
      <w:tr w:rsidR="007E402D" w:rsidRPr="00590959" w14:paraId="71E2D46E" w14:textId="77777777" w:rsidTr="00606E19">
        <w:tc>
          <w:tcPr>
            <w:tcW w:w="1768" w:type="pct"/>
            <w:tcBorders>
              <w:top w:val="nil"/>
              <w:left w:val="nil"/>
              <w:bottom w:val="nil"/>
              <w:right w:val="nil"/>
            </w:tcBorders>
            <w:vAlign w:val="center"/>
          </w:tcPr>
          <w:p w14:paraId="281B3B4F" w14:textId="77777777" w:rsidR="007E402D" w:rsidRPr="00590959" w:rsidRDefault="007E402D" w:rsidP="00606E19">
            <w:pPr>
              <w:spacing w:line="360" w:lineRule="auto"/>
            </w:pPr>
            <w:r>
              <w:t xml:space="preserve">   </w:t>
            </w:r>
            <w:r w:rsidRPr="00590959">
              <w:t xml:space="preserve">No education or elementary school </w:t>
            </w:r>
          </w:p>
        </w:tc>
        <w:tc>
          <w:tcPr>
            <w:tcW w:w="1069" w:type="pct"/>
            <w:tcBorders>
              <w:top w:val="nil"/>
              <w:left w:val="nil"/>
              <w:bottom w:val="nil"/>
              <w:right w:val="nil"/>
            </w:tcBorders>
            <w:vAlign w:val="center"/>
          </w:tcPr>
          <w:p w14:paraId="37BF0D7B" w14:textId="77777777" w:rsidR="007E402D" w:rsidRPr="00590959" w:rsidRDefault="007E402D" w:rsidP="00606E19">
            <w:pPr>
              <w:spacing w:line="360" w:lineRule="auto"/>
              <w:jc w:val="center"/>
            </w:pPr>
            <w:r>
              <w:t>.68 (.54, .86)</w:t>
            </w:r>
          </w:p>
        </w:tc>
        <w:tc>
          <w:tcPr>
            <w:tcW w:w="548" w:type="pct"/>
            <w:tcBorders>
              <w:top w:val="nil"/>
              <w:left w:val="nil"/>
              <w:bottom w:val="nil"/>
              <w:right w:val="nil"/>
            </w:tcBorders>
            <w:vAlign w:val="center"/>
          </w:tcPr>
          <w:p w14:paraId="377501F9" w14:textId="77777777" w:rsidR="007E402D" w:rsidRPr="00590959" w:rsidRDefault="007E402D" w:rsidP="00606E19">
            <w:pPr>
              <w:spacing w:line="360" w:lineRule="auto"/>
              <w:jc w:val="center"/>
            </w:pPr>
            <w:r>
              <w:t>.001</w:t>
            </w:r>
          </w:p>
        </w:tc>
        <w:tc>
          <w:tcPr>
            <w:tcW w:w="1040" w:type="pct"/>
            <w:tcBorders>
              <w:top w:val="nil"/>
              <w:left w:val="nil"/>
              <w:bottom w:val="nil"/>
              <w:right w:val="nil"/>
            </w:tcBorders>
            <w:vAlign w:val="center"/>
          </w:tcPr>
          <w:p w14:paraId="1ED98294" w14:textId="77777777" w:rsidR="007E402D" w:rsidRPr="00590959" w:rsidRDefault="007E402D" w:rsidP="00606E19">
            <w:pPr>
              <w:spacing w:line="360" w:lineRule="auto"/>
              <w:jc w:val="center"/>
            </w:pPr>
            <w:r>
              <w:t>.77 (.62, .96)</w:t>
            </w:r>
          </w:p>
        </w:tc>
        <w:tc>
          <w:tcPr>
            <w:tcW w:w="576" w:type="pct"/>
            <w:tcBorders>
              <w:top w:val="nil"/>
              <w:left w:val="nil"/>
              <w:bottom w:val="nil"/>
              <w:right w:val="nil"/>
            </w:tcBorders>
            <w:vAlign w:val="center"/>
          </w:tcPr>
          <w:p w14:paraId="1973286E" w14:textId="77777777" w:rsidR="007E402D" w:rsidRDefault="007E402D" w:rsidP="00606E19">
            <w:pPr>
              <w:spacing w:line="360" w:lineRule="auto"/>
              <w:jc w:val="center"/>
            </w:pPr>
            <w:r>
              <w:t>.02</w:t>
            </w:r>
          </w:p>
        </w:tc>
      </w:tr>
      <w:tr w:rsidR="007E402D" w:rsidRPr="00590959" w14:paraId="2431457B" w14:textId="77777777" w:rsidTr="00606E19">
        <w:tc>
          <w:tcPr>
            <w:tcW w:w="1768" w:type="pct"/>
            <w:tcBorders>
              <w:top w:val="nil"/>
              <w:left w:val="nil"/>
              <w:bottom w:val="nil"/>
              <w:right w:val="nil"/>
            </w:tcBorders>
            <w:vAlign w:val="center"/>
          </w:tcPr>
          <w:p w14:paraId="25FC8350" w14:textId="77777777" w:rsidR="007E402D" w:rsidRPr="00590959" w:rsidRDefault="007E402D" w:rsidP="00606E19">
            <w:pPr>
              <w:spacing w:line="360" w:lineRule="auto"/>
            </w:pPr>
            <w:r>
              <w:t>Maternal age at birth, years</w:t>
            </w:r>
          </w:p>
        </w:tc>
        <w:tc>
          <w:tcPr>
            <w:tcW w:w="1069" w:type="pct"/>
            <w:tcBorders>
              <w:top w:val="nil"/>
              <w:left w:val="nil"/>
              <w:bottom w:val="nil"/>
              <w:right w:val="nil"/>
            </w:tcBorders>
            <w:vAlign w:val="center"/>
          </w:tcPr>
          <w:p w14:paraId="63465792" w14:textId="77777777" w:rsidR="007E402D" w:rsidRPr="00590959" w:rsidRDefault="007E402D" w:rsidP="00606E19">
            <w:pPr>
              <w:spacing w:line="360" w:lineRule="auto"/>
              <w:jc w:val="center"/>
            </w:pPr>
            <w:r>
              <w:t>1.02 (1.009, 1.04)</w:t>
            </w:r>
          </w:p>
        </w:tc>
        <w:tc>
          <w:tcPr>
            <w:tcW w:w="548" w:type="pct"/>
            <w:tcBorders>
              <w:top w:val="nil"/>
              <w:left w:val="nil"/>
              <w:bottom w:val="nil"/>
              <w:right w:val="nil"/>
            </w:tcBorders>
            <w:vAlign w:val="center"/>
          </w:tcPr>
          <w:p w14:paraId="1C9A6F22" w14:textId="77777777" w:rsidR="007E402D" w:rsidRPr="00590959" w:rsidRDefault="007E402D" w:rsidP="00606E19">
            <w:pPr>
              <w:spacing w:line="360" w:lineRule="auto"/>
              <w:jc w:val="center"/>
            </w:pPr>
            <w:r>
              <w:t>.003</w:t>
            </w:r>
          </w:p>
        </w:tc>
        <w:tc>
          <w:tcPr>
            <w:tcW w:w="1040" w:type="pct"/>
            <w:tcBorders>
              <w:top w:val="nil"/>
              <w:left w:val="nil"/>
              <w:bottom w:val="nil"/>
              <w:right w:val="nil"/>
            </w:tcBorders>
            <w:vAlign w:val="center"/>
          </w:tcPr>
          <w:p w14:paraId="6BA61ED3" w14:textId="77777777" w:rsidR="007E402D" w:rsidRPr="00590959" w:rsidRDefault="007E402D" w:rsidP="00606E19">
            <w:pPr>
              <w:spacing w:line="360" w:lineRule="auto"/>
              <w:jc w:val="center"/>
            </w:pPr>
            <w:r>
              <w:t>1.01 (1.003, 1.03)</w:t>
            </w:r>
          </w:p>
        </w:tc>
        <w:tc>
          <w:tcPr>
            <w:tcW w:w="576" w:type="pct"/>
            <w:tcBorders>
              <w:top w:val="nil"/>
              <w:left w:val="nil"/>
              <w:bottom w:val="nil"/>
              <w:right w:val="nil"/>
            </w:tcBorders>
            <w:vAlign w:val="center"/>
          </w:tcPr>
          <w:p w14:paraId="5EF97CB0" w14:textId="77777777" w:rsidR="007E402D" w:rsidRDefault="007E402D" w:rsidP="00606E19">
            <w:pPr>
              <w:spacing w:line="360" w:lineRule="auto"/>
              <w:jc w:val="center"/>
            </w:pPr>
            <w:r>
              <w:t>.01</w:t>
            </w:r>
          </w:p>
        </w:tc>
      </w:tr>
      <w:tr w:rsidR="007E402D" w:rsidRPr="00590959" w14:paraId="25648810" w14:textId="77777777" w:rsidTr="00606E19">
        <w:tc>
          <w:tcPr>
            <w:tcW w:w="1768" w:type="pct"/>
            <w:tcBorders>
              <w:top w:val="nil"/>
              <w:left w:val="nil"/>
              <w:bottom w:val="nil"/>
              <w:right w:val="nil"/>
            </w:tcBorders>
          </w:tcPr>
          <w:p w14:paraId="1143357C" w14:textId="77777777" w:rsidR="007E402D" w:rsidRPr="00590959" w:rsidRDefault="007E402D" w:rsidP="00606E19">
            <w:pPr>
              <w:spacing w:line="360" w:lineRule="auto"/>
            </w:pPr>
            <w:r w:rsidRPr="00590959">
              <w:t>Single parent family</w:t>
            </w:r>
            <w:r>
              <w:t>*</w:t>
            </w:r>
          </w:p>
        </w:tc>
        <w:tc>
          <w:tcPr>
            <w:tcW w:w="1069" w:type="pct"/>
            <w:tcBorders>
              <w:top w:val="nil"/>
              <w:left w:val="nil"/>
              <w:bottom w:val="nil"/>
              <w:right w:val="nil"/>
            </w:tcBorders>
            <w:vAlign w:val="center"/>
          </w:tcPr>
          <w:p w14:paraId="5A67998E" w14:textId="77777777" w:rsidR="007E402D" w:rsidRPr="00590959" w:rsidRDefault="007E402D" w:rsidP="00606E19">
            <w:pPr>
              <w:spacing w:line="360" w:lineRule="auto"/>
              <w:jc w:val="center"/>
            </w:pPr>
            <w:r>
              <w:t>.62 (.44, .86)</w:t>
            </w:r>
          </w:p>
        </w:tc>
        <w:tc>
          <w:tcPr>
            <w:tcW w:w="548" w:type="pct"/>
            <w:tcBorders>
              <w:top w:val="nil"/>
              <w:left w:val="nil"/>
              <w:bottom w:val="nil"/>
              <w:right w:val="nil"/>
            </w:tcBorders>
            <w:vAlign w:val="center"/>
          </w:tcPr>
          <w:p w14:paraId="537ACFAD" w14:textId="77777777" w:rsidR="007E402D" w:rsidRPr="00590959" w:rsidRDefault="007E402D" w:rsidP="00606E19">
            <w:pPr>
              <w:spacing w:line="360" w:lineRule="auto"/>
              <w:jc w:val="center"/>
            </w:pPr>
            <w:r>
              <w:t>.005</w:t>
            </w:r>
          </w:p>
        </w:tc>
        <w:tc>
          <w:tcPr>
            <w:tcW w:w="1040" w:type="pct"/>
            <w:tcBorders>
              <w:top w:val="nil"/>
              <w:left w:val="nil"/>
              <w:bottom w:val="nil"/>
              <w:right w:val="nil"/>
            </w:tcBorders>
            <w:vAlign w:val="center"/>
          </w:tcPr>
          <w:p w14:paraId="297DF9B0" w14:textId="77777777" w:rsidR="007E402D" w:rsidRPr="00590959" w:rsidRDefault="007E402D" w:rsidP="00606E19">
            <w:pPr>
              <w:spacing w:line="360" w:lineRule="auto"/>
              <w:jc w:val="center"/>
            </w:pPr>
            <w:r>
              <w:t>.83 (.59, 1.15)</w:t>
            </w:r>
          </w:p>
        </w:tc>
        <w:tc>
          <w:tcPr>
            <w:tcW w:w="576" w:type="pct"/>
            <w:tcBorders>
              <w:top w:val="nil"/>
              <w:left w:val="nil"/>
              <w:bottom w:val="nil"/>
              <w:right w:val="nil"/>
            </w:tcBorders>
            <w:vAlign w:val="center"/>
          </w:tcPr>
          <w:p w14:paraId="60E0A69C" w14:textId="77777777" w:rsidR="007E402D" w:rsidRDefault="007E402D" w:rsidP="00606E19">
            <w:pPr>
              <w:spacing w:line="360" w:lineRule="auto"/>
              <w:jc w:val="center"/>
            </w:pPr>
            <w:r>
              <w:t>.27</w:t>
            </w:r>
          </w:p>
        </w:tc>
      </w:tr>
      <w:tr w:rsidR="007E402D" w:rsidRPr="00590959" w14:paraId="2952F8D8" w14:textId="77777777" w:rsidTr="00606E19">
        <w:tc>
          <w:tcPr>
            <w:tcW w:w="2837" w:type="pct"/>
            <w:gridSpan w:val="2"/>
            <w:tcBorders>
              <w:top w:val="nil"/>
              <w:left w:val="nil"/>
              <w:bottom w:val="nil"/>
              <w:right w:val="nil"/>
            </w:tcBorders>
            <w:vAlign w:val="center"/>
          </w:tcPr>
          <w:p w14:paraId="1CC49C0A" w14:textId="77777777" w:rsidR="007E402D" w:rsidRPr="00590959" w:rsidRDefault="007E402D" w:rsidP="00606E19">
            <w:pPr>
              <w:spacing w:line="360" w:lineRule="auto"/>
            </w:pPr>
            <w:r w:rsidRPr="00590959">
              <w:t>Smoking during pregnancy</w:t>
            </w:r>
            <w:r>
              <w:t>*</w:t>
            </w:r>
          </w:p>
        </w:tc>
        <w:tc>
          <w:tcPr>
            <w:tcW w:w="548" w:type="pct"/>
            <w:tcBorders>
              <w:top w:val="nil"/>
              <w:left w:val="nil"/>
              <w:bottom w:val="nil"/>
              <w:right w:val="nil"/>
            </w:tcBorders>
            <w:vAlign w:val="center"/>
          </w:tcPr>
          <w:p w14:paraId="3DA2F763" w14:textId="77777777" w:rsidR="007E402D" w:rsidRPr="00590959" w:rsidRDefault="007E402D" w:rsidP="00606E19">
            <w:pPr>
              <w:spacing w:line="360" w:lineRule="auto"/>
              <w:jc w:val="center"/>
            </w:pPr>
          </w:p>
        </w:tc>
        <w:tc>
          <w:tcPr>
            <w:tcW w:w="1040" w:type="pct"/>
            <w:tcBorders>
              <w:top w:val="nil"/>
              <w:left w:val="nil"/>
              <w:bottom w:val="nil"/>
              <w:right w:val="nil"/>
            </w:tcBorders>
            <w:vAlign w:val="center"/>
          </w:tcPr>
          <w:p w14:paraId="2FF95CF2" w14:textId="77777777" w:rsidR="007E402D" w:rsidRPr="00590959" w:rsidRDefault="007E402D" w:rsidP="00606E19">
            <w:pPr>
              <w:spacing w:line="360" w:lineRule="auto"/>
              <w:jc w:val="center"/>
            </w:pPr>
          </w:p>
        </w:tc>
        <w:tc>
          <w:tcPr>
            <w:tcW w:w="576" w:type="pct"/>
            <w:tcBorders>
              <w:top w:val="nil"/>
              <w:left w:val="nil"/>
              <w:bottom w:val="nil"/>
              <w:right w:val="nil"/>
            </w:tcBorders>
            <w:vAlign w:val="center"/>
          </w:tcPr>
          <w:p w14:paraId="0C6F6A70" w14:textId="77777777" w:rsidR="007E402D" w:rsidRPr="00590959" w:rsidRDefault="007E402D" w:rsidP="00606E19">
            <w:pPr>
              <w:spacing w:line="360" w:lineRule="auto"/>
              <w:jc w:val="center"/>
            </w:pPr>
          </w:p>
        </w:tc>
      </w:tr>
      <w:tr w:rsidR="007E402D" w:rsidRPr="00590959" w14:paraId="795FB9AC" w14:textId="77777777" w:rsidTr="00606E19">
        <w:tc>
          <w:tcPr>
            <w:tcW w:w="1768" w:type="pct"/>
            <w:tcBorders>
              <w:top w:val="nil"/>
              <w:left w:val="nil"/>
              <w:bottom w:val="nil"/>
              <w:right w:val="nil"/>
            </w:tcBorders>
          </w:tcPr>
          <w:p w14:paraId="6F214C1C" w14:textId="77777777" w:rsidR="007E402D" w:rsidRPr="00590959" w:rsidRDefault="007E402D" w:rsidP="00606E19">
            <w:pPr>
              <w:spacing w:line="360" w:lineRule="auto"/>
            </w:pPr>
            <w:r>
              <w:t xml:space="preserve">   </w:t>
            </w:r>
            <w:r w:rsidRPr="00590959">
              <w:t>Light smoker</w:t>
            </w:r>
          </w:p>
        </w:tc>
        <w:tc>
          <w:tcPr>
            <w:tcW w:w="1069" w:type="pct"/>
            <w:tcBorders>
              <w:top w:val="nil"/>
              <w:left w:val="nil"/>
              <w:bottom w:val="nil"/>
              <w:right w:val="nil"/>
            </w:tcBorders>
            <w:vAlign w:val="center"/>
          </w:tcPr>
          <w:p w14:paraId="6B71BF9C" w14:textId="77777777" w:rsidR="007E402D" w:rsidRPr="00590959" w:rsidRDefault="007E402D" w:rsidP="00606E19">
            <w:pPr>
              <w:spacing w:line="360" w:lineRule="auto"/>
              <w:jc w:val="center"/>
            </w:pPr>
            <w:r>
              <w:t>1.11 (.77, 1.61)</w:t>
            </w:r>
          </w:p>
        </w:tc>
        <w:tc>
          <w:tcPr>
            <w:tcW w:w="548" w:type="pct"/>
            <w:tcBorders>
              <w:top w:val="nil"/>
              <w:left w:val="nil"/>
              <w:bottom w:val="nil"/>
              <w:right w:val="nil"/>
            </w:tcBorders>
            <w:vAlign w:val="center"/>
          </w:tcPr>
          <w:p w14:paraId="05D0C42E" w14:textId="77777777" w:rsidR="007E402D" w:rsidRPr="00590959" w:rsidRDefault="007E402D" w:rsidP="00606E19">
            <w:pPr>
              <w:spacing w:line="360" w:lineRule="auto"/>
              <w:jc w:val="center"/>
            </w:pPr>
            <w:r>
              <w:t>.54</w:t>
            </w:r>
          </w:p>
        </w:tc>
        <w:tc>
          <w:tcPr>
            <w:tcW w:w="1040" w:type="pct"/>
            <w:tcBorders>
              <w:top w:val="nil"/>
              <w:left w:val="nil"/>
              <w:bottom w:val="nil"/>
              <w:right w:val="nil"/>
            </w:tcBorders>
            <w:vAlign w:val="center"/>
          </w:tcPr>
          <w:p w14:paraId="3502B99B" w14:textId="77777777" w:rsidR="007E402D" w:rsidRPr="00590959" w:rsidRDefault="007E402D" w:rsidP="00606E19">
            <w:pPr>
              <w:spacing w:line="360" w:lineRule="auto"/>
              <w:jc w:val="center"/>
            </w:pPr>
            <w:r>
              <w:t>.97 (.70, 1.34)</w:t>
            </w:r>
          </w:p>
        </w:tc>
        <w:tc>
          <w:tcPr>
            <w:tcW w:w="576" w:type="pct"/>
            <w:tcBorders>
              <w:top w:val="nil"/>
              <w:left w:val="nil"/>
              <w:bottom w:val="nil"/>
              <w:right w:val="nil"/>
            </w:tcBorders>
            <w:vAlign w:val="center"/>
          </w:tcPr>
          <w:p w14:paraId="44973F2F" w14:textId="77777777" w:rsidR="007E402D" w:rsidRDefault="007E402D" w:rsidP="00606E19">
            <w:pPr>
              <w:spacing w:line="360" w:lineRule="auto"/>
              <w:jc w:val="center"/>
            </w:pPr>
            <w:r>
              <w:t>.87</w:t>
            </w:r>
          </w:p>
        </w:tc>
      </w:tr>
      <w:tr w:rsidR="007E402D" w:rsidRPr="00590959" w14:paraId="53C710C0" w14:textId="77777777" w:rsidTr="00606E19">
        <w:tc>
          <w:tcPr>
            <w:tcW w:w="1768" w:type="pct"/>
            <w:tcBorders>
              <w:top w:val="nil"/>
              <w:left w:val="nil"/>
              <w:bottom w:val="nil"/>
              <w:right w:val="nil"/>
            </w:tcBorders>
          </w:tcPr>
          <w:p w14:paraId="68630640" w14:textId="77777777" w:rsidR="007E402D" w:rsidRPr="00590959" w:rsidRDefault="007E402D" w:rsidP="00606E19">
            <w:pPr>
              <w:spacing w:line="360" w:lineRule="auto"/>
            </w:pPr>
            <w:r>
              <w:t xml:space="preserve">   </w:t>
            </w:r>
            <w:r w:rsidRPr="00590959">
              <w:t>Heavy smoker</w:t>
            </w:r>
          </w:p>
        </w:tc>
        <w:tc>
          <w:tcPr>
            <w:tcW w:w="1069" w:type="pct"/>
            <w:tcBorders>
              <w:top w:val="nil"/>
              <w:left w:val="nil"/>
              <w:bottom w:val="nil"/>
              <w:right w:val="nil"/>
            </w:tcBorders>
            <w:vAlign w:val="center"/>
          </w:tcPr>
          <w:p w14:paraId="39F3AE60" w14:textId="77777777" w:rsidR="007E402D" w:rsidRPr="00590959" w:rsidRDefault="007E402D" w:rsidP="00606E19">
            <w:pPr>
              <w:spacing w:line="360" w:lineRule="auto"/>
              <w:jc w:val="center"/>
            </w:pPr>
            <w:r>
              <w:t>.94 (.62, 1.41)</w:t>
            </w:r>
          </w:p>
        </w:tc>
        <w:tc>
          <w:tcPr>
            <w:tcW w:w="548" w:type="pct"/>
            <w:tcBorders>
              <w:top w:val="nil"/>
              <w:left w:val="nil"/>
              <w:bottom w:val="nil"/>
              <w:right w:val="nil"/>
            </w:tcBorders>
            <w:vAlign w:val="center"/>
          </w:tcPr>
          <w:p w14:paraId="54756CA5" w14:textId="77777777" w:rsidR="007E402D" w:rsidRPr="00590959" w:rsidRDefault="007E402D" w:rsidP="00606E19">
            <w:pPr>
              <w:spacing w:line="360" w:lineRule="auto"/>
              <w:jc w:val="center"/>
            </w:pPr>
            <w:r>
              <w:t>.76</w:t>
            </w:r>
          </w:p>
        </w:tc>
        <w:tc>
          <w:tcPr>
            <w:tcW w:w="1040" w:type="pct"/>
            <w:tcBorders>
              <w:top w:val="nil"/>
              <w:left w:val="nil"/>
              <w:bottom w:val="nil"/>
              <w:right w:val="nil"/>
            </w:tcBorders>
            <w:vAlign w:val="center"/>
          </w:tcPr>
          <w:p w14:paraId="37D5D2A1" w14:textId="77777777" w:rsidR="007E402D" w:rsidRPr="00590959" w:rsidRDefault="007E402D" w:rsidP="00606E19">
            <w:pPr>
              <w:spacing w:line="360" w:lineRule="auto"/>
              <w:jc w:val="center"/>
            </w:pPr>
            <w:r>
              <w:t>.95 (.65, 1.40)</w:t>
            </w:r>
          </w:p>
        </w:tc>
        <w:tc>
          <w:tcPr>
            <w:tcW w:w="576" w:type="pct"/>
            <w:tcBorders>
              <w:top w:val="nil"/>
              <w:left w:val="nil"/>
              <w:bottom w:val="nil"/>
              <w:right w:val="nil"/>
            </w:tcBorders>
            <w:vAlign w:val="center"/>
          </w:tcPr>
          <w:p w14:paraId="20FE386A" w14:textId="77777777" w:rsidR="007E402D" w:rsidRDefault="007E402D" w:rsidP="00606E19">
            <w:pPr>
              <w:spacing w:line="360" w:lineRule="auto"/>
              <w:jc w:val="center"/>
            </w:pPr>
            <w:r>
              <w:t>.82</w:t>
            </w:r>
          </w:p>
        </w:tc>
      </w:tr>
      <w:tr w:rsidR="007E402D" w:rsidRPr="00590959" w14:paraId="05254DAD" w14:textId="77777777" w:rsidTr="00606E19">
        <w:tc>
          <w:tcPr>
            <w:tcW w:w="1768" w:type="pct"/>
            <w:tcBorders>
              <w:top w:val="nil"/>
              <w:left w:val="nil"/>
              <w:bottom w:val="nil"/>
              <w:right w:val="nil"/>
            </w:tcBorders>
          </w:tcPr>
          <w:p w14:paraId="16DA7237" w14:textId="77777777" w:rsidR="007E402D" w:rsidRPr="00590959" w:rsidRDefault="007E402D" w:rsidP="00606E19">
            <w:pPr>
              <w:spacing w:line="360" w:lineRule="auto"/>
            </w:pPr>
            <w:r w:rsidRPr="00590959">
              <w:t>Hypertensive disorders of pregnancy</w:t>
            </w:r>
            <w:r>
              <w:t>*</w:t>
            </w:r>
          </w:p>
        </w:tc>
        <w:tc>
          <w:tcPr>
            <w:tcW w:w="1069" w:type="pct"/>
            <w:tcBorders>
              <w:top w:val="nil"/>
              <w:left w:val="nil"/>
              <w:bottom w:val="nil"/>
              <w:right w:val="nil"/>
            </w:tcBorders>
            <w:vAlign w:val="center"/>
          </w:tcPr>
          <w:p w14:paraId="555C6100" w14:textId="77777777" w:rsidR="007E402D" w:rsidRPr="00590959" w:rsidRDefault="007E402D" w:rsidP="00606E19">
            <w:pPr>
              <w:spacing w:line="360" w:lineRule="auto"/>
              <w:jc w:val="center"/>
            </w:pPr>
            <w:r>
              <w:t>1.04 (.78, 1.38)</w:t>
            </w:r>
          </w:p>
        </w:tc>
        <w:tc>
          <w:tcPr>
            <w:tcW w:w="548" w:type="pct"/>
            <w:tcBorders>
              <w:top w:val="nil"/>
              <w:left w:val="nil"/>
              <w:bottom w:val="nil"/>
              <w:right w:val="nil"/>
            </w:tcBorders>
            <w:vAlign w:val="center"/>
          </w:tcPr>
          <w:p w14:paraId="54021F9B" w14:textId="77777777" w:rsidR="007E402D" w:rsidRPr="00590959" w:rsidRDefault="007E402D" w:rsidP="00606E19">
            <w:pPr>
              <w:spacing w:line="360" w:lineRule="auto"/>
              <w:jc w:val="center"/>
            </w:pPr>
            <w:r>
              <w:t>.76</w:t>
            </w:r>
          </w:p>
        </w:tc>
        <w:tc>
          <w:tcPr>
            <w:tcW w:w="1040" w:type="pct"/>
            <w:tcBorders>
              <w:top w:val="nil"/>
              <w:left w:val="nil"/>
              <w:bottom w:val="nil"/>
              <w:right w:val="nil"/>
            </w:tcBorders>
            <w:vAlign w:val="center"/>
          </w:tcPr>
          <w:p w14:paraId="708358A5" w14:textId="77777777" w:rsidR="007E402D" w:rsidRPr="00590959" w:rsidRDefault="007E402D" w:rsidP="00606E19">
            <w:pPr>
              <w:spacing w:line="360" w:lineRule="auto"/>
              <w:jc w:val="center"/>
            </w:pPr>
            <w:r>
              <w:t>.83 (.64, 1.07)</w:t>
            </w:r>
          </w:p>
        </w:tc>
        <w:tc>
          <w:tcPr>
            <w:tcW w:w="576" w:type="pct"/>
            <w:tcBorders>
              <w:top w:val="nil"/>
              <w:left w:val="nil"/>
              <w:bottom w:val="nil"/>
              <w:right w:val="nil"/>
            </w:tcBorders>
            <w:vAlign w:val="center"/>
          </w:tcPr>
          <w:p w14:paraId="79EC9BE3" w14:textId="77777777" w:rsidR="007E402D" w:rsidRDefault="007E402D" w:rsidP="00606E19">
            <w:pPr>
              <w:spacing w:line="360" w:lineRule="auto"/>
              <w:jc w:val="center"/>
            </w:pPr>
            <w:r>
              <w:t>.16</w:t>
            </w:r>
          </w:p>
        </w:tc>
      </w:tr>
      <w:tr w:rsidR="007E402D" w:rsidRPr="00590959" w14:paraId="4CA836CC" w14:textId="77777777" w:rsidTr="00606E19">
        <w:tc>
          <w:tcPr>
            <w:tcW w:w="1768" w:type="pct"/>
            <w:tcBorders>
              <w:top w:val="nil"/>
              <w:left w:val="nil"/>
              <w:bottom w:val="nil"/>
              <w:right w:val="nil"/>
            </w:tcBorders>
          </w:tcPr>
          <w:p w14:paraId="0321A338" w14:textId="77777777" w:rsidR="007E402D" w:rsidRPr="00590959" w:rsidRDefault="007E402D" w:rsidP="00606E19">
            <w:pPr>
              <w:spacing w:line="360" w:lineRule="auto"/>
            </w:pPr>
            <w:r w:rsidRPr="00590959">
              <w:t>DM during pregnancy</w:t>
            </w:r>
            <w:r>
              <w:t>*</w:t>
            </w:r>
          </w:p>
        </w:tc>
        <w:tc>
          <w:tcPr>
            <w:tcW w:w="1069" w:type="pct"/>
            <w:tcBorders>
              <w:top w:val="nil"/>
              <w:left w:val="nil"/>
              <w:bottom w:val="nil"/>
              <w:right w:val="nil"/>
            </w:tcBorders>
            <w:vAlign w:val="center"/>
          </w:tcPr>
          <w:p w14:paraId="3C7F45C1" w14:textId="77777777" w:rsidR="007E402D" w:rsidRPr="00590959" w:rsidRDefault="007E402D" w:rsidP="00606E19">
            <w:pPr>
              <w:spacing w:line="360" w:lineRule="auto"/>
              <w:jc w:val="center"/>
            </w:pPr>
            <w:r>
              <w:t>1.35 (.72, 2.51)</w:t>
            </w:r>
          </w:p>
        </w:tc>
        <w:tc>
          <w:tcPr>
            <w:tcW w:w="548" w:type="pct"/>
            <w:tcBorders>
              <w:top w:val="nil"/>
              <w:left w:val="nil"/>
              <w:bottom w:val="nil"/>
              <w:right w:val="nil"/>
            </w:tcBorders>
            <w:vAlign w:val="center"/>
          </w:tcPr>
          <w:p w14:paraId="79A3CF9C" w14:textId="77777777" w:rsidR="007E402D" w:rsidRPr="00590959" w:rsidRDefault="007E402D" w:rsidP="00606E19">
            <w:pPr>
              <w:spacing w:line="360" w:lineRule="auto"/>
              <w:jc w:val="center"/>
            </w:pPr>
            <w:r>
              <w:t>.33</w:t>
            </w:r>
          </w:p>
        </w:tc>
        <w:tc>
          <w:tcPr>
            <w:tcW w:w="1040" w:type="pct"/>
            <w:tcBorders>
              <w:top w:val="nil"/>
              <w:left w:val="nil"/>
              <w:bottom w:val="nil"/>
              <w:right w:val="nil"/>
            </w:tcBorders>
            <w:vAlign w:val="center"/>
          </w:tcPr>
          <w:p w14:paraId="1C6083FE" w14:textId="77777777" w:rsidR="007E402D" w:rsidRPr="00590959" w:rsidRDefault="007E402D" w:rsidP="00606E19">
            <w:pPr>
              <w:spacing w:line="360" w:lineRule="auto"/>
              <w:jc w:val="center"/>
            </w:pPr>
            <w:r>
              <w:t>1.46 (.81, 2.61)</w:t>
            </w:r>
          </w:p>
        </w:tc>
        <w:tc>
          <w:tcPr>
            <w:tcW w:w="576" w:type="pct"/>
            <w:tcBorders>
              <w:top w:val="nil"/>
              <w:left w:val="nil"/>
              <w:bottom w:val="nil"/>
              <w:right w:val="nil"/>
            </w:tcBorders>
            <w:vAlign w:val="center"/>
          </w:tcPr>
          <w:p w14:paraId="3DB4658A" w14:textId="77777777" w:rsidR="007E402D" w:rsidRDefault="007E402D" w:rsidP="00606E19">
            <w:pPr>
              <w:spacing w:line="360" w:lineRule="auto"/>
              <w:jc w:val="center"/>
            </w:pPr>
            <w:r>
              <w:t>.20</w:t>
            </w:r>
          </w:p>
        </w:tc>
      </w:tr>
      <w:tr w:rsidR="007E402D" w:rsidRPr="00590959" w14:paraId="6A8E2415" w14:textId="77777777" w:rsidTr="00606E19">
        <w:tc>
          <w:tcPr>
            <w:tcW w:w="1768" w:type="pct"/>
            <w:tcBorders>
              <w:top w:val="nil"/>
              <w:left w:val="nil"/>
              <w:bottom w:val="nil"/>
              <w:right w:val="nil"/>
            </w:tcBorders>
          </w:tcPr>
          <w:p w14:paraId="6C4B1DE0" w14:textId="77777777" w:rsidR="007E402D" w:rsidRPr="00590959" w:rsidRDefault="007E402D" w:rsidP="00606E19">
            <w:pPr>
              <w:spacing w:line="360" w:lineRule="auto"/>
            </w:pPr>
            <w:r w:rsidRPr="00590959">
              <w:t>Maternal stress during pregnancy</w:t>
            </w:r>
            <w:r>
              <w:t>*</w:t>
            </w:r>
          </w:p>
        </w:tc>
        <w:tc>
          <w:tcPr>
            <w:tcW w:w="1069" w:type="pct"/>
            <w:tcBorders>
              <w:top w:val="nil"/>
              <w:left w:val="nil"/>
              <w:bottom w:val="nil"/>
              <w:right w:val="nil"/>
            </w:tcBorders>
            <w:vAlign w:val="center"/>
          </w:tcPr>
          <w:p w14:paraId="18C61E8D" w14:textId="77777777" w:rsidR="007E402D" w:rsidRPr="00590959" w:rsidRDefault="007E402D" w:rsidP="00606E19">
            <w:pPr>
              <w:spacing w:line="360" w:lineRule="auto"/>
              <w:jc w:val="center"/>
            </w:pPr>
            <w:r>
              <w:t>.88 (.69, 1.12)</w:t>
            </w:r>
          </w:p>
        </w:tc>
        <w:tc>
          <w:tcPr>
            <w:tcW w:w="548" w:type="pct"/>
            <w:tcBorders>
              <w:top w:val="nil"/>
              <w:left w:val="nil"/>
              <w:bottom w:val="nil"/>
              <w:right w:val="nil"/>
            </w:tcBorders>
            <w:vAlign w:val="center"/>
          </w:tcPr>
          <w:p w14:paraId="038ECA96" w14:textId="77777777" w:rsidR="007E402D" w:rsidRPr="00590959" w:rsidRDefault="007E402D" w:rsidP="00606E19">
            <w:pPr>
              <w:spacing w:line="360" w:lineRule="auto"/>
              <w:jc w:val="center"/>
            </w:pPr>
            <w:r>
              <w:t>.32</w:t>
            </w:r>
          </w:p>
        </w:tc>
        <w:tc>
          <w:tcPr>
            <w:tcW w:w="1040" w:type="pct"/>
            <w:tcBorders>
              <w:top w:val="nil"/>
              <w:left w:val="nil"/>
              <w:bottom w:val="nil"/>
              <w:right w:val="nil"/>
            </w:tcBorders>
            <w:vAlign w:val="center"/>
          </w:tcPr>
          <w:p w14:paraId="17FE9B49" w14:textId="77777777" w:rsidR="007E402D" w:rsidRPr="00590959" w:rsidRDefault="007E402D" w:rsidP="00606E19">
            <w:pPr>
              <w:spacing w:line="360" w:lineRule="auto"/>
              <w:jc w:val="center"/>
            </w:pPr>
            <w:r>
              <w:t>.94 (.75, 1.17)</w:t>
            </w:r>
          </w:p>
        </w:tc>
        <w:tc>
          <w:tcPr>
            <w:tcW w:w="576" w:type="pct"/>
            <w:tcBorders>
              <w:top w:val="nil"/>
              <w:left w:val="nil"/>
              <w:bottom w:val="nil"/>
              <w:right w:val="nil"/>
            </w:tcBorders>
            <w:vAlign w:val="center"/>
          </w:tcPr>
          <w:p w14:paraId="1D97FB3D" w14:textId="77777777" w:rsidR="007E402D" w:rsidRDefault="007E402D" w:rsidP="00606E19">
            <w:pPr>
              <w:spacing w:line="360" w:lineRule="auto"/>
              <w:jc w:val="center"/>
            </w:pPr>
            <w:r>
              <w:t>.58</w:t>
            </w:r>
          </w:p>
        </w:tc>
      </w:tr>
      <w:tr w:rsidR="007E402D" w:rsidRPr="00590959" w14:paraId="42A01ADE" w14:textId="77777777" w:rsidTr="00606E19">
        <w:tc>
          <w:tcPr>
            <w:tcW w:w="1768" w:type="pct"/>
            <w:tcBorders>
              <w:top w:val="nil"/>
              <w:left w:val="nil"/>
              <w:bottom w:val="nil"/>
              <w:right w:val="nil"/>
            </w:tcBorders>
          </w:tcPr>
          <w:p w14:paraId="6A0B1A0F" w14:textId="77777777" w:rsidR="007E402D" w:rsidRPr="00590959" w:rsidRDefault="007E402D" w:rsidP="00606E19">
            <w:pPr>
              <w:spacing w:line="360" w:lineRule="auto"/>
            </w:pPr>
            <w:r w:rsidRPr="00590959">
              <w:t>Cesarean birth</w:t>
            </w:r>
            <w:r>
              <w:t>*</w:t>
            </w:r>
          </w:p>
        </w:tc>
        <w:tc>
          <w:tcPr>
            <w:tcW w:w="1069" w:type="pct"/>
            <w:tcBorders>
              <w:top w:val="nil"/>
              <w:left w:val="nil"/>
              <w:bottom w:val="nil"/>
              <w:right w:val="nil"/>
            </w:tcBorders>
            <w:vAlign w:val="center"/>
          </w:tcPr>
          <w:p w14:paraId="46F3A8E3" w14:textId="77777777" w:rsidR="007E402D" w:rsidRPr="00590959" w:rsidRDefault="007E402D" w:rsidP="00606E19">
            <w:pPr>
              <w:spacing w:line="360" w:lineRule="auto"/>
              <w:jc w:val="center"/>
            </w:pPr>
            <w:r>
              <w:t>1.07 (.85, 1.36)</w:t>
            </w:r>
          </w:p>
        </w:tc>
        <w:tc>
          <w:tcPr>
            <w:tcW w:w="548" w:type="pct"/>
            <w:tcBorders>
              <w:top w:val="nil"/>
              <w:left w:val="nil"/>
              <w:bottom w:val="nil"/>
              <w:right w:val="nil"/>
            </w:tcBorders>
            <w:vAlign w:val="center"/>
          </w:tcPr>
          <w:p w14:paraId="0CA2D479" w14:textId="77777777" w:rsidR="007E402D" w:rsidRPr="00590959" w:rsidRDefault="007E402D" w:rsidP="00606E19">
            <w:pPr>
              <w:spacing w:line="360" w:lineRule="auto"/>
              <w:jc w:val="center"/>
            </w:pPr>
            <w:r>
              <w:t>.52</w:t>
            </w:r>
          </w:p>
        </w:tc>
        <w:tc>
          <w:tcPr>
            <w:tcW w:w="1040" w:type="pct"/>
            <w:tcBorders>
              <w:top w:val="nil"/>
              <w:left w:val="nil"/>
              <w:bottom w:val="nil"/>
              <w:right w:val="nil"/>
            </w:tcBorders>
            <w:vAlign w:val="center"/>
          </w:tcPr>
          <w:p w14:paraId="5DBDEEC9" w14:textId="77777777" w:rsidR="007E402D" w:rsidRPr="00590959" w:rsidRDefault="007E402D" w:rsidP="00606E19">
            <w:pPr>
              <w:spacing w:line="360" w:lineRule="auto"/>
              <w:jc w:val="center"/>
            </w:pPr>
            <w:r>
              <w:t>.98 (.79, 1.22)</w:t>
            </w:r>
          </w:p>
        </w:tc>
        <w:tc>
          <w:tcPr>
            <w:tcW w:w="576" w:type="pct"/>
            <w:tcBorders>
              <w:top w:val="nil"/>
              <w:left w:val="nil"/>
              <w:bottom w:val="nil"/>
              <w:right w:val="nil"/>
            </w:tcBorders>
            <w:vAlign w:val="center"/>
          </w:tcPr>
          <w:p w14:paraId="5A7E8423" w14:textId="77777777" w:rsidR="007E402D" w:rsidRDefault="007E402D" w:rsidP="00606E19">
            <w:pPr>
              <w:spacing w:line="360" w:lineRule="auto"/>
              <w:jc w:val="center"/>
            </w:pPr>
            <w:r>
              <w:t>.91</w:t>
            </w:r>
          </w:p>
        </w:tc>
      </w:tr>
      <w:tr w:rsidR="007E402D" w:rsidRPr="00590959" w14:paraId="39E8FF9D" w14:textId="77777777" w:rsidTr="00606E19">
        <w:tc>
          <w:tcPr>
            <w:tcW w:w="1768" w:type="pct"/>
            <w:tcBorders>
              <w:top w:val="nil"/>
              <w:left w:val="nil"/>
              <w:bottom w:val="nil"/>
              <w:right w:val="nil"/>
            </w:tcBorders>
          </w:tcPr>
          <w:p w14:paraId="13337C8F" w14:textId="77777777" w:rsidR="007E402D" w:rsidRPr="00590959" w:rsidRDefault="007E402D" w:rsidP="00606E19">
            <w:pPr>
              <w:spacing w:line="360" w:lineRule="auto"/>
            </w:pPr>
            <w:r w:rsidRPr="00590959">
              <w:t>Preterm</w:t>
            </w:r>
            <w:r>
              <w:t>*</w:t>
            </w:r>
          </w:p>
        </w:tc>
        <w:tc>
          <w:tcPr>
            <w:tcW w:w="1069" w:type="pct"/>
            <w:tcBorders>
              <w:top w:val="nil"/>
              <w:left w:val="nil"/>
              <w:bottom w:val="nil"/>
              <w:right w:val="nil"/>
            </w:tcBorders>
            <w:vAlign w:val="center"/>
          </w:tcPr>
          <w:p w14:paraId="393E3F7C" w14:textId="77777777" w:rsidR="007E402D" w:rsidRPr="00590959" w:rsidRDefault="007E402D" w:rsidP="00606E19">
            <w:pPr>
              <w:spacing w:line="360" w:lineRule="auto"/>
              <w:jc w:val="center"/>
            </w:pPr>
          </w:p>
        </w:tc>
        <w:tc>
          <w:tcPr>
            <w:tcW w:w="548" w:type="pct"/>
            <w:tcBorders>
              <w:top w:val="nil"/>
              <w:left w:val="nil"/>
              <w:bottom w:val="nil"/>
              <w:right w:val="nil"/>
            </w:tcBorders>
            <w:vAlign w:val="center"/>
          </w:tcPr>
          <w:p w14:paraId="2416411B" w14:textId="77777777" w:rsidR="007E402D" w:rsidRPr="00590959" w:rsidRDefault="007E402D" w:rsidP="00606E19">
            <w:pPr>
              <w:spacing w:line="360" w:lineRule="auto"/>
              <w:jc w:val="center"/>
            </w:pPr>
          </w:p>
        </w:tc>
        <w:tc>
          <w:tcPr>
            <w:tcW w:w="1040" w:type="pct"/>
            <w:tcBorders>
              <w:top w:val="nil"/>
              <w:left w:val="nil"/>
              <w:bottom w:val="nil"/>
              <w:right w:val="nil"/>
            </w:tcBorders>
            <w:vAlign w:val="center"/>
          </w:tcPr>
          <w:p w14:paraId="04CC601C" w14:textId="77777777" w:rsidR="007E402D" w:rsidRPr="00590959" w:rsidRDefault="007E402D" w:rsidP="00606E19">
            <w:pPr>
              <w:spacing w:line="360" w:lineRule="auto"/>
              <w:jc w:val="center"/>
            </w:pPr>
          </w:p>
        </w:tc>
        <w:tc>
          <w:tcPr>
            <w:tcW w:w="576" w:type="pct"/>
            <w:tcBorders>
              <w:top w:val="nil"/>
              <w:left w:val="nil"/>
              <w:bottom w:val="nil"/>
              <w:right w:val="nil"/>
            </w:tcBorders>
            <w:vAlign w:val="center"/>
          </w:tcPr>
          <w:p w14:paraId="2F8FC799" w14:textId="77777777" w:rsidR="007E402D" w:rsidRPr="00590959" w:rsidRDefault="007E402D" w:rsidP="00606E19">
            <w:pPr>
              <w:spacing w:line="360" w:lineRule="auto"/>
              <w:jc w:val="center"/>
            </w:pPr>
          </w:p>
        </w:tc>
      </w:tr>
      <w:tr w:rsidR="007E402D" w:rsidRPr="00590959" w14:paraId="27512E07" w14:textId="77777777" w:rsidTr="00606E19">
        <w:tc>
          <w:tcPr>
            <w:tcW w:w="1768" w:type="pct"/>
            <w:tcBorders>
              <w:top w:val="nil"/>
              <w:left w:val="nil"/>
              <w:bottom w:val="nil"/>
              <w:right w:val="nil"/>
            </w:tcBorders>
            <w:vAlign w:val="center"/>
          </w:tcPr>
          <w:p w14:paraId="3AA30B5E" w14:textId="77777777" w:rsidR="007E402D" w:rsidRPr="00590959" w:rsidRDefault="007E402D" w:rsidP="00606E19">
            <w:pPr>
              <w:spacing w:line="360" w:lineRule="auto"/>
            </w:pPr>
            <w:r>
              <w:t xml:space="preserve">   </w:t>
            </w:r>
            <w:r w:rsidRPr="00590959">
              <w:t>&lt;34 weeks</w:t>
            </w:r>
          </w:p>
        </w:tc>
        <w:tc>
          <w:tcPr>
            <w:tcW w:w="1069" w:type="pct"/>
            <w:tcBorders>
              <w:top w:val="nil"/>
              <w:left w:val="nil"/>
              <w:bottom w:val="nil"/>
              <w:right w:val="nil"/>
            </w:tcBorders>
            <w:vAlign w:val="center"/>
          </w:tcPr>
          <w:p w14:paraId="1BF7ED1E" w14:textId="77777777" w:rsidR="007E402D" w:rsidRPr="00590959" w:rsidRDefault="007E402D" w:rsidP="00606E19">
            <w:pPr>
              <w:spacing w:line="360" w:lineRule="auto"/>
              <w:jc w:val="center"/>
            </w:pPr>
            <w:r>
              <w:t>1.39 (.70, 2.74)</w:t>
            </w:r>
          </w:p>
        </w:tc>
        <w:tc>
          <w:tcPr>
            <w:tcW w:w="548" w:type="pct"/>
            <w:tcBorders>
              <w:top w:val="nil"/>
              <w:left w:val="nil"/>
              <w:bottom w:val="nil"/>
              <w:right w:val="nil"/>
            </w:tcBorders>
            <w:vAlign w:val="center"/>
          </w:tcPr>
          <w:p w14:paraId="115054D1" w14:textId="77777777" w:rsidR="007E402D" w:rsidRPr="00590959" w:rsidRDefault="007E402D" w:rsidP="00606E19">
            <w:pPr>
              <w:spacing w:line="360" w:lineRule="auto"/>
              <w:jc w:val="center"/>
            </w:pPr>
            <w:r>
              <w:t>.34</w:t>
            </w:r>
          </w:p>
        </w:tc>
        <w:tc>
          <w:tcPr>
            <w:tcW w:w="1040" w:type="pct"/>
            <w:tcBorders>
              <w:top w:val="nil"/>
              <w:left w:val="nil"/>
              <w:bottom w:val="nil"/>
              <w:right w:val="nil"/>
            </w:tcBorders>
            <w:vAlign w:val="center"/>
          </w:tcPr>
          <w:p w14:paraId="51D2A340" w14:textId="77777777" w:rsidR="007E402D" w:rsidRPr="00590959" w:rsidRDefault="007E402D" w:rsidP="00606E19">
            <w:pPr>
              <w:spacing w:line="360" w:lineRule="auto"/>
              <w:jc w:val="center"/>
            </w:pPr>
            <w:r>
              <w:t>1.11 (.62, 1.98)</w:t>
            </w:r>
          </w:p>
        </w:tc>
        <w:tc>
          <w:tcPr>
            <w:tcW w:w="576" w:type="pct"/>
            <w:tcBorders>
              <w:top w:val="nil"/>
              <w:left w:val="nil"/>
              <w:bottom w:val="nil"/>
              <w:right w:val="nil"/>
            </w:tcBorders>
            <w:vAlign w:val="center"/>
          </w:tcPr>
          <w:p w14:paraId="18CDB97A" w14:textId="77777777" w:rsidR="007E402D" w:rsidRDefault="007E402D" w:rsidP="00606E19">
            <w:pPr>
              <w:spacing w:line="360" w:lineRule="auto"/>
              <w:jc w:val="center"/>
            </w:pPr>
            <w:r>
              <w:t>.71</w:t>
            </w:r>
          </w:p>
        </w:tc>
      </w:tr>
      <w:tr w:rsidR="007E402D" w:rsidRPr="00590959" w14:paraId="1A62C675" w14:textId="77777777" w:rsidTr="00606E19">
        <w:tc>
          <w:tcPr>
            <w:tcW w:w="1768" w:type="pct"/>
            <w:tcBorders>
              <w:top w:val="nil"/>
              <w:left w:val="nil"/>
              <w:bottom w:val="nil"/>
              <w:right w:val="nil"/>
            </w:tcBorders>
            <w:vAlign w:val="center"/>
          </w:tcPr>
          <w:p w14:paraId="705F7890" w14:textId="77777777" w:rsidR="007E402D" w:rsidRPr="00590959" w:rsidRDefault="007E402D" w:rsidP="00606E19">
            <w:pPr>
              <w:spacing w:line="360" w:lineRule="auto"/>
            </w:pPr>
            <w:r>
              <w:t xml:space="preserve">   </w:t>
            </w:r>
            <w:r w:rsidRPr="00590959">
              <w:t>34-37 weeks</w:t>
            </w:r>
          </w:p>
        </w:tc>
        <w:tc>
          <w:tcPr>
            <w:tcW w:w="1069" w:type="pct"/>
            <w:tcBorders>
              <w:top w:val="nil"/>
              <w:left w:val="nil"/>
              <w:bottom w:val="nil"/>
              <w:right w:val="nil"/>
            </w:tcBorders>
            <w:vAlign w:val="center"/>
          </w:tcPr>
          <w:p w14:paraId="19A12B18" w14:textId="77777777" w:rsidR="007E402D" w:rsidRPr="00590959" w:rsidRDefault="007E402D" w:rsidP="00606E19">
            <w:pPr>
              <w:spacing w:line="360" w:lineRule="auto"/>
              <w:jc w:val="center"/>
            </w:pPr>
            <w:r>
              <w:t>1.12 (.82, 1.53)</w:t>
            </w:r>
          </w:p>
        </w:tc>
        <w:tc>
          <w:tcPr>
            <w:tcW w:w="548" w:type="pct"/>
            <w:tcBorders>
              <w:top w:val="nil"/>
              <w:left w:val="nil"/>
              <w:bottom w:val="nil"/>
              <w:right w:val="nil"/>
            </w:tcBorders>
            <w:vAlign w:val="center"/>
          </w:tcPr>
          <w:p w14:paraId="56FEF815" w14:textId="77777777" w:rsidR="007E402D" w:rsidRPr="00590959" w:rsidRDefault="007E402D" w:rsidP="00606E19">
            <w:pPr>
              <w:spacing w:line="360" w:lineRule="auto"/>
              <w:jc w:val="center"/>
            </w:pPr>
            <w:r>
              <w:t>.44</w:t>
            </w:r>
          </w:p>
        </w:tc>
        <w:tc>
          <w:tcPr>
            <w:tcW w:w="1040" w:type="pct"/>
            <w:tcBorders>
              <w:top w:val="nil"/>
              <w:left w:val="nil"/>
              <w:bottom w:val="nil"/>
              <w:right w:val="nil"/>
            </w:tcBorders>
            <w:vAlign w:val="center"/>
          </w:tcPr>
          <w:p w14:paraId="0E801898" w14:textId="77777777" w:rsidR="007E402D" w:rsidRPr="00590959" w:rsidRDefault="007E402D" w:rsidP="00606E19">
            <w:pPr>
              <w:spacing w:line="360" w:lineRule="auto"/>
              <w:jc w:val="center"/>
            </w:pPr>
            <w:r>
              <w:t>1.25 (.93, 1.67)</w:t>
            </w:r>
          </w:p>
        </w:tc>
        <w:tc>
          <w:tcPr>
            <w:tcW w:w="576" w:type="pct"/>
            <w:tcBorders>
              <w:top w:val="nil"/>
              <w:left w:val="nil"/>
              <w:bottom w:val="nil"/>
              <w:right w:val="nil"/>
            </w:tcBorders>
            <w:vAlign w:val="center"/>
          </w:tcPr>
          <w:p w14:paraId="633C4653" w14:textId="77777777" w:rsidR="007E402D" w:rsidRDefault="007E402D" w:rsidP="00606E19">
            <w:pPr>
              <w:spacing w:line="360" w:lineRule="auto"/>
              <w:jc w:val="center"/>
            </w:pPr>
            <w:r>
              <w:t>.13</w:t>
            </w:r>
          </w:p>
        </w:tc>
      </w:tr>
      <w:tr w:rsidR="007E402D" w:rsidRPr="00590959" w14:paraId="3E903DDC" w14:textId="77777777" w:rsidTr="00606E19">
        <w:tc>
          <w:tcPr>
            <w:tcW w:w="1768" w:type="pct"/>
            <w:tcBorders>
              <w:top w:val="nil"/>
              <w:left w:val="nil"/>
              <w:bottom w:val="nil"/>
              <w:right w:val="nil"/>
            </w:tcBorders>
          </w:tcPr>
          <w:p w14:paraId="5A6423FC" w14:textId="77777777" w:rsidR="007E402D" w:rsidRPr="00590959" w:rsidRDefault="007E402D" w:rsidP="00606E19">
            <w:pPr>
              <w:spacing w:line="360" w:lineRule="auto"/>
            </w:pPr>
            <w:r w:rsidRPr="00590959">
              <w:t>Never breastfed</w:t>
            </w:r>
          </w:p>
        </w:tc>
        <w:tc>
          <w:tcPr>
            <w:tcW w:w="1069" w:type="pct"/>
            <w:tcBorders>
              <w:top w:val="nil"/>
              <w:left w:val="nil"/>
              <w:bottom w:val="nil"/>
              <w:right w:val="nil"/>
            </w:tcBorders>
            <w:vAlign w:val="center"/>
          </w:tcPr>
          <w:p w14:paraId="4EC55E33" w14:textId="77777777" w:rsidR="007E402D" w:rsidRPr="00590959" w:rsidRDefault="007E402D" w:rsidP="00606E19">
            <w:pPr>
              <w:spacing w:line="360" w:lineRule="auto"/>
              <w:jc w:val="center"/>
            </w:pPr>
            <w:r>
              <w:t>1.07 (.71, 1.63)</w:t>
            </w:r>
          </w:p>
        </w:tc>
        <w:tc>
          <w:tcPr>
            <w:tcW w:w="548" w:type="pct"/>
            <w:tcBorders>
              <w:top w:val="nil"/>
              <w:left w:val="nil"/>
              <w:bottom w:val="nil"/>
              <w:right w:val="nil"/>
            </w:tcBorders>
            <w:vAlign w:val="center"/>
          </w:tcPr>
          <w:p w14:paraId="04BBBAB3" w14:textId="77777777" w:rsidR="007E402D" w:rsidRPr="00590959" w:rsidRDefault="007E402D" w:rsidP="00606E19">
            <w:pPr>
              <w:spacing w:line="360" w:lineRule="auto"/>
              <w:jc w:val="center"/>
            </w:pPr>
            <w:r>
              <w:t>.72</w:t>
            </w:r>
          </w:p>
        </w:tc>
        <w:tc>
          <w:tcPr>
            <w:tcW w:w="1040" w:type="pct"/>
            <w:tcBorders>
              <w:top w:val="nil"/>
              <w:left w:val="nil"/>
              <w:bottom w:val="nil"/>
              <w:right w:val="nil"/>
            </w:tcBorders>
            <w:vAlign w:val="center"/>
          </w:tcPr>
          <w:p w14:paraId="30F61548" w14:textId="77777777" w:rsidR="007E402D" w:rsidRPr="00590959" w:rsidRDefault="007E402D" w:rsidP="00606E19">
            <w:pPr>
              <w:spacing w:line="360" w:lineRule="auto"/>
              <w:jc w:val="center"/>
            </w:pPr>
            <w:r>
              <w:t>1.02 (.70, 1.49)</w:t>
            </w:r>
          </w:p>
        </w:tc>
        <w:tc>
          <w:tcPr>
            <w:tcW w:w="576" w:type="pct"/>
            <w:tcBorders>
              <w:top w:val="nil"/>
              <w:left w:val="nil"/>
              <w:bottom w:val="nil"/>
              <w:right w:val="nil"/>
            </w:tcBorders>
            <w:vAlign w:val="center"/>
          </w:tcPr>
          <w:p w14:paraId="6B9B4418" w14:textId="77777777" w:rsidR="007E402D" w:rsidRDefault="007E402D" w:rsidP="00606E19">
            <w:pPr>
              <w:spacing w:line="360" w:lineRule="auto"/>
              <w:jc w:val="center"/>
            </w:pPr>
            <w:r>
              <w:t>.89</w:t>
            </w:r>
          </w:p>
        </w:tc>
      </w:tr>
      <w:tr w:rsidR="007E402D" w:rsidRPr="00590959" w14:paraId="7A87F20E" w14:textId="77777777" w:rsidTr="00606E19">
        <w:tc>
          <w:tcPr>
            <w:tcW w:w="1768" w:type="pct"/>
            <w:tcBorders>
              <w:top w:val="nil"/>
              <w:left w:val="nil"/>
              <w:bottom w:val="nil"/>
              <w:right w:val="nil"/>
            </w:tcBorders>
          </w:tcPr>
          <w:p w14:paraId="3EA2058D" w14:textId="77777777" w:rsidR="007E402D" w:rsidRDefault="007E402D" w:rsidP="00606E19">
            <w:pPr>
              <w:spacing w:line="360" w:lineRule="auto"/>
            </w:pPr>
            <w:r>
              <w:t>ADHD</w:t>
            </w:r>
          </w:p>
        </w:tc>
        <w:tc>
          <w:tcPr>
            <w:tcW w:w="1069" w:type="pct"/>
            <w:tcBorders>
              <w:top w:val="nil"/>
              <w:left w:val="nil"/>
              <w:bottom w:val="nil"/>
              <w:right w:val="nil"/>
            </w:tcBorders>
            <w:vAlign w:val="center"/>
          </w:tcPr>
          <w:p w14:paraId="68BBC9E3" w14:textId="77777777" w:rsidR="007E402D" w:rsidRDefault="007E402D" w:rsidP="00606E19">
            <w:pPr>
              <w:spacing w:line="360" w:lineRule="auto"/>
              <w:jc w:val="center"/>
            </w:pPr>
            <w:r>
              <w:t>1.08 (.75, 1.56)</w:t>
            </w:r>
          </w:p>
        </w:tc>
        <w:tc>
          <w:tcPr>
            <w:tcW w:w="548" w:type="pct"/>
            <w:tcBorders>
              <w:top w:val="nil"/>
              <w:left w:val="nil"/>
              <w:bottom w:val="nil"/>
              <w:right w:val="nil"/>
            </w:tcBorders>
            <w:vAlign w:val="center"/>
          </w:tcPr>
          <w:p w14:paraId="073CF73D" w14:textId="77777777" w:rsidR="007E402D" w:rsidRDefault="007E402D" w:rsidP="00606E19">
            <w:pPr>
              <w:spacing w:line="360" w:lineRule="auto"/>
              <w:jc w:val="center"/>
            </w:pPr>
            <w:r>
              <w:t>.65</w:t>
            </w:r>
          </w:p>
        </w:tc>
        <w:tc>
          <w:tcPr>
            <w:tcW w:w="1040" w:type="pct"/>
            <w:tcBorders>
              <w:top w:val="nil"/>
              <w:left w:val="nil"/>
              <w:bottom w:val="nil"/>
              <w:right w:val="nil"/>
            </w:tcBorders>
            <w:vAlign w:val="center"/>
          </w:tcPr>
          <w:p w14:paraId="48E5969B" w14:textId="77777777" w:rsidR="007E402D" w:rsidRDefault="007E402D" w:rsidP="00606E19">
            <w:pPr>
              <w:spacing w:line="360" w:lineRule="auto"/>
              <w:jc w:val="center"/>
            </w:pPr>
            <w:r>
              <w:t>1.05 (.75, 1.47)</w:t>
            </w:r>
          </w:p>
        </w:tc>
        <w:tc>
          <w:tcPr>
            <w:tcW w:w="576" w:type="pct"/>
            <w:tcBorders>
              <w:top w:val="nil"/>
              <w:left w:val="nil"/>
              <w:bottom w:val="nil"/>
              <w:right w:val="nil"/>
            </w:tcBorders>
            <w:vAlign w:val="center"/>
          </w:tcPr>
          <w:p w14:paraId="2ACFA209" w14:textId="77777777" w:rsidR="007E402D" w:rsidRDefault="007E402D" w:rsidP="00606E19">
            <w:pPr>
              <w:spacing w:line="360" w:lineRule="auto"/>
              <w:jc w:val="center"/>
            </w:pPr>
            <w:r>
              <w:t>.75</w:t>
            </w:r>
          </w:p>
        </w:tc>
      </w:tr>
      <w:tr w:rsidR="007E402D" w:rsidRPr="00590959" w14:paraId="43AFCF76" w14:textId="77777777" w:rsidTr="00606E19">
        <w:tc>
          <w:tcPr>
            <w:tcW w:w="1768" w:type="pct"/>
            <w:tcBorders>
              <w:top w:val="nil"/>
              <w:left w:val="nil"/>
              <w:bottom w:val="nil"/>
              <w:right w:val="nil"/>
            </w:tcBorders>
          </w:tcPr>
          <w:p w14:paraId="4C5E0B88" w14:textId="77777777" w:rsidR="007E402D" w:rsidRPr="00590959" w:rsidRDefault="007E402D" w:rsidP="00606E19">
            <w:pPr>
              <w:spacing w:line="360" w:lineRule="auto"/>
            </w:pPr>
            <w:r>
              <w:t>Depression</w:t>
            </w:r>
          </w:p>
        </w:tc>
        <w:tc>
          <w:tcPr>
            <w:tcW w:w="1069" w:type="pct"/>
            <w:tcBorders>
              <w:top w:val="nil"/>
              <w:left w:val="nil"/>
              <w:bottom w:val="nil"/>
              <w:right w:val="nil"/>
            </w:tcBorders>
            <w:vAlign w:val="center"/>
          </w:tcPr>
          <w:p w14:paraId="4EED3167" w14:textId="77777777" w:rsidR="007E402D" w:rsidRPr="00590959" w:rsidRDefault="007E402D" w:rsidP="00606E19">
            <w:pPr>
              <w:spacing w:line="360" w:lineRule="auto"/>
              <w:jc w:val="center"/>
            </w:pPr>
            <w:r>
              <w:t>.99 (.73, 1.34)</w:t>
            </w:r>
          </w:p>
        </w:tc>
        <w:tc>
          <w:tcPr>
            <w:tcW w:w="548" w:type="pct"/>
            <w:tcBorders>
              <w:top w:val="nil"/>
              <w:left w:val="nil"/>
              <w:bottom w:val="nil"/>
              <w:right w:val="nil"/>
            </w:tcBorders>
            <w:vAlign w:val="center"/>
          </w:tcPr>
          <w:p w14:paraId="7C8D23D1" w14:textId="77777777" w:rsidR="007E402D" w:rsidRPr="00590959" w:rsidRDefault="007E402D" w:rsidP="00606E19">
            <w:pPr>
              <w:spacing w:line="360" w:lineRule="auto"/>
              <w:jc w:val="center"/>
            </w:pPr>
            <w:r>
              <w:t>.97</w:t>
            </w:r>
          </w:p>
        </w:tc>
        <w:tc>
          <w:tcPr>
            <w:tcW w:w="1040" w:type="pct"/>
            <w:tcBorders>
              <w:top w:val="nil"/>
              <w:left w:val="nil"/>
              <w:bottom w:val="nil"/>
              <w:right w:val="nil"/>
            </w:tcBorders>
            <w:vAlign w:val="center"/>
          </w:tcPr>
          <w:p w14:paraId="4DA3FC3D" w14:textId="77777777" w:rsidR="007E402D" w:rsidRDefault="007E402D" w:rsidP="00606E19">
            <w:pPr>
              <w:spacing w:line="360" w:lineRule="auto"/>
              <w:jc w:val="center"/>
            </w:pPr>
            <w:r>
              <w:t>1.03 (.77, 1.38)</w:t>
            </w:r>
          </w:p>
        </w:tc>
        <w:tc>
          <w:tcPr>
            <w:tcW w:w="576" w:type="pct"/>
            <w:tcBorders>
              <w:top w:val="nil"/>
              <w:left w:val="nil"/>
              <w:bottom w:val="nil"/>
              <w:right w:val="nil"/>
            </w:tcBorders>
            <w:vAlign w:val="center"/>
          </w:tcPr>
          <w:p w14:paraId="27109EFB" w14:textId="77777777" w:rsidR="007E402D" w:rsidRDefault="007E402D" w:rsidP="00606E19">
            <w:pPr>
              <w:spacing w:line="360" w:lineRule="auto"/>
              <w:jc w:val="center"/>
            </w:pPr>
            <w:r>
              <w:t>.81</w:t>
            </w:r>
          </w:p>
        </w:tc>
      </w:tr>
      <w:tr w:rsidR="007E402D" w:rsidRPr="00590959" w14:paraId="4206A1E0" w14:textId="77777777" w:rsidTr="00606E19">
        <w:tc>
          <w:tcPr>
            <w:tcW w:w="1768" w:type="pct"/>
            <w:tcBorders>
              <w:top w:val="nil"/>
              <w:left w:val="nil"/>
              <w:bottom w:val="nil"/>
              <w:right w:val="nil"/>
            </w:tcBorders>
          </w:tcPr>
          <w:p w14:paraId="4AB6B842" w14:textId="77777777" w:rsidR="007E402D" w:rsidRPr="00590959" w:rsidRDefault="007E402D" w:rsidP="00606E19">
            <w:pPr>
              <w:spacing w:line="360" w:lineRule="auto"/>
            </w:pPr>
            <w:r>
              <w:t>Anxiety</w:t>
            </w:r>
          </w:p>
        </w:tc>
        <w:tc>
          <w:tcPr>
            <w:tcW w:w="1069" w:type="pct"/>
            <w:tcBorders>
              <w:top w:val="nil"/>
              <w:left w:val="nil"/>
              <w:bottom w:val="nil"/>
              <w:right w:val="nil"/>
            </w:tcBorders>
            <w:vAlign w:val="center"/>
          </w:tcPr>
          <w:p w14:paraId="5EC7A660" w14:textId="77777777" w:rsidR="007E402D" w:rsidRPr="00590959" w:rsidRDefault="007E402D" w:rsidP="00606E19">
            <w:pPr>
              <w:spacing w:line="360" w:lineRule="auto"/>
              <w:jc w:val="center"/>
            </w:pPr>
            <w:r>
              <w:t>1.35 (1.09, 1.68)</w:t>
            </w:r>
          </w:p>
        </w:tc>
        <w:tc>
          <w:tcPr>
            <w:tcW w:w="548" w:type="pct"/>
            <w:tcBorders>
              <w:top w:val="nil"/>
              <w:left w:val="nil"/>
              <w:bottom w:val="nil"/>
              <w:right w:val="nil"/>
            </w:tcBorders>
            <w:vAlign w:val="center"/>
          </w:tcPr>
          <w:p w14:paraId="2C468805" w14:textId="77777777" w:rsidR="007E402D" w:rsidRPr="00590959" w:rsidRDefault="007E402D" w:rsidP="00606E19">
            <w:pPr>
              <w:spacing w:line="360" w:lineRule="auto"/>
              <w:jc w:val="center"/>
            </w:pPr>
            <w:r>
              <w:t>.006</w:t>
            </w:r>
          </w:p>
        </w:tc>
        <w:tc>
          <w:tcPr>
            <w:tcW w:w="1040" w:type="pct"/>
            <w:tcBorders>
              <w:top w:val="nil"/>
              <w:left w:val="nil"/>
              <w:bottom w:val="nil"/>
              <w:right w:val="nil"/>
            </w:tcBorders>
            <w:vAlign w:val="center"/>
          </w:tcPr>
          <w:p w14:paraId="28DCE4CF" w14:textId="77777777" w:rsidR="007E402D" w:rsidRDefault="007E402D" w:rsidP="00606E19">
            <w:pPr>
              <w:spacing w:line="360" w:lineRule="auto"/>
              <w:jc w:val="center"/>
            </w:pPr>
            <w:r>
              <w:t>1.28 (1.06, 1.55)</w:t>
            </w:r>
          </w:p>
        </w:tc>
        <w:tc>
          <w:tcPr>
            <w:tcW w:w="576" w:type="pct"/>
            <w:tcBorders>
              <w:top w:val="nil"/>
              <w:left w:val="nil"/>
              <w:bottom w:val="nil"/>
              <w:right w:val="nil"/>
            </w:tcBorders>
            <w:vAlign w:val="center"/>
          </w:tcPr>
          <w:p w14:paraId="3D42AD7E" w14:textId="77777777" w:rsidR="007E402D" w:rsidRDefault="007E402D" w:rsidP="00606E19">
            <w:pPr>
              <w:spacing w:line="360" w:lineRule="auto"/>
              <w:jc w:val="center"/>
            </w:pPr>
            <w:r>
              <w:t>.009</w:t>
            </w:r>
          </w:p>
        </w:tc>
      </w:tr>
    </w:tbl>
    <w:p w14:paraId="137CE5D2" w14:textId="6220F6EA" w:rsidR="007E402D" w:rsidRDefault="007E402D" w:rsidP="007E402D">
      <w:pPr>
        <w:spacing w:line="480" w:lineRule="auto"/>
        <w:rPr>
          <w:rFonts w:eastAsia="Times New Roman" w:cstheme="minorHAnsi"/>
          <w:color w:val="000000"/>
        </w:rPr>
      </w:pPr>
    </w:p>
    <w:p w14:paraId="07629562" w14:textId="77777777" w:rsidR="007E402D" w:rsidRDefault="007E402D" w:rsidP="007E402D">
      <w:pPr>
        <w:spacing w:line="480" w:lineRule="auto"/>
        <w:jc w:val="both"/>
        <w:rPr>
          <w:rFonts w:eastAsia="Times New Roman" w:cstheme="minorHAnsi"/>
          <w:color w:val="000000"/>
        </w:rPr>
      </w:pPr>
      <w:r>
        <w:rPr>
          <w:rFonts w:eastAsia="Times New Roman" w:cstheme="minorHAnsi"/>
          <w:color w:val="000000"/>
        </w:rPr>
        <w:lastRenderedPageBreak/>
        <w:t xml:space="preserve">Table S7. Logistic regression models were fit with follow-up at waves 1 and 2 (yes = 1) as dependent variable. Therefore, OR &gt; 1 indicate higher odds of following-up at waves 1 and/or 2. </w:t>
      </w:r>
    </w:p>
    <w:p w14:paraId="6C097D7B" w14:textId="5C338C28" w:rsidR="007E402D" w:rsidRDefault="007E402D" w:rsidP="007E402D">
      <w:pPr>
        <w:spacing w:line="480" w:lineRule="auto"/>
        <w:jc w:val="both"/>
      </w:pPr>
      <w:r>
        <w:t>OR = odds ratio; CI = confidence interval; DM = diabetes mellitus; ADHD = attention-deficit/hyperactivity disorder.</w:t>
      </w:r>
    </w:p>
    <w:p w14:paraId="4094CF58" w14:textId="77777777" w:rsidR="007E402D" w:rsidRDefault="007E402D">
      <w:r>
        <w:br w:type="page"/>
      </w:r>
    </w:p>
    <w:p w14:paraId="11B5B8A4" w14:textId="2BCC53A0" w:rsidR="00057F94" w:rsidRPr="007D3341" w:rsidRDefault="00057F94" w:rsidP="00EA382E">
      <w:pPr>
        <w:pStyle w:val="Heading1"/>
      </w:pPr>
      <w:bookmarkStart w:id="9" w:name="_Toc129524297"/>
      <w:r w:rsidRPr="007D3341">
        <w:lastRenderedPageBreak/>
        <w:t xml:space="preserve">Table </w:t>
      </w:r>
      <w:r w:rsidR="00571214">
        <w:t>S</w:t>
      </w:r>
      <w:r w:rsidR="004F6D15">
        <w:t>8</w:t>
      </w:r>
      <w:r w:rsidRPr="007D3341">
        <w:t xml:space="preserve">. Gene-environment correlation between </w:t>
      </w:r>
      <w:r w:rsidR="00C33073">
        <w:t>polygenic risk score</w:t>
      </w:r>
      <w:r w:rsidR="00D818BD">
        <w:t>s</w:t>
      </w:r>
      <w:r w:rsidRPr="007D3341">
        <w:t xml:space="preserve"> and environmental risk factors</w:t>
      </w:r>
      <w:bookmarkEnd w:id="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1586"/>
        <w:gridCol w:w="665"/>
        <w:gridCol w:w="1642"/>
        <w:gridCol w:w="608"/>
      </w:tblGrid>
      <w:tr w:rsidR="00057F94" w:rsidRPr="007D3341" w14:paraId="3DD52EBB" w14:textId="77777777" w:rsidTr="00EA382E">
        <w:tc>
          <w:tcPr>
            <w:tcW w:w="2596" w:type="pct"/>
            <w:tcBorders>
              <w:bottom w:val="single" w:sz="4" w:space="0" w:color="auto"/>
            </w:tcBorders>
          </w:tcPr>
          <w:p w14:paraId="03792760" w14:textId="77777777" w:rsidR="00057F94" w:rsidRPr="007D3341" w:rsidRDefault="00057F94" w:rsidP="00E42506">
            <w:pPr>
              <w:spacing w:line="360" w:lineRule="auto"/>
              <w:rPr>
                <w:rFonts w:ascii="Calibri" w:hAnsi="Calibri" w:cs="Calibri"/>
              </w:rPr>
            </w:pPr>
          </w:p>
        </w:tc>
        <w:tc>
          <w:tcPr>
            <w:tcW w:w="2404" w:type="pct"/>
            <w:gridSpan w:val="4"/>
            <w:tcBorders>
              <w:bottom w:val="single" w:sz="4" w:space="0" w:color="auto"/>
            </w:tcBorders>
            <w:vAlign w:val="center"/>
          </w:tcPr>
          <w:p w14:paraId="59E83F67"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Adjusted effects</w:t>
            </w:r>
          </w:p>
        </w:tc>
      </w:tr>
      <w:tr w:rsidR="00057F94" w:rsidRPr="007D3341" w14:paraId="1427C1C3" w14:textId="77777777" w:rsidTr="00EA382E">
        <w:tc>
          <w:tcPr>
            <w:tcW w:w="2596" w:type="pct"/>
            <w:tcBorders>
              <w:top w:val="single" w:sz="4" w:space="0" w:color="auto"/>
              <w:bottom w:val="single" w:sz="4" w:space="0" w:color="auto"/>
            </w:tcBorders>
          </w:tcPr>
          <w:p w14:paraId="366E8D62" w14:textId="77777777" w:rsidR="00057F94" w:rsidRPr="007D3341" w:rsidRDefault="00057F94" w:rsidP="00E42506">
            <w:pPr>
              <w:spacing w:line="360" w:lineRule="auto"/>
              <w:rPr>
                <w:rFonts w:ascii="Calibri" w:hAnsi="Calibri" w:cs="Calibri"/>
              </w:rPr>
            </w:pPr>
          </w:p>
        </w:tc>
        <w:tc>
          <w:tcPr>
            <w:tcW w:w="1202" w:type="pct"/>
            <w:gridSpan w:val="2"/>
            <w:tcBorders>
              <w:top w:val="single" w:sz="4" w:space="0" w:color="auto"/>
              <w:bottom w:val="single" w:sz="4" w:space="0" w:color="auto"/>
            </w:tcBorders>
            <w:vAlign w:val="center"/>
          </w:tcPr>
          <w:p w14:paraId="4A32AD16" w14:textId="2235D9AE" w:rsidR="00057F94" w:rsidRPr="000B6B23" w:rsidRDefault="00057F94" w:rsidP="00E42506">
            <w:pPr>
              <w:spacing w:line="360" w:lineRule="auto"/>
              <w:jc w:val="center"/>
              <w:rPr>
                <w:rFonts w:ascii="Calibri" w:hAnsi="Calibri" w:cs="Calibri"/>
                <w:vertAlign w:val="superscript"/>
              </w:rPr>
            </w:pPr>
            <w:r w:rsidRPr="007D3341">
              <w:rPr>
                <w:rFonts w:ascii="Calibri" w:hAnsi="Calibri" w:cs="Calibri"/>
              </w:rPr>
              <w:t xml:space="preserve">OR (95% </w:t>
            </w:r>
            <w:proofErr w:type="gramStart"/>
            <w:r w:rsidRPr="007D3341">
              <w:rPr>
                <w:rFonts w:ascii="Calibri" w:hAnsi="Calibri" w:cs="Calibri"/>
              </w:rPr>
              <w:t>CI)</w:t>
            </w:r>
            <w:r w:rsidR="000B6B23">
              <w:rPr>
                <w:rFonts w:ascii="Calibri" w:hAnsi="Calibri" w:cs="Calibri"/>
                <w:vertAlign w:val="superscript"/>
              </w:rPr>
              <w:t>a</w:t>
            </w:r>
            <w:proofErr w:type="gramEnd"/>
          </w:p>
        </w:tc>
        <w:tc>
          <w:tcPr>
            <w:tcW w:w="1202" w:type="pct"/>
            <w:gridSpan w:val="2"/>
            <w:tcBorders>
              <w:top w:val="single" w:sz="4" w:space="0" w:color="auto"/>
              <w:bottom w:val="single" w:sz="4" w:space="0" w:color="auto"/>
            </w:tcBorders>
            <w:vAlign w:val="center"/>
          </w:tcPr>
          <w:p w14:paraId="1526FF95"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p-value</w:t>
            </w:r>
          </w:p>
        </w:tc>
      </w:tr>
      <w:tr w:rsidR="00057F94" w:rsidRPr="007D3341" w14:paraId="335EE943" w14:textId="77777777" w:rsidTr="00EA382E">
        <w:tc>
          <w:tcPr>
            <w:tcW w:w="2596" w:type="pct"/>
            <w:tcBorders>
              <w:top w:val="single" w:sz="4" w:space="0" w:color="auto"/>
            </w:tcBorders>
          </w:tcPr>
          <w:p w14:paraId="54410605" w14:textId="77777777" w:rsidR="00057F94" w:rsidRPr="007D3341" w:rsidRDefault="00057F94" w:rsidP="00E42506">
            <w:pPr>
              <w:spacing w:line="360" w:lineRule="auto"/>
              <w:rPr>
                <w:rFonts w:ascii="Calibri" w:hAnsi="Calibri" w:cs="Calibri"/>
              </w:rPr>
            </w:pPr>
            <w:r w:rsidRPr="007D3341">
              <w:rPr>
                <w:rFonts w:ascii="Calibri" w:hAnsi="Calibri" w:cs="Calibri"/>
              </w:rPr>
              <w:t>Maternal education</w:t>
            </w:r>
          </w:p>
        </w:tc>
        <w:tc>
          <w:tcPr>
            <w:tcW w:w="1202" w:type="pct"/>
            <w:gridSpan w:val="2"/>
            <w:tcBorders>
              <w:top w:val="single" w:sz="4" w:space="0" w:color="auto"/>
            </w:tcBorders>
            <w:vAlign w:val="center"/>
          </w:tcPr>
          <w:p w14:paraId="5D90BFC9"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1.10 (.99</w:t>
            </w:r>
            <w:r>
              <w:rPr>
                <w:rFonts w:ascii="Calibri" w:hAnsi="Calibri" w:cs="Calibri"/>
              </w:rPr>
              <w:t xml:space="preserve">, </w:t>
            </w:r>
            <w:r w:rsidRPr="007D3341">
              <w:rPr>
                <w:rFonts w:ascii="Calibri" w:hAnsi="Calibri" w:cs="Calibri"/>
              </w:rPr>
              <w:t>1.22)</w:t>
            </w:r>
          </w:p>
        </w:tc>
        <w:tc>
          <w:tcPr>
            <w:tcW w:w="1202" w:type="pct"/>
            <w:gridSpan w:val="2"/>
            <w:tcBorders>
              <w:top w:val="single" w:sz="4" w:space="0" w:color="auto"/>
            </w:tcBorders>
            <w:vAlign w:val="center"/>
          </w:tcPr>
          <w:p w14:paraId="151A7749"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.056</w:t>
            </w:r>
          </w:p>
        </w:tc>
      </w:tr>
      <w:tr w:rsidR="00057F94" w:rsidRPr="007D3341" w14:paraId="0FF43770" w14:textId="77777777" w:rsidTr="00EA382E">
        <w:tc>
          <w:tcPr>
            <w:tcW w:w="2596" w:type="pct"/>
            <w:vAlign w:val="center"/>
          </w:tcPr>
          <w:p w14:paraId="5B277C97" w14:textId="77777777" w:rsidR="00057F94" w:rsidRPr="007D3341" w:rsidRDefault="00057F94" w:rsidP="00E42506">
            <w:pPr>
              <w:spacing w:line="360" w:lineRule="auto"/>
              <w:rPr>
                <w:rFonts w:ascii="Calibri" w:hAnsi="Calibri" w:cs="Calibri"/>
              </w:rPr>
            </w:pPr>
            <w:r w:rsidRPr="007D3341">
              <w:rPr>
                <w:rFonts w:ascii="Calibri" w:hAnsi="Calibri" w:cs="Calibri"/>
              </w:rPr>
              <w:t>Low maternal age</w:t>
            </w:r>
          </w:p>
        </w:tc>
        <w:tc>
          <w:tcPr>
            <w:tcW w:w="1202" w:type="pct"/>
            <w:gridSpan w:val="2"/>
            <w:vAlign w:val="center"/>
          </w:tcPr>
          <w:p w14:paraId="14E3911D"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1.07 (.96</w:t>
            </w:r>
            <w:r>
              <w:rPr>
                <w:rFonts w:ascii="Calibri" w:hAnsi="Calibri" w:cs="Calibri"/>
              </w:rPr>
              <w:t xml:space="preserve">, </w:t>
            </w:r>
            <w:r w:rsidRPr="007D3341">
              <w:rPr>
                <w:rFonts w:ascii="Calibri" w:hAnsi="Calibri" w:cs="Calibri"/>
              </w:rPr>
              <w:t>1.18)</w:t>
            </w:r>
          </w:p>
        </w:tc>
        <w:tc>
          <w:tcPr>
            <w:tcW w:w="1202" w:type="pct"/>
            <w:gridSpan w:val="2"/>
            <w:vAlign w:val="center"/>
          </w:tcPr>
          <w:p w14:paraId="7942BA5B"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.19</w:t>
            </w:r>
          </w:p>
        </w:tc>
      </w:tr>
      <w:tr w:rsidR="00057F94" w:rsidRPr="007D3341" w14:paraId="3A3A2519" w14:textId="77777777" w:rsidTr="00EA382E">
        <w:tc>
          <w:tcPr>
            <w:tcW w:w="2596" w:type="pct"/>
          </w:tcPr>
          <w:p w14:paraId="26FF7943" w14:textId="77777777" w:rsidR="00057F94" w:rsidRPr="007D3341" w:rsidRDefault="00057F94" w:rsidP="00E42506">
            <w:pPr>
              <w:spacing w:line="360" w:lineRule="auto"/>
              <w:rPr>
                <w:rFonts w:ascii="Calibri" w:hAnsi="Calibri" w:cs="Calibri"/>
              </w:rPr>
            </w:pPr>
            <w:r w:rsidRPr="007D3341">
              <w:rPr>
                <w:rFonts w:ascii="Calibri" w:hAnsi="Calibri" w:cs="Calibri"/>
              </w:rPr>
              <w:t>Single parent family</w:t>
            </w:r>
          </w:p>
        </w:tc>
        <w:tc>
          <w:tcPr>
            <w:tcW w:w="1202" w:type="pct"/>
            <w:gridSpan w:val="2"/>
            <w:vAlign w:val="center"/>
          </w:tcPr>
          <w:p w14:paraId="31DBD44F"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.98 (.83</w:t>
            </w:r>
            <w:r>
              <w:rPr>
                <w:rFonts w:ascii="Calibri" w:hAnsi="Calibri" w:cs="Calibri"/>
              </w:rPr>
              <w:t xml:space="preserve">, </w:t>
            </w:r>
            <w:r w:rsidRPr="007D3341">
              <w:rPr>
                <w:rFonts w:ascii="Calibri" w:hAnsi="Calibri" w:cs="Calibri"/>
              </w:rPr>
              <w:t>1.15)</w:t>
            </w:r>
          </w:p>
        </w:tc>
        <w:tc>
          <w:tcPr>
            <w:tcW w:w="1202" w:type="pct"/>
            <w:gridSpan w:val="2"/>
            <w:vAlign w:val="center"/>
          </w:tcPr>
          <w:p w14:paraId="596CB3CA"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.85</w:t>
            </w:r>
          </w:p>
        </w:tc>
      </w:tr>
      <w:tr w:rsidR="00057F94" w:rsidRPr="007D3341" w14:paraId="62AECFAC" w14:textId="77777777" w:rsidTr="00EA382E">
        <w:trPr>
          <w:gridAfter w:val="1"/>
          <w:wAfter w:w="324" w:type="pct"/>
        </w:trPr>
        <w:tc>
          <w:tcPr>
            <w:tcW w:w="3443" w:type="pct"/>
            <w:gridSpan w:val="2"/>
            <w:vAlign w:val="center"/>
          </w:tcPr>
          <w:p w14:paraId="63AE0C51" w14:textId="77777777" w:rsidR="00057F94" w:rsidRPr="007D3341" w:rsidRDefault="00057F94" w:rsidP="00E42506">
            <w:pPr>
              <w:spacing w:line="360" w:lineRule="auto"/>
              <w:rPr>
                <w:rFonts w:ascii="Calibri" w:hAnsi="Calibri" w:cs="Calibri"/>
              </w:rPr>
            </w:pPr>
            <w:r w:rsidRPr="007D3341">
              <w:rPr>
                <w:rFonts w:ascii="Calibri" w:hAnsi="Calibri" w:cs="Calibri"/>
              </w:rPr>
              <w:t xml:space="preserve">Smoking during pregnancy </w:t>
            </w:r>
          </w:p>
        </w:tc>
        <w:tc>
          <w:tcPr>
            <w:tcW w:w="1232" w:type="pct"/>
            <w:gridSpan w:val="2"/>
            <w:vAlign w:val="center"/>
          </w:tcPr>
          <w:p w14:paraId="271B7045" w14:textId="77777777" w:rsidR="00057F94" w:rsidRPr="007D3341" w:rsidRDefault="00057F94" w:rsidP="00E42506">
            <w:pPr>
              <w:spacing w:line="360" w:lineRule="auto"/>
              <w:jc w:val="center"/>
              <w:rPr>
                <w:rFonts w:ascii="Calibri" w:hAnsi="Calibri" w:cs="Calibri"/>
              </w:rPr>
            </w:pPr>
          </w:p>
        </w:tc>
      </w:tr>
      <w:tr w:rsidR="00057F94" w:rsidRPr="007D3341" w14:paraId="6A15C53C" w14:textId="77777777" w:rsidTr="00EA382E">
        <w:tc>
          <w:tcPr>
            <w:tcW w:w="2596" w:type="pct"/>
          </w:tcPr>
          <w:p w14:paraId="6761D3B2" w14:textId="61CDA171" w:rsidR="00057F94" w:rsidRPr="007D3341" w:rsidRDefault="00843E75" w:rsidP="00843E75">
            <w:pPr>
              <w:spacing w:line="360" w:lineRule="auto"/>
              <w:rPr>
                <w:rFonts w:ascii="Calibri" w:hAnsi="Calibri" w:cs="Calibri"/>
              </w:rPr>
            </w:pPr>
            <w:r>
              <w:rPr>
                <w:rFonts w:ascii="Calibri" w:hAnsi="Calibri" w:cs="Calibri"/>
              </w:rPr>
              <w:t xml:space="preserve">   </w:t>
            </w:r>
            <w:r w:rsidR="00057F94" w:rsidRPr="007D3341">
              <w:rPr>
                <w:rFonts w:ascii="Calibri" w:hAnsi="Calibri" w:cs="Calibri"/>
              </w:rPr>
              <w:t>Light smoking</w:t>
            </w:r>
          </w:p>
        </w:tc>
        <w:tc>
          <w:tcPr>
            <w:tcW w:w="1202" w:type="pct"/>
            <w:gridSpan w:val="2"/>
            <w:vAlign w:val="center"/>
          </w:tcPr>
          <w:p w14:paraId="2F03482E"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.97 (.83</w:t>
            </w:r>
            <w:r>
              <w:rPr>
                <w:rFonts w:ascii="Calibri" w:hAnsi="Calibri" w:cs="Calibri"/>
              </w:rPr>
              <w:t xml:space="preserve">, </w:t>
            </w:r>
            <w:r w:rsidRPr="007D3341">
              <w:rPr>
                <w:rFonts w:ascii="Calibri" w:hAnsi="Calibri" w:cs="Calibri"/>
              </w:rPr>
              <w:t>1.13)</w:t>
            </w:r>
          </w:p>
        </w:tc>
        <w:tc>
          <w:tcPr>
            <w:tcW w:w="1202" w:type="pct"/>
            <w:gridSpan w:val="2"/>
            <w:vAlign w:val="center"/>
          </w:tcPr>
          <w:p w14:paraId="2BF4D17F"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.73</w:t>
            </w:r>
          </w:p>
        </w:tc>
      </w:tr>
      <w:tr w:rsidR="00057F94" w:rsidRPr="007D3341" w14:paraId="70FB80D4" w14:textId="77777777" w:rsidTr="00EA382E">
        <w:tc>
          <w:tcPr>
            <w:tcW w:w="2596" w:type="pct"/>
          </w:tcPr>
          <w:p w14:paraId="603C6F4E" w14:textId="58A4B2E5" w:rsidR="00057F94" w:rsidRPr="007D3341" w:rsidRDefault="00843E75" w:rsidP="00843E75">
            <w:pPr>
              <w:spacing w:line="360" w:lineRule="auto"/>
              <w:rPr>
                <w:rFonts w:ascii="Calibri" w:hAnsi="Calibri" w:cs="Calibri"/>
              </w:rPr>
            </w:pPr>
            <w:r>
              <w:rPr>
                <w:rFonts w:ascii="Calibri" w:hAnsi="Calibri" w:cs="Calibri"/>
              </w:rPr>
              <w:t xml:space="preserve">   </w:t>
            </w:r>
            <w:r w:rsidR="00057F94" w:rsidRPr="007D3341">
              <w:rPr>
                <w:rFonts w:ascii="Calibri" w:hAnsi="Calibri" w:cs="Calibri"/>
              </w:rPr>
              <w:t>Heavy smoking</w:t>
            </w:r>
          </w:p>
        </w:tc>
        <w:tc>
          <w:tcPr>
            <w:tcW w:w="1202" w:type="pct"/>
            <w:gridSpan w:val="2"/>
            <w:vAlign w:val="center"/>
          </w:tcPr>
          <w:p w14:paraId="0986DB61"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1.07 (.89</w:t>
            </w:r>
            <w:r>
              <w:rPr>
                <w:rFonts w:ascii="Calibri" w:hAnsi="Calibri" w:cs="Calibri"/>
              </w:rPr>
              <w:t xml:space="preserve">, </w:t>
            </w:r>
            <w:r w:rsidRPr="007D3341">
              <w:rPr>
                <w:rFonts w:ascii="Calibri" w:hAnsi="Calibri" w:cs="Calibri"/>
              </w:rPr>
              <w:t>1.28)</w:t>
            </w:r>
          </w:p>
        </w:tc>
        <w:tc>
          <w:tcPr>
            <w:tcW w:w="1202" w:type="pct"/>
            <w:gridSpan w:val="2"/>
            <w:vAlign w:val="center"/>
          </w:tcPr>
          <w:p w14:paraId="159ADC20"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.44</w:t>
            </w:r>
          </w:p>
        </w:tc>
      </w:tr>
      <w:tr w:rsidR="00057F94" w:rsidRPr="007D3341" w14:paraId="68250DE0" w14:textId="77777777" w:rsidTr="00EA382E">
        <w:tc>
          <w:tcPr>
            <w:tcW w:w="2596" w:type="pct"/>
          </w:tcPr>
          <w:p w14:paraId="7B8A309C" w14:textId="4E6CC587" w:rsidR="00057F94" w:rsidRPr="007D3341" w:rsidRDefault="00057F94" w:rsidP="00E42506">
            <w:pPr>
              <w:spacing w:line="360" w:lineRule="auto"/>
              <w:rPr>
                <w:rFonts w:ascii="Calibri" w:hAnsi="Calibri" w:cs="Calibri"/>
              </w:rPr>
            </w:pPr>
            <w:r w:rsidRPr="007D3341">
              <w:rPr>
                <w:rFonts w:ascii="Calibri" w:hAnsi="Calibri" w:cs="Calibri"/>
              </w:rPr>
              <w:t xml:space="preserve">Use of </w:t>
            </w:r>
            <w:r w:rsidR="00702F22">
              <w:rPr>
                <w:rFonts w:ascii="Calibri" w:hAnsi="Calibri" w:cs="Calibri"/>
              </w:rPr>
              <w:t>a</w:t>
            </w:r>
            <w:r w:rsidR="00702F22">
              <w:t>ntidepressants</w:t>
            </w:r>
            <w:r w:rsidR="00702F22" w:rsidRPr="00590959">
              <w:t xml:space="preserve"> </w:t>
            </w:r>
            <w:r w:rsidRPr="007D3341">
              <w:rPr>
                <w:rFonts w:ascii="Calibri" w:hAnsi="Calibri" w:cs="Calibri"/>
              </w:rPr>
              <w:t>during pregnancy</w:t>
            </w:r>
          </w:p>
        </w:tc>
        <w:tc>
          <w:tcPr>
            <w:tcW w:w="1202" w:type="pct"/>
            <w:gridSpan w:val="2"/>
            <w:vAlign w:val="center"/>
          </w:tcPr>
          <w:p w14:paraId="7F77CA94"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.96 (.43</w:t>
            </w:r>
            <w:r>
              <w:rPr>
                <w:rFonts w:ascii="Calibri" w:hAnsi="Calibri" w:cs="Calibri"/>
              </w:rPr>
              <w:t xml:space="preserve">, </w:t>
            </w:r>
            <w:r w:rsidRPr="007D3341">
              <w:rPr>
                <w:rFonts w:ascii="Calibri" w:hAnsi="Calibri" w:cs="Calibri"/>
              </w:rPr>
              <w:t>2.15)</w:t>
            </w:r>
          </w:p>
        </w:tc>
        <w:tc>
          <w:tcPr>
            <w:tcW w:w="1202" w:type="pct"/>
            <w:gridSpan w:val="2"/>
            <w:vAlign w:val="center"/>
          </w:tcPr>
          <w:p w14:paraId="31A37DFD"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.93</w:t>
            </w:r>
          </w:p>
        </w:tc>
      </w:tr>
      <w:tr w:rsidR="00057F94" w:rsidRPr="007D3341" w14:paraId="68D75B4A" w14:textId="77777777" w:rsidTr="00EA382E">
        <w:tc>
          <w:tcPr>
            <w:tcW w:w="2596" w:type="pct"/>
          </w:tcPr>
          <w:p w14:paraId="709248B4" w14:textId="77777777" w:rsidR="00057F94" w:rsidRPr="007D3341" w:rsidRDefault="00057F94" w:rsidP="00E42506">
            <w:pPr>
              <w:spacing w:line="360" w:lineRule="auto"/>
              <w:rPr>
                <w:rFonts w:ascii="Calibri" w:hAnsi="Calibri" w:cs="Calibri"/>
              </w:rPr>
            </w:pPr>
            <w:r w:rsidRPr="007D3341">
              <w:rPr>
                <w:rFonts w:ascii="Calibri" w:hAnsi="Calibri" w:cs="Calibri"/>
              </w:rPr>
              <w:t>Hypertensive disorders of gestation</w:t>
            </w:r>
          </w:p>
        </w:tc>
        <w:tc>
          <w:tcPr>
            <w:tcW w:w="1202" w:type="pct"/>
            <w:gridSpan w:val="2"/>
            <w:vAlign w:val="center"/>
          </w:tcPr>
          <w:p w14:paraId="36FC04AC"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.97 (.86</w:t>
            </w:r>
            <w:r>
              <w:rPr>
                <w:rFonts w:ascii="Calibri" w:hAnsi="Calibri" w:cs="Calibri"/>
              </w:rPr>
              <w:t xml:space="preserve">, </w:t>
            </w:r>
            <w:r w:rsidRPr="007D3341">
              <w:rPr>
                <w:rFonts w:ascii="Calibri" w:hAnsi="Calibri" w:cs="Calibri"/>
              </w:rPr>
              <w:t>1.10)</w:t>
            </w:r>
          </w:p>
        </w:tc>
        <w:tc>
          <w:tcPr>
            <w:tcW w:w="1202" w:type="pct"/>
            <w:gridSpan w:val="2"/>
            <w:vAlign w:val="center"/>
          </w:tcPr>
          <w:p w14:paraId="7D4C07E2"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.71</w:t>
            </w:r>
          </w:p>
        </w:tc>
      </w:tr>
      <w:tr w:rsidR="00057F94" w:rsidRPr="007D3341" w14:paraId="2CD25760" w14:textId="77777777" w:rsidTr="00EA382E">
        <w:tc>
          <w:tcPr>
            <w:tcW w:w="2596" w:type="pct"/>
          </w:tcPr>
          <w:p w14:paraId="28D61F32" w14:textId="77777777" w:rsidR="00057F94" w:rsidRPr="007D3341" w:rsidRDefault="00057F94" w:rsidP="00E42506">
            <w:pPr>
              <w:spacing w:line="360" w:lineRule="auto"/>
              <w:rPr>
                <w:rFonts w:ascii="Calibri" w:hAnsi="Calibri" w:cs="Calibri"/>
              </w:rPr>
            </w:pPr>
            <w:r w:rsidRPr="007D3341">
              <w:rPr>
                <w:rFonts w:ascii="Calibri" w:hAnsi="Calibri" w:cs="Calibri"/>
              </w:rPr>
              <w:t>DM during pregnancy</w:t>
            </w:r>
          </w:p>
        </w:tc>
        <w:tc>
          <w:tcPr>
            <w:tcW w:w="1202" w:type="pct"/>
            <w:gridSpan w:val="2"/>
            <w:vAlign w:val="center"/>
          </w:tcPr>
          <w:p w14:paraId="39777790"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1.00 (.78</w:t>
            </w:r>
            <w:r>
              <w:rPr>
                <w:rFonts w:ascii="Calibri" w:hAnsi="Calibri" w:cs="Calibri"/>
              </w:rPr>
              <w:t xml:space="preserve">, </w:t>
            </w:r>
            <w:r w:rsidRPr="007D3341">
              <w:rPr>
                <w:rFonts w:ascii="Calibri" w:hAnsi="Calibri" w:cs="Calibri"/>
              </w:rPr>
              <w:t>1.28)</w:t>
            </w:r>
          </w:p>
        </w:tc>
        <w:tc>
          <w:tcPr>
            <w:tcW w:w="1202" w:type="pct"/>
            <w:gridSpan w:val="2"/>
            <w:vAlign w:val="center"/>
          </w:tcPr>
          <w:p w14:paraId="3732A435"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.97</w:t>
            </w:r>
          </w:p>
        </w:tc>
      </w:tr>
      <w:tr w:rsidR="00057F94" w:rsidRPr="007D3341" w14:paraId="609FF249" w14:textId="77777777" w:rsidTr="00EA382E">
        <w:tc>
          <w:tcPr>
            <w:tcW w:w="2596" w:type="pct"/>
          </w:tcPr>
          <w:p w14:paraId="1C6EDAB7" w14:textId="77777777" w:rsidR="00057F94" w:rsidRPr="007D3341" w:rsidRDefault="00057F94" w:rsidP="00E42506">
            <w:pPr>
              <w:spacing w:line="360" w:lineRule="auto"/>
              <w:rPr>
                <w:rFonts w:ascii="Calibri" w:hAnsi="Calibri" w:cs="Calibri"/>
              </w:rPr>
            </w:pPr>
            <w:r w:rsidRPr="007D3341">
              <w:rPr>
                <w:rFonts w:ascii="Calibri" w:hAnsi="Calibri" w:cs="Calibri"/>
              </w:rPr>
              <w:t>Maternal stress during pregnancy</w:t>
            </w:r>
          </w:p>
        </w:tc>
        <w:tc>
          <w:tcPr>
            <w:tcW w:w="1202" w:type="pct"/>
            <w:gridSpan w:val="2"/>
            <w:vAlign w:val="center"/>
          </w:tcPr>
          <w:p w14:paraId="63C953FA"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.98 (.89</w:t>
            </w:r>
            <w:r>
              <w:rPr>
                <w:rFonts w:ascii="Calibri" w:hAnsi="Calibri" w:cs="Calibri"/>
              </w:rPr>
              <w:t xml:space="preserve">, </w:t>
            </w:r>
            <w:r w:rsidRPr="007D3341">
              <w:rPr>
                <w:rFonts w:ascii="Calibri" w:hAnsi="Calibri" w:cs="Calibri"/>
              </w:rPr>
              <w:t>1.09)</w:t>
            </w:r>
          </w:p>
        </w:tc>
        <w:tc>
          <w:tcPr>
            <w:tcW w:w="1202" w:type="pct"/>
            <w:gridSpan w:val="2"/>
            <w:vAlign w:val="center"/>
          </w:tcPr>
          <w:p w14:paraId="3DA7922F"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.82</w:t>
            </w:r>
          </w:p>
        </w:tc>
      </w:tr>
      <w:tr w:rsidR="00057F94" w:rsidRPr="007D3341" w14:paraId="48921D28" w14:textId="77777777" w:rsidTr="00EA382E">
        <w:tc>
          <w:tcPr>
            <w:tcW w:w="2596" w:type="pct"/>
          </w:tcPr>
          <w:p w14:paraId="731EB2DB" w14:textId="77777777" w:rsidR="00057F94" w:rsidRPr="007D3341" w:rsidRDefault="00057F94" w:rsidP="00E42506">
            <w:pPr>
              <w:spacing w:line="360" w:lineRule="auto"/>
              <w:rPr>
                <w:rFonts w:ascii="Calibri" w:hAnsi="Calibri" w:cs="Calibri"/>
              </w:rPr>
            </w:pPr>
            <w:r w:rsidRPr="007D3341">
              <w:rPr>
                <w:rFonts w:ascii="Calibri" w:hAnsi="Calibri" w:cs="Calibri"/>
              </w:rPr>
              <w:t>Cesarean delivery</w:t>
            </w:r>
          </w:p>
        </w:tc>
        <w:tc>
          <w:tcPr>
            <w:tcW w:w="1202" w:type="pct"/>
            <w:gridSpan w:val="2"/>
            <w:vAlign w:val="center"/>
          </w:tcPr>
          <w:p w14:paraId="7BC081AD"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.96 (.87</w:t>
            </w:r>
            <w:r>
              <w:rPr>
                <w:rFonts w:ascii="Calibri" w:hAnsi="Calibri" w:cs="Calibri"/>
              </w:rPr>
              <w:t xml:space="preserve">, </w:t>
            </w:r>
            <w:r w:rsidRPr="007D3341">
              <w:rPr>
                <w:rFonts w:ascii="Calibri" w:hAnsi="Calibri" w:cs="Calibri"/>
              </w:rPr>
              <w:t>1.06)</w:t>
            </w:r>
          </w:p>
        </w:tc>
        <w:tc>
          <w:tcPr>
            <w:tcW w:w="1202" w:type="pct"/>
            <w:gridSpan w:val="2"/>
            <w:vAlign w:val="center"/>
          </w:tcPr>
          <w:p w14:paraId="233BCF72"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.49</w:t>
            </w:r>
          </w:p>
        </w:tc>
      </w:tr>
      <w:tr w:rsidR="00057F94" w:rsidRPr="007D3341" w14:paraId="695137AC" w14:textId="77777777" w:rsidTr="00EA382E">
        <w:tc>
          <w:tcPr>
            <w:tcW w:w="2596" w:type="pct"/>
          </w:tcPr>
          <w:p w14:paraId="28757215" w14:textId="77777777" w:rsidR="00057F94" w:rsidRPr="007D3341" w:rsidRDefault="00057F94" w:rsidP="00E42506">
            <w:pPr>
              <w:spacing w:line="360" w:lineRule="auto"/>
              <w:rPr>
                <w:rFonts w:ascii="Calibri" w:hAnsi="Calibri" w:cs="Calibri"/>
              </w:rPr>
            </w:pPr>
            <w:r w:rsidRPr="007D3341">
              <w:rPr>
                <w:rFonts w:ascii="Calibri" w:hAnsi="Calibri" w:cs="Calibri"/>
              </w:rPr>
              <w:t>Preterm</w:t>
            </w:r>
          </w:p>
        </w:tc>
        <w:tc>
          <w:tcPr>
            <w:tcW w:w="1202" w:type="pct"/>
            <w:gridSpan w:val="2"/>
            <w:vAlign w:val="center"/>
          </w:tcPr>
          <w:p w14:paraId="3CA64E58" w14:textId="77777777" w:rsidR="00057F94" w:rsidRPr="007D3341" w:rsidRDefault="00057F94" w:rsidP="00E42506">
            <w:pPr>
              <w:spacing w:line="360" w:lineRule="auto"/>
              <w:jc w:val="center"/>
              <w:rPr>
                <w:rFonts w:ascii="Calibri" w:hAnsi="Calibri" w:cs="Calibri"/>
              </w:rPr>
            </w:pPr>
          </w:p>
        </w:tc>
        <w:tc>
          <w:tcPr>
            <w:tcW w:w="1202" w:type="pct"/>
            <w:gridSpan w:val="2"/>
            <w:vAlign w:val="center"/>
          </w:tcPr>
          <w:p w14:paraId="53186115" w14:textId="77777777" w:rsidR="00057F94" w:rsidRPr="007D3341" w:rsidRDefault="00057F94" w:rsidP="00E42506">
            <w:pPr>
              <w:spacing w:line="360" w:lineRule="auto"/>
              <w:jc w:val="center"/>
              <w:rPr>
                <w:rFonts w:ascii="Calibri" w:hAnsi="Calibri" w:cs="Calibri"/>
              </w:rPr>
            </w:pPr>
          </w:p>
        </w:tc>
      </w:tr>
      <w:tr w:rsidR="00057F94" w:rsidRPr="007D3341" w14:paraId="2DC7FCEC" w14:textId="77777777" w:rsidTr="00EA382E">
        <w:tc>
          <w:tcPr>
            <w:tcW w:w="2596" w:type="pct"/>
          </w:tcPr>
          <w:p w14:paraId="6BD1A18A" w14:textId="3E748D1C" w:rsidR="00057F94" w:rsidRPr="007D3341" w:rsidRDefault="00843E75" w:rsidP="00843E75">
            <w:pPr>
              <w:spacing w:line="360" w:lineRule="auto"/>
              <w:rPr>
                <w:rFonts w:ascii="Calibri" w:hAnsi="Calibri" w:cs="Calibri"/>
              </w:rPr>
            </w:pPr>
            <w:r>
              <w:rPr>
                <w:rFonts w:ascii="Calibri" w:hAnsi="Calibri" w:cs="Calibri"/>
              </w:rPr>
              <w:t xml:space="preserve">   </w:t>
            </w:r>
            <w:r w:rsidR="00057F94" w:rsidRPr="007D3341">
              <w:rPr>
                <w:rFonts w:ascii="Calibri" w:hAnsi="Calibri" w:cs="Calibri"/>
              </w:rPr>
              <w:t>&lt;34 weeks</w:t>
            </w:r>
          </w:p>
        </w:tc>
        <w:tc>
          <w:tcPr>
            <w:tcW w:w="1202" w:type="pct"/>
            <w:gridSpan w:val="2"/>
            <w:vAlign w:val="center"/>
          </w:tcPr>
          <w:p w14:paraId="642F2617"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1.07 (.82</w:t>
            </w:r>
            <w:r>
              <w:rPr>
                <w:rFonts w:ascii="Calibri" w:hAnsi="Calibri" w:cs="Calibri"/>
              </w:rPr>
              <w:t xml:space="preserve">, </w:t>
            </w:r>
            <w:r w:rsidRPr="007D3341">
              <w:rPr>
                <w:rFonts w:ascii="Calibri" w:hAnsi="Calibri" w:cs="Calibri"/>
              </w:rPr>
              <w:t>1.40)</w:t>
            </w:r>
          </w:p>
        </w:tc>
        <w:tc>
          <w:tcPr>
            <w:tcW w:w="1202" w:type="pct"/>
            <w:gridSpan w:val="2"/>
            <w:vAlign w:val="center"/>
          </w:tcPr>
          <w:p w14:paraId="7FD51D0A"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.60</w:t>
            </w:r>
          </w:p>
        </w:tc>
      </w:tr>
      <w:tr w:rsidR="00057F94" w:rsidRPr="007D3341" w14:paraId="74119B7A" w14:textId="77777777" w:rsidTr="00EA382E">
        <w:tc>
          <w:tcPr>
            <w:tcW w:w="2596" w:type="pct"/>
          </w:tcPr>
          <w:p w14:paraId="6C3EBFF9" w14:textId="1F89D2B8" w:rsidR="00057F94" w:rsidRPr="007D3341" w:rsidRDefault="00843E75" w:rsidP="00843E75">
            <w:pPr>
              <w:spacing w:line="360" w:lineRule="auto"/>
              <w:rPr>
                <w:rFonts w:ascii="Calibri" w:hAnsi="Calibri" w:cs="Calibri"/>
              </w:rPr>
            </w:pPr>
            <w:r>
              <w:rPr>
                <w:rFonts w:ascii="Calibri" w:hAnsi="Calibri" w:cs="Calibri"/>
              </w:rPr>
              <w:t xml:space="preserve">   </w:t>
            </w:r>
            <w:r w:rsidR="00057F94" w:rsidRPr="007D3341">
              <w:rPr>
                <w:rFonts w:ascii="Calibri" w:hAnsi="Calibri" w:cs="Calibri"/>
              </w:rPr>
              <w:t>34-37 weeks</w:t>
            </w:r>
          </w:p>
        </w:tc>
        <w:tc>
          <w:tcPr>
            <w:tcW w:w="1202" w:type="pct"/>
            <w:gridSpan w:val="2"/>
            <w:vAlign w:val="center"/>
          </w:tcPr>
          <w:p w14:paraId="3E57B648"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1.09 (.95</w:t>
            </w:r>
            <w:r>
              <w:rPr>
                <w:rFonts w:ascii="Calibri" w:hAnsi="Calibri" w:cs="Calibri"/>
              </w:rPr>
              <w:t xml:space="preserve">, </w:t>
            </w:r>
            <w:r w:rsidRPr="007D3341">
              <w:rPr>
                <w:rFonts w:ascii="Calibri" w:hAnsi="Calibri" w:cs="Calibri"/>
              </w:rPr>
              <w:t>1.24)</w:t>
            </w:r>
          </w:p>
        </w:tc>
        <w:tc>
          <w:tcPr>
            <w:tcW w:w="1202" w:type="pct"/>
            <w:gridSpan w:val="2"/>
            <w:vAlign w:val="center"/>
          </w:tcPr>
          <w:p w14:paraId="45F8C7B1"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.18</w:t>
            </w:r>
          </w:p>
        </w:tc>
      </w:tr>
      <w:tr w:rsidR="00057F94" w:rsidRPr="007D3341" w14:paraId="5A1318DC" w14:textId="77777777" w:rsidTr="00EA382E">
        <w:tc>
          <w:tcPr>
            <w:tcW w:w="2596" w:type="pct"/>
            <w:tcBorders>
              <w:bottom w:val="single" w:sz="4" w:space="0" w:color="auto"/>
            </w:tcBorders>
          </w:tcPr>
          <w:p w14:paraId="628690C7" w14:textId="77777777" w:rsidR="00057F94" w:rsidRPr="007D3341" w:rsidRDefault="00057F94" w:rsidP="00E42506">
            <w:pPr>
              <w:spacing w:line="360" w:lineRule="auto"/>
              <w:rPr>
                <w:rFonts w:ascii="Calibri" w:hAnsi="Calibri" w:cs="Calibri"/>
              </w:rPr>
            </w:pPr>
            <w:r w:rsidRPr="007D3341">
              <w:rPr>
                <w:rFonts w:ascii="Calibri" w:hAnsi="Calibri" w:cs="Calibri"/>
              </w:rPr>
              <w:t>Breastfeeding</w:t>
            </w:r>
          </w:p>
        </w:tc>
        <w:tc>
          <w:tcPr>
            <w:tcW w:w="1202" w:type="pct"/>
            <w:gridSpan w:val="2"/>
            <w:tcBorders>
              <w:bottom w:val="single" w:sz="4" w:space="0" w:color="auto"/>
            </w:tcBorders>
            <w:vAlign w:val="center"/>
          </w:tcPr>
          <w:p w14:paraId="5F6D0D10"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1.07 (.90</w:t>
            </w:r>
            <w:r>
              <w:rPr>
                <w:rFonts w:ascii="Calibri" w:hAnsi="Calibri" w:cs="Calibri"/>
              </w:rPr>
              <w:t xml:space="preserve">, </w:t>
            </w:r>
            <w:r w:rsidRPr="007D3341">
              <w:rPr>
                <w:rFonts w:ascii="Calibri" w:hAnsi="Calibri" w:cs="Calibri"/>
              </w:rPr>
              <w:t>1.28)</w:t>
            </w:r>
          </w:p>
        </w:tc>
        <w:tc>
          <w:tcPr>
            <w:tcW w:w="1202" w:type="pct"/>
            <w:gridSpan w:val="2"/>
            <w:tcBorders>
              <w:bottom w:val="single" w:sz="4" w:space="0" w:color="auto"/>
            </w:tcBorders>
            <w:vAlign w:val="center"/>
          </w:tcPr>
          <w:p w14:paraId="759B18CB"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.40</w:t>
            </w:r>
          </w:p>
        </w:tc>
      </w:tr>
      <w:tr w:rsidR="00057F94" w:rsidRPr="007D3341" w14:paraId="4B9B3AAD" w14:textId="77777777" w:rsidTr="00EA382E">
        <w:tc>
          <w:tcPr>
            <w:tcW w:w="2596" w:type="pct"/>
            <w:tcBorders>
              <w:top w:val="single" w:sz="4" w:space="0" w:color="auto"/>
              <w:bottom w:val="single" w:sz="4" w:space="0" w:color="auto"/>
            </w:tcBorders>
          </w:tcPr>
          <w:p w14:paraId="29AD862B" w14:textId="77777777" w:rsidR="00057F94" w:rsidRPr="007D3341" w:rsidRDefault="00057F94" w:rsidP="00E42506">
            <w:pPr>
              <w:spacing w:line="360" w:lineRule="auto"/>
              <w:rPr>
                <w:rFonts w:ascii="Calibri" w:hAnsi="Calibri" w:cs="Calibri"/>
              </w:rPr>
            </w:pPr>
          </w:p>
        </w:tc>
        <w:tc>
          <w:tcPr>
            <w:tcW w:w="1202" w:type="pct"/>
            <w:gridSpan w:val="2"/>
            <w:tcBorders>
              <w:top w:val="single" w:sz="4" w:space="0" w:color="auto"/>
              <w:bottom w:val="single" w:sz="4" w:space="0" w:color="auto"/>
            </w:tcBorders>
            <w:vAlign w:val="center"/>
          </w:tcPr>
          <w:p w14:paraId="0100D5B9" w14:textId="06EC9EFD" w:rsidR="00057F94" w:rsidRPr="000B6B23" w:rsidRDefault="00057F94" w:rsidP="00013F9F">
            <w:pPr>
              <w:spacing w:line="360" w:lineRule="auto"/>
              <w:jc w:val="center"/>
              <w:rPr>
                <w:rFonts w:ascii="Calibri" w:hAnsi="Calibri" w:cs="Calibri"/>
                <w:vertAlign w:val="superscript"/>
              </w:rPr>
            </w:pPr>
            <w:r w:rsidRPr="00E07BB3">
              <w:rPr>
                <w:rFonts w:ascii="Calibri" w:hAnsi="Calibri" w:cs="Calibri"/>
              </w:rPr>
              <w:t xml:space="preserve">β </w:t>
            </w:r>
            <w:r>
              <w:rPr>
                <w:rFonts w:ascii="Calibri" w:hAnsi="Calibri" w:cs="Calibri"/>
              </w:rPr>
              <w:t xml:space="preserve">(95% </w:t>
            </w:r>
            <w:proofErr w:type="gramStart"/>
            <w:r>
              <w:rPr>
                <w:rFonts w:ascii="Calibri" w:hAnsi="Calibri" w:cs="Calibri"/>
              </w:rPr>
              <w:t>CI)</w:t>
            </w:r>
            <w:r w:rsidR="000B6B23">
              <w:rPr>
                <w:rFonts w:ascii="Calibri" w:hAnsi="Calibri" w:cs="Calibri"/>
                <w:vertAlign w:val="superscript"/>
              </w:rPr>
              <w:t>b</w:t>
            </w:r>
            <w:proofErr w:type="gramEnd"/>
          </w:p>
        </w:tc>
        <w:tc>
          <w:tcPr>
            <w:tcW w:w="1202" w:type="pct"/>
            <w:gridSpan w:val="2"/>
            <w:tcBorders>
              <w:top w:val="single" w:sz="4" w:space="0" w:color="auto"/>
              <w:bottom w:val="single" w:sz="4" w:space="0" w:color="auto"/>
            </w:tcBorders>
            <w:vAlign w:val="center"/>
          </w:tcPr>
          <w:p w14:paraId="1813D33B" w14:textId="77777777" w:rsidR="00057F94" w:rsidRPr="007D3341" w:rsidRDefault="00057F94" w:rsidP="00E42506">
            <w:pPr>
              <w:spacing w:line="360" w:lineRule="auto"/>
              <w:jc w:val="center"/>
              <w:rPr>
                <w:rFonts w:ascii="Calibri" w:hAnsi="Calibri" w:cs="Calibri"/>
              </w:rPr>
            </w:pPr>
            <w:r>
              <w:rPr>
                <w:rFonts w:ascii="Calibri" w:hAnsi="Calibri" w:cs="Calibri"/>
              </w:rPr>
              <w:t>p-value</w:t>
            </w:r>
          </w:p>
        </w:tc>
      </w:tr>
      <w:tr w:rsidR="00057F94" w:rsidRPr="007D3341" w14:paraId="4DA4873D" w14:textId="77777777" w:rsidTr="00EA382E">
        <w:tc>
          <w:tcPr>
            <w:tcW w:w="2596" w:type="pct"/>
            <w:tcBorders>
              <w:top w:val="single" w:sz="4" w:space="0" w:color="auto"/>
            </w:tcBorders>
          </w:tcPr>
          <w:p w14:paraId="1D26E5B0" w14:textId="0EBA0B2B" w:rsidR="00057F94" w:rsidRPr="007D3341" w:rsidRDefault="00BD3374" w:rsidP="00E42506">
            <w:pPr>
              <w:spacing w:line="360" w:lineRule="auto"/>
              <w:rPr>
                <w:rFonts w:ascii="Calibri" w:hAnsi="Calibri" w:cs="Calibri"/>
              </w:rPr>
            </w:pPr>
            <w:r>
              <w:rPr>
                <w:rFonts w:ascii="Calibri" w:hAnsi="Calibri" w:cs="Calibri"/>
              </w:rPr>
              <w:t>ERS</w:t>
            </w:r>
            <w:r w:rsidR="00057F94" w:rsidRPr="007D3341">
              <w:rPr>
                <w:rFonts w:ascii="Calibri" w:hAnsi="Calibri" w:cs="Calibri"/>
              </w:rPr>
              <w:t xml:space="preserve"> </w:t>
            </w:r>
          </w:p>
        </w:tc>
        <w:tc>
          <w:tcPr>
            <w:tcW w:w="1202" w:type="pct"/>
            <w:gridSpan w:val="2"/>
            <w:tcBorders>
              <w:top w:val="single" w:sz="4" w:space="0" w:color="auto"/>
            </w:tcBorders>
            <w:vAlign w:val="center"/>
          </w:tcPr>
          <w:p w14:paraId="78466335"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.04 (-.006, .09)</w:t>
            </w:r>
          </w:p>
        </w:tc>
        <w:tc>
          <w:tcPr>
            <w:tcW w:w="1202" w:type="pct"/>
            <w:gridSpan w:val="2"/>
            <w:tcBorders>
              <w:top w:val="single" w:sz="4" w:space="0" w:color="auto"/>
            </w:tcBorders>
            <w:vAlign w:val="center"/>
          </w:tcPr>
          <w:p w14:paraId="3F58D307" w14:textId="77777777" w:rsidR="00057F94" w:rsidRPr="007D3341" w:rsidRDefault="00057F94" w:rsidP="00E42506">
            <w:pPr>
              <w:spacing w:line="360" w:lineRule="auto"/>
              <w:jc w:val="center"/>
              <w:rPr>
                <w:rFonts w:ascii="Calibri" w:hAnsi="Calibri" w:cs="Calibri"/>
              </w:rPr>
            </w:pPr>
            <w:r w:rsidRPr="007D3341">
              <w:rPr>
                <w:rFonts w:ascii="Calibri" w:hAnsi="Calibri" w:cs="Calibri"/>
              </w:rPr>
              <w:t>.09</w:t>
            </w:r>
          </w:p>
        </w:tc>
      </w:tr>
    </w:tbl>
    <w:p w14:paraId="241A2F3E" w14:textId="77777777" w:rsidR="004F440E" w:rsidRDefault="004F440E" w:rsidP="0063241C">
      <w:pPr>
        <w:spacing w:line="360" w:lineRule="auto"/>
      </w:pPr>
    </w:p>
    <w:p w14:paraId="1B931739" w14:textId="17F3088C" w:rsidR="004F440E" w:rsidRDefault="004F440E" w:rsidP="004F440E">
      <w:pPr>
        <w:spacing w:line="480" w:lineRule="auto"/>
        <w:jc w:val="both"/>
      </w:pPr>
      <w:r>
        <w:t>Table S</w:t>
      </w:r>
      <w:r w:rsidR="004F6D15">
        <w:t>8</w:t>
      </w:r>
      <w:r>
        <w:t xml:space="preserve">. </w:t>
      </w:r>
      <w:r w:rsidR="000B6B23">
        <w:t>Logistic (model a) and linear (model b) regression models testing for genetic correlation. Only data from baseline were used.</w:t>
      </w:r>
    </w:p>
    <w:p w14:paraId="1BAF195A" w14:textId="781B0456" w:rsidR="00BD3374" w:rsidRDefault="00BD3374" w:rsidP="004F440E">
      <w:pPr>
        <w:spacing w:line="480" w:lineRule="auto"/>
        <w:jc w:val="both"/>
      </w:pPr>
      <w:r>
        <w:t xml:space="preserve">OR = odds ratio; CI = confidence interval; DM = diabetes mellitus; </w:t>
      </w:r>
      <w:r w:rsidRPr="00F911C0">
        <w:rPr>
          <w:rFonts w:ascii="Calibri" w:hAnsi="Calibri" w:cs="Calibri"/>
        </w:rPr>
        <w:t>β</w:t>
      </w:r>
      <w:r>
        <w:t xml:space="preserve"> = regression coefficient from the linear regression model; </w:t>
      </w:r>
      <w:r w:rsidR="00D818BD">
        <w:t>ADHD-</w:t>
      </w:r>
      <w:r>
        <w:t>PRS</w:t>
      </w:r>
      <w:r w:rsidR="00D818BD">
        <w:t xml:space="preserve"> </w:t>
      </w:r>
      <w:r>
        <w:t>=</w:t>
      </w:r>
      <w:r w:rsidR="00D818BD">
        <w:t xml:space="preserve"> attention-deficit/hyperactivity disorder</w:t>
      </w:r>
      <w:r>
        <w:t xml:space="preserve"> polygenic risk score; ERS = environmental risk score; PCs = principal components.</w:t>
      </w:r>
    </w:p>
    <w:p w14:paraId="37F71AE1" w14:textId="284E767A" w:rsidR="000B6B23" w:rsidRDefault="000B6B23" w:rsidP="004F440E">
      <w:pPr>
        <w:spacing w:line="480" w:lineRule="auto"/>
        <w:jc w:val="both"/>
      </w:pPr>
      <w:r>
        <w:lastRenderedPageBreak/>
        <w:t xml:space="preserve">a. Model = Environmental risk factor ~ </w:t>
      </w:r>
      <w:r w:rsidR="00D818BD">
        <w:t>ADHD-</w:t>
      </w:r>
      <w:r>
        <w:t xml:space="preserve">PRS + age + sex + 10 PCs </w:t>
      </w:r>
    </w:p>
    <w:p w14:paraId="7AC0A666" w14:textId="2ED11178" w:rsidR="000B6B23" w:rsidRDefault="000B6B23" w:rsidP="004F440E">
      <w:pPr>
        <w:spacing w:line="480" w:lineRule="auto"/>
        <w:jc w:val="both"/>
      </w:pPr>
      <w:r>
        <w:t xml:space="preserve">b. Model = ERS ~ </w:t>
      </w:r>
      <w:r w:rsidR="00D818BD">
        <w:t>ADHD-</w:t>
      </w:r>
      <w:r>
        <w:t>PRS + age + sex + 10 PCs</w:t>
      </w:r>
    </w:p>
    <w:p w14:paraId="749248BE" w14:textId="5A230E77" w:rsidR="00F023FB" w:rsidRDefault="00F023FB" w:rsidP="0063241C">
      <w:pPr>
        <w:spacing w:line="360" w:lineRule="auto"/>
      </w:pPr>
    </w:p>
    <w:p w14:paraId="03170771" w14:textId="77777777" w:rsidR="00A76C44" w:rsidRDefault="00A76C44" w:rsidP="0063241C">
      <w:pPr>
        <w:spacing w:line="360" w:lineRule="auto"/>
      </w:pPr>
    </w:p>
    <w:p w14:paraId="6AA6D473" w14:textId="77777777" w:rsidR="00E3649C" w:rsidRDefault="00E3649C" w:rsidP="00094E8F">
      <w:pPr>
        <w:spacing w:line="360" w:lineRule="auto"/>
        <w:rPr>
          <w:b/>
          <w:bCs/>
        </w:rPr>
        <w:sectPr w:rsidR="00E3649C" w:rsidSect="00EB06D1">
          <w:pgSz w:w="12240" w:h="15840"/>
          <w:pgMar w:top="1440" w:right="1440" w:bottom="1440" w:left="1440" w:header="720" w:footer="720" w:gutter="0"/>
          <w:cols w:space="720"/>
          <w:docGrid w:linePitch="360"/>
        </w:sectPr>
      </w:pPr>
    </w:p>
    <w:p w14:paraId="728002AC" w14:textId="30FB21E7" w:rsidR="007F4A70" w:rsidRPr="0069466C" w:rsidRDefault="007F4A70" w:rsidP="0069466C">
      <w:pPr>
        <w:pStyle w:val="Heading1"/>
      </w:pPr>
      <w:bookmarkStart w:id="10" w:name="_Toc129524298"/>
      <w:r>
        <w:rPr>
          <w:rFonts w:eastAsia="Times New Roman"/>
        </w:rPr>
        <w:lastRenderedPageBreak/>
        <w:t xml:space="preserve">Table S9. </w:t>
      </w:r>
      <w:r w:rsidRPr="00684829">
        <w:t>Main effects and interactions between environmental risk scores and polygenic risk scores on dimensional psychopathologic measures</w:t>
      </w:r>
      <w:r>
        <w:t xml:space="preserve"> while adjusting for </w:t>
      </w:r>
      <w:r w:rsidR="00F60BB8">
        <w:t>sample attrition</w:t>
      </w:r>
      <w:bookmarkEnd w:id="10"/>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90"/>
        <w:gridCol w:w="2250"/>
        <w:gridCol w:w="1260"/>
        <w:gridCol w:w="450"/>
        <w:gridCol w:w="1980"/>
        <w:gridCol w:w="1260"/>
      </w:tblGrid>
      <w:tr w:rsidR="007F4A70" w:rsidRPr="00F60BB8" w14:paraId="624A6761" w14:textId="77777777" w:rsidTr="004351DC">
        <w:tc>
          <w:tcPr>
            <w:tcW w:w="2070" w:type="dxa"/>
            <w:tcBorders>
              <w:bottom w:val="single" w:sz="4" w:space="0" w:color="auto"/>
            </w:tcBorders>
          </w:tcPr>
          <w:p w14:paraId="14F863F7" w14:textId="77777777" w:rsidR="007F4A70" w:rsidRPr="00F60BB8" w:rsidRDefault="007F4A70" w:rsidP="00F10A65">
            <w:pPr>
              <w:spacing w:line="360" w:lineRule="auto"/>
            </w:pPr>
          </w:p>
        </w:tc>
        <w:tc>
          <w:tcPr>
            <w:tcW w:w="4050" w:type="dxa"/>
            <w:gridSpan w:val="4"/>
            <w:tcBorders>
              <w:bottom w:val="single" w:sz="4" w:space="0" w:color="auto"/>
            </w:tcBorders>
            <w:vAlign w:val="center"/>
          </w:tcPr>
          <w:p w14:paraId="181FC909" w14:textId="77777777" w:rsidR="007F4A70" w:rsidRPr="00F60BB8" w:rsidRDefault="007F4A70" w:rsidP="00F10A65">
            <w:pPr>
              <w:spacing w:line="360" w:lineRule="auto"/>
              <w:jc w:val="center"/>
            </w:pPr>
            <w:r w:rsidRPr="00F60BB8">
              <w:t>CBCL/ABCL attention</w:t>
            </w:r>
          </w:p>
        </w:tc>
        <w:tc>
          <w:tcPr>
            <w:tcW w:w="3240" w:type="dxa"/>
            <w:gridSpan w:val="2"/>
            <w:tcBorders>
              <w:bottom w:val="single" w:sz="4" w:space="0" w:color="auto"/>
            </w:tcBorders>
            <w:vAlign w:val="center"/>
          </w:tcPr>
          <w:p w14:paraId="63548A58" w14:textId="77777777" w:rsidR="007F4A70" w:rsidRPr="00F60BB8" w:rsidRDefault="007F4A70" w:rsidP="00F10A65">
            <w:pPr>
              <w:spacing w:line="360" w:lineRule="auto"/>
              <w:jc w:val="center"/>
            </w:pPr>
            <w:r w:rsidRPr="00F60BB8">
              <w:t>SDQ Hyperactivity</w:t>
            </w:r>
          </w:p>
        </w:tc>
      </w:tr>
      <w:tr w:rsidR="007F4A70" w:rsidRPr="00F60BB8" w14:paraId="0A9003CE" w14:textId="77777777" w:rsidTr="004351DC">
        <w:tc>
          <w:tcPr>
            <w:tcW w:w="2160" w:type="dxa"/>
            <w:gridSpan w:val="2"/>
            <w:tcBorders>
              <w:bottom w:val="single" w:sz="4" w:space="0" w:color="auto"/>
            </w:tcBorders>
          </w:tcPr>
          <w:p w14:paraId="5B6CCEC0" w14:textId="77777777" w:rsidR="007F4A70" w:rsidRPr="00F60BB8" w:rsidRDefault="007F4A70" w:rsidP="00F10A65">
            <w:pPr>
              <w:spacing w:line="360" w:lineRule="auto"/>
            </w:pPr>
          </w:p>
        </w:tc>
        <w:tc>
          <w:tcPr>
            <w:tcW w:w="2250" w:type="dxa"/>
            <w:tcBorders>
              <w:bottom w:val="single" w:sz="4" w:space="0" w:color="auto"/>
            </w:tcBorders>
            <w:vAlign w:val="center"/>
          </w:tcPr>
          <w:p w14:paraId="784485C5" w14:textId="77777777" w:rsidR="007F4A70" w:rsidRPr="00F60BB8" w:rsidRDefault="007F4A70" w:rsidP="00F10A65">
            <w:pPr>
              <w:spacing w:line="360" w:lineRule="auto"/>
              <w:jc w:val="center"/>
            </w:pPr>
            <w:r w:rsidRPr="00F60BB8">
              <w:rPr>
                <w:rFonts w:ascii="Calibri" w:hAnsi="Calibri" w:cs="Calibri"/>
              </w:rPr>
              <w:t>β</w:t>
            </w:r>
            <w:r w:rsidRPr="00F60BB8">
              <w:t xml:space="preserve"> (95% CI)</w:t>
            </w:r>
          </w:p>
        </w:tc>
        <w:tc>
          <w:tcPr>
            <w:tcW w:w="1260" w:type="dxa"/>
            <w:tcBorders>
              <w:top w:val="single" w:sz="4" w:space="0" w:color="auto"/>
              <w:bottom w:val="single" w:sz="4" w:space="0" w:color="auto"/>
            </w:tcBorders>
            <w:vAlign w:val="center"/>
          </w:tcPr>
          <w:p w14:paraId="77CCD797" w14:textId="77777777" w:rsidR="007F4A70" w:rsidRPr="00F60BB8" w:rsidRDefault="007F4A70" w:rsidP="00F10A65">
            <w:pPr>
              <w:spacing w:line="360" w:lineRule="auto"/>
              <w:jc w:val="center"/>
            </w:pPr>
            <w:r w:rsidRPr="00F60BB8">
              <w:t>p-value</w:t>
            </w:r>
          </w:p>
        </w:tc>
        <w:tc>
          <w:tcPr>
            <w:tcW w:w="2430" w:type="dxa"/>
            <w:gridSpan w:val="2"/>
            <w:tcBorders>
              <w:top w:val="single" w:sz="4" w:space="0" w:color="auto"/>
              <w:bottom w:val="single" w:sz="4" w:space="0" w:color="auto"/>
            </w:tcBorders>
            <w:vAlign w:val="center"/>
          </w:tcPr>
          <w:p w14:paraId="733FEB29" w14:textId="77777777" w:rsidR="007F4A70" w:rsidRPr="00F60BB8" w:rsidRDefault="007F4A70" w:rsidP="00F10A65">
            <w:pPr>
              <w:spacing w:line="360" w:lineRule="auto"/>
              <w:jc w:val="center"/>
            </w:pPr>
            <w:r w:rsidRPr="00F60BB8">
              <w:rPr>
                <w:rFonts w:ascii="Calibri" w:hAnsi="Calibri" w:cs="Calibri"/>
              </w:rPr>
              <w:t>β</w:t>
            </w:r>
            <w:r w:rsidRPr="00F60BB8">
              <w:t xml:space="preserve"> (95% CI)</w:t>
            </w:r>
          </w:p>
        </w:tc>
        <w:tc>
          <w:tcPr>
            <w:tcW w:w="1260" w:type="dxa"/>
            <w:tcBorders>
              <w:top w:val="single" w:sz="4" w:space="0" w:color="auto"/>
              <w:bottom w:val="single" w:sz="4" w:space="0" w:color="auto"/>
            </w:tcBorders>
            <w:vAlign w:val="center"/>
          </w:tcPr>
          <w:p w14:paraId="762D7B54" w14:textId="77777777" w:rsidR="007F4A70" w:rsidRPr="00F60BB8" w:rsidRDefault="007F4A70" w:rsidP="00F10A65">
            <w:pPr>
              <w:spacing w:line="360" w:lineRule="auto"/>
              <w:jc w:val="center"/>
            </w:pPr>
            <w:r w:rsidRPr="00F60BB8">
              <w:t>p-value</w:t>
            </w:r>
          </w:p>
        </w:tc>
      </w:tr>
      <w:tr w:rsidR="008343D5" w:rsidRPr="00F60BB8" w14:paraId="782DE325" w14:textId="77777777" w:rsidTr="004351DC">
        <w:tc>
          <w:tcPr>
            <w:tcW w:w="8100" w:type="dxa"/>
            <w:gridSpan w:val="6"/>
            <w:tcBorders>
              <w:top w:val="single" w:sz="4" w:space="0" w:color="auto"/>
            </w:tcBorders>
            <w:vAlign w:val="center"/>
          </w:tcPr>
          <w:p w14:paraId="494AC9C8" w14:textId="0B0B6B83" w:rsidR="008343D5" w:rsidRPr="00F60BB8" w:rsidRDefault="008343D5" w:rsidP="00F10A65">
            <w:pPr>
              <w:spacing w:line="360" w:lineRule="auto"/>
            </w:pPr>
            <w:r w:rsidRPr="00F60BB8">
              <w:t>Main effects</w:t>
            </w:r>
            <w:r>
              <w:t xml:space="preserve"> adjusting for sample attrition at wave 1</w:t>
            </w:r>
          </w:p>
        </w:tc>
        <w:tc>
          <w:tcPr>
            <w:tcW w:w="1260" w:type="dxa"/>
            <w:tcBorders>
              <w:top w:val="single" w:sz="4" w:space="0" w:color="auto"/>
            </w:tcBorders>
          </w:tcPr>
          <w:p w14:paraId="552BDC5D" w14:textId="77777777" w:rsidR="008343D5" w:rsidRPr="00F60BB8" w:rsidRDefault="008343D5" w:rsidP="00F10A65">
            <w:pPr>
              <w:spacing w:line="360" w:lineRule="auto"/>
            </w:pPr>
          </w:p>
        </w:tc>
      </w:tr>
      <w:tr w:rsidR="007F4A70" w:rsidRPr="00F60BB8" w14:paraId="55348C86" w14:textId="77777777" w:rsidTr="004351DC">
        <w:tc>
          <w:tcPr>
            <w:tcW w:w="2160" w:type="dxa"/>
            <w:gridSpan w:val="2"/>
            <w:vAlign w:val="center"/>
          </w:tcPr>
          <w:p w14:paraId="136FFCE8" w14:textId="77777777" w:rsidR="007F4A70" w:rsidRPr="00F60BB8" w:rsidRDefault="007F4A70" w:rsidP="00F10A65">
            <w:pPr>
              <w:spacing w:line="360" w:lineRule="auto"/>
            </w:pPr>
            <w:r w:rsidRPr="00F60BB8">
              <w:t xml:space="preserve">   ADHD-</w:t>
            </w:r>
            <w:proofErr w:type="spellStart"/>
            <w:r w:rsidRPr="00F60BB8">
              <w:t>PRS</w:t>
            </w:r>
            <w:r w:rsidRPr="00F60BB8">
              <w:rPr>
                <w:vertAlign w:val="superscript"/>
              </w:rPr>
              <w:t>a</w:t>
            </w:r>
            <w:proofErr w:type="spellEnd"/>
          </w:p>
        </w:tc>
        <w:tc>
          <w:tcPr>
            <w:tcW w:w="2250" w:type="dxa"/>
            <w:vAlign w:val="center"/>
          </w:tcPr>
          <w:p w14:paraId="4A46039B" w14:textId="77777777" w:rsidR="007F4A70" w:rsidRPr="00F60BB8" w:rsidRDefault="007F4A70" w:rsidP="00F10A65">
            <w:pPr>
              <w:spacing w:line="360" w:lineRule="auto"/>
              <w:jc w:val="center"/>
              <w:rPr>
                <w:b/>
                <w:bCs/>
              </w:rPr>
            </w:pPr>
            <w:r w:rsidRPr="00F60BB8">
              <w:rPr>
                <w:b/>
                <w:bCs/>
              </w:rPr>
              <w:t>.08 (.04, .12)</w:t>
            </w:r>
          </w:p>
        </w:tc>
        <w:tc>
          <w:tcPr>
            <w:tcW w:w="1260" w:type="dxa"/>
            <w:vAlign w:val="center"/>
          </w:tcPr>
          <w:p w14:paraId="7B053B67" w14:textId="77777777" w:rsidR="007F4A70" w:rsidRPr="00F60BB8" w:rsidRDefault="007F4A70" w:rsidP="00F10A65">
            <w:pPr>
              <w:spacing w:line="360" w:lineRule="auto"/>
              <w:jc w:val="center"/>
              <w:rPr>
                <w:b/>
                <w:bCs/>
              </w:rPr>
            </w:pPr>
            <w:r w:rsidRPr="00F60BB8">
              <w:rPr>
                <w:b/>
                <w:bCs/>
              </w:rPr>
              <w:t>&lt;.0001</w:t>
            </w:r>
          </w:p>
        </w:tc>
        <w:tc>
          <w:tcPr>
            <w:tcW w:w="2430" w:type="dxa"/>
            <w:gridSpan w:val="2"/>
            <w:vAlign w:val="center"/>
          </w:tcPr>
          <w:p w14:paraId="26C83E0F" w14:textId="77777777" w:rsidR="007F4A70" w:rsidRPr="00F60BB8" w:rsidRDefault="007F4A70" w:rsidP="00F10A65">
            <w:pPr>
              <w:spacing w:line="360" w:lineRule="auto"/>
              <w:jc w:val="center"/>
              <w:rPr>
                <w:b/>
                <w:bCs/>
              </w:rPr>
            </w:pPr>
            <w:r w:rsidRPr="00F60BB8">
              <w:rPr>
                <w:b/>
                <w:bCs/>
              </w:rPr>
              <w:t>.08 (.04, .12)</w:t>
            </w:r>
          </w:p>
        </w:tc>
        <w:tc>
          <w:tcPr>
            <w:tcW w:w="1260" w:type="dxa"/>
            <w:vAlign w:val="center"/>
          </w:tcPr>
          <w:p w14:paraId="6B019F36" w14:textId="77777777" w:rsidR="007F4A70" w:rsidRPr="00F60BB8" w:rsidRDefault="007F4A70" w:rsidP="00F10A65">
            <w:pPr>
              <w:spacing w:line="360" w:lineRule="auto"/>
              <w:jc w:val="center"/>
              <w:rPr>
                <w:b/>
                <w:bCs/>
              </w:rPr>
            </w:pPr>
            <w:r w:rsidRPr="00F60BB8">
              <w:rPr>
                <w:b/>
                <w:bCs/>
              </w:rPr>
              <w:t>&lt;.0001</w:t>
            </w:r>
          </w:p>
        </w:tc>
      </w:tr>
      <w:tr w:rsidR="007F4A70" w:rsidRPr="00F60BB8" w14:paraId="182ACFF7" w14:textId="77777777" w:rsidTr="004351DC">
        <w:tc>
          <w:tcPr>
            <w:tcW w:w="2160" w:type="dxa"/>
            <w:gridSpan w:val="2"/>
            <w:vAlign w:val="center"/>
          </w:tcPr>
          <w:p w14:paraId="5BFFC3A0" w14:textId="77777777" w:rsidR="007F4A70" w:rsidRPr="00F60BB8" w:rsidRDefault="007F4A70" w:rsidP="00F10A65">
            <w:pPr>
              <w:spacing w:line="360" w:lineRule="auto"/>
              <w:rPr>
                <w:vertAlign w:val="superscript"/>
              </w:rPr>
            </w:pPr>
            <w:r w:rsidRPr="00F60BB8">
              <w:t xml:space="preserve">   </w:t>
            </w:r>
            <w:proofErr w:type="spellStart"/>
            <w:r w:rsidRPr="00F60BB8">
              <w:t>ERS</w:t>
            </w:r>
            <w:r w:rsidRPr="00F60BB8">
              <w:rPr>
                <w:vertAlign w:val="superscript"/>
              </w:rPr>
              <w:t>a</w:t>
            </w:r>
            <w:proofErr w:type="spellEnd"/>
          </w:p>
        </w:tc>
        <w:tc>
          <w:tcPr>
            <w:tcW w:w="2250" w:type="dxa"/>
            <w:vAlign w:val="center"/>
          </w:tcPr>
          <w:p w14:paraId="7E00ADE2" w14:textId="6E0806EF" w:rsidR="007F4A70" w:rsidRPr="00F60BB8" w:rsidRDefault="007F4A70" w:rsidP="00F10A65">
            <w:pPr>
              <w:spacing w:line="360" w:lineRule="auto"/>
              <w:jc w:val="center"/>
              <w:rPr>
                <w:b/>
                <w:bCs/>
              </w:rPr>
            </w:pPr>
            <w:r w:rsidRPr="00F60BB8">
              <w:rPr>
                <w:b/>
                <w:bCs/>
              </w:rPr>
              <w:t>.1</w:t>
            </w:r>
            <w:r w:rsidR="0069466C">
              <w:rPr>
                <w:b/>
                <w:bCs/>
              </w:rPr>
              <w:t>7</w:t>
            </w:r>
            <w:r w:rsidRPr="00F60BB8">
              <w:rPr>
                <w:b/>
                <w:bCs/>
              </w:rPr>
              <w:t xml:space="preserve"> (.13, .20)</w:t>
            </w:r>
          </w:p>
        </w:tc>
        <w:tc>
          <w:tcPr>
            <w:tcW w:w="1260" w:type="dxa"/>
            <w:vAlign w:val="center"/>
          </w:tcPr>
          <w:p w14:paraId="7B1BB25B" w14:textId="77777777" w:rsidR="007F4A70" w:rsidRPr="00F60BB8" w:rsidRDefault="007F4A70" w:rsidP="00F10A65">
            <w:pPr>
              <w:spacing w:line="360" w:lineRule="auto"/>
              <w:jc w:val="center"/>
              <w:rPr>
                <w:b/>
                <w:bCs/>
              </w:rPr>
            </w:pPr>
            <w:r w:rsidRPr="00F60BB8">
              <w:rPr>
                <w:b/>
                <w:bCs/>
              </w:rPr>
              <w:t>&lt;.0001</w:t>
            </w:r>
          </w:p>
        </w:tc>
        <w:tc>
          <w:tcPr>
            <w:tcW w:w="2430" w:type="dxa"/>
            <w:gridSpan w:val="2"/>
            <w:vAlign w:val="center"/>
          </w:tcPr>
          <w:p w14:paraId="4FF9A247" w14:textId="0373D959" w:rsidR="007F4A70" w:rsidRPr="00F60BB8" w:rsidRDefault="007F4A70" w:rsidP="00F10A65">
            <w:pPr>
              <w:spacing w:line="360" w:lineRule="auto"/>
              <w:jc w:val="center"/>
              <w:rPr>
                <w:b/>
                <w:bCs/>
              </w:rPr>
            </w:pPr>
            <w:r w:rsidRPr="00F60BB8">
              <w:rPr>
                <w:b/>
                <w:bCs/>
              </w:rPr>
              <w:t>.16 (.1</w:t>
            </w:r>
            <w:r w:rsidR="0069466C">
              <w:rPr>
                <w:b/>
                <w:bCs/>
              </w:rPr>
              <w:t>3</w:t>
            </w:r>
            <w:r w:rsidRPr="00F60BB8">
              <w:rPr>
                <w:b/>
                <w:bCs/>
              </w:rPr>
              <w:t>, .19)</w:t>
            </w:r>
          </w:p>
        </w:tc>
        <w:tc>
          <w:tcPr>
            <w:tcW w:w="1260" w:type="dxa"/>
            <w:vAlign w:val="center"/>
          </w:tcPr>
          <w:p w14:paraId="36D35C94" w14:textId="77777777" w:rsidR="007F4A70" w:rsidRPr="00F60BB8" w:rsidRDefault="007F4A70" w:rsidP="00F10A65">
            <w:pPr>
              <w:spacing w:line="360" w:lineRule="auto"/>
              <w:jc w:val="center"/>
              <w:rPr>
                <w:b/>
                <w:bCs/>
              </w:rPr>
            </w:pPr>
            <w:r w:rsidRPr="00F60BB8">
              <w:rPr>
                <w:b/>
                <w:bCs/>
              </w:rPr>
              <w:t>&lt;.0001</w:t>
            </w:r>
          </w:p>
        </w:tc>
      </w:tr>
      <w:tr w:rsidR="008343D5" w:rsidRPr="00F60BB8" w14:paraId="2F3B5CC5" w14:textId="77777777" w:rsidTr="004351DC">
        <w:tc>
          <w:tcPr>
            <w:tcW w:w="8100" w:type="dxa"/>
            <w:gridSpan w:val="6"/>
            <w:vAlign w:val="center"/>
          </w:tcPr>
          <w:p w14:paraId="77C0A39A" w14:textId="732C0B08" w:rsidR="008343D5" w:rsidRPr="00F60BB8" w:rsidRDefault="008343D5" w:rsidP="008343D5">
            <w:pPr>
              <w:spacing w:line="360" w:lineRule="auto"/>
            </w:pPr>
            <w:r w:rsidRPr="00F60BB8">
              <w:t>Interactions</w:t>
            </w:r>
            <w:r>
              <w:t xml:space="preserve"> adjusting for sample attrition at wave 1</w:t>
            </w:r>
          </w:p>
        </w:tc>
        <w:tc>
          <w:tcPr>
            <w:tcW w:w="1260" w:type="dxa"/>
            <w:vAlign w:val="center"/>
          </w:tcPr>
          <w:p w14:paraId="3451302D" w14:textId="77777777" w:rsidR="008343D5" w:rsidRPr="00F60BB8" w:rsidRDefault="008343D5" w:rsidP="00F10A65">
            <w:pPr>
              <w:spacing w:line="360" w:lineRule="auto"/>
              <w:jc w:val="center"/>
            </w:pPr>
          </w:p>
        </w:tc>
      </w:tr>
      <w:tr w:rsidR="007F4A70" w:rsidRPr="00F60BB8" w14:paraId="5A5838EB" w14:textId="77777777" w:rsidTr="004351DC">
        <w:tc>
          <w:tcPr>
            <w:tcW w:w="2160" w:type="dxa"/>
            <w:gridSpan w:val="2"/>
            <w:tcBorders>
              <w:bottom w:val="single" w:sz="4" w:space="0" w:color="auto"/>
            </w:tcBorders>
            <w:vAlign w:val="center"/>
          </w:tcPr>
          <w:p w14:paraId="1362C4AA" w14:textId="77777777" w:rsidR="007F4A70" w:rsidRPr="00F60BB8" w:rsidRDefault="007F4A70" w:rsidP="00F10A65">
            <w:pPr>
              <w:spacing w:line="360" w:lineRule="auto"/>
              <w:rPr>
                <w:vertAlign w:val="superscript"/>
              </w:rPr>
            </w:pPr>
            <w:r w:rsidRPr="00F60BB8">
              <w:t xml:space="preserve">   ADHD-PRS * </w:t>
            </w:r>
            <w:proofErr w:type="spellStart"/>
            <w:r w:rsidRPr="00F60BB8">
              <w:t>ERS</w:t>
            </w:r>
            <w:r w:rsidRPr="00F60BB8">
              <w:rPr>
                <w:vertAlign w:val="superscript"/>
              </w:rPr>
              <w:t>b</w:t>
            </w:r>
            <w:proofErr w:type="spellEnd"/>
          </w:p>
        </w:tc>
        <w:tc>
          <w:tcPr>
            <w:tcW w:w="2250" w:type="dxa"/>
            <w:tcBorders>
              <w:bottom w:val="single" w:sz="4" w:space="0" w:color="auto"/>
            </w:tcBorders>
            <w:vAlign w:val="center"/>
          </w:tcPr>
          <w:p w14:paraId="4F1F7218" w14:textId="5EAE55F5" w:rsidR="007F4A70" w:rsidRPr="00F60BB8" w:rsidRDefault="007F4A70" w:rsidP="00F10A65">
            <w:pPr>
              <w:spacing w:line="360" w:lineRule="auto"/>
              <w:jc w:val="center"/>
              <w:rPr>
                <w:b/>
                <w:bCs/>
              </w:rPr>
            </w:pPr>
            <w:r w:rsidRPr="00F60BB8">
              <w:rPr>
                <w:b/>
                <w:bCs/>
              </w:rPr>
              <w:t>.04 (.0</w:t>
            </w:r>
            <w:r w:rsidR="006875F7">
              <w:rPr>
                <w:b/>
                <w:bCs/>
              </w:rPr>
              <w:t>09</w:t>
            </w:r>
            <w:r w:rsidRPr="00F60BB8">
              <w:rPr>
                <w:b/>
                <w:bCs/>
              </w:rPr>
              <w:t>, .08)</w:t>
            </w:r>
          </w:p>
        </w:tc>
        <w:tc>
          <w:tcPr>
            <w:tcW w:w="1260" w:type="dxa"/>
            <w:tcBorders>
              <w:bottom w:val="single" w:sz="4" w:space="0" w:color="auto"/>
            </w:tcBorders>
            <w:vAlign w:val="center"/>
          </w:tcPr>
          <w:p w14:paraId="0468CF60" w14:textId="5BF14D6C" w:rsidR="007F4A70" w:rsidRPr="00F60BB8" w:rsidRDefault="007F4A70" w:rsidP="00F10A65">
            <w:pPr>
              <w:spacing w:line="360" w:lineRule="auto"/>
              <w:jc w:val="center"/>
              <w:rPr>
                <w:b/>
                <w:bCs/>
              </w:rPr>
            </w:pPr>
            <w:r w:rsidRPr="00F60BB8">
              <w:rPr>
                <w:b/>
                <w:bCs/>
              </w:rPr>
              <w:t>.</w:t>
            </w:r>
            <w:r w:rsidR="006875F7">
              <w:rPr>
                <w:b/>
                <w:bCs/>
              </w:rPr>
              <w:t>01</w:t>
            </w:r>
          </w:p>
        </w:tc>
        <w:tc>
          <w:tcPr>
            <w:tcW w:w="2430" w:type="dxa"/>
            <w:gridSpan w:val="2"/>
            <w:tcBorders>
              <w:bottom w:val="single" w:sz="4" w:space="0" w:color="auto"/>
            </w:tcBorders>
            <w:vAlign w:val="center"/>
          </w:tcPr>
          <w:p w14:paraId="40477F65" w14:textId="77777777" w:rsidR="007F4A70" w:rsidRPr="00F60BB8" w:rsidRDefault="007F4A70" w:rsidP="00F10A65">
            <w:pPr>
              <w:spacing w:line="360" w:lineRule="auto"/>
              <w:jc w:val="center"/>
              <w:rPr>
                <w:b/>
                <w:bCs/>
              </w:rPr>
            </w:pPr>
            <w:r w:rsidRPr="00F60BB8">
              <w:rPr>
                <w:b/>
                <w:bCs/>
              </w:rPr>
              <w:t>.04 (.006, .07)</w:t>
            </w:r>
          </w:p>
        </w:tc>
        <w:tc>
          <w:tcPr>
            <w:tcW w:w="1260" w:type="dxa"/>
            <w:tcBorders>
              <w:bottom w:val="single" w:sz="4" w:space="0" w:color="auto"/>
            </w:tcBorders>
            <w:vAlign w:val="center"/>
          </w:tcPr>
          <w:p w14:paraId="11EF1EB6" w14:textId="77777777" w:rsidR="007F4A70" w:rsidRPr="00F60BB8" w:rsidRDefault="007F4A70" w:rsidP="00F10A65">
            <w:pPr>
              <w:spacing w:line="360" w:lineRule="auto"/>
              <w:jc w:val="center"/>
              <w:rPr>
                <w:b/>
                <w:bCs/>
              </w:rPr>
            </w:pPr>
            <w:r w:rsidRPr="00F60BB8">
              <w:rPr>
                <w:b/>
                <w:bCs/>
              </w:rPr>
              <w:t>.02</w:t>
            </w:r>
          </w:p>
        </w:tc>
      </w:tr>
      <w:tr w:rsidR="008343D5" w:rsidRPr="00F60BB8" w14:paraId="1D5BBF16" w14:textId="77777777" w:rsidTr="004351DC">
        <w:tc>
          <w:tcPr>
            <w:tcW w:w="8100" w:type="dxa"/>
            <w:gridSpan w:val="6"/>
            <w:tcBorders>
              <w:top w:val="single" w:sz="4" w:space="0" w:color="auto"/>
            </w:tcBorders>
            <w:vAlign w:val="center"/>
          </w:tcPr>
          <w:p w14:paraId="2D10EBF8" w14:textId="0A2933C8" w:rsidR="008343D5" w:rsidRPr="00F60BB8" w:rsidRDefault="008343D5" w:rsidP="008343D5">
            <w:pPr>
              <w:spacing w:line="360" w:lineRule="auto"/>
              <w:rPr>
                <w:b/>
                <w:bCs/>
              </w:rPr>
            </w:pPr>
            <w:r w:rsidRPr="00F60BB8">
              <w:t>Main effects</w:t>
            </w:r>
            <w:r>
              <w:t xml:space="preserve"> adjusting for sample attrition at wave 2</w:t>
            </w:r>
          </w:p>
        </w:tc>
        <w:tc>
          <w:tcPr>
            <w:tcW w:w="1260" w:type="dxa"/>
            <w:tcBorders>
              <w:top w:val="single" w:sz="4" w:space="0" w:color="auto"/>
            </w:tcBorders>
            <w:vAlign w:val="center"/>
          </w:tcPr>
          <w:p w14:paraId="7D39616E" w14:textId="77777777" w:rsidR="008343D5" w:rsidRPr="00F60BB8" w:rsidRDefault="008343D5" w:rsidP="008343D5">
            <w:pPr>
              <w:spacing w:line="360" w:lineRule="auto"/>
              <w:jc w:val="center"/>
              <w:rPr>
                <w:b/>
                <w:bCs/>
              </w:rPr>
            </w:pPr>
          </w:p>
        </w:tc>
      </w:tr>
      <w:tr w:rsidR="008343D5" w:rsidRPr="00F60BB8" w14:paraId="3113ED97" w14:textId="77777777" w:rsidTr="004351DC">
        <w:tc>
          <w:tcPr>
            <w:tcW w:w="2160" w:type="dxa"/>
            <w:gridSpan w:val="2"/>
            <w:vAlign w:val="center"/>
          </w:tcPr>
          <w:p w14:paraId="42E29E7F" w14:textId="648E7D84" w:rsidR="008343D5" w:rsidRPr="00F60BB8" w:rsidRDefault="008343D5" w:rsidP="008343D5">
            <w:pPr>
              <w:spacing w:line="360" w:lineRule="auto"/>
            </w:pPr>
            <w:r w:rsidRPr="00F60BB8">
              <w:t xml:space="preserve">   ADHD-</w:t>
            </w:r>
            <w:proofErr w:type="spellStart"/>
            <w:r w:rsidRPr="00F60BB8">
              <w:t>PRS</w:t>
            </w:r>
            <w:r w:rsidRPr="00F60BB8">
              <w:rPr>
                <w:vertAlign w:val="superscript"/>
              </w:rPr>
              <w:t>a</w:t>
            </w:r>
            <w:proofErr w:type="spellEnd"/>
          </w:p>
        </w:tc>
        <w:tc>
          <w:tcPr>
            <w:tcW w:w="2250" w:type="dxa"/>
            <w:vAlign w:val="center"/>
          </w:tcPr>
          <w:p w14:paraId="0AE7558B" w14:textId="49720B9E" w:rsidR="008343D5" w:rsidRPr="00F60BB8" w:rsidRDefault="008343D5" w:rsidP="008343D5">
            <w:pPr>
              <w:spacing w:line="360" w:lineRule="auto"/>
              <w:jc w:val="center"/>
              <w:rPr>
                <w:b/>
                <w:bCs/>
              </w:rPr>
            </w:pPr>
            <w:r w:rsidRPr="00F60BB8">
              <w:rPr>
                <w:b/>
                <w:bCs/>
              </w:rPr>
              <w:t>.08 (.04, .12)</w:t>
            </w:r>
          </w:p>
        </w:tc>
        <w:tc>
          <w:tcPr>
            <w:tcW w:w="1260" w:type="dxa"/>
            <w:vAlign w:val="center"/>
          </w:tcPr>
          <w:p w14:paraId="67C95C15" w14:textId="37347DFF" w:rsidR="008343D5" w:rsidRPr="00F60BB8" w:rsidRDefault="008343D5" w:rsidP="008343D5">
            <w:pPr>
              <w:spacing w:line="360" w:lineRule="auto"/>
              <w:jc w:val="center"/>
              <w:rPr>
                <w:b/>
                <w:bCs/>
              </w:rPr>
            </w:pPr>
            <w:r w:rsidRPr="00F60BB8">
              <w:rPr>
                <w:b/>
                <w:bCs/>
              </w:rPr>
              <w:t>&lt;.0001</w:t>
            </w:r>
          </w:p>
        </w:tc>
        <w:tc>
          <w:tcPr>
            <w:tcW w:w="2430" w:type="dxa"/>
            <w:gridSpan w:val="2"/>
            <w:vAlign w:val="center"/>
          </w:tcPr>
          <w:p w14:paraId="32DE8060" w14:textId="73D2720E" w:rsidR="008343D5" w:rsidRPr="00F60BB8" w:rsidRDefault="008343D5" w:rsidP="008343D5">
            <w:pPr>
              <w:spacing w:line="360" w:lineRule="auto"/>
              <w:jc w:val="center"/>
              <w:rPr>
                <w:b/>
                <w:bCs/>
              </w:rPr>
            </w:pPr>
            <w:r w:rsidRPr="00F60BB8">
              <w:rPr>
                <w:b/>
                <w:bCs/>
              </w:rPr>
              <w:t>.08 (.04, .12)</w:t>
            </w:r>
          </w:p>
        </w:tc>
        <w:tc>
          <w:tcPr>
            <w:tcW w:w="1260" w:type="dxa"/>
            <w:vAlign w:val="center"/>
          </w:tcPr>
          <w:p w14:paraId="1CEFA830" w14:textId="6B6E7BCB" w:rsidR="008343D5" w:rsidRPr="00F60BB8" w:rsidRDefault="008343D5" w:rsidP="008343D5">
            <w:pPr>
              <w:spacing w:line="360" w:lineRule="auto"/>
              <w:jc w:val="center"/>
              <w:rPr>
                <w:b/>
                <w:bCs/>
              </w:rPr>
            </w:pPr>
            <w:r w:rsidRPr="00F60BB8">
              <w:rPr>
                <w:b/>
                <w:bCs/>
              </w:rPr>
              <w:t>&lt;.0001</w:t>
            </w:r>
          </w:p>
        </w:tc>
      </w:tr>
      <w:tr w:rsidR="008343D5" w:rsidRPr="00F60BB8" w14:paraId="1BF40CCE" w14:textId="77777777" w:rsidTr="004351DC">
        <w:tc>
          <w:tcPr>
            <w:tcW w:w="2160" w:type="dxa"/>
            <w:gridSpan w:val="2"/>
            <w:vAlign w:val="center"/>
          </w:tcPr>
          <w:p w14:paraId="5CA8054D" w14:textId="7C9BED8F" w:rsidR="008343D5" w:rsidRPr="00F60BB8" w:rsidRDefault="008343D5" w:rsidP="008343D5">
            <w:pPr>
              <w:spacing w:line="360" w:lineRule="auto"/>
            </w:pPr>
            <w:r w:rsidRPr="00F60BB8">
              <w:t xml:space="preserve">   </w:t>
            </w:r>
            <w:proofErr w:type="spellStart"/>
            <w:r w:rsidRPr="00F60BB8">
              <w:t>ERS</w:t>
            </w:r>
            <w:r w:rsidRPr="00F60BB8">
              <w:rPr>
                <w:vertAlign w:val="superscript"/>
              </w:rPr>
              <w:t>a</w:t>
            </w:r>
            <w:proofErr w:type="spellEnd"/>
          </w:p>
        </w:tc>
        <w:tc>
          <w:tcPr>
            <w:tcW w:w="2250" w:type="dxa"/>
            <w:vAlign w:val="center"/>
          </w:tcPr>
          <w:p w14:paraId="34E03F3A" w14:textId="369208AB" w:rsidR="008343D5" w:rsidRPr="00F60BB8" w:rsidRDefault="008343D5" w:rsidP="008343D5">
            <w:pPr>
              <w:spacing w:line="360" w:lineRule="auto"/>
              <w:jc w:val="center"/>
              <w:rPr>
                <w:b/>
                <w:bCs/>
              </w:rPr>
            </w:pPr>
            <w:r w:rsidRPr="00F60BB8">
              <w:rPr>
                <w:b/>
                <w:bCs/>
              </w:rPr>
              <w:t>.1</w:t>
            </w:r>
            <w:r w:rsidR="0069466C">
              <w:rPr>
                <w:b/>
                <w:bCs/>
              </w:rPr>
              <w:t>7</w:t>
            </w:r>
            <w:r w:rsidRPr="00F60BB8">
              <w:rPr>
                <w:b/>
                <w:bCs/>
              </w:rPr>
              <w:t xml:space="preserve"> (.13, .20)</w:t>
            </w:r>
          </w:p>
        </w:tc>
        <w:tc>
          <w:tcPr>
            <w:tcW w:w="1260" w:type="dxa"/>
            <w:vAlign w:val="center"/>
          </w:tcPr>
          <w:p w14:paraId="19E66F43" w14:textId="5A2396C7" w:rsidR="008343D5" w:rsidRPr="00F60BB8" w:rsidRDefault="008343D5" w:rsidP="008343D5">
            <w:pPr>
              <w:spacing w:line="360" w:lineRule="auto"/>
              <w:jc w:val="center"/>
              <w:rPr>
                <w:b/>
                <w:bCs/>
              </w:rPr>
            </w:pPr>
            <w:r w:rsidRPr="00F60BB8">
              <w:rPr>
                <w:b/>
                <w:bCs/>
              </w:rPr>
              <w:t>&lt;.0001</w:t>
            </w:r>
          </w:p>
        </w:tc>
        <w:tc>
          <w:tcPr>
            <w:tcW w:w="2430" w:type="dxa"/>
            <w:gridSpan w:val="2"/>
            <w:vAlign w:val="center"/>
          </w:tcPr>
          <w:p w14:paraId="384712FD" w14:textId="4B1CF54B" w:rsidR="008343D5" w:rsidRPr="00F60BB8" w:rsidRDefault="008343D5" w:rsidP="008343D5">
            <w:pPr>
              <w:spacing w:line="360" w:lineRule="auto"/>
              <w:jc w:val="center"/>
              <w:rPr>
                <w:b/>
                <w:bCs/>
              </w:rPr>
            </w:pPr>
            <w:r w:rsidRPr="00F60BB8">
              <w:rPr>
                <w:b/>
                <w:bCs/>
              </w:rPr>
              <w:t>.16 (.1</w:t>
            </w:r>
            <w:r w:rsidR="0069466C">
              <w:rPr>
                <w:b/>
                <w:bCs/>
              </w:rPr>
              <w:t>3</w:t>
            </w:r>
            <w:r w:rsidRPr="00F60BB8">
              <w:rPr>
                <w:b/>
                <w:bCs/>
              </w:rPr>
              <w:t>, .19)</w:t>
            </w:r>
          </w:p>
        </w:tc>
        <w:tc>
          <w:tcPr>
            <w:tcW w:w="1260" w:type="dxa"/>
            <w:vAlign w:val="center"/>
          </w:tcPr>
          <w:p w14:paraId="19B04FDA" w14:textId="483BA452" w:rsidR="008343D5" w:rsidRPr="00F60BB8" w:rsidRDefault="008343D5" w:rsidP="008343D5">
            <w:pPr>
              <w:spacing w:line="360" w:lineRule="auto"/>
              <w:jc w:val="center"/>
              <w:rPr>
                <w:b/>
                <w:bCs/>
              </w:rPr>
            </w:pPr>
            <w:r w:rsidRPr="00F60BB8">
              <w:rPr>
                <w:b/>
                <w:bCs/>
              </w:rPr>
              <w:t>&lt;.0001</w:t>
            </w:r>
          </w:p>
        </w:tc>
      </w:tr>
      <w:tr w:rsidR="008343D5" w:rsidRPr="00F60BB8" w14:paraId="0B890346" w14:textId="77777777" w:rsidTr="004351DC">
        <w:tc>
          <w:tcPr>
            <w:tcW w:w="8100" w:type="dxa"/>
            <w:gridSpan w:val="6"/>
            <w:vAlign w:val="center"/>
          </w:tcPr>
          <w:p w14:paraId="3378FF8F" w14:textId="5B85A028" w:rsidR="008343D5" w:rsidRPr="00F60BB8" w:rsidRDefault="008343D5" w:rsidP="008343D5">
            <w:pPr>
              <w:spacing w:line="360" w:lineRule="auto"/>
              <w:rPr>
                <w:b/>
                <w:bCs/>
              </w:rPr>
            </w:pPr>
            <w:r w:rsidRPr="00F60BB8">
              <w:t>Interactions</w:t>
            </w:r>
            <w:r>
              <w:t xml:space="preserve"> adjusting for sample attrition at wave </w:t>
            </w:r>
            <w:r w:rsidR="00C42064">
              <w:t>2</w:t>
            </w:r>
          </w:p>
        </w:tc>
        <w:tc>
          <w:tcPr>
            <w:tcW w:w="1260" w:type="dxa"/>
            <w:vAlign w:val="center"/>
          </w:tcPr>
          <w:p w14:paraId="43F0E4DE" w14:textId="77777777" w:rsidR="008343D5" w:rsidRPr="00F60BB8" w:rsidRDefault="008343D5" w:rsidP="008343D5">
            <w:pPr>
              <w:spacing w:line="360" w:lineRule="auto"/>
              <w:jc w:val="center"/>
              <w:rPr>
                <w:b/>
                <w:bCs/>
              </w:rPr>
            </w:pPr>
          </w:p>
        </w:tc>
      </w:tr>
      <w:tr w:rsidR="008343D5" w:rsidRPr="00F60BB8" w14:paraId="2D384AFD" w14:textId="77777777" w:rsidTr="004351DC">
        <w:tc>
          <w:tcPr>
            <w:tcW w:w="2160" w:type="dxa"/>
            <w:gridSpan w:val="2"/>
            <w:tcBorders>
              <w:bottom w:val="single" w:sz="4" w:space="0" w:color="auto"/>
            </w:tcBorders>
            <w:vAlign w:val="center"/>
          </w:tcPr>
          <w:p w14:paraId="0037F370" w14:textId="63A18A2C" w:rsidR="008343D5" w:rsidRPr="00F60BB8" w:rsidRDefault="008343D5" w:rsidP="008343D5">
            <w:pPr>
              <w:spacing w:line="360" w:lineRule="auto"/>
            </w:pPr>
            <w:r w:rsidRPr="00F60BB8">
              <w:t xml:space="preserve">   ADHD-PRS * </w:t>
            </w:r>
            <w:proofErr w:type="spellStart"/>
            <w:r w:rsidRPr="00F60BB8">
              <w:t>ERS</w:t>
            </w:r>
            <w:r w:rsidRPr="00F60BB8">
              <w:rPr>
                <w:vertAlign w:val="superscript"/>
              </w:rPr>
              <w:t>b</w:t>
            </w:r>
            <w:proofErr w:type="spellEnd"/>
          </w:p>
        </w:tc>
        <w:tc>
          <w:tcPr>
            <w:tcW w:w="2250" w:type="dxa"/>
            <w:tcBorders>
              <w:bottom w:val="single" w:sz="4" w:space="0" w:color="auto"/>
            </w:tcBorders>
            <w:vAlign w:val="center"/>
          </w:tcPr>
          <w:p w14:paraId="7D82CFBF" w14:textId="4BEE29FB" w:rsidR="008343D5" w:rsidRPr="00F60BB8" w:rsidRDefault="008343D5" w:rsidP="008343D5">
            <w:pPr>
              <w:spacing w:line="360" w:lineRule="auto"/>
              <w:jc w:val="center"/>
              <w:rPr>
                <w:b/>
                <w:bCs/>
              </w:rPr>
            </w:pPr>
            <w:r w:rsidRPr="00F60BB8">
              <w:rPr>
                <w:b/>
                <w:bCs/>
              </w:rPr>
              <w:t>.04 (.0</w:t>
            </w:r>
            <w:r w:rsidR="0069466C">
              <w:rPr>
                <w:b/>
                <w:bCs/>
              </w:rPr>
              <w:t>09</w:t>
            </w:r>
            <w:r w:rsidRPr="00F60BB8">
              <w:rPr>
                <w:b/>
                <w:bCs/>
              </w:rPr>
              <w:t>, .08)</w:t>
            </w:r>
          </w:p>
        </w:tc>
        <w:tc>
          <w:tcPr>
            <w:tcW w:w="1260" w:type="dxa"/>
            <w:tcBorders>
              <w:bottom w:val="single" w:sz="4" w:space="0" w:color="auto"/>
            </w:tcBorders>
            <w:vAlign w:val="center"/>
          </w:tcPr>
          <w:p w14:paraId="1E68DE35" w14:textId="244C3238" w:rsidR="008343D5" w:rsidRPr="00F60BB8" w:rsidRDefault="008343D5" w:rsidP="008343D5">
            <w:pPr>
              <w:spacing w:line="360" w:lineRule="auto"/>
              <w:jc w:val="center"/>
              <w:rPr>
                <w:b/>
                <w:bCs/>
              </w:rPr>
            </w:pPr>
            <w:r w:rsidRPr="00F60BB8">
              <w:rPr>
                <w:b/>
                <w:bCs/>
              </w:rPr>
              <w:t>.0</w:t>
            </w:r>
            <w:r w:rsidR="0069466C">
              <w:rPr>
                <w:b/>
                <w:bCs/>
              </w:rPr>
              <w:t>1</w:t>
            </w:r>
          </w:p>
        </w:tc>
        <w:tc>
          <w:tcPr>
            <w:tcW w:w="2430" w:type="dxa"/>
            <w:gridSpan w:val="2"/>
            <w:tcBorders>
              <w:bottom w:val="single" w:sz="4" w:space="0" w:color="auto"/>
            </w:tcBorders>
            <w:vAlign w:val="center"/>
          </w:tcPr>
          <w:p w14:paraId="382156DE" w14:textId="27860734" w:rsidR="008343D5" w:rsidRPr="00F60BB8" w:rsidRDefault="008343D5" w:rsidP="008343D5">
            <w:pPr>
              <w:spacing w:line="360" w:lineRule="auto"/>
              <w:jc w:val="center"/>
              <w:rPr>
                <w:b/>
                <w:bCs/>
              </w:rPr>
            </w:pPr>
            <w:r w:rsidRPr="00F60BB8">
              <w:rPr>
                <w:b/>
                <w:bCs/>
              </w:rPr>
              <w:t>.0</w:t>
            </w:r>
            <w:r w:rsidR="0069466C">
              <w:rPr>
                <w:b/>
                <w:bCs/>
              </w:rPr>
              <w:t>3</w:t>
            </w:r>
            <w:r w:rsidRPr="00F60BB8">
              <w:rPr>
                <w:b/>
                <w:bCs/>
              </w:rPr>
              <w:t xml:space="preserve"> (.006, .07)</w:t>
            </w:r>
          </w:p>
        </w:tc>
        <w:tc>
          <w:tcPr>
            <w:tcW w:w="1260" w:type="dxa"/>
            <w:tcBorders>
              <w:bottom w:val="single" w:sz="4" w:space="0" w:color="auto"/>
            </w:tcBorders>
            <w:vAlign w:val="center"/>
          </w:tcPr>
          <w:p w14:paraId="720E64A7" w14:textId="11C748A9" w:rsidR="008343D5" w:rsidRPr="00F60BB8" w:rsidRDefault="008343D5" w:rsidP="008343D5">
            <w:pPr>
              <w:spacing w:line="360" w:lineRule="auto"/>
              <w:jc w:val="center"/>
              <w:rPr>
                <w:b/>
                <w:bCs/>
              </w:rPr>
            </w:pPr>
            <w:r w:rsidRPr="00F60BB8">
              <w:rPr>
                <w:b/>
                <w:bCs/>
              </w:rPr>
              <w:t>.02</w:t>
            </w:r>
          </w:p>
        </w:tc>
      </w:tr>
    </w:tbl>
    <w:p w14:paraId="1C69769F" w14:textId="348E3F36" w:rsidR="007F4A70" w:rsidRDefault="007F4A70" w:rsidP="007F4A70">
      <w:pPr>
        <w:spacing w:line="480" w:lineRule="auto"/>
        <w:rPr>
          <w:b/>
          <w:bCs/>
        </w:rPr>
      </w:pPr>
    </w:p>
    <w:p w14:paraId="54BE34AD" w14:textId="5B178433" w:rsidR="008343D5" w:rsidRDefault="008343D5" w:rsidP="008343D5">
      <w:pPr>
        <w:spacing w:line="480" w:lineRule="auto"/>
        <w:jc w:val="both"/>
      </w:pPr>
      <w:r w:rsidRPr="00684829">
        <w:t xml:space="preserve">Table </w:t>
      </w:r>
      <w:r>
        <w:t>S9</w:t>
      </w:r>
      <w:r w:rsidRPr="00684829">
        <w:t>. Mixed-effects linear regression models</w:t>
      </w:r>
      <w:r>
        <w:t xml:space="preserve"> adjusting for sample attrition at waves 1 and 2</w:t>
      </w:r>
      <w:r w:rsidRPr="00684829">
        <w:t>.</w:t>
      </w:r>
      <w:r>
        <w:t xml:space="preserve"> </w:t>
      </w:r>
      <w:r w:rsidR="00377E84">
        <w:t xml:space="preserve">We computed inverse probability weights to adjust for demographic and clinical variables associated with follow up rates at waves 1 and 2. The following variables </w:t>
      </w:r>
      <w:r w:rsidR="006875F7">
        <w:t xml:space="preserve">were used to compute inverse probability weights for sample attrition at wave 1: age, maternal education, maternal age, single parent family, diagnosis of anxiety at baseline. For sample attrition at wave 2, the following variables were used to compute inverse probability weights: maternal education, maternal age, diagnosis of anxiety at baseline. </w:t>
      </w:r>
    </w:p>
    <w:p w14:paraId="1FF7C4C4" w14:textId="77777777" w:rsidR="008343D5" w:rsidRPr="009E0EC0" w:rsidRDefault="008343D5" w:rsidP="008343D5">
      <w:pPr>
        <w:spacing w:line="480" w:lineRule="auto"/>
        <w:jc w:val="both"/>
      </w:pPr>
      <w:r w:rsidRPr="00684829">
        <w:rPr>
          <w:rFonts w:ascii="Calibri" w:hAnsi="Calibri" w:cs="Calibri"/>
        </w:rPr>
        <w:t>β</w:t>
      </w:r>
      <w:r w:rsidRPr="00684829">
        <w:t xml:space="preserve"> = regression coefficient from the mixed-effects linear regression models; CI = confidence interval; CBCL = Child Behavior </w:t>
      </w:r>
      <w:r w:rsidRPr="009E0EC0">
        <w:t xml:space="preserve">Checklist; ABCL = Adolescent Behavior Checklist; SDQ = Strength </w:t>
      </w:r>
      <w:r w:rsidRPr="009E0EC0">
        <w:lastRenderedPageBreak/>
        <w:t>and Difficulties Questionnaire; ADHD = attention-deficit/hyperactivity disorder; PRS = polygenic risk scores; ERS = environmental risk score; PCs = principal components.</w:t>
      </w:r>
    </w:p>
    <w:p w14:paraId="7F44469A" w14:textId="77777777" w:rsidR="008343D5" w:rsidRPr="009E0EC0" w:rsidRDefault="008343D5" w:rsidP="008343D5">
      <w:pPr>
        <w:spacing w:line="480" w:lineRule="auto"/>
        <w:jc w:val="both"/>
      </w:pPr>
      <w:r w:rsidRPr="009E0EC0">
        <w:t>a. Model = Dimensional symptoms ~ ADHD-PRS + ERS + age + sex + 10 PCs</w:t>
      </w:r>
    </w:p>
    <w:p w14:paraId="5E2A17AC" w14:textId="339F7B1F" w:rsidR="008343D5" w:rsidRPr="00684829" w:rsidRDefault="008343D5" w:rsidP="008343D5">
      <w:pPr>
        <w:spacing w:line="480" w:lineRule="auto"/>
        <w:jc w:val="both"/>
      </w:pPr>
      <w:r w:rsidRPr="009E0EC0">
        <w:t>b. Model = Dimensional symptoms ~ ADHD-PRS*</w:t>
      </w:r>
      <w:r w:rsidRPr="00684829">
        <w:t xml:space="preserve">ERS + </w:t>
      </w:r>
      <w:r>
        <w:t>ADHD-</w:t>
      </w:r>
      <w:r w:rsidRPr="00684829">
        <w:t>PRS + ERS + age + sex + age*</w:t>
      </w:r>
      <w:r>
        <w:t>ADHD-</w:t>
      </w:r>
      <w:r w:rsidRPr="00684829">
        <w:t>PRS + age*ERS + sex*</w:t>
      </w:r>
      <w:r>
        <w:t>ADHD-</w:t>
      </w:r>
      <w:r w:rsidRPr="00684829">
        <w:t>PRS + sex*ERS + 10 PCs</w:t>
      </w:r>
    </w:p>
    <w:p w14:paraId="501BC76B" w14:textId="77777777" w:rsidR="008343D5" w:rsidRPr="00684829" w:rsidRDefault="008343D5" w:rsidP="007F4A70">
      <w:pPr>
        <w:spacing w:line="480" w:lineRule="auto"/>
        <w:rPr>
          <w:b/>
          <w:bCs/>
        </w:rPr>
      </w:pPr>
    </w:p>
    <w:p w14:paraId="29579152" w14:textId="6DB511C9" w:rsidR="00F60BB8" w:rsidRDefault="00F60BB8">
      <w:pPr>
        <w:rPr>
          <w:rFonts w:eastAsia="Times New Roman" w:cstheme="majorBidi"/>
          <w:b/>
          <w:szCs w:val="32"/>
        </w:rPr>
      </w:pPr>
      <w:r>
        <w:rPr>
          <w:rFonts w:eastAsia="Times New Roman"/>
        </w:rPr>
        <w:br w:type="page"/>
      </w:r>
    </w:p>
    <w:p w14:paraId="45DAC2C1" w14:textId="64F9FAAA" w:rsidR="004F6D15" w:rsidRDefault="004F6D15" w:rsidP="004F6D15">
      <w:pPr>
        <w:pStyle w:val="Heading1"/>
        <w:rPr>
          <w:rFonts w:eastAsia="Times New Roman"/>
        </w:rPr>
      </w:pPr>
      <w:bookmarkStart w:id="11" w:name="_Toc129524299"/>
      <w:r>
        <w:rPr>
          <w:rFonts w:eastAsia="Times New Roman"/>
        </w:rPr>
        <w:lastRenderedPageBreak/>
        <w:t>Table S</w:t>
      </w:r>
      <w:r w:rsidR="008343D5">
        <w:rPr>
          <w:rFonts w:eastAsia="Times New Roman"/>
        </w:rPr>
        <w:t>10</w:t>
      </w:r>
      <w:r>
        <w:rPr>
          <w:rFonts w:eastAsia="Times New Roman"/>
        </w:rPr>
        <w:t>. Interactions between polygenic risk scores and different environmental risk scores on symptoms of attention-deficit/hyperactivity disorder</w:t>
      </w:r>
      <w:bookmarkEnd w:id="11"/>
    </w:p>
    <w:tbl>
      <w:tblPr>
        <w:tblStyle w:val="TableGrid"/>
        <w:tblW w:w="9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500"/>
        <w:gridCol w:w="120"/>
        <w:gridCol w:w="840"/>
        <w:gridCol w:w="135"/>
        <w:gridCol w:w="405"/>
        <w:gridCol w:w="1500"/>
        <w:gridCol w:w="360"/>
        <w:gridCol w:w="1140"/>
      </w:tblGrid>
      <w:tr w:rsidR="004F6D15" w:rsidRPr="005632C9" w14:paraId="439CF1BE" w14:textId="77777777" w:rsidTr="00606E19">
        <w:trPr>
          <w:jc w:val="center"/>
        </w:trPr>
        <w:tc>
          <w:tcPr>
            <w:tcW w:w="3330" w:type="dxa"/>
            <w:tcBorders>
              <w:bottom w:val="single" w:sz="4" w:space="0" w:color="auto"/>
            </w:tcBorders>
          </w:tcPr>
          <w:p w14:paraId="746E30AA" w14:textId="77777777" w:rsidR="004F6D15" w:rsidRPr="005632C9" w:rsidRDefault="004F6D15" w:rsidP="00606E19">
            <w:pPr>
              <w:spacing w:line="360" w:lineRule="auto"/>
              <w:rPr>
                <w:sz w:val="20"/>
                <w:szCs w:val="20"/>
              </w:rPr>
            </w:pPr>
          </w:p>
        </w:tc>
        <w:tc>
          <w:tcPr>
            <w:tcW w:w="2460" w:type="dxa"/>
            <w:gridSpan w:val="3"/>
            <w:tcBorders>
              <w:bottom w:val="single" w:sz="4" w:space="0" w:color="auto"/>
            </w:tcBorders>
            <w:vAlign w:val="center"/>
          </w:tcPr>
          <w:p w14:paraId="424DDFB2" w14:textId="77777777" w:rsidR="004F6D15" w:rsidRPr="005632C9" w:rsidRDefault="004F6D15" w:rsidP="00606E19">
            <w:pPr>
              <w:spacing w:line="360" w:lineRule="auto"/>
              <w:jc w:val="center"/>
              <w:rPr>
                <w:sz w:val="20"/>
                <w:szCs w:val="20"/>
              </w:rPr>
            </w:pPr>
            <w:r w:rsidRPr="005632C9">
              <w:rPr>
                <w:sz w:val="18"/>
                <w:szCs w:val="18"/>
              </w:rPr>
              <w:t>CBCL/ABCL attention</w:t>
            </w:r>
          </w:p>
        </w:tc>
        <w:tc>
          <w:tcPr>
            <w:tcW w:w="3540" w:type="dxa"/>
            <w:gridSpan w:val="5"/>
            <w:tcBorders>
              <w:bottom w:val="single" w:sz="4" w:space="0" w:color="auto"/>
            </w:tcBorders>
            <w:vAlign w:val="center"/>
          </w:tcPr>
          <w:p w14:paraId="408B85E8" w14:textId="77777777" w:rsidR="004F6D15" w:rsidRPr="005632C9" w:rsidRDefault="004F6D15" w:rsidP="00606E19">
            <w:pPr>
              <w:spacing w:line="360" w:lineRule="auto"/>
              <w:jc w:val="center"/>
              <w:rPr>
                <w:sz w:val="20"/>
                <w:szCs w:val="20"/>
              </w:rPr>
            </w:pPr>
            <w:r w:rsidRPr="005632C9">
              <w:rPr>
                <w:sz w:val="18"/>
                <w:szCs w:val="18"/>
              </w:rPr>
              <w:t>SDQ Hyperactivity</w:t>
            </w:r>
          </w:p>
        </w:tc>
      </w:tr>
      <w:tr w:rsidR="004F6D15" w:rsidRPr="005632C9" w14:paraId="0B60D7AF" w14:textId="77777777" w:rsidTr="00606E19">
        <w:trPr>
          <w:jc w:val="center"/>
        </w:trPr>
        <w:tc>
          <w:tcPr>
            <w:tcW w:w="3330" w:type="dxa"/>
            <w:tcBorders>
              <w:bottom w:val="single" w:sz="4" w:space="0" w:color="auto"/>
            </w:tcBorders>
            <w:vAlign w:val="center"/>
          </w:tcPr>
          <w:p w14:paraId="76F2E567" w14:textId="77777777" w:rsidR="004F6D15" w:rsidRPr="005632C9" w:rsidRDefault="004F6D15" w:rsidP="00606E19">
            <w:pPr>
              <w:spacing w:line="360" w:lineRule="auto"/>
              <w:rPr>
                <w:sz w:val="20"/>
                <w:szCs w:val="20"/>
              </w:rPr>
            </w:pPr>
            <w:r>
              <w:rPr>
                <w:sz w:val="20"/>
                <w:szCs w:val="20"/>
              </w:rPr>
              <w:t>Interaction ADHD-PRS * ERS</w:t>
            </w:r>
          </w:p>
        </w:tc>
        <w:tc>
          <w:tcPr>
            <w:tcW w:w="1500" w:type="dxa"/>
            <w:tcBorders>
              <w:bottom w:val="single" w:sz="4" w:space="0" w:color="auto"/>
            </w:tcBorders>
            <w:vAlign w:val="center"/>
          </w:tcPr>
          <w:p w14:paraId="5F57A963" w14:textId="77777777" w:rsidR="004F6D15" w:rsidRPr="005632C9" w:rsidRDefault="004F6D15" w:rsidP="00606E19">
            <w:pPr>
              <w:spacing w:line="360" w:lineRule="auto"/>
              <w:jc w:val="center"/>
              <w:rPr>
                <w:sz w:val="20"/>
                <w:szCs w:val="20"/>
              </w:rPr>
            </w:pPr>
            <w:r w:rsidRPr="00B04831">
              <w:rPr>
                <w:rFonts w:ascii="Calibri" w:hAnsi="Calibri" w:cs="Calibri"/>
                <w:sz w:val="20"/>
                <w:szCs w:val="20"/>
              </w:rPr>
              <w:t>β</w:t>
            </w:r>
            <w:r w:rsidRPr="001E6CE8">
              <w:rPr>
                <w:sz w:val="20"/>
                <w:szCs w:val="20"/>
              </w:rPr>
              <w:t xml:space="preserve"> (95% CI)</w:t>
            </w:r>
          </w:p>
        </w:tc>
        <w:tc>
          <w:tcPr>
            <w:tcW w:w="1500" w:type="dxa"/>
            <w:gridSpan w:val="4"/>
            <w:tcBorders>
              <w:bottom w:val="single" w:sz="4" w:space="0" w:color="auto"/>
            </w:tcBorders>
            <w:vAlign w:val="center"/>
          </w:tcPr>
          <w:p w14:paraId="410A164D" w14:textId="77777777" w:rsidR="004F6D15" w:rsidRPr="005632C9" w:rsidRDefault="004F6D15" w:rsidP="00606E19">
            <w:pPr>
              <w:spacing w:line="360" w:lineRule="auto"/>
              <w:jc w:val="center"/>
              <w:rPr>
                <w:sz w:val="20"/>
                <w:szCs w:val="20"/>
              </w:rPr>
            </w:pPr>
            <w:r w:rsidRPr="005632C9">
              <w:rPr>
                <w:sz w:val="20"/>
                <w:szCs w:val="20"/>
              </w:rPr>
              <w:t>p-value</w:t>
            </w:r>
          </w:p>
        </w:tc>
        <w:tc>
          <w:tcPr>
            <w:tcW w:w="1500" w:type="dxa"/>
            <w:tcBorders>
              <w:bottom w:val="single" w:sz="4" w:space="0" w:color="auto"/>
            </w:tcBorders>
            <w:vAlign w:val="center"/>
          </w:tcPr>
          <w:p w14:paraId="3B0671EC" w14:textId="77777777" w:rsidR="004F6D15" w:rsidRPr="005632C9" w:rsidRDefault="004F6D15" w:rsidP="00606E19">
            <w:pPr>
              <w:spacing w:line="360" w:lineRule="auto"/>
              <w:jc w:val="center"/>
              <w:rPr>
                <w:sz w:val="20"/>
                <w:szCs w:val="20"/>
              </w:rPr>
            </w:pPr>
            <w:r w:rsidRPr="00B04831">
              <w:rPr>
                <w:rFonts w:ascii="Calibri" w:hAnsi="Calibri" w:cs="Calibri"/>
                <w:sz w:val="20"/>
                <w:szCs w:val="20"/>
              </w:rPr>
              <w:t>β</w:t>
            </w:r>
            <w:r w:rsidRPr="001E6CE8">
              <w:rPr>
                <w:sz w:val="20"/>
                <w:szCs w:val="20"/>
              </w:rPr>
              <w:t xml:space="preserve"> (95% CI)</w:t>
            </w:r>
          </w:p>
        </w:tc>
        <w:tc>
          <w:tcPr>
            <w:tcW w:w="1500" w:type="dxa"/>
            <w:gridSpan w:val="2"/>
            <w:tcBorders>
              <w:bottom w:val="single" w:sz="4" w:space="0" w:color="auto"/>
            </w:tcBorders>
            <w:vAlign w:val="center"/>
          </w:tcPr>
          <w:p w14:paraId="014D3E6F" w14:textId="77777777" w:rsidR="004F6D15" w:rsidRPr="005632C9" w:rsidRDefault="004F6D15" w:rsidP="00606E19">
            <w:pPr>
              <w:spacing w:line="360" w:lineRule="auto"/>
              <w:jc w:val="center"/>
              <w:rPr>
                <w:sz w:val="20"/>
                <w:szCs w:val="20"/>
              </w:rPr>
            </w:pPr>
            <w:r w:rsidRPr="005632C9">
              <w:rPr>
                <w:sz w:val="20"/>
                <w:szCs w:val="20"/>
              </w:rPr>
              <w:t>p-value</w:t>
            </w:r>
          </w:p>
        </w:tc>
      </w:tr>
      <w:tr w:rsidR="004F6D15" w:rsidRPr="005632C9" w14:paraId="105A79FB" w14:textId="77777777" w:rsidTr="00606E19">
        <w:trPr>
          <w:jc w:val="center"/>
        </w:trPr>
        <w:tc>
          <w:tcPr>
            <w:tcW w:w="3330" w:type="dxa"/>
            <w:tcBorders>
              <w:top w:val="single" w:sz="4" w:space="0" w:color="auto"/>
            </w:tcBorders>
            <w:vAlign w:val="center"/>
          </w:tcPr>
          <w:p w14:paraId="1D3F0043" w14:textId="77777777" w:rsidR="004F6D15" w:rsidRPr="00F64541" w:rsidRDefault="004F6D15" w:rsidP="00606E19">
            <w:pPr>
              <w:spacing w:line="360" w:lineRule="auto"/>
              <w:rPr>
                <w:b/>
                <w:bCs/>
                <w:sz w:val="20"/>
                <w:szCs w:val="20"/>
              </w:rPr>
            </w:pPr>
            <w:r w:rsidRPr="00F64541">
              <w:rPr>
                <w:b/>
                <w:bCs/>
                <w:sz w:val="20"/>
                <w:szCs w:val="20"/>
              </w:rPr>
              <w:t>Variable excluded from ERS</w:t>
            </w:r>
          </w:p>
        </w:tc>
        <w:tc>
          <w:tcPr>
            <w:tcW w:w="1620" w:type="dxa"/>
            <w:gridSpan w:val="2"/>
            <w:tcBorders>
              <w:top w:val="single" w:sz="4" w:space="0" w:color="auto"/>
            </w:tcBorders>
          </w:tcPr>
          <w:p w14:paraId="14F9C559" w14:textId="77777777" w:rsidR="004F6D15" w:rsidRPr="005632C9" w:rsidRDefault="004F6D15" w:rsidP="00606E19">
            <w:pPr>
              <w:spacing w:line="360" w:lineRule="auto"/>
              <w:rPr>
                <w:sz w:val="20"/>
                <w:szCs w:val="20"/>
              </w:rPr>
            </w:pPr>
          </w:p>
        </w:tc>
        <w:tc>
          <w:tcPr>
            <w:tcW w:w="975" w:type="dxa"/>
            <w:gridSpan w:val="2"/>
            <w:tcBorders>
              <w:top w:val="single" w:sz="4" w:space="0" w:color="auto"/>
            </w:tcBorders>
          </w:tcPr>
          <w:p w14:paraId="4D14AF9A" w14:textId="77777777" w:rsidR="004F6D15" w:rsidRPr="005632C9" w:rsidRDefault="004F6D15" w:rsidP="00606E19">
            <w:pPr>
              <w:spacing w:line="360" w:lineRule="auto"/>
              <w:rPr>
                <w:sz w:val="20"/>
                <w:szCs w:val="20"/>
              </w:rPr>
            </w:pPr>
          </w:p>
        </w:tc>
        <w:tc>
          <w:tcPr>
            <w:tcW w:w="2265" w:type="dxa"/>
            <w:gridSpan w:val="3"/>
            <w:tcBorders>
              <w:top w:val="single" w:sz="4" w:space="0" w:color="auto"/>
            </w:tcBorders>
          </w:tcPr>
          <w:p w14:paraId="2DA174FC" w14:textId="77777777" w:rsidR="004F6D15" w:rsidRPr="005632C9" w:rsidRDefault="004F6D15" w:rsidP="00606E19">
            <w:pPr>
              <w:spacing w:line="360" w:lineRule="auto"/>
              <w:rPr>
                <w:sz w:val="20"/>
                <w:szCs w:val="20"/>
              </w:rPr>
            </w:pPr>
          </w:p>
        </w:tc>
        <w:tc>
          <w:tcPr>
            <w:tcW w:w="1140" w:type="dxa"/>
            <w:tcBorders>
              <w:top w:val="single" w:sz="4" w:space="0" w:color="auto"/>
            </w:tcBorders>
          </w:tcPr>
          <w:p w14:paraId="2611B506" w14:textId="77777777" w:rsidR="004F6D15" w:rsidRPr="005632C9" w:rsidRDefault="004F6D15" w:rsidP="00606E19">
            <w:pPr>
              <w:spacing w:line="360" w:lineRule="auto"/>
              <w:rPr>
                <w:sz w:val="20"/>
                <w:szCs w:val="20"/>
              </w:rPr>
            </w:pPr>
          </w:p>
        </w:tc>
      </w:tr>
      <w:tr w:rsidR="004F6D15" w:rsidRPr="005632C9" w14:paraId="22C4736B" w14:textId="77777777" w:rsidTr="00606E19">
        <w:trPr>
          <w:jc w:val="center"/>
        </w:trPr>
        <w:tc>
          <w:tcPr>
            <w:tcW w:w="3330" w:type="dxa"/>
            <w:vAlign w:val="center"/>
          </w:tcPr>
          <w:p w14:paraId="7A063AA4" w14:textId="77777777" w:rsidR="004F6D15" w:rsidRPr="005632C9" w:rsidRDefault="004F6D15" w:rsidP="00606E19">
            <w:pPr>
              <w:spacing w:line="360" w:lineRule="auto"/>
              <w:rPr>
                <w:sz w:val="20"/>
                <w:szCs w:val="20"/>
                <w:vertAlign w:val="superscript"/>
              </w:rPr>
            </w:pPr>
            <w:r w:rsidRPr="00F64541">
              <w:rPr>
                <w:sz w:val="20"/>
                <w:szCs w:val="20"/>
              </w:rPr>
              <w:t>Hypertensive disorders of pregnancy</w:t>
            </w:r>
          </w:p>
        </w:tc>
        <w:tc>
          <w:tcPr>
            <w:tcW w:w="1500" w:type="dxa"/>
            <w:vAlign w:val="center"/>
          </w:tcPr>
          <w:p w14:paraId="5C04A913" w14:textId="77777777" w:rsidR="004F6D15" w:rsidRPr="002C3EC1" w:rsidRDefault="004F6D15" w:rsidP="00606E19">
            <w:pPr>
              <w:spacing w:line="360" w:lineRule="auto"/>
              <w:jc w:val="center"/>
              <w:rPr>
                <w:sz w:val="20"/>
                <w:szCs w:val="20"/>
              </w:rPr>
            </w:pPr>
            <w:r w:rsidRPr="002C3EC1">
              <w:rPr>
                <w:sz w:val="20"/>
                <w:szCs w:val="20"/>
              </w:rPr>
              <w:t>.04 (.01, .07)</w:t>
            </w:r>
          </w:p>
        </w:tc>
        <w:tc>
          <w:tcPr>
            <w:tcW w:w="1500" w:type="dxa"/>
            <w:gridSpan w:val="4"/>
            <w:vAlign w:val="center"/>
          </w:tcPr>
          <w:p w14:paraId="39D735B7" w14:textId="77777777" w:rsidR="004F6D15" w:rsidRPr="002C3EC1" w:rsidRDefault="004F6D15" w:rsidP="00606E19">
            <w:pPr>
              <w:spacing w:line="360" w:lineRule="auto"/>
              <w:jc w:val="center"/>
              <w:rPr>
                <w:sz w:val="20"/>
                <w:szCs w:val="20"/>
              </w:rPr>
            </w:pPr>
            <w:r w:rsidRPr="002C3EC1">
              <w:rPr>
                <w:sz w:val="20"/>
                <w:szCs w:val="20"/>
              </w:rPr>
              <w:t>.01</w:t>
            </w:r>
          </w:p>
        </w:tc>
        <w:tc>
          <w:tcPr>
            <w:tcW w:w="1500" w:type="dxa"/>
            <w:vAlign w:val="center"/>
          </w:tcPr>
          <w:p w14:paraId="103471F8" w14:textId="77777777" w:rsidR="004F6D15" w:rsidRPr="002C3EC1" w:rsidRDefault="004F6D15" w:rsidP="00606E19">
            <w:pPr>
              <w:spacing w:line="360" w:lineRule="auto"/>
              <w:jc w:val="center"/>
              <w:rPr>
                <w:sz w:val="20"/>
                <w:szCs w:val="20"/>
              </w:rPr>
            </w:pPr>
            <w:r w:rsidRPr="002C3EC1">
              <w:rPr>
                <w:sz w:val="20"/>
                <w:szCs w:val="20"/>
              </w:rPr>
              <w:t>.03 (.001, .06)</w:t>
            </w:r>
          </w:p>
        </w:tc>
        <w:tc>
          <w:tcPr>
            <w:tcW w:w="1500" w:type="dxa"/>
            <w:gridSpan w:val="2"/>
            <w:vAlign w:val="center"/>
          </w:tcPr>
          <w:p w14:paraId="4704EB52" w14:textId="77777777" w:rsidR="004F6D15" w:rsidRPr="002C3EC1" w:rsidRDefault="004F6D15" w:rsidP="00606E19">
            <w:pPr>
              <w:spacing w:line="360" w:lineRule="auto"/>
              <w:jc w:val="center"/>
              <w:rPr>
                <w:sz w:val="20"/>
                <w:szCs w:val="20"/>
              </w:rPr>
            </w:pPr>
            <w:r w:rsidRPr="002C3EC1">
              <w:rPr>
                <w:sz w:val="20"/>
                <w:szCs w:val="20"/>
              </w:rPr>
              <w:t>.04</w:t>
            </w:r>
          </w:p>
        </w:tc>
      </w:tr>
      <w:tr w:rsidR="004F6D15" w:rsidRPr="005632C9" w14:paraId="4B573A9D" w14:textId="77777777" w:rsidTr="00606E19">
        <w:trPr>
          <w:jc w:val="center"/>
        </w:trPr>
        <w:tc>
          <w:tcPr>
            <w:tcW w:w="3330" w:type="dxa"/>
            <w:vAlign w:val="center"/>
          </w:tcPr>
          <w:p w14:paraId="658CA669" w14:textId="77777777" w:rsidR="004F6D15" w:rsidRPr="005632C9" w:rsidRDefault="004F6D15" w:rsidP="00606E19">
            <w:pPr>
              <w:spacing w:line="360" w:lineRule="auto"/>
              <w:rPr>
                <w:sz w:val="20"/>
                <w:szCs w:val="20"/>
              </w:rPr>
            </w:pPr>
            <w:r>
              <w:rPr>
                <w:sz w:val="20"/>
                <w:szCs w:val="20"/>
              </w:rPr>
              <w:t>Smoking during pregnancy</w:t>
            </w:r>
          </w:p>
        </w:tc>
        <w:tc>
          <w:tcPr>
            <w:tcW w:w="1500" w:type="dxa"/>
            <w:vAlign w:val="center"/>
          </w:tcPr>
          <w:p w14:paraId="5FD9027A" w14:textId="77777777" w:rsidR="004F6D15" w:rsidRPr="002C3EC1" w:rsidRDefault="004F6D15" w:rsidP="00606E19">
            <w:pPr>
              <w:spacing w:line="360" w:lineRule="auto"/>
              <w:jc w:val="center"/>
              <w:rPr>
                <w:sz w:val="20"/>
                <w:szCs w:val="20"/>
              </w:rPr>
            </w:pPr>
            <w:r w:rsidRPr="002C3EC1">
              <w:rPr>
                <w:sz w:val="20"/>
                <w:szCs w:val="20"/>
              </w:rPr>
              <w:t>.04 (.01, .08)</w:t>
            </w:r>
          </w:p>
        </w:tc>
        <w:tc>
          <w:tcPr>
            <w:tcW w:w="1500" w:type="dxa"/>
            <w:gridSpan w:val="4"/>
            <w:vAlign w:val="center"/>
          </w:tcPr>
          <w:p w14:paraId="2340F796" w14:textId="77777777" w:rsidR="004F6D15" w:rsidRPr="002C3EC1" w:rsidRDefault="004F6D15" w:rsidP="00606E19">
            <w:pPr>
              <w:spacing w:line="360" w:lineRule="auto"/>
              <w:jc w:val="center"/>
              <w:rPr>
                <w:sz w:val="20"/>
                <w:szCs w:val="20"/>
              </w:rPr>
            </w:pPr>
            <w:r w:rsidRPr="002C3EC1">
              <w:rPr>
                <w:sz w:val="20"/>
                <w:szCs w:val="20"/>
              </w:rPr>
              <w:t>.008</w:t>
            </w:r>
          </w:p>
        </w:tc>
        <w:tc>
          <w:tcPr>
            <w:tcW w:w="1500" w:type="dxa"/>
            <w:vAlign w:val="center"/>
          </w:tcPr>
          <w:p w14:paraId="0E66F33D" w14:textId="77777777" w:rsidR="004F6D15" w:rsidRPr="002C3EC1" w:rsidRDefault="004F6D15" w:rsidP="00606E19">
            <w:pPr>
              <w:spacing w:line="360" w:lineRule="auto"/>
              <w:jc w:val="center"/>
              <w:rPr>
                <w:sz w:val="20"/>
                <w:szCs w:val="20"/>
              </w:rPr>
            </w:pPr>
            <w:r w:rsidRPr="002C3EC1">
              <w:rPr>
                <w:sz w:val="20"/>
                <w:szCs w:val="20"/>
              </w:rPr>
              <w:t>.04 (.007, .07)</w:t>
            </w:r>
          </w:p>
        </w:tc>
        <w:tc>
          <w:tcPr>
            <w:tcW w:w="1500" w:type="dxa"/>
            <w:gridSpan w:val="2"/>
            <w:vAlign w:val="center"/>
          </w:tcPr>
          <w:p w14:paraId="1E8E120D" w14:textId="77777777" w:rsidR="004F6D15" w:rsidRPr="002C3EC1" w:rsidRDefault="004F6D15" w:rsidP="00606E19">
            <w:pPr>
              <w:spacing w:line="360" w:lineRule="auto"/>
              <w:jc w:val="center"/>
              <w:rPr>
                <w:sz w:val="20"/>
                <w:szCs w:val="20"/>
              </w:rPr>
            </w:pPr>
            <w:r w:rsidRPr="002C3EC1">
              <w:rPr>
                <w:sz w:val="20"/>
                <w:szCs w:val="20"/>
              </w:rPr>
              <w:t>.01</w:t>
            </w:r>
          </w:p>
        </w:tc>
      </w:tr>
      <w:tr w:rsidR="004F6D15" w:rsidRPr="005632C9" w14:paraId="614382B2" w14:textId="77777777" w:rsidTr="00606E19">
        <w:trPr>
          <w:jc w:val="center"/>
        </w:trPr>
        <w:tc>
          <w:tcPr>
            <w:tcW w:w="3330" w:type="dxa"/>
            <w:vAlign w:val="center"/>
          </w:tcPr>
          <w:p w14:paraId="6C707438" w14:textId="77777777" w:rsidR="004F6D15" w:rsidRPr="005632C9" w:rsidRDefault="004F6D15" w:rsidP="00606E19">
            <w:pPr>
              <w:spacing w:line="360" w:lineRule="auto"/>
              <w:rPr>
                <w:sz w:val="20"/>
                <w:szCs w:val="20"/>
                <w:vertAlign w:val="superscript"/>
              </w:rPr>
            </w:pPr>
            <w:r>
              <w:rPr>
                <w:sz w:val="20"/>
                <w:szCs w:val="20"/>
              </w:rPr>
              <w:t>DM during pregnancy</w:t>
            </w:r>
          </w:p>
        </w:tc>
        <w:tc>
          <w:tcPr>
            <w:tcW w:w="1500" w:type="dxa"/>
            <w:vAlign w:val="center"/>
          </w:tcPr>
          <w:p w14:paraId="31278AB8" w14:textId="77777777" w:rsidR="004F6D15" w:rsidRPr="002C3EC1" w:rsidRDefault="004F6D15" w:rsidP="00606E19">
            <w:pPr>
              <w:spacing w:line="360" w:lineRule="auto"/>
              <w:jc w:val="center"/>
              <w:rPr>
                <w:sz w:val="20"/>
                <w:szCs w:val="20"/>
              </w:rPr>
            </w:pPr>
            <w:r w:rsidRPr="002C3EC1">
              <w:rPr>
                <w:sz w:val="20"/>
                <w:szCs w:val="20"/>
              </w:rPr>
              <w:t>.04 (.01, .08)</w:t>
            </w:r>
          </w:p>
        </w:tc>
        <w:tc>
          <w:tcPr>
            <w:tcW w:w="1500" w:type="dxa"/>
            <w:gridSpan w:val="4"/>
            <w:vAlign w:val="center"/>
          </w:tcPr>
          <w:p w14:paraId="550190C8" w14:textId="77777777" w:rsidR="004F6D15" w:rsidRPr="002C3EC1" w:rsidRDefault="004F6D15" w:rsidP="00606E19">
            <w:pPr>
              <w:spacing w:line="360" w:lineRule="auto"/>
              <w:jc w:val="center"/>
              <w:rPr>
                <w:sz w:val="20"/>
                <w:szCs w:val="20"/>
              </w:rPr>
            </w:pPr>
            <w:r w:rsidRPr="002C3EC1">
              <w:rPr>
                <w:sz w:val="20"/>
                <w:szCs w:val="20"/>
              </w:rPr>
              <w:t>.005</w:t>
            </w:r>
          </w:p>
        </w:tc>
        <w:tc>
          <w:tcPr>
            <w:tcW w:w="1500" w:type="dxa"/>
            <w:vAlign w:val="center"/>
          </w:tcPr>
          <w:p w14:paraId="381C1DA0" w14:textId="77777777" w:rsidR="004F6D15" w:rsidRPr="002C3EC1" w:rsidRDefault="004F6D15" w:rsidP="00606E19">
            <w:pPr>
              <w:spacing w:line="360" w:lineRule="auto"/>
              <w:jc w:val="center"/>
              <w:rPr>
                <w:sz w:val="20"/>
                <w:szCs w:val="20"/>
              </w:rPr>
            </w:pPr>
            <w:r w:rsidRPr="002C3EC1">
              <w:rPr>
                <w:sz w:val="20"/>
                <w:szCs w:val="20"/>
              </w:rPr>
              <w:t>.04 (.007, .07)</w:t>
            </w:r>
          </w:p>
        </w:tc>
        <w:tc>
          <w:tcPr>
            <w:tcW w:w="1500" w:type="dxa"/>
            <w:gridSpan w:val="2"/>
            <w:vAlign w:val="center"/>
          </w:tcPr>
          <w:p w14:paraId="29A95C37" w14:textId="77777777" w:rsidR="004F6D15" w:rsidRPr="002C3EC1" w:rsidRDefault="004F6D15" w:rsidP="00606E19">
            <w:pPr>
              <w:spacing w:line="360" w:lineRule="auto"/>
              <w:jc w:val="center"/>
              <w:rPr>
                <w:sz w:val="20"/>
                <w:szCs w:val="20"/>
              </w:rPr>
            </w:pPr>
            <w:r w:rsidRPr="002C3EC1">
              <w:rPr>
                <w:sz w:val="20"/>
                <w:szCs w:val="20"/>
              </w:rPr>
              <w:t>.01</w:t>
            </w:r>
          </w:p>
        </w:tc>
      </w:tr>
      <w:tr w:rsidR="004F6D15" w:rsidRPr="005632C9" w14:paraId="2B00E5D8" w14:textId="77777777" w:rsidTr="00606E19">
        <w:trPr>
          <w:jc w:val="center"/>
        </w:trPr>
        <w:tc>
          <w:tcPr>
            <w:tcW w:w="3330" w:type="dxa"/>
            <w:vAlign w:val="center"/>
          </w:tcPr>
          <w:p w14:paraId="75F9C2E6" w14:textId="77777777" w:rsidR="004F6D15" w:rsidRPr="005632C9" w:rsidRDefault="004F6D15" w:rsidP="00606E19">
            <w:pPr>
              <w:spacing w:line="360" w:lineRule="auto"/>
              <w:rPr>
                <w:sz w:val="20"/>
                <w:szCs w:val="20"/>
                <w:vertAlign w:val="superscript"/>
              </w:rPr>
            </w:pPr>
            <w:r>
              <w:rPr>
                <w:sz w:val="20"/>
                <w:szCs w:val="20"/>
              </w:rPr>
              <w:t>Cesarean birth</w:t>
            </w:r>
          </w:p>
        </w:tc>
        <w:tc>
          <w:tcPr>
            <w:tcW w:w="1500" w:type="dxa"/>
            <w:vAlign w:val="center"/>
          </w:tcPr>
          <w:p w14:paraId="09B6E266" w14:textId="77777777" w:rsidR="004F6D15" w:rsidRPr="002C3EC1" w:rsidRDefault="004F6D15" w:rsidP="00606E19">
            <w:pPr>
              <w:spacing w:line="360" w:lineRule="auto"/>
              <w:jc w:val="center"/>
              <w:rPr>
                <w:sz w:val="20"/>
                <w:szCs w:val="20"/>
              </w:rPr>
            </w:pPr>
            <w:r w:rsidRPr="002C3EC1">
              <w:rPr>
                <w:sz w:val="20"/>
                <w:szCs w:val="20"/>
              </w:rPr>
              <w:t>.04 (.009, .07)</w:t>
            </w:r>
          </w:p>
        </w:tc>
        <w:tc>
          <w:tcPr>
            <w:tcW w:w="1500" w:type="dxa"/>
            <w:gridSpan w:val="4"/>
            <w:vAlign w:val="center"/>
          </w:tcPr>
          <w:p w14:paraId="48182BCF" w14:textId="77777777" w:rsidR="004F6D15" w:rsidRPr="002C3EC1" w:rsidRDefault="004F6D15" w:rsidP="00606E19">
            <w:pPr>
              <w:spacing w:line="360" w:lineRule="auto"/>
              <w:jc w:val="center"/>
              <w:rPr>
                <w:sz w:val="20"/>
                <w:szCs w:val="20"/>
              </w:rPr>
            </w:pPr>
            <w:r w:rsidRPr="002C3EC1">
              <w:rPr>
                <w:sz w:val="20"/>
                <w:szCs w:val="20"/>
              </w:rPr>
              <w:t>.01</w:t>
            </w:r>
          </w:p>
        </w:tc>
        <w:tc>
          <w:tcPr>
            <w:tcW w:w="1500" w:type="dxa"/>
            <w:vAlign w:val="center"/>
          </w:tcPr>
          <w:p w14:paraId="62558C59" w14:textId="77777777" w:rsidR="004F6D15" w:rsidRPr="002C3EC1" w:rsidRDefault="004F6D15" w:rsidP="00606E19">
            <w:pPr>
              <w:spacing w:line="360" w:lineRule="auto"/>
              <w:jc w:val="center"/>
              <w:rPr>
                <w:sz w:val="20"/>
                <w:szCs w:val="20"/>
              </w:rPr>
            </w:pPr>
            <w:r w:rsidRPr="002C3EC1">
              <w:rPr>
                <w:sz w:val="20"/>
                <w:szCs w:val="20"/>
              </w:rPr>
              <w:t>.03 (.001, .07)</w:t>
            </w:r>
          </w:p>
        </w:tc>
        <w:tc>
          <w:tcPr>
            <w:tcW w:w="1500" w:type="dxa"/>
            <w:gridSpan w:val="2"/>
            <w:vAlign w:val="center"/>
          </w:tcPr>
          <w:p w14:paraId="06F61E9B" w14:textId="77777777" w:rsidR="004F6D15" w:rsidRPr="002C3EC1" w:rsidRDefault="004F6D15" w:rsidP="00606E19">
            <w:pPr>
              <w:spacing w:line="360" w:lineRule="auto"/>
              <w:jc w:val="center"/>
              <w:rPr>
                <w:sz w:val="20"/>
                <w:szCs w:val="20"/>
              </w:rPr>
            </w:pPr>
            <w:r w:rsidRPr="002C3EC1">
              <w:rPr>
                <w:sz w:val="20"/>
                <w:szCs w:val="20"/>
              </w:rPr>
              <w:t>.03</w:t>
            </w:r>
          </w:p>
        </w:tc>
      </w:tr>
      <w:tr w:rsidR="004F6D15" w:rsidRPr="005632C9" w14:paraId="0B3755FE" w14:textId="77777777" w:rsidTr="00606E19">
        <w:trPr>
          <w:jc w:val="center"/>
        </w:trPr>
        <w:tc>
          <w:tcPr>
            <w:tcW w:w="3330" w:type="dxa"/>
            <w:vAlign w:val="center"/>
          </w:tcPr>
          <w:p w14:paraId="5C7E5886" w14:textId="77777777" w:rsidR="004F6D15" w:rsidRPr="005632C9" w:rsidRDefault="004F6D15" w:rsidP="00606E19">
            <w:pPr>
              <w:spacing w:line="360" w:lineRule="auto"/>
              <w:rPr>
                <w:sz w:val="20"/>
                <w:szCs w:val="20"/>
                <w:vertAlign w:val="superscript"/>
              </w:rPr>
            </w:pPr>
            <w:r>
              <w:rPr>
                <w:sz w:val="20"/>
                <w:szCs w:val="20"/>
              </w:rPr>
              <w:t>Preterm</w:t>
            </w:r>
          </w:p>
        </w:tc>
        <w:tc>
          <w:tcPr>
            <w:tcW w:w="1500" w:type="dxa"/>
            <w:vAlign w:val="center"/>
          </w:tcPr>
          <w:p w14:paraId="7616EA56" w14:textId="77777777" w:rsidR="004F6D15" w:rsidRPr="002C3EC1" w:rsidRDefault="004F6D15" w:rsidP="00606E19">
            <w:pPr>
              <w:spacing w:line="360" w:lineRule="auto"/>
              <w:jc w:val="center"/>
              <w:rPr>
                <w:sz w:val="20"/>
                <w:szCs w:val="20"/>
              </w:rPr>
            </w:pPr>
            <w:r w:rsidRPr="002C3EC1">
              <w:rPr>
                <w:sz w:val="20"/>
                <w:szCs w:val="20"/>
              </w:rPr>
              <w:t>.05 (.02, .09)</w:t>
            </w:r>
          </w:p>
        </w:tc>
        <w:tc>
          <w:tcPr>
            <w:tcW w:w="1500" w:type="dxa"/>
            <w:gridSpan w:val="4"/>
            <w:vAlign w:val="center"/>
          </w:tcPr>
          <w:p w14:paraId="6828E764" w14:textId="77777777" w:rsidR="004F6D15" w:rsidRPr="002C3EC1" w:rsidRDefault="004F6D15" w:rsidP="00606E19">
            <w:pPr>
              <w:spacing w:line="360" w:lineRule="auto"/>
              <w:jc w:val="center"/>
              <w:rPr>
                <w:sz w:val="20"/>
                <w:szCs w:val="20"/>
              </w:rPr>
            </w:pPr>
            <w:r w:rsidRPr="002C3EC1">
              <w:rPr>
                <w:sz w:val="20"/>
                <w:szCs w:val="20"/>
              </w:rPr>
              <w:t>.001</w:t>
            </w:r>
          </w:p>
        </w:tc>
        <w:tc>
          <w:tcPr>
            <w:tcW w:w="1500" w:type="dxa"/>
            <w:vAlign w:val="center"/>
          </w:tcPr>
          <w:p w14:paraId="0441D4CD" w14:textId="77777777" w:rsidR="004F6D15" w:rsidRPr="002C3EC1" w:rsidRDefault="004F6D15" w:rsidP="00606E19">
            <w:pPr>
              <w:spacing w:line="360" w:lineRule="auto"/>
              <w:jc w:val="center"/>
              <w:rPr>
                <w:sz w:val="20"/>
                <w:szCs w:val="20"/>
              </w:rPr>
            </w:pPr>
            <w:r w:rsidRPr="002C3EC1">
              <w:rPr>
                <w:sz w:val="20"/>
                <w:szCs w:val="20"/>
              </w:rPr>
              <w:t>.04 (.01, .07)</w:t>
            </w:r>
          </w:p>
        </w:tc>
        <w:tc>
          <w:tcPr>
            <w:tcW w:w="1500" w:type="dxa"/>
            <w:gridSpan w:val="2"/>
            <w:vAlign w:val="center"/>
          </w:tcPr>
          <w:p w14:paraId="6C8D7E68" w14:textId="77777777" w:rsidR="004F6D15" w:rsidRPr="002C3EC1" w:rsidRDefault="004F6D15" w:rsidP="00606E19">
            <w:pPr>
              <w:spacing w:line="360" w:lineRule="auto"/>
              <w:jc w:val="center"/>
              <w:rPr>
                <w:sz w:val="20"/>
                <w:szCs w:val="20"/>
              </w:rPr>
            </w:pPr>
            <w:r w:rsidRPr="002C3EC1">
              <w:rPr>
                <w:sz w:val="20"/>
                <w:szCs w:val="20"/>
              </w:rPr>
              <w:t>.01</w:t>
            </w:r>
          </w:p>
        </w:tc>
      </w:tr>
      <w:tr w:rsidR="004F6D15" w:rsidRPr="005632C9" w14:paraId="2ACDFA68" w14:textId="77777777" w:rsidTr="00606E19">
        <w:trPr>
          <w:jc w:val="center"/>
        </w:trPr>
        <w:tc>
          <w:tcPr>
            <w:tcW w:w="3330" w:type="dxa"/>
            <w:vAlign w:val="center"/>
          </w:tcPr>
          <w:p w14:paraId="64EAAEA3" w14:textId="77777777" w:rsidR="004F6D15" w:rsidRPr="005632C9" w:rsidRDefault="004F6D15" w:rsidP="00606E19">
            <w:pPr>
              <w:spacing w:line="360" w:lineRule="auto"/>
              <w:rPr>
                <w:sz w:val="20"/>
                <w:szCs w:val="20"/>
                <w:vertAlign w:val="superscript"/>
              </w:rPr>
            </w:pPr>
            <w:r w:rsidRPr="00F64541">
              <w:rPr>
                <w:sz w:val="20"/>
                <w:szCs w:val="20"/>
              </w:rPr>
              <w:t>Maternal stress during pregnancy</w:t>
            </w:r>
          </w:p>
        </w:tc>
        <w:tc>
          <w:tcPr>
            <w:tcW w:w="1500" w:type="dxa"/>
            <w:vAlign w:val="center"/>
          </w:tcPr>
          <w:p w14:paraId="1A3A9A5A" w14:textId="77777777" w:rsidR="004F6D15" w:rsidRPr="002C3EC1" w:rsidRDefault="004F6D15" w:rsidP="00606E19">
            <w:pPr>
              <w:spacing w:line="360" w:lineRule="auto"/>
              <w:jc w:val="center"/>
              <w:rPr>
                <w:sz w:val="20"/>
                <w:szCs w:val="20"/>
              </w:rPr>
            </w:pPr>
            <w:r w:rsidRPr="002C3EC1">
              <w:rPr>
                <w:sz w:val="20"/>
                <w:szCs w:val="20"/>
              </w:rPr>
              <w:t>.03 (-.003, .06)</w:t>
            </w:r>
          </w:p>
        </w:tc>
        <w:tc>
          <w:tcPr>
            <w:tcW w:w="1500" w:type="dxa"/>
            <w:gridSpan w:val="4"/>
            <w:vAlign w:val="center"/>
          </w:tcPr>
          <w:p w14:paraId="55404131" w14:textId="77777777" w:rsidR="004F6D15" w:rsidRPr="002C3EC1" w:rsidRDefault="004F6D15" w:rsidP="00606E19">
            <w:pPr>
              <w:spacing w:line="360" w:lineRule="auto"/>
              <w:jc w:val="center"/>
              <w:rPr>
                <w:sz w:val="20"/>
                <w:szCs w:val="20"/>
              </w:rPr>
            </w:pPr>
            <w:r w:rsidRPr="002C3EC1">
              <w:rPr>
                <w:sz w:val="20"/>
                <w:szCs w:val="20"/>
              </w:rPr>
              <w:t>.08</w:t>
            </w:r>
          </w:p>
        </w:tc>
        <w:tc>
          <w:tcPr>
            <w:tcW w:w="1500" w:type="dxa"/>
            <w:vAlign w:val="center"/>
          </w:tcPr>
          <w:p w14:paraId="1D11CE1E" w14:textId="77777777" w:rsidR="004F6D15" w:rsidRPr="002C3EC1" w:rsidRDefault="004F6D15" w:rsidP="00606E19">
            <w:pPr>
              <w:spacing w:line="360" w:lineRule="auto"/>
              <w:jc w:val="center"/>
              <w:rPr>
                <w:sz w:val="20"/>
                <w:szCs w:val="20"/>
              </w:rPr>
            </w:pPr>
            <w:r w:rsidRPr="002C3EC1">
              <w:rPr>
                <w:sz w:val="20"/>
                <w:szCs w:val="20"/>
              </w:rPr>
              <w:t>.03 (-.001, .06)</w:t>
            </w:r>
          </w:p>
        </w:tc>
        <w:tc>
          <w:tcPr>
            <w:tcW w:w="1500" w:type="dxa"/>
            <w:gridSpan w:val="2"/>
            <w:vAlign w:val="center"/>
          </w:tcPr>
          <w:p w14:paraId="4F1D1C28" w14:textId="77777777" w:rsidR="004F6D15" w:rsidRPr="002C3EC1" w:rsidRDefault="004F6D15" w:rsidP="00606E19">
            <w:pPr>
              <w:spacing w:line="360" w:lineRule="auto"/>
              <w:jc w:val="center"/>
              <w:rPr>
                <w:sz w:val="20"/>
                <w:szCs w:val="20"/>
              </w:rPr>
            </w:pPr>
            <w:r w:rsidRPr="002C3EC1">
              <w:rPr>
                <w:sz w:val="20"/>
                <w:szCs w:val="20"/>
              </w:rPr>
              <w:t>.058</w:t>
            </w:r>
          </w:p>
        </w:tc>
      </w:tr>
      <w:tr w:rsidR="004F6D15" w:rsidRPr="005632C9" w14:paraId="451790B9" w14:textId="77777777" w:rsidTr="00606E19">
        <w:trPr>
          <w:jc w:val="center"/>
        </w:trPr>
        <w:tc>
          <w:tcPr>
            <w:tcW w:w="3330" w:type="dxa"/>
            <w:vAlign w:val="center"/>
          </w:tcPr>
          <w:p w14:paraId="3B0C3362" w14:textId="77777777" w:rsidR="004F6D15" w:rsidRDefault="004F6D15" w:rsidP="00606E19">
            <w:pPr>
              <w:spacing w:line="360" w:lineRule="auto"/>
              <w:rPr>
                <w:sz w:val="20"/>
                <w:szCs w:val="20"/>
              </w:rPr>
            </w:pPr>
            <w:r w:rsidRPr="00F64541">
              <w:rPr>
                <w:sz w:val="20"/>
                <w:szCs w:val="20"/>
              </w:rPr>
              <w:t>Mother education</w:t>
            </w:r>
          </w:p>
        </w:tc>
        <w:tc>
          <w:tcPr>
            <w:tcW w:w="1500" w:type="dxa"/>
            <w:vAlign w:val="center"/>
          </w:tcPr>
          <w:p w14:paraId="5E1C1B01" w14:textId="77777777" w:rsidR="004F6D15" w:rsidRPr="002C3EC1" w:rsidRDefault="004F6D15" w:rsidP="00606E19">
            <w:pPr>
              <w:spacing w:line="360" w:lineRule="auto"/>
              <w:jc w:val="center"/>
              <w:rPr>
                <w:sz w:val="20"/>
                <w:szCs w:val="20"/>
              </w:rPr>
            </w:pPr>
            <w:r w:rsidRPr="002C3EC1">
              <w:rPr>
                <w:sz w:val="20"/>
                <w:szCs w:val="20"/>
              </w:rPr>
              <w:t>.02 (-.007, .05)</w:t>
            </w:r>
          </w:p>
        </w:tc>
        <w:tc>
          <w:tcPr>
            <w:tcW w:w="1500" w:type="dxa"/>
            <w:gridSpan w:val="4"/>
            <w:vAlign w:val="center"/>
          </w:tcPr>
          <w:p w14:paraId="7744DE7C" w14:textId="77777777" w:rsidR="004F6D15" w:rsidRPr="002C3EC1" w:rsidRDefault="004F6D15" w:rsidP="00606E19">
            <w:pPr>
              <w:spacing w:line="360" w:lineRule="auto"/>
              <w:jc w:val="center"/>
              <w:rPr>
                <w:sz w:val="20"/>
                <w:szCs w:val="20"/>
              </w:rPr>
            </w:pPr>
            <w:r w:rsidRPr="002C3EC1">
              <w:rPr>
                <w:sz w:val="20"/>
                <w:szCs w:val="20"/>
              </w:rPr>
              <w:t>.13</w:t>
            </w:r>
          </w:p>
        </w:tc>
        <w:tc>
          <w:tcPr>
            <w:tcW w:w="1500" w:type="dxa"/>
            <w:vAlign w:val="center"/>
          </w:tcPr>
          <w:p w14:paraId="2818352F" w14:textId="77777777" w:rsidR="004F6D15" w:rsidRPr="002C3EC1" w:rsidRDefault="004F6D15" w:rsidP="00606E19">
            <w:pPr>
              <w:spacing w:line="360" w:lineRule="auto"/>
              <w:jc w:val="center"/>
              <w:rPr>
                <w:sz w:val="20"/>
                <w:szCs w:val="20"/>
              </w:rPr>
            </w:pPr>
            <w:r w:rsidRPr="002C3EC1">
              <w:rPr>
                <w:sz w:val="20"/>
                <w:szCs w:val="20"/>
              </w:rPr>
              <w:t>.02 (-.01, .05)</w:t>
            </w:r>
          </w:p>
        </w:tc>
        <w:tc>
          <w:tcPr>
            <w:tcW w:w="1500" w:type="dxa"/>
            <w:gridSpan w:val="2"/>
            <w:vAlign w:val="center"/>
          </w:tcPr>
          <w:p w14:paraId="43BD028C" w14:textId="77777777" w:rsidR="004F6D15" w:rsidRPr="002C3EC1" w:rsidRDefault="004F6D15" w:rsidP="00606E19">
            <w:pPr>
              <w:spacing w:line="360" w:lineRule="auto"/>
              <w:jc w:val="center"/>
              <w:rPr>
                <w:sz w:val="20"/>
                <w:szCs w:val="20"/>
              </w:rPr>
            </w:pPr>
            <w:r w:rsidRPr="002C3EC1">
              <w:rPr>
                <w:sz w:val="20"/>
                <w:szCs w:val="20"/>
              </w:rPr>
              <w:t>.23</w:t>
            </w:r>
          </w:p>
        </w:tc>
      </w:tr>
      <w:tr w:rsidR="004F6D15" w:rsidRPr="005632C9" w14:paraId="51466BA3" w14:textId="77777777" w:rsidTr="00606E19">
        <w:trPr>
          <w:jc w:val="center"/>
        </w:trPr>
        <w:tc>
          <w:tcPr>
            <w:tcW w:w="3330" w:type="dxa"/>
            <w:vAlign w:val="center"/>
          </w:tcPr>
          <w:p w14:paraId="3417D735" w14:textId="77777777" w:rsidR="004F6D15" w:rsidRDefault="004F6D15" w:rsidP="00606E19">
            <w:pPr>
              <w:spacing w:line="360" w:lineRule="auto"/>
              <w:rPr>
                <w:sz w:val="20"/>
                <w:szCs w:val="20"/>
              </w:rPr>
            </w:pPr>
            <w:r>
              <w:rPr>
                <w:sz w:val="20"/>
                <w:szCs w:val="20"/>
              </w:rPr>
              <w:t>Never breastfed</w:t>
            </w:r>
          </w:p>
        </w:tc>
        <w:tc>
          <w:tcPr>
            <w:tcW w:w="1500" w:type="dxa"/>
            <w:vAlign w:val="center"/>
          </w:tcPr>
          <w:p w14:paraId="11A7E978" w14:textId="77777777" w:rsidR="004F6D15" w:rsidRPr="002C3EC1" w:rsidRDefault="004F6D15" w:rsidP="00606E19">
            <w:pPr>
              <w:spacing w:line="360" w:lineRule="auto"/>
              <w:jc w:val="center"/>
              <w:rPr>
                <w:sz w:val="20"/>
                <w:szCs w:val="20"/>
              </w:rPr>
            </w:pPr>
            <w:r w:rsidRPr="002C3EC1">
              <w:rPr>
                <w:sz w:val="20"/>
                <w:szCs w:val="20"/>
              </w:rPr>
              <w:t>.04 (.01, .08)</w:t>
            </w:r>
          </w:p>
        </w:tc>
        <w:tc>
          <w:tcPr>
            <w:tcW w:w="1500" w:type="dxa"/>
            <w:gridSpan w:val="4"/>
            <w:vAlign w:val="center"/>
          </w:tcPr>
          <w:p w14:paraId="71B45291" w14:textId="77777777" w:rsidR="004F6D15" w:rsidRPr="002C3EC1" w:rsidRDefault="004F6D15" w:rsidP="00606E19">
            <w:pPr>
              <w:spacing w:line="360" w:lineRule="auto"/>
              <w:jc w:val="center"/>
              <w:rPr>
                <w:sz w:val="20"/>
                <w:szCs w:val="20"/>
              </w:rPr>
            </w:pPr>
            <w:r w:rsidRPr="002C3EC1">
              <w:rPr>
                <w:sz w:val="20"/>
                <w:szCs w:val="20"/>
              </w:rPr>
              <w:t>.005</w:t>
            </w:r>
          </w:p>
        </w:tc>
        <w:tc>
          <w:tcPr>
            <w:tcW w:w="1500" w:type="dxa"/>
            <w:vAlign w:val="center"/>
          </w:tcPr>
          <w:p w14:paraId="2DD08ACD" w14:textId="77777777" w:rsidR="004F6D15" w:rsidRPr="002C3EC1" w:rsidRDefault="004F6D15" w:rsidP="00606E19">
            <w:pPr>
              <w:spacing w:line="360" w:lineRule="auto"/>
              <w:jc w:val="center"/>
              <w:rPr>
                <w:sz w:val="20"/>
                <w:szCs w:val="20"/>
              </w:rPr>
            </w:pPr>
            <w:r w:rsidRPr="002C3EC1">
              <w:rPr>
                <w:sz w:val="20"/>
                <w:szCs w:val="20"/>
              </w:rPr>
              <w:t>.04 (.007, .07)</w:t>
            </w:r>
          </w:p>
        </w:tc>
        <w:tc>
          <w:tcPr>
            <w:tcW w:w="1500" w:type="dxa"/>
            <w:gridSpan w:val="2"/>
            <w:vAlign w:val="center"/>
          </w:tcPr>
          <w:p w14:paraId="34699358" w14:textId="77777777" w:rsidR="004F6D15" w:rsidRPr="002C3EC1" w:rsidRDefault="004F6D15" w:rsidP="00606E19">
            <w:pPr>
              <w:spacing w:line="360" w:lineRule="auto"/>
              <w:jc w:val="center"/>
              <w:rPr>
                <w:sz w:val="20"/>
                <w:szCs w:val="20"/>
              </w:rPr>
            </w:pPr>
            <w:r w:rsidRPr="002C3EC1">
              <w:rPr>
                <w:sz w:val="20"/>
                <w:szCs w:val="20"/>
              </w:rPr>
              <w:t>.01</w:t>
            </w:r>
          </w:p>
        </w:tc>
      </w:tr>
      <w:tr w:rsidR="004F6D15" w:rsidRPr="005632C9" w14:paraId="3A4F71E1" w14:textId="77777777" w:rsidTr="00606E19">
        <w:trPr>
          <w:jc w:val="center"/>
        </w:trPr>
        <w:tc>
          <w:tcPr>
            <w:tcW w:w="3330" w:type="dxa"/>
            <w:vAlign w:val="center"/>
          </w:tcPr>
          <w:p w14:paraId="159C2FCC" w14:textId="77777777" w:rsidR="004F6D15" w:rsidRDefault="004F6D15" w:rsidP="00606E19">
            <w:pPr>
              <w:spacing w:line="360" w:lineRule="auto"/>
              <w:rPr>
                <w:sz w:val="20"/>
                <w:szCs w:val="20"/>
              </w:rPr>
            </w:pPr>
            <w:r>
              <w:rPr>
                <w:sz w:val="20"/>
                <w:szCs w:val="20"/>
              </w:rPr>
              <w:t>Antidepressants during pregnancy</w:t>
            </w:r>
          </w:p>
        </w:tc>
        <w:tc>
          <w:tcPr>
            <w:tcW w:w="1500" w:type="dxa"/>
            <w:vAlign w:val="center"/>
          </w:tcPr>
          <w:p w14:paraId="23E267F3" w14:textId="77777777" w:rsidR="004F6D15" w:rsidRPr="002C3EC1" w:rsidRDefault="004F6D15" w:rsidP="00606E19">
            <w:pPr>
              <w:spacing w:line="360" w:lineRule="auto"/>
              <w:jc w:val="center"/>
              <w:rPr>
                <w:sz w:val="20"/>
                <w:szCs w:val="20"/>
              </w:rPr>
            </w:pPr>
            <w:r w:rsidRPr="002C3EC1">
              <w:rPr>
                <w:sz w:val="20"/>
                <w:szCs w:val="20"/>
              </w:rPr>
              <w:t>.04 (.01, .08)</w:t>
            </w:r>
          </w:p>
        </w:tc>
        <w:tc>
          <w:tcPr>
            <w:tcW w:w="1500" w:type="dxa"/>
            <w:gridSpan w:val="4"/>
            <w:vAlign w:val="center"/>
          </w:tcPr>
          <w:p w14:paraId="3FBA89A7" w14:textId="77777777" w:rsidR="004F6D15" w:rsidRPr="002C3EC1" w:rsidRDefault="004F6D15" w:rsidP="00606E19">
            <w:pPr>
              <w:spacing w:line="360" w:lineRule="auto"/>
              <w:jc w:val="center"/>
              <w:rPr>
                <w:sz w:val="20"/>
                <w:szCs w:val="20"/>
              </w:rPr>
            </w:pPr>
            <w:r w:rsidRPr="002C3EC1">
              <w:rPr>
                <w:sz w:val="20"/>
                <w:szCs w:val="20"/>
              </w:rPr>
              <w:t>.007</w:t>
            </w:r>
          </w:p>
        </w:tc>
        <w:tc>
          <w:tcPr>
            <w:tcW w:w="1500" w:type="dxa"/>
            <w:vAlign w:val="center"/>
          </w:tcPr>
          <w:p w14:paraId="723FA43B" w14:textId="77777777" w:rsidR="004F6D15" w:rsidRPr="002C3EC1" w:rsidRDefault="004F6D15" w:rsidP="00606E19">
            <w:pPr>
              <w:spacing w:line="360" w:lineRule="auto"/>
              <w:jc w:val="center"/>
              <w:rPr>
                <w:sz w:val="20"/>
                <w:szCs w:val="20"/>
              </w:rPr>
            </w:pPr>
            <w:r w:rsidRPr="002C3EC1">
              <w:rPr>
                <w:sz w:val="20"/>
                <w:szCs w:val="20"/>
              </w:rPr>
              <w:t>.03 (.005, .07)</w:t>
            </w:r>
          </w:p>
        </w:tc>
        <w:tc>
          <w:tcPr>
            <w:tcW w:w="1500" w:type="dxa"/>
            <w:gridSpan w:val="2"/>
            <w:vAlign w:val="center"/>
          </w:tcPr>
          <w:p w14:paraId="0E8C601A" w14:textId="77777777" w:rsidR="004F6D15" w:rsidRPr="002C3EC1" w:rsidRDefault="004F6D15" w:rsidP="00606E19">
            <w:pPr>
              <w:spacing w:line="360" w:lineRule="auto"/>
              <w:jc w:val="center"/>
              <w:rPr>
                <w:sz w:val="20"/>
                <w:szCs w:val="20"/>
              </w:rPr>
            </w:pPr>
            <w:r w:rsidRPr="002C3EC1">
              <w:rPr>
                <w:sz w:val="20"/>
                <w:szCs w:val="20"/>
              </w:rPr>
              <w:t>.02</w:t>
            </w:r>
          </w:p>
        </w:tc>
      </w:tr>
      <w:tr w:rsidR="004F6D15" w:rsidRPr="005632C9" w14:paraId="20D308C7" w14:textId="77777777" w:rsidTr="00606E19">
        <w:trPr>
          <w:jc w:val="center"/>
        </w:trPr>
        <w:tc>
          <w:tcPr>
            <w:tcW w:w="3330" w:type="dxa"/>
            <w:vAlign w:val="center"/>
          </w:tcPr>
          <w:p w14:paraId="14D09391" w14:textId="77777777" w:rsidR="004F6D15" w:rsidRDefault="004F6D15" w:rsidP="00606E19">
            <w:pPr>
              <w:spacing w:line="360" w:lineRule="auto"/>
              <w:rPr>
                <w:sz w:val="20"/>
                <w:szCs w:val="20"/>
              </w:rPr>
            </w:pPr>
            <w:r w:rsidRPr="00F64541">
              <w:rPr>
                <w:sz w:val="20"/>
                <w:szCs w:val="20"/>
              </w:rPr>
              <w:t>Single-parent family</w:t>
            </w:r>
          </w:p>
        </w:tc>
        <w:tc>
          <w:tcPr>
            <w:tcW w:w="1500" w:type="dxa"/>
            <w:vAlign w:val="center"/>
          </w:tcPr>
          <w:p w14:paraId="20B9D873" w14:textId="77777777" w:rsidR="004F6D15" w:rsidRPr="002C3EC1" w:rsidRDefault="004F6D15" w:rsidP="00606E19">
            <w:pPr>
              <w:spacing w:line="360" w:lineRule="auto"/>
              <w:jc w:val="center"/>
              <w:rPr>
                <w:sz w:val="20"/>
                <w:szCs w:val="20"/>
              </w:rPr>
            </w:pPr>
            <w:r w:rsidRPr="002C3EC1">
              <w:rPr>
                <w:sz w:val="20"/>
                <w:szCs w:val="20"/>
              </w:rPr>
              <w:t>.04 (.01, .08)</w:t>
            </w:r>
          </w:p>
        </w:tc>
        <w:tc>
          <w:tcPr>
            <w:tcW w:w="1500" w:type="dxa"/>
            <w:gridSpan w:val="4"/>
            <w:vAlign w:val="center"/>
          </w:tcPr>
          <w:p w14:paraId="14B18527" w14:textId="77777777" w:rsidR="004F6D15" w:rsidRPr="002C3EC1" w:rsidRDefault="004F6D15" w:rsidP="00606E19">
            <w:pPr>
              <w:spacing w:line="360" w:lineRule="auto"/>
              <w:jc w:val="center"/>
              <w:rPr>
                <w:sz w:val="20"/>
                <w:szCs w:val="20"/>
              </w:rPr>
            </w:pPr>
            <w:r w:rsidRPr="002C3EC1">
              <w:rPr>
                <w:sz w:val="20"/>
                <w:szCs w:val="20"/>
              </w:rPr>
              <w:t>.005</w:t>
            </w:r>
          </w:p>
        </w:tc>
        <w:tc>
          <w:tcPr>
            <w:tcW w:w="1500" w:type="dxa"/>
            <w:vAlign w:val="center"/>
          </w:tcPr>
          <w:p w14:paraId="794DE6AE" w14:textId="77777777" w:rsidR="004F6D15" w:rsidRPr="002C3EC1" w:rsidRDefault="004F6D15" w:rsidP="00606E19">
            <w:pPr>
              <w:spacing w:line="360" w:lineRule="auto"/>
              <w:jc w:val="center"/>
              <w:rPr>
                <w:sz w:val="20"/>
                <w:szCs w:val="20"/>
              </w:rPr>
            </w:pPr>
            <w:r w:rsidRPr="002C3EC1">
              <w:rPr>
                <w:sz w:val="20"/>
                <w:szCs w:val="20"/>
              </w:rPr>
              <w:t>.04 (.007, .07)</w:t>
            </w:r>
          </w:p>
        </w:tc>
        <w:tc>
          <w:tcPr>
            <w:tcW w:w="1500" w:type="dxa"/>
            <w:gridSpan w:val="2"/>
            <w:vAlign w:val="center"/>
          </w:tcPr>
          <w:p w14:paraId="3C97A649" w14:textId="77777777" w:rsidR="004F6D15" w:rsidRPr="002C3EC1" w:rsidRDefault="004F6D15" w:rsidP="00606E19">
            <w:pPr>
              <w:spacing w:line="360" w:lineRule="auto"/>
              <w:jc w:val="center"/>
              <w:rPr>
                <w:sz w:val="20"/>
                <w:szCs w:val="20"/>
              </w:rPr>
            </w:pPr>
            <w:r w:rsidRPr="002C3EC1">
              <w:rPr>
                <w:sz w:val="20"/>
                <w:szCs w:val="20"/>
              </w:rPr>
              <w:t>.01</w:t>
            </w:r>
          </w:p>
        </w:tc>
      </w:tr>
      <w:tr w:rsidR="004F6D15" w:rsidRPr="005632C9" w14:paraId="5B2B091A" w14:textId="77777777" w:rsidTr="00606E19">
        <w:trPr>
          <w:jc w:val="center"/>
        </w:trPr>
        <w:tc>
          <w:tcPr>
            <w:tcW w:w="3330" w:type="dxa"/>
            <w:vAlign w:val="center"/>
          </w:tcPr>
          <w:p w14:paraId="5B046DFE" w14:textId="77777777" w:rsidR="004F6D15" w:rsidRDefault="004F6D15" w:rsidP="00606E19">
            <w:pPr>
              <w:spacing w:line="360" w:lineRule="auto"/>
              <w:rPr>
                <w:sz w:val="20"/>
                <w:szCs w:val="20"/>
              </w:rPr>
            </w:pPr>
            <w:r w:rsidRPr="00F64541">
              <w:rPr>
                <w:sz w:val="20"/>
                <w:szCs w:val="20"/>
              </w:rPr>
              <w:t>Maternal age at birth</w:t>
            </w:r>
          </w:p>
        </w:tc>
        <w:tc>
          <w:tcPr>
            <w:tcW w:w="1500" w:type="dxa"/>
            <w:vAlign w:val="center"/>
          </w:tcPr>
          <w:p w14:paraId="53FC8FD9" w14:textId="77777777" w:rsidR="004F6D15" w:rsidRPr="002C3EC1" w:rsidRDefault="004F6D15" w:rsidP="00606E19">
            <w:pPr>
              <w:spacing w:line="360" w:lineRule="auto"/>
              <w:jc w:val="center"/>
              <w:rPr>
                <w:sz w:val="20"/>
                <w:szCs w:val="20"/>
              </w:rPr>
            </w:pPr>
            <w:r w:rsidRPr="002C3EC1">
              <w:rPr>
                <w:sz w:val="20"/>
                <w:szCs w:val="20"/>
              </w:rPr>
              <w:t>.04 (.007, .07)</w:t>
            </w:r>
          </w:p>
        </w:tc>
        <w:tc>
          <w:tcPr>
            <w:tcW w:w="1500" w:type="dxa"/>
            <w:gridSpan w:val="4"/>
            <w:vAlign w:val="center"/>
          </w:tcPr>
          <w:p w14:paraId="1B276B39" w14:textId="77777777" w:rsidR="004F6D15" w:rsidRPr="002C3EC1" w:rsidRDefault="004F6D15" w:rsidP="00606E19">
            <w:pPr>
              <w:spacing w:line="360" w:lineRule="auto"/>
              <w:jc w:val="center"/>
              <w:rPr>
                <w:sz w:val="20"/>
                <w:szCs w:val="20"/>
              </w:rPr>
            </w:pPr>
            <w:r w:rsidRPr="002C3EC1">
              <w:rPr>
                <w:sz w:val="20"/>
                <w:szCs w:val="20"/>
              </w:rPr>
              <w:t>.01</w:t>
            </w:r>
          </w:p>
        </w:tc>
        <w:tc>
          <w:tcPr>
            <w:tcW w:w="1500" w:type="dxa"/>
            <w:vAlign w:val="center"/>
          </w:tcPr>
          <w:p w14:paraId="5249390E" w14:textId="77777777" w:rsidR="004F6D15" w:rsidRPr="002C3EC1" w:rsidRDefault="004F6D15" w:rsidP="00606E19">
            <w:pPr>
              <w:spacing w:line="360" w:lineRule="auto"/>
              <w:jc w:val="center"/>
              <w:rPr>
                <w:sz w:val="20"/>
                <w:szCs w:val="20"/>
              </w:rPr>
            </w:pPr>
            <w:r w:rsidRPr="002C3EC1">
              <w:rPr>
                <w:sz w:val="20"/>
                <w:szCs w:val="20"/>
              </w:rPr>
              <w:t>.03 (.004, .07)</w:t>
            </w:r>
          </w:p>
        </w:tc>
        <w:tc>
          <w:tcPr>
            <w:tcW w:w="1500" w:type="dxa"/>
            <w:gridSpan w:val="2"/>
            <w:vAlign w:val="center"/>
          </w:tcPr>
          <w:p w14:paraId="5E1EB5A3" w14:textId="77777777" w:rsidR="004F6D15" w:rsidRPr="002C3EC1" w:rsidRDefault="004F6D15" w:rsidP="00606E19">
            <w:pPr>
              <w:spacing w:line="360" w:lineRule="auto"/>
              <w:jc w:val="center"/>
              <w:rPr>
                <w:sz w:val="20"/>
                <w:szCs w:val="20"/>
              </w:rPr>
            </w:pPr>
            <w:r w:rsidRPr="002C3EC1">
              <w:rPr>
                <w:sz w:val="20"/>
                <w:szCs w:val="20"/>
              </w:rPr>
              <w:t>.02</w:t>
            </w:r>
          </w:p>
        </w:tc>
      </w:tr>
    </w:tbl>
    <w:p w14:paraId="1D0910F3" w14:textId="77777777" w:rsidR="004F6D15" w:rsidRDefault="004F6D15" w:rsidP="004F6D15">
      <w:pPr>
        <w:spacing w:line="480" w:lineRule="auto"/>
        <w:jc w:val="both"/>
        <w:rPr>
          <w:rFonts w:eastAsia="Times New Roman" w:cstheme="minorHAnsi"/>
          <w:color w:val="000000"/>
        </w:rPr>
      </w:pPr>
    </w:p>
    <w:p w14:paraId="7FDC0055" w14:textId="6B7DEE69" w:rsidR="004F6D15" w:rsidRDefault="004F6D15" w:rsidP="004F6D15">
      <w:pPr>
        <w:spacing w:line="480" w:lineRule="auto"/>
        <w:jc w:val="both"/>
      </w:pPr>
      <w:r>
        <w:t>Table S</w:t>
      </w:r>
      <w:r w:rsidR="005F06E8">
        <w:t>10</w:t>
      </w:r>
      <w:r>
        <w:t>. Mixed-effects linear regression models for different ERS. For each model, the ERS was created excluding one environmental risk factor.</w:t>
      </w:r>
    </w:p>
    <w:p w14:paraId="3605B6B7" w14:textId="77777777" w:rsidR="004F6D15" w:rsidRDefault="004F6D15" w:rsidP="004F6D15">
      <w:pPr>
        <w:spacing w:line="480" w:lineRule="auto"/>
        <w:jc w:val="both"/>
      </w:pPr>
      <w:r w:rsidRPr="00F911C0">
        <w:rPr>
          <w:rFonts w:ascii="Calibri" w:hAnsi="Calibri" w:cs="Calibri"/>
        </w:rPr>
        <w:t>Β</w:t>
      </w:r>
      <w:r>
        <w:t xml:space="preserve"> = regression coefficient from the mixed-effects linear regression models; CI = confidence interval; CBCL = Child Behavior Checklist; ABCL = </w:t>
      </w:r>
      <w:r w:rsidRPr="006975AD">
        <w:t>Adolescent Behavior Checklist</w:t>
      </w:r>
      <w:r>
        <w:t xml:space="preserve">; SDQ = Strength and Difficulties Questionnaire; ADHD-PRS = attention-deficit/hyperactivity disorder polygenic risk score; ERS = environmental risk score; PCs = principal components. </w:t>
      </w:r>
    </w:p>
    <w:p w14:paraId="143F4B72" w14:textId="46D547FC" w:rsidR="004F6D15" w:rsidRDefault="004F6D15" w:rsidP="004F6D15">
      <w:pPr>
        <w:spacing w:line="480" w:lineRule="auto"/>
        <w:jc w:val="both"/>
      </w:pPr>
      <w:r>
        <w:t>Model = Diagnosis ~ ADHD-PRS*ERS + ADHD-PRS + ERS + age + sex + age*ADHD-PRS + age*ERS + sex*ADHD-PRS + sex*ERS + 10 PCs</w:t>
      </w:r>
    </w:p>
    <w:p w14:paraId="7F37580C" w14:textId="77777777" w:rsidR="004F6D15" w:rsidRDefault="004F6D15">
      <w:r>
        <w:br w:type="page"/>
      </w:r>
    </w:p>
    <w:p w14:paraId="077746FA" w14:textId="6A849A54" w:rsidR="00D83F51" w:rsidRPr="00684829" w:rsidRDefault="00D83F51" w:rsidP="00147749">
      <w:pPr>
        <w:pStyle w:val="Heading1"/>
      </w:pPr>
      <w:bookmarkStart w:id="12" w:name="_Toc129524300"/>
      <w:r w:rsidRPr="00684829">
        <w:lastRenderedPageBreak/>
        <w:t xml:space="preserve">Table </w:t>
      </w:r>
      <w:r>
        <w:t>S11</w:t>
      </w:r>
      <w:r w:rsidRPr="00684829">
        <w:t>. Main effects and interactions between environmental risk scores and polygenic risk scores on psychiatric diagnoses</w:t>
      </w:r>
      <w:bookmarkEnd w:id="12"/>
    </w:p>
    <w:tbl>
      <w:tblPr>
        <w:tblStyle w:val="TableGrid"/>
        <w:tblW w:w="1107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1635"/>
        <w:gridCol w:w="1425"/>
        <w:gridCol w:w="383"/>
        <w:gridCol w:w="1282"/>
        <w:gridCol w:w="1485"/>
        <w:gridCol w:w="191"/>
        <w:gridCol w:w="1414"/>
        <w:gridCol w:w="1545"/>
      </w:tblGrid>
      <w:tr w:rsidR="00D83F51" w:rsidRPr="005632C9" w14:paraId="07E52E84" w14:textId="77777777" w:rsidTr="00A309DB">
        <w:tc>
          <w:tcPr>
            <w:tcW w:w="1710" w:type="dxa"/>
            <w:tcBorders>
              <w:bottom w:val="single" w:sz="4" w:space="0" w:color="auto"/>
            </w:tcBorders>
          </w:tcPr>
          <w:p w14:paraId="05EA875E" w14:textId="77777777" w:rsidR="00D83F51" w:rsidRPr="005632C9" w:rsidRDefault="00D83F51" w:rsidP="00EA7819">
            <w:pPr>
              <w:spacing w:line="360" w:lineRule="auto"/>
              <w:rPr>
                <w:sz w:val="20"/>
                <w:szCs w:val="20"/>
              </w:rPr>
            </w:pPr>
          </w:p>
        </w:tc>
        <w:tc>
          <w:tcPr>
            <w:tcW w:w="3443" w:type="dxa"/>
            <w:gridSpan w:val="3"/>
            <w:tcBorders>
              <w:bottom w:val="single" w:sz="4" w:space="0" w:color="auto"/>
            </w:tcBorders>
          </w:tcPr>
          <w:p w14:paraId="1157D603" w14:textId="77777777" w:rsidR="00D83F51" w:rsidRPr="005632C9" w:rsidRDefault="00D83F51" w:rsidP="00EA7819">
            <w:pPr>
              <w:spacing w:line="360" w:lineRule="auto"/>
              <w:jc w:val="center"/>
              <w:rPr>
                <w:sz w:val="20"/>
                <w:szCs w:val="20"/>
              </w:rPr>
            </w:pPr>
            <w:r w:rsidRPr="005632C9">
              <w:rPr>
                <w:sz w:val="20"/>
                <w:szCs w:val="20"/>
              </w:rPr>
              <w:t>ADHD</w:t>
            </w:r>
          </w:p>
        </w:tc>
        <w:tc>
          <w:tcPr>
            <w:tcW w:w="2958" w:type="dxa"/>
            <w:gridSpan w:val="3"/>
            <w:tcBorders>
              <w:bottom w:val="single" w:sz="4" w:space="0" w:color="auto"/>
            </w:tcBorders>
          </w:tcPr>
          <w:p w14:paraId="71B9FD67" w14:textId="77777777" w:rsidR="00D83F51" w:rsidRPr="005632C9" w:rsidRDefault="00D83F51" w:rsidP="00EA7819">
            <w:pPr>
              <w:spacing w:line="360" w:lineRule="auto"/>
              <w:jc w:val="center"/>
              <w:rPr>
                <w:sz w:val="20"/>
                <w:szCs w:val="20"/>
              </w:rPr>
            </w:pPr>
            <w:r w:rsidRPr="005632C9">
              <w:rPr>
                <w:sz w:val="20"/>
                <w:szCs w:val="20"/>
              </w:rPr>
              <w:t>Depressive disorder</w:t>
            </w:r>
          </w:p>
        </w:tc>
        <w:tc>
          <w:tcPr>
            <w:tcW w:w="2959" w:type="dxa"/>
            <w:gridSpan w:val="2"/>
            <w:tcBorders>
              <w:bottom w:val="single" w:sz="4" w:space="0" w:color="auto"/>
            </w:tcBorders>
          </w:tcPr>
          <w:p w14:paraId="073B457B" w14:textId="77777777" w:rsidR="00D83F51" w:rsidRPr="005632C9" w:rsidRDefault="00D83F51" w:rsidP="00EA7819">
            <w:pPr>
              <w:spacing w:line="360" w:lineRule="auto"/>
              <w:jc w:val="center"/>
              <w:rPr>
                <w:sz w:val="20"/>
                <w:szCs w:val="20"/>
              </w:rPr>
            </w:pPr>
            <w:r w:rsidRPr="005632C9">
              <w:rPr>
                <w:sz w:val="20"/>
                <w:szCs w:val="20"/>
              </w:rPr>
              <w:t>Anxiety disorders</w:t>
            </w:r>
          </w:p>
        </w:tc>
      </w:tr>
      <w:tr w:rsidR="00D83F51" w:rsidRPr="005632C9" w14:paraId="60BF8F0C" w14:textId="77777777" w:rsidTr="00147749">
        <w:tc>
          <w:tcPr>
            <w:tcW w:w="1710" w:type="dxa"/>
            <w:tcBorders>
              <w:top w:val="single" w:sz="4" w:space="0" w:color="auto"/>
              <w:bottom w:val="single" w:sz="4" w:space="0" w:color="auto"/>
            </w:tcBorders>
          </w:tcPr>
          <w:p w14:paraId="7E364595" w14:textId="77777777" w:rsidR="00D83F51" w:rsidRPr="005632C9" w:rsidRDefault="00D83F51" w:rsidP="00EA7819">
            <w:pPr>
              <w:spacing w:line="360" w:lineRule="auto"/>
              <w:rPr>
                <w:sz w:val="20"/>
                <w:szCs w:val="20"/>
              </w:rPr>
            </w:pPr>
          </w:p>
        </w:tc>
        <w:tc>
          <w:tcPr>
            <w:tcW w:w="1635" w:type="dxa"/>
            <w:tcBorders>
              <w:top w:val="single" w:sz="4" w:space="0" w:color="auto"/>
              <w:bottom w:val="single" w:sz="4" w:space="0" w:color="auto"/>
            </w:tcBorders>
            <w:vAlign w:val="center"/>
          </w:tcPr>
          <w:p w14:paraId="031857D9" w14:textId="77777777" w:rsidR="00D83F51" w:rsidRPr="005632C9" w:rsidRDefault="00D83F51" w:rsidP="00EA7819">
            <w:pPr>
              <w:spacing w:line="360" w:lineRule="auto"/>
              <w:jc w:val="center"/>
              <w:rPr>
                <w:sz w:val="20"/>
                <w:szCs w:val="20"/>
              </w:rPr>
            </w:pPr>
            <w:r w:rsidRPr="005632C9">
              <w:rPr>
                <w:sz w:val="20"/>
                <w:szCs w:val="20"/>
              </w:rPr>
              <w:t>OR (95% CI)</w:t>
            </w:r>
          </w:p>
        </w:tc>
        <w:tc>
          <w:tcPr>
            <w:tcW w:w="1425" w:type="dxa"/>
            <w:tcBorders>
              <w:top w:val="single" w:sz="4" w:space="0" w:color="auto"/>
              <w:bottom w:val="single" w:sz="4" w:space="0" w:color="auto"/>
            </w:tcBorders>
            <w:vAlign w:val="center"/>
          </w:tcPr>
          <w:p w14:paraId="57EED6E7" w14:textId="77777777" w:rsidR="00D83F51" w:rsidRPr="005632C9" w:rsidRDefault="00D83F51" w:rsidP="00EA7819">
            <w:pPr>
              <w:spacing w:line="360" w:lineRule="auto"/>
              <w:jc w:val="center"/>
              <w:rPr>
                <w:sz w:val="20"/>
                <w:szCs w:val="20"/>
              </w:rPr>
            </w:pPr>
            <w:r w:rsidRPr="005632C9">
              <w:rPr>
                <w:sz w:val="20"/>
                <w:szCs w:val="20"/>
              </w:rPr>
              <w:t>p-value</w:t>
            </w:r>
          </w:p>
        </w:tc>
        <w:tc>
          <w:tcPr>
            <w:tcW w:w="1665" w:type="dxa"/>
            <w:gridSpan w:val="2"/>
            <w:tcBorders>
              <w:top w:val="single" w:sz="4" w:space="0" w:color="auto"/>
              <w:bottom w:val="single" w:sz="4" w:space="0" w:color="auto"/>
            </w:tcBorders>
            <w:vAlign w:val="center"/>
          </w:tcPr>
          <w:p w14:paraId="00B7492C" w14:textId="77777777" w:rsidR="00D83F51" w:rsidRPr="005632C9" w:rsidRDefault="00D83F51" w:rsidP="00EA7819">
            <w:pPr>
              <w:spacing w:line="360" w:lineRule="auto"/>
              <w:jc w:val="center"/>
              <w:rPr>
                <w:sz w:val="20"/>
                <w:szCs w:val="20"/>
              </w:rPr>
            </w:pPr>
            <w:r w:rsidRPr="005632C9">
              <w:rPr>
                <w:sz w:val="20"/>
                <w:szCs w:val="20"/>
              </w:rPr>
              <w:t>OR (95% CI)</w:t>
            </w:r>
          </w:p>
        </w:tc>
        <w:tc>
          <w:tcPr>
            <w:tcW w:w="1485" w:type="dxa"/>
            <w:tcBorders>
              <w:top w:val="single" w:sz="4" w:space="0" w:color="auto"/>
              <w:bottom w:val="single" w:sz="4" w:space="0" w:color="auto"/>
            </w:tcBorders>
            <w:vAlign w:val="center"/>
          </w:tcPr>
          <w:p w14:paraId="127EBAA9" w14:textId="77777777" w:rsidR="00D83F51" w:rsidRPr="005632C9" w:rsidRDefault="00D83F51" w:rsidP="00EA7819">
            <w:pPr>
              <w:spacing w:line="360" w:lineRule="auto"/>
              <w:jc w:val="center"/>
              <w:rPr>
                <w:sz w:val="20"/>
                <w:szCs w:val="20"/>
              </w:rPr>
            </w:pPr>
            <w:r w:rsidRPr="005632C9">
              <w:rPr>
                <w:sz w:val="20"/>
                <w:szCs w:val="20"/>
              </w:rPr>
              <w:t>p-value</w:t>
            </w:r>
          </w:p>
        </w:tc>
        <w:tc>
          <w:tcPr>
            <w:tcW w:w="1605" w:type="dxa"/>
            <w:gridSpan w:val="2"/>
            <w:tcBorders>
              <w:top w:val="single" w:sz="4" w:space="0" w:color="auto"/>
              <w:bottom w:val="single" w:sz="4" w:space="0" w:color="auto"/>
            </w:tcBorders>
            <w:vAlign w:val="center"/>
          </w:tcPr>
          <w:p w14:paraId="22CB962D" w14:textId="77777777" w:rsidR="00D83F51" w:rsidRPr="005632C9" w:rsidRDefault="00D83F51" w:rsidP="00EA7819">
            <w:pPr>
              <w:spacing w:line="360" w:lineRule="auto"/>
              <w:jc w:val="center"/>
              <w:rPr>
                <w:sz w:val="20"/>
                <w:szCs w:val="20"/>
              </w:rPr>
            </w:pPr>
            <w:r w:rsidRPr="005632C9">
              <w:rPr>
                <w:sz w:val="20"/>
                <w:szCs w:val="20"/>
              </w:rPr>
              <w:t>OR (95% CI)</w:t>
            </w:r>
          </w:p>
        </w:tc>
        <w:tc>
          <w:tcPr>
            <w:tcW w:w="1545" w:type="dxa"/>
            <w:tcBorders>
              <w:top w:val="single" w:sz="4" w:space="0" w:color="auto"/>
              <w:bottom w:val="single" w:sz="4" w:space="0" w:color="auto"/>
            </w:tcBorders>
            <w:vAlign w:val="center"/>
          </w:tcPr>
          <w:p w14:paraId="774D04D6" w14:textId="77777777" w:rsidR="00D83F51" w:rsidRPr="005632C9" w:rsidRDefault="00D83F51" w:rsidP="00EA7819">
            <w:pPr>
              <w:spacing w:line="360" w:lineRule="auto"/>
              <w:jc w:val="center"/>
              <w:rPr>
                <w:sz w:val="20"/>
                <w:szCs w:val="20"/>
              </w:rPr>
            </w:pPr>
            <w:r w:rsidRPr="005632C9">
              <w:rPr>
                <w:sz w:val="20"/>
                <w:szCs w:val="20"/>
              </w:rPr>
              <w:t>p-value</w:t>
            </w:r>
          </w:p>
        </w:tc>
      </w:tr>
      <w:tr w:rsidR="00D83F51" w:rsidRPr="005632C9" w14:paraId="6D9C0F33" w14:textId="77777777" w:rsidTr="00147749">
        <w:tc>
          <w:tcPr>
            <w:tcW w:w="1710" w:type="dxa"/>
            <w:tcBorders>
              <w:top w:val="single" w:sz="4" w:space="0" w:color="auto"/>
            </w:tcBorders>
            <w:vAlign w:val="center"/>
          </w:tcPr>
          <w:p w14:paraId="2FDFA6FD" w14:textId="77777777" w:rsidR="00D83F51" w:rsidRPr="00E74696" w:rsidRDefault="00D83F51" w:rsidP="00EA7819">
            <w:pPr>
              <w:spacing w:line="360" w:lineRule="auto"/>
              <w:rPr>
                <w:sz w:val="20"/>
                <w:szCs w:val="20"/>
              </w:rPr>
            </w:pPr>
            <w:r w:rsidRPr="00E74696">
              <w:rPr>
                <w:sz w:val="20"/>
                <w:szCs w:val="20"/>
              </w:rPr>
              <w:t>Main effects</w:t>
            </w:r>
          </w:p>
        </w:tc>
        <w:tc>
          <w:tcPr>
            <w:tcW w:w="1635" w:type="dxa"/>
            <w:tcBorders>
              <w:top w:val="single" w:sz="4" w:space="0" w:color="auto"/>
            </w:tcBorders>
          </w:tcPr>
          <w:p w14:paraId="3215F368" w14:textId="77777777" w:rsidR="00D83F51" w:rsidRPr="00E74696" w:rsidRDefault="00D83F51" w:rsidP="00EA7819">
            <w:pPr>
              <w:spacing w:line="360" w:lineRule="auto"/>
              <w:rPr>
                <w:sz w:val="20"/>
                <w:szCs w:val="20"/>
              </w:rPr>
            </w:pPr>
          </w:p>
        </w:tc>
        <w:tc>
          <w:tcPr>
            <w:tcW w:w="1425" w:type="dxa"/>
            <w:tcBorders>
              <w:top w:val="single" w:sz="4" w:space="0" w:color="auto"/>
            </w:tcBorders>
          </w:tcPr>
          <w:p w14:paraId="0F2798CD" w14:textId="77777777" w:rsidR="00D83F51" w:rsidRPr="00E74696" w:rsidRDefault="00D83F51" w:rsidP="00EA7819">
            <w:pPr>
              <w:spacing w:line="360" w:lineRule="auto"/>
              <w:rPr>
                <w:sz w:val="20"/>
                <w:szCs w:val="20"/>
              </w:rPr>
            </w:pPr>
          </w:p>
        </w:tc>
        <w:tc>
          <w:tcPr>
            <w:tcW w:w="1665" w:type="dxa"/>
            <w:gridSpan w:val="2"/>
            <w:tcBorders>
              <w:top w:val="single" w:sz="4" w:space="0" w:color="auto"/>
            </w:tcBorders>
          </w:tcPr>
          <w:p w14:paraId="7D1DB6E7" w14:textId="77777777" w:rsidR="00D83F51" w:rsidRPr="00E74696" w:rsidRDefault="00D83F51" w:rsidP="00EA7819">
            <w:pPr>
              <w:spacing w:line="360" w:lineRule="auto"/>
              <w:rPr>
                <w:sz w:val="20"/>
                <w:szCs w:val="20"/>
              </w:rPr>
            </w:pPr>
          </w:p>
        </w:tc>
        <w:tc>
          <w:tcPr>
            <w:tcW w:w="1485" w:type="dxa"/>
            <w:tcBorders>
              <w:top w:val="single" w:sz="4" w:space="0" w:color="auto"/>
            </w:tcBorders>
          </w:tcPr>
          <w:p w14:paraId="77FEB23A" w14:textId="77777777" w:rsidR="00D83F51" w:rsidRPr="00E74696" w:rsidRDefault="00D83F51" w:rsidP="00EA7819">
            <w:pPr>
              <w:spacing w:line="360" w:lineRule="auto"/>
              <w:rPr>
                <w:sz w:val="20"/>
                <w:szCs w:val="20"/>
              </w:rPr>
            </w:pPr>
          </w:p>
        </w:tc>
        <w:tc>
          <w:tcPr>
            <w:tcW w:w="1605" w:type="dxa"/>
            <w:gridSpan w:val="2"/>
            <w:tcBorders>
              <w:top w:val="single" w:sz="4" w:space="0" w:color="auto"/>
            </w:tcBorders>
          </w:tcPr>
          <w:p w14:paraId="01085415" w14:textId="77777777" w:rsidR="00D83F51" w:rsidRPr="00E74696" w:rsidRDefault="00D83F51" w:rsidP="00EA7819">
            <w:pPr>
              <w:spacing w:line="360" w:lineRule="auto"/>
              <w:rPr>
                <w:sz w:val="20"/>
                <w:szCs w:val="20"/>
              </w:rPr>
            </w:pPr>
          </w:p>
        </w:tc>
        <w:tc>
          <w:tcPr>
            <w:tcW w:w="1545" w:type="dxa"/>
            <w:tcBorders>
              <w:top w:val="single" w:sz="4" w:space="0" w:color="auto"/>
            </w:tcBorders>
          </w:tcPr>
          <w:p w14:paraId="378E6A98" w14:textId="77777777" w:rsidR="00D83F51" w:rsidRPr="00E74696" w:rsidRDefault="00D83F51" w:rsidP="00EA7819">
            <w:pPr>
              <w:spacing w:line="360" w:lineRule="auto"/>
              <w:rPr>
                <w:sz w:val="20"/>
                <w:szCs w:val="20"/>
              </w:rPr>
            </w:pPr>
          </w:p>
        </w:tc>
      </w:tr>
      <w:tr w:rsidR="00D83F51" w:rsidRPr="005632C9" w14:paraId="43A820B7" w14:textId="77777777" w:rsidTr="00147749">
        <w:tc>
          <w:tcPr>
            <w:tcW w:w="1710" w:type="dxa"/>
            <w:vAlign w:val="center"/>
          </w:tcPr>
          <w:p w14:paraId="170015DC" w14:textId="77777777" w:rsidR="00D83F51" w:rsidRPr="00E74696" w:rsidRDefault="00D83F51" w:rsidP="00EA7819">
            <w:pPr>
              <w:spacing w:line="360" w:lineRule="auto"/>
              <w:rPr>
                <w:sz w:val="20"/>
                <w:szCs w:val="20"/>
                <w:vertAlign w:val="superscript"/>
              </w:rPr>
            </w:pPr>
            <w:r w:rsidRPr="00E74696">
              <w:rPr>
                <w:sz w:val="20"/>
                <w:szCs w:val="20"/>
              </w:rPr>
              <w:t xml:space="preserve">   ADHD-</w:t>
            </w:r>
            <w:proofErr w:type="spellStart"/>
            <w:r w:rsidRPr="00E74696">
              <w:rPr>
                <w:sz w:val="20"/>
                <w:szCs w:val="20"/>
              </w:rPr>
              <w:t>PRS</w:t>
            </w:r>
            <w:r w:rsidRPr="00E74696">
              <w:rPr>
                <w:sz w:val="20"/>
                <w:szCs w:val="20"/>
                <w:vertAlign w:val="superscript"/>
              </w:rPr>
              <w:t>a</w:t>
            </w:r>
            <w:proofErr w:type="spellEnd"/>
          </w:p>
        </w:tc>
        <w:tc>
          <w:tcPr>
            <w:tcW w:w="1635" w:type="dxa"/>
            <w:vAlign w:val="center"/>
          </w:tcPr>
          <w:p w14:paraId="795355FC" w14:textId="77777777" w:rsidR="00D83F51" w:rsidRPr="00E74696" w:rsidRDefault="00D83F51" w:rsidP="00EA7819">
            <w:pPr>
              <w:spacing w:line="360" w:lineRule="auto"/>
              <w:jc w:val="center"/>
              <w:rPr>
                <w:b/>
                <w:bCs/>
                <w:sz w:val="20"/>
                <w:szCs w:val="20"/>
              </w:rPr>
            </w:pPr>
            <w:r>
              <w:rPr>
                <w:b/>
                <w:bCs/>
                <w:sz w:val="20"/>
                <w:szCs w:val="20"/>
              </w:rPr>
              <w:t>1.47 (1.22, 1.78)</w:t>
            </w:r>
          </w:p>
        </w:tc>
        <w:tc>
          <w:tcPr>
            <w:tcW w:w="1425" w:type="dxa"/>
            <w:vAlign w:val="center"/>
          </w:tcPr>
          <w:p w14:paraId="0D16A62D" w14:textId="77777777" w:rsidR="00D83F51" w:rsidRPr="00E74696" w:rsidRDefault="00D83F51" w:rsidP="00EA7819">
            <w:pPr>
              <w:spacing w:line="360" w:lineRule="auto"/>
              <w:jc w:val="center"/>
              <w:rPr>
                <w:b/>
                <w:bCs/>
                <w:sz w:val="20"/>
                <w:szCs w:val="20"/>
              </w:rPr>
            </w:pPr>
            <w:r w:rsidRPr="00E74696">
              <w:rPr>
                <w:b/>
                <w:bCs/>
                <w:sz w:val="20"/>
                <w:szCs w:val="20"/>
              </w:rPr>
              <w:t>&lt;.0001</w:t>
            </w:r>
          </w:p>
        </w:tc>
        <w:tc>
          <w:tcPr>
            <w:tcW w:w="1665" w:type="dxa"/>
            <w:gridSpan w:val="2"/>
            <w:vAlign w:val="center"/>
          </w:tcPr>
          <w:p w14:paraId="38F1C91E" w14:textId="77777777" w:rsidR="00D83F51" w:rsidRPr="00E74696" w:rsidRDefault="00D83F51" w:rsidP="00EA7819">
            <w:pPr>
              <w:spacing w:line="360" w:lineRule="auto"/>
              <w:jc w:val="center"/>
              <w:rPr>
                <w:sz w:val="20"/>
                <w:szCs w:val="20"/>
              </w:rPr>
            </w:pPr>
            <w:r>
              <w:rPr>
                <w:sz w:val="20"/>
                <w:szCs w:val="20"/>
              </w:rPr>
              <w:t>1.09 (0.94, 1.27)</w:t>
            </w:r>
          </w:p>
        </w:tc>
        <w:tc>
          <w:tcPr>
            <w:tcW w:w="1485" w:type="dxa"/>
            <w:vAlign w:val="center"/>
          </w:tcPr>
          <w:p w14:paraId="2EBD434A" w14:textId="77777777" w:rsidR="00D83F51" w:rsidRPr="00E74696" w:rsidRDefault="00D83F51" w:rsidP="00EA7819">
            <w:pPr>
              <w:spacing w:line="360" w:lineRule="auto"/>
              <w:jc w:val="center"/>
              <w:rPr>
                <w:sz w:val="20"/>
                <w:szCs w:val="20"/>
              </w:rPr>
            </w:pPr>
            <w:r w:rsidRPr="00E74696">
              <w:rPr>
                <w:sz w:val="20"/>
                <w:szCs w:val="20"/>
              </w:rPr>
              <w:t>.</w:t>
            </w:r>
            <w:r>
              <w:rPr>
                <w:sz w:val="20"/>
                <w:szCs w:val="20"/>
              </w:rPr>
              <w:t>25</w:t>
            </w:r>
          </w:p>
        </w:tc>
        <w:tc>
          <w:tcPr>
            <w:tcW w:w="1605" w:type="dxa"/>
            <w:gridSpan w:val="2"/>
            <w:vAlign w:val="center"/>
          </w:tcPr>
          <w:p w14:paraId="2DCB3AFC" w14:textId="77777777" w:rsidR="00D83F51" w:rsidRPr="00E74696" w:rsidRDefault="00D83F51" w:rsidP="00EA7819">
            <w:pPr>
              <w:spacing w:line="360" w:lineRule="auto"/>
              <w:jc w:val="center"/>
              <w:rPr>
                <w:sz w:val="20"/>
                <w:szCs w:val="20"/>
              </w:rPr>
            </w:pPr>
            <w:r>
              <w:rPr>
                <w:sz w:val="20"/>
                <w:szCs w:val="20"/>
              </w:rPr>
              <w:t>1.02 (.91, 1.15)</w:t>
            </w:r>
          </w:p>
        </w:tc>
        <w:tc>
          <w:tcPr>
            <w:tcW w:w="1545" w:type="dxa"/>
            <w:vAlign w:val="center"/>
          </w:tcPr>
          <w:p w14:paraId="68A2ABDD" w14:textId="77777777" w:rsidR="00D83F51" w:rsidRPr="00E74696" w:rsidRDefault="00D83F51" w:rsidP="00EA7819">
            <w:pPr>
              <w:spacing w:line="360" w:lineRule="auto"/>
              <w:jc w:val="center"/>
              <w:rPr>
                <w:sz w:val="20"/>
                <w:szCs w:val="20"/>
              </w:rPr>
            </w:pPr>
            <w:r w:rsidRPr="00E74696">
              <w:rPr>
                <w:sz w:val="20"/>
                <w:szCs w:val="20"/>
              </w:rPr>
              <w:t>.</w:t>
            </w:r>
            <w:r>
              <w:rPr>
                <w:sz w:val="20"/>
                <w:szCs w:val="20"/>
              </w:rPr>
              <w:t>69</w:t>
            </w:r>
          </w:p>
        </w:tc>
      </w:tr>
      <w:tr w:rsidR="00D83F51" w:rsidRPr="005632C9" w14:paraId="66DA158A" w14:textId="77777777" w:rsidTr="00147749">
        <w:tc>
          <w:tcPr>
            <w:tcW w:w="1710" w:type="dxa"/>
            <w:vAlign w:val="center"/>
          </w:tcPr>
          <w:p w14:paraId="23FBE7BF" w14:textId="77777777" w:rsidR="00D83F51" w:rsidRPr="0093374C" w:rsidRDefault="00D83F51" w:rsidP="00EA7819">
            <w:pPr>
              <w:spacing w:line="360" w:lineRule="auto"/>
              <w:rPr>
                <w:sz w:val="20"/>
                <w:szCs w:val="20"/>
                <w:vertAlign w:val="superscript"/>
              </w:rPr>
            </w:pPr>
            <w:r w:rsidRPr="0093374C">
              <w:rPr>
                <w:sz w:val="20"/>
                <w:szCs w:val="20"/>
              </w:rPr>
              <w:t xml:space="preserve">   </w:t>
            </w:r>
            <w:proofErr w:type="spellStart"/>
            <w:r w:rsidRPr="0093374C">
              <w:rPr>
                <w:sz w:val="20"/>
                <w:szCs w:val="20"/>
              </w:rPr>
              <w:t>ERS</w:t>
            </w:r>
            <w:r>
              <w:rPr>
                <w:sz w:val="20"/>
                <w:szCs w:val="20"/>
                <w:vertAlign w:val="superscript"/>
              </w:rPr>
              <w:t>b</w:t>
            </w:r>
            <w:proofErr w:type="spellEnd"/>
          </w:p>
        </w:tc>
        <w:tc>
          <w:tcPr>
            <w:tcW w:w="1635" w:type="dxa"/>
            <w:vAlign w:val="center"/>
          </w:tcPr>
          <w:p w14:paraId="11F64702" w14:textId="77777777" w:rsidR="00D83F51" w:rsidRPr="0093374C" w:rsidRDefault="00D83F51" w:rsidP="00EA7819">
            <w:pPr>
              <w:spacing w:line="360" w:lineRule="auto"/>
              <w:jc w:val="center"/>
              <w:rPr>
                <w:b/>
                <w:bCs/>
                <w:sz w:val="20"/>
                <w:szCs w:val="20"/>
              </w:rPr>
            </w:pPr>
            <w:r>
              <w:rPr>
                <w:b/>
                <w:bCs/>
                <w:sz w:val="20"/>
                <w:szCs w:val="20"/>
              </w:rPr>
              <w:t>1.40 (1.19, 1.65)</w:t>
            </w:r>
          </w:p>
        </w:tc>
        <w:tc>
          <w:tcPr>
            <w:tcW w:w="1425" w:type="dxa"/>
            <w:vAlign w:val="center"/>
          </w:tcPr>
          <w:p w14:paraId="300EC92E" w14:textId="77777777" w:rsidR="00D83F51" w:rsidRPr="0093374C" w:rsidRDefault="00D83F51" w:rsidP="00EA7819">
            <w:pPr>
              <w:spacing w:line="360" w:lineRule="auto"/>
              <w:jc w:val="center"/>
              <w:rPr>
                <w:b/>
                <w:bCs/>
                <w:sz w:val="20"/>
                <w:szCs w:val="20"/>
              </w:rPr>
            </w:pPr>
            <w:r w:rsidRPr="0093374C">
              <w:rPr>
                <w:b/>
                <w:bCs/>
                <w:sz w:val="20"/>
                <w:szCs w:val="20"/>
              </w:rPr>
              <w:t>&lt;.0001</w:t>
            </w:r>
          </w:p>
        </w:tc>
        <w:tc>
          <w:tcPr>
            <w:tcW w:w="1665" w:type="dxa"/>
            <w:gridSpan w:val="2"/>
            <w:vAlign w:val="center"/>
          </w:tcPr>
          <w:p w14:paraId="4248BF0E" w14:textId="77777777" w:rsidR="00D83F51" w:rsidRPr="00E74696" w:rsidRDefault="00D83F51" w:rsidP="00EA7819">
            <w:pPr>
              <w:spacing w:line="360" w:lineRule="auto"/>
              <w:jc w:val="center"/>
              <w:rPr>
                <w:b/>
                <w:bCs/>
                <w:sz w:val="20"/>
                <w:szCs w:val="20"/>
              </w:rPr>
            </w:pPr>
            <w:r>
              <w:rPr>
                <w:b/>
                <w:bCs/>
                <w:sz w:val="20"/>
                <w:szCs w:val="20"/>
              </w:rPr>
              <w:t>1.29 (1.13, 1.47)</w:t>
            </w:r>
          </w:p>
        </w:tc>
        <w:tc>
          <w:tcPr>
            <w:tcW w:w="1485" w:type="dxa"/>
            <w:vAlign w:val="center"/>
          </w:tcPr>
          <w:p w14:paraId="7BD651A7" w14:textId="77777777" w:rsidR="00D83F51" w:rsidRPr="00E74696" w:rsidRDefault="00D83F51" w:rsidP="00EA7819">
            <w:pPr>
              <w:spacing w:line="360" w:lineRule="auto"/>
              <w:jc w:val="center"/>
              <w:rPr>
                <w:b/>
                <w:bCs/>
                <w:sz w:val="20"/>
                <w:szCs w:val="20"/>
              </w:rPr>
            </w:pPr>
            <w:r w:rsidRPr="00E74696">
              <w:rPr>
                <w:b/>
                <w:bCs/>
                <w:sz w:val="20"/>
                <w:szCs w:val="20"/>
              </w:rPr>
              <w:t>&lt;.0001</w:t>
            </w:r>
          </w:p>
        </w:tc>
        <w:tc>
          <w:tcPr>
            <w:tcW w:w="1605" w:type="dxa"/>
            <w:gridSpan w:val="2"/>
            <w:vAlign w:val="center"/>
          </w:tcPr>
          <w:p w14:paraId="68075E24" w14:textId="77777777" w:rsidR="00D83F51" w:rsidRPr="00E74696" w:rsidRDefault="00D83F51" w:rsidP="00EA7819">
            <w:pPr>
              <w:spacing w:line="360" w:lineRule="auto"/>
              <w:jc w:val="center"/>
              <w:rPr>
                <w:b/>
                <w:bCs/>
                <w:sz w:val="20"/>
                <w:szCs w:val="20"/>
              </w:rPr>
            </w:pPr>
            <w:r>
              <w:rPr>
                <w:b/>
                <w:bCs/>
                <w:sz w:val="20"/>
                <w:szCs w:val="20"/>
              </w:rPr>
              <w:t>1.28 (1.16, 1.42)</w:t>
            </w:r>
          </w:p>
        </w:tc>
        <w:tc>
          <w:tcPr>
            <w:tcW w:w="1545" w:type="dxa"/>
            <w:vAlign w:val="center"/>
          </w:tcPr>
          <w:p w14:paraId="7DB36942" w14:textId="77777777" w:rsidR="00D83F51" w:rsidRPr="00E74696" w:rsidRDefault="00D83F51" w:rsidP="00EA7819">
            <w:pPr>
              <w:spacing w:line="360" w:lineRule="auto"/>
              <w:jc w:val="center"/>
              <w:rPr>
                <w:b/>
                <w:bCs/>
                <w:sz w:val="20"/>
                <w:szCs w:val="20"/>
              </w:rPr>
            </w:pPr>
            <w:r w:rsidRPr="00E74696">
              <w:rPr>
                <w:b/>
                <w:bCs/>
                <w:sz w:val="20"/>
                <w:szCs w:val="20"/>
              </w:rPr>
              <w:t>&lt;.0001</w:t>
            </w:r>
          </w:p>
        </w:tc>
      </w:tr>
      <w:tr w:rsidR="00D83F51" w:rsidRPr="005632C9" w14:paraId="1FD9273A" w14:textId="77777777" w:rsidTr="00147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70" w:type="dxa"/>
            <w:gridSpan w:val="3"/>
            <w:tcBorders>
              <w:top w:val="nil"/>
              <w:left w:val="nil"/>
              <w:bottom w:val="nil"/>
              <w:right w:val="nil"/>
            </w:tcBorders>
            <w:vAlign w:val="center"/>
          </w:tcPr>
          <w:p w14:paraId="5779460B" w14:textId="77777777" w:rsidR="00D83F51" w:rsidRPr="0093374C" w:rsidRDefault="00D83F51" w:rsidP="00EA7819">
            <w:pPr>
              <w:spacing w:line="360" w:lineRule="auto"/>
              <w:rPr>
                <w:sz w:val="20"/>
                <w:szCs w:val="20"/>
              </w:rPr>
            </w:pPr>
            <w:r w:rsidRPr="00EA7819">
              <w:rPr>
                <w:sz w:val="20"/>
                <w:szCs w:val="20"/>
              </w:rPr>
              <w:t xml:space="preserve">Additive model ADHD-PRS + </w:t>
            </w:r>
            <w:proofErr w:type="spellStart"/>
            <w:r w:rsidRPr="00EA7819">
              <w:rPr>
                <w:sz w:val="20"/>
                <w:szCs w:val="20"/>
              </w:rPr>
              <w:t>ERS</w:t>
            </w:r>
            <w:r w:rsidRPr="00EA7819">
              <w:rPr>
                <w:sz w:val="20"/>
                <w:szCs w:val="20"/>
                <w:vertAlign w:val="superscript"/>
              </w:rPr>
              <w:t>c</w:t>
            </w:r>
            <w:proofErr w:type="spellEnd"/>
          </w:p>
        </w:tc>
        <w:tc>
          <w:tcPr>
            <w:tcW w:w="1665" w:type="dxa"/>
            <w:gridSpan w:val="2"/>
            <w:tcBorders>
              <w:top w:val="nil"/>
              <w:left w:val="nil"/>
              <w:bottom w:val="nil"/>
              <w:right w:val="nil"/>
            </w:tcBorders>
            <w:vAlign w:val="center"/>
          </w:tcPr>
          <w:p w14:paraId="6280F7F3" w14:textId="77777777" w:rsidR="00D83F51" w:rsidRPr="00E74696" w:rsidRDefault="00D83F51" w:rsidP="00EA7819">
            <w:pPr>
              <w:spacing w:line="360" w:lineRule="auto"/>
              <w:jc w:val="center"/>
              <w:rPr>
                <w:sz w:val="20"/>
                <w:szCs w:val="20"/>
              </w:rPr>
            </w:pPr>
          </w:p>
        </w:tc>
        <w:tc>
          <w:tcPr>
            <w:tcW w:w="1485" w:type="dxa"/>
            <w:tcBorders>
              <w:top w:val="nil"/>
              <w:left w:val="nil"/>
              <w:bottom w:val="nil"/>
              <w:right w:val="nil"/>
            </w:tcBorders>
            <w:vAlign w:val="center"/>
          </w:tcPr>
          <w:p w14:paraId="08B50AF5" w14:textId="77777777" w:rsidR="00D83F51" w:rsidRPr="00E74696" w:rsidRDefault="00D83F51" w:rsidP="00EA7819">
            <w:pPr>
              <w:spacing w:line="360" w:lineRule="auto"/>
              <w:jc w:val="center"/>
              <w:rPr>
                <w:sz w:val="20"/>
                <w:szCs w:val="20"/>
              </w:rPr>
            </w:pPr>
          </w:p>
        </w:tc>
        <w:tc>
          <w:tcPr>
            <w:tcW w:w="1605" w:type="dxa"/>
            <w:gridSpan w:val="2"/>
            <w:tcBorders>
              <w:top w:val="nil"/>
              <w:left w:val="nil"/>
              <w:bottom w:val="nil"/>
              <w:right w:val="nil"/>
            </w:tcBorders>
            <w:vAlign w:val="center"/>
          </w:tcPr>
          <w:p w14:paraId="24721F24" w14:textId="77777777" w:rsidR="00D83F51" w:rsidRPr="00E74696" w:rsidRDefault="00D83F51" w:rsidP="00EA7819">
            <w:pPr>
              <w:spacing w:line="360" w:lineRule="auto"/>
              <w:jc w:val="center"/>
              <w:rPr>
                <w:sz w:val="20"/>
                <w:szCs w:val="20"/>
              </w:rPr>
            </w:pPr>
          </w:p>
        </w:tc>
        <w:tc>
          <w:tcPr>
            <w:tcW w:w="1545" w:type="dxa"/>
            <w:tcBorders>
              <w:top w:val="nil"/>
              <w:left w:val="nil"/>
              <w:bottom w:val="nil"/>
              <w:right w:val="nil"/>
            </w:tcBorders>
            <w:vAlign w:val="center"/>
          </w:tcPr>
          <w:p w14:paraId="49215C27" w14:textId="77777777" w:rsidR="00D83F51" w:rsidRPr="00E74696" w:rsidRDefault="00D83F51" w:rsidP="00EA7819">
            <w:pPr>
              <w:spacing w:line="360" w:lineRule="auto"/>
              <w:jc w:val="center"/>
              <w:rPr>
                <w:sz w:val="20"/>
                <w:szCs w:val="20"/>
              </w:rPr>
            </w:pPr>
          </w:p>
        </w:tc>
      </w:tr>
      <w:tr w:rsidR="00D83F51" w:rsidRPr="005632C9" w14:paraId="0EDB1CF8" w14:textId="77777777" w:rsidTr="00147749">
        <w:tc>
          <w:tcPr>
            <w:tcW w:w="1710" w:type="dxa"/>
            <w:vAlign w:val="center"/>
          </w:tcPr>
          <w:p w14:paraId="68C2947D" w14:textId="77777777" w:rsidR="00D83F51" w:rsidRPr="0093374C" w:rsidRDefault="00D83F51" w:rsidP="00EA7819">
            <w:pPr>
              <w:spacing w:line="360" w:lineRule="auto"/>
              <w:rPr>
                <w:sz w:val="20"/>
                <w:szCs w:val="20"/>
              </w:rPr>
            </w:pPr>
            <w:r w:rsidRPr="00E74696">
              <w:rPr>
                <w:sz w:val="20"/>
                <w:szCs w:val="20"/>
              </w:rPr>
              <w:t xml:space="preserve">   ADHD-PRS</w:t>
            </w:r>
          </w:p>
        </w:tc>
        <w:tc>
          <w:tcPr>
            <w:tcW w:w="1635" w:type="dxa"/>
            <w:vAlign w:val="center"/>
          </w:tcPr>
          <w:p w14:paraId="0BC77700" w14:textId="77777777" w:rsidR="00D83F51" w:rsidRPr="0093374C" w:rsidRDefault="00D83F51" w:rsidP="00EA7819">
            <w:pPr>
              <w:spacing w:line="360" w:lineRule="auto"/>
              <w:jc w:val="center"/>
              <w:rPr>
                <w:sz w:val="20"/>
                <w:szCs w:val="20"/>
              </w:rPr>
            </w:pPr>
            <w:r w:rsidRPr="00E74696">
              <w:rPr>
                <w:b/>
                <w:bCs/>
                <w:sz w:val="20"/>
                <w:szCs w:val="20"/>
              </w:rPr>
              <w:t>1.44 (1.19, 1.73)</w:t>
            </w:r>
          </w:p>
        </w:tc>
        <w:tc>
          <w:tcPr>
            <w:tcW w:w="1425" w:type="dxa"/>
            <w:vAlign w:val="center"/>
          </w:tcPr>
          <w:p w14:paraId="7E2CEA93" w14:textId="77777777" w:rsidR="00D83F51" w:rsidRPr="0093374C" w:rsidRDefault="00D83F51" w:rsidP="00EA7819">
            <w:pPr>
              <w:spacing w:line="360" w:lineRule="auto"/>
              <w:jc w:val="center"/>
              <w:rPr>
                <w:sz w:val="20"/>
                <w:szCs w:val="20"/>
              </w:rPr>
            </w:pPr>
            <w:r w:rsidRPr="00E74696">
              <w:rPr>
                <w:b/>
                <w:bCs/>
                <w:sz w:val="20"/>
                <w:szCs w:val="20"/>
              </w:rPr>
              <w:t>&lt;.0001</w:t>
            </w:r>
          </w:p>
        </w:tc>
        <w:tc>
          <w:tcPr>
            <w:tcW w:w="1665" w:type="dxa"/>
            <w:gridSpan w:val="2"/>
            <w:vAlign w:val="center"/>
          </w:tcPr>
          <w:p w14:paraId="1C3016B8" w14:textId="77777777" w:rsidR="00D83F51" w:rsidRPr="00E74696" w:rsidRDefault="00D83F51" w:rsidP="00EA7819">
            <w:pPr>
              <w:spacing w:line="360" w:lineRule="auto"/>
              <w:jc w:val="center"/>
              <w:rPr>
                <w:sz w:val="20"/>
                <w:szCs w:val="20"/>
              </w:rPr>
            </w:pPr>
            <w:r w:rsidRPr="00E74696">
              <w:rPr>
                <w:sz w:val="20"/>
                <w:szCs w:val="20"/>
              </w:rPr>
              <w:t>1.07 (.93, 1.25)</w:t>
            </w:r>
          </w:p>
        </w:tc>
        <w:tc>
          <w:tcPr>
            <w:tcW w:w="1485" w:type="dxa"/>
            <w:vAlign w:val="center"/>
          </w:tcPr>
          <w:p w14:paraId="7BE45A7F" w14:textId="77777777" w:rsidR="00D83F51" w:rsidRPr="00E74696" w:rsidRDefault="00D83F51" w:rsidP="00EA7819">
            <w:pPr>
              <w:spacing w:line="360" w:lineRule="auto"/>
              <w:jc w:val="center"/>
              <w:rPr>
                <w:sz w:val="20"/>
                <w:szCs w:val="20"/>
              </w:rPr>
            </w:pPr>
            <w:r w:rsidRPr="00E74696">
              <w:rPr>
                <w:sz w:val="20"/>
                <w:szCs w:val="20"/>
              </w:rPr>
              <w:t>.32</w:t>
            </w:r>
          </w:p>
        </w:tc>
        <w:tc>
          <w:tcPr>
            <w:tcW w:w="1605" w:type="dxa"/>
            <w:gridSpan w:val="2"/>
            <w:vAlign w:val="center"/>
          </w:tcPr>
          <w:p w14:paraId="0270A92F" w14:textId="77777777" w:rsidR="00D83F51" w:rsidRPr="00E74696" w:rsidRDefault="00D83F51" w:rsidP="00EA7819">
            <w:pPr>
              <w:spacing w:line="360" w:lineRule="auto"/>
              <w:jc w:val="center"/>
              <w:rPr>
                <w:sz w:val="20"/>
                <w:szCs w:val="20"/>
              </w:rPr>
            </w:pPr>
            <w:r w:rsidRPr="00E74696">
              <w:rPr>
                <w:sz w:val="20"/>
                <w:szCs w:val="20"/>
              </w:rPr>
              <w:t>1.01 (.90, 1.14)</w:t>
            </w:r>
          </w:p>
        </w:tc>
        <w:tc>
          <w:tcPr>
            <w:tcW w:w="1545" w:type="dxa"/>
            <w:vAlign w:val="center"/>
          </w:tcPr>
          <w:p w14:paraId="37172B0B" w14:textId="77777777" w:rsidR="00D83F51" w:rsidRPr="00E74696" w:rsidRDefault="00D83F51" w:rsidP="00EA7819">
            <w:pPr>
              <w:spacing w:line="360" w:lineRule="auto"/>
              <w:jc w:val="center"/>
              <w:rPr>
                <w:sz w:val="20"/>
                <w:szCs w:val="20"/>
              </w:rPr>
            </w:pPr>
            <w:r w:rsidRPr="00E74696">
              <w:rPr>
                <w:sz w:val="20"/>
                <w:szCs w:val="20"/>
              </w:rPr>
              <w:t>.85</w:t>
            </w:r>
          </w:p>
        </w:tc>
      </w:tr>
      <w:tr w:rsidR="00D83F51" w:rsidRPr="005632C9" w14:paraId="6CFDA775" w14:textId="77777777" w:rsidTr="00147749">
        <w:tc>
          <w:tcPr>
            <w:tcW w:w="1710" w:type="dxa"/>
            <w:vAlign w:val="center"/>
          </w:tcPr>
          <w:p w14:paraId="06F303A7" w14:textId="77777777" w:rsidR="00D83F51" w:rsidRPr="0093374C" w:rsidRDefault="00D83F51" w:rsidP="00EA7819">
            <w:pPr>
              <w:spacing w:line="360" w:lineRule="auto"/>
              <w:rPr>
                <w:sz w:val="20"/>
                <w:szCs w:val="20"/>
              </w:rPr>
            </w:pPr>
            <w:r w:rsidRPr="0093374C">
              <w:rPr>
                <w:sz w:val="20"/>
                <w:szCs w:val="20"/>
              </w:rPr>
              <w:t xml:space="preserve">   ERS</w:t>
            </w:r>
          </w:p>
        </w:tc>
        <w:tc>
          <w:tcPr>
            <w:tcW w:w="1635" w:type="dxa"/>
            <w:vAlign w:val="center"/>
          </w:tcPr>
          <w:p w14:paraId="33DFE1EE" w14:textId="77777777" w:rsidR="00D83F51" w:rsidRPr="0093374C" w:rsidRDefault="00D83F51" w:rsidP="00EA7819">
            <w:pPr>
              <w:spacing w:line="360" w:lineRule="auto"/>
              <w:jc w:val="center"/>
              <w:rPr>
                <w:sz w:val="20"/>
                <w:szCs w:val="20"/>
              </w:rPr>
            </w:pPr>
            <w:r w:rsidRPr="0093374C">
              <w:rPr>
                <w:b/>
                <w:bCs/>
                <w:sz w:val="20"/>
                <w:szCs w:val="20"/>
              </w:rPr>
              <w:t>1.37 (1.17, 1.62)</w:t>
            </w:r>
          </w:p>
        </w:tc>
        <w:tc>
          <w:tcPr>
            <w:tcW w:w="1425" w:type="dxa"/>
            <w:vAlign w:val="center"/>
          </w:tcPr>
          <w:p w14:paraId="2EEB2D25" w14:textId="77777777" w:rsidR="00D83F51" w:rsidRPr="0093374C" w:rsidRDefault="00D83F51" w:rsidP="00EA7819">
            <w:pPr>
              <w:spacing w:line="360" w:lineRule="auto"/>
              <w:jc w:val="center"/>
              <w:rPr>
                <w:sz w:val="20"/>
                <w:szCs w:val="20"/>
              </w:rPr>
            </w:pPr>
            <w:r w:rsidRPr="0093374C">
              <w:rPr>
                <w:b/>
                <w:bCs/>
                <w:sz w:val="20"/>
                <w:szCs w:val="20"/>
              </w:rPr>
              <w:t>&lt;.0001</w:t>
            </w:r>
          </w:p>
        </w:tc>
        <w:tc>
          <w:tcPr>
            <w:tcW w:w="1665" w:type="dxa"/>
            <w:gridSpan w:val="2"/>
            <w:vAlign w:val="center"/>
          </w:tcPr>
          <w:p w14:paraId="0F2FBB70" w14:textId="77777777" w:rsidR="00D83F51" w:rsidRPr="00E74696" w:rsidRDefault="00D83F51" w:rsidP="00EA7819">
            <w:pPr>
              <w:spacing w:line="360" w:lineRule="auto"/>
              <w:jc w:val="center"/>
              <w:rPr>
                <w:sz w:val="20"/>
                <w:szCs w:val="20"/>
              </w:rPr>
            </w:pPr>
            <w:r w:rsidRPr="00E74696">
              <w:rPr>
                <w:b/>
                <w:bCs/>
                <w:sz w:val="20"/>
                <w:szCs w:val="20"/>
              </w:rPr>
              <w:t>1.29 (1.13, 1.47)</w:t>
            </w:r>
          </w:p>
        </w:tc>
        <w:tc>
          <w:tcPr>
            <w:tcW w:w="1485" w:type="dxa"/>
            <w:vAlign w:val="center"/>
          </w:tcPr>
          <w:p w14:paraId="353666BE" w14:textId="77777777" w:rsidR="00D83F51" w:rsidRPr="00E74696" w:rsidRDefault="00D83F51" w:rsidP="00EA7819">
            <w:pPr>
              <w:spacing w:line="360" w:lineRule="auto"/>
              <w:jc w:val="center"/>
              <w:rPr>
                <w:sz w:val="20"/>
                <w:szCs w:val="20"/>
              </w:rPr>
            </w:pPr>
            <w:r w:rsidRPr="00E74696">
              <w:rPr>
                <w:b/>
                <w:bCs/>
                <w:sz w:val="20"/>
                <w:szCs w:val="20"/>
              </w:rPr>
              <w:t>&lt;.0001</w:t>
            </w:r>
          </w:p>
        </w:tc>
        <w:tc>
          <w:tcPr>
            <w:tcW w:w="1605" w:type="dxa"/>
            <w:gridSpan w:val="2"/>
            <w:vAlign w:val="center"/>
          </w:tcPr>
          <w:p w14:paraId="03106390" w14:textId="77777777" w:rsidR="00D83F51" w:rsidRPr="00E74696" w:rsidRDefault="00D83F51" w:rsidP="00EA7819">
            <w:pPr>
              <w:spacing w:line="360" w:lineRule="auto"/>
              <w:jc w:val="center"/>
              <w:rPr>
                <w:sz w:val="20"/>
                <w:szCs w:val="20"/>
              </w:rPr>
            </w:pPr>
            <w:r w:rsidRPr="00E74696">
              <w:rPr>
                <w:b/>
                <w:bCs/>
                <w:sz w:val="20"/>
                <w:szCs w:val="20"/>
              </w:rPr>
              <w:t>1.28 (1.15, 1.42)</w:t>
            </w:r>
          </w:p>
        </w:tc>
        <w:tc>
          <w:tcPr>
            <w:tcW w:w="1545" w:type="dxa"/>
            <w:vAlign w:val="center"/>
          </w:tcPr>
          <w:p w14:paraId="26C84B4E" w14:textId="77777777" w:rsidR="00D83F51" w:rsidRPr="00E74696" w:rsidRDefault="00D83F51" w:rsidP="00EA7819">
            <w:pPr>
              <w:spacing w:line="360" w:lineRule="auto"/>
              <w:jc w:val="center"/>
              <w:rPr>
                <w:sz w:val="20"/>
                <w:szCs w:val="20"/>
              </w:rPr>
            </w:pPr>
            <w:r w:rsidRPr="00E74696">
              <w:rPr>
                <w:b/>
                <w:bCs/>
                <w:sz w:val="20"/>
                <w:szCs w:val="20"/>
              </w:rPr>
              <w:t>&lt;.0001</w:t>
            </w:r>
          </w:p>
        </w:tc>
      </w:tr>
      <w:tr w:rsidR="00D83F51" w:rsidRPr="005632C9" w14:paraId="3FC75F90" w14:textId="77777777" w:rsidTr="00147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70" w:type="dxa"/>
            <w:gridSpan w:val="3"/>
            <w:tcBorders>
              <w:top w:val="nil"/>
              <w:left w:val="nil"/>
              <w:bottom w:val="nil"/>
              <w:right w:val="nil"/>
            </w:tcBorders>
            <w:vAlign w:val="center"/>
          </w:tcPr>
          <w:p w14:paraId="5A0E2638" w14:textId="77777777" w:rsidR="00D83F51" w:rsidRPr="00C90362" w:rsidRDefault="00D83F51" w:rsidP="00EA7819">
            <w:pPr>
              <w:spacing w:line="360" w:lineRule="auto"/>
              <w:rPr>
                <w:sz w:val="20"/>
                <w:szCs w:val="20"/>
              </w:rPr>
            </w:pPr>
            <w:r w:rsidRPr="00EA7819">
              <w:rPr>
                <w:sz w:val="20"/>
                <w:szCs w:val="20"/>
              </w:rPr>
              <w:t xml:space="preserve">Interaction model ADHD-PRS * </w:t>
            </w:r>
            <w:proofErr w:type="spellStart"/>
            <w:r w:rsidRPr="00EA7819">
              <w:rPr>
                <w:sz w:val="20"/>
                <w:szCs w:val="20"/>
              </w:rPr>
              <w:t>ERS</w:t>
            </w:r>
            <w:r w:rsidRPr="00EA7819">
              <w:rPr>
                <w:sz w:val="20"/>
                <w:szCs w:val="20"/>
                <w:vertAlign w:val="superscript"/>
              </w:rPr>
              <w:t>d</w:t>
            </w:r>
            <w:proofErr w:type="spellEnd"/>
          </w:p>
        </w:tc>
        <w:tc>
          <w:tcPr>
            <w:tcW w:w="1665" w:type="dxa"/>
            <w:gridSpan w:val="2"/>
            <w:tcBorders>
              <w:top w:val="nil"/>
              <w:left w:val="nil"/>
              <w:bottom w:val="nil"/>
              <w:right w:val="nil"/>
            </w:tcBorders>
            <w:vAlign w:val="center"/>
          </w:tcPr>
          <w:p w14:paraId="6BDD0FC7" w14:textId="77777777" w:rsidR="00D83F51" w:rsidRPr="00E74696" w:rsidRDefault="00D83F51" w:rsidP="00EA7819">
            <w:pPr>
              <w:spacing w:line="360" w:lineRule="auto"/>
              <w:jc w:val="center"/>
              <w:rPr>
                <w:sz w:val="20"/>
                <w:szCs w:val="20"/>
              </w:rPr>
            </w:pPr>
          </w:p>
        </w:tc>
        <w:tc>
          <w:tcPr>
            <w:tcW w:w="1485" w:type="dxa"/>
            <w:tcBorders>
              <w:top w:val="nil"/>
              <w:left w:val="nil"/>
              <w:bottom w:val="nil"/>
              <w:right w:val="nil"/>
            </w:tcBorders>
            <w:vAlign w:val="center"/>
          </w:tcPr>
          <w:p w14:paraId="1AB3328B" w14:textId="77777777" w:rsidR="00D83F51" w:rsidRPr="00E74696" w:rsidRDefault="00D83F51" w:rsidP="00EA7819">
            <w:pPr>
              <w:spacing w:line="360" w:lineRule="auto"/>
              <w:jc w:val="center"/>
              <w:rPr>
                <w:sz w:val="20"/>
                <w:szCs w:val="20"/>
              </w:rPr>
            </w:pPr>
          </w:p>
        </w:tc>
        <w:tc>
          <w:tcPr>
            <w:tcW w:w="1605" w:type="dxa"/>
            <w:gridSpan w:val="2"/>
            <w:tcBorders>
              <w:top w:val="nil"/>
              <w:left w:val="nil"/>
              <w:bottom w:val="nil"/>
              <w:right w:val="nil"/>
            </w:tcBorders>
            <w:vAlign w:val="center"/>
          </w:tcPr>
          <w:p w14:paraId="67A6ABAD" w14:textId="77777777" w:rsidR="00D83F51" w:rsidRPr="00E74696" w:rsidRDefault="00D83F51" w:rsidP="00EA7819">
            <w:pPr>
              <w:spacing w:line="360" w:lineRule="auto"/>
              <w:jc w:val="center"/>
              <w:rPr>
                <w:sz w:val="20"/>
                <w:szCs w:val="20"/>
              </w:rPr>
            </w:pPr>
          </w:p>
        </w:tc>
        <w:tc>
          <w:tcPr>
            <w:tcW w:w="1545" w:type="dxa"/>
            <w:tcBorders>
              <w:top w:val="nil"/>
              <w:left w:val="nil"/>
              <w:bottom w:val="nil"/>
              <w:right w:val="nil"/>
            </w:tcBorders>
            <w:vAlign w:val="center"/>
          </w:tcPr>
          <w:p w14:paraId="0014F9FF" w14:textId="77777777" w:rsidR="00D83F51" w:rsidRPr="00E74696" w:rsidRDefault="00D83F51" w:rsidP="00EA7819">
            <w:pPr>
              <w:spacing w:line="360" w:lineRule="auto"/>
              <w:jc w:val="center"/>
              <w:rPr>
                <w:sz w:val="20"/>
                <w:szCs w:val="20"/>
              </w:rPr>
            </w:pPr>
          </w:p>
        </w:tc>
      </w:tr>
      <w:tr w:rsidR="00D83F51" w:rsidRPr="005632C9" w14:paraId="69B10C90" w14:textId="77777777" w:rsidTr="00147749">
        <w:tc>
          <w:tcPr>
            <w:tcW w:w="1710" w:type="dxa"/>
            <w:vAlign w:val="center"/>
          </w:tcPr>
          <w:p w14:paraId="5EA9EC6E" w14:textId="77777777" w:rsidR="00D83F51" w:rsidRPr="00E74696" w:rsidRDefault="00D83F51" w:rsidP="00EA7819">
            <w:pPr>
              <w:spacing w:line="360" w:lineRule="auto"/>
              <w:rPr>
                <w:sz w:val="20"/>
                <w:szCs w:val="20"/>
                <w:vertAlign w:val="superscript"/>
              </w:rPr>
            </w:pPr>
            <w:r w:rsidRPr="00E74696">
              <w:rPr>
                <w:sz w:val="20"/>
                <w:szCs w:val="20"/>
              </w:rPr>
              <w:t xml:space="preserve">   ADHD-PRS * ERS</w:t>
            </w:r>
          </w:p>
        </w:tc>
        <w:tc>
          <w:tcPr>
            <w:tcW w:w="1635" w:type="dxa"/>
            <w:vAlign w:val="center"/>
          </w:tcPr>
          <w:p w14:paraId="37E02CA0" w14:textId="77777777" w:rsidR="00D83F51" w:rsidRPr="00E74696" w:rsidRDefault="00D83F51" w:rsidP="00EA7819">
            <w:pPr>
              <w:spacing w:line="360" w:lineRule="auto"/>
              <w:jc w:val="center"/>
              <w:rPr>
                <w:sz w:val="20"/>
                <w:szCs w:val="20"/>
              </w:rPr>
            </w:pPr>
            <w:r w:rsidRPr="00E74696">
              <w:rPr>
                <w:sz w:val="20"/>
                <w:szCs w:val="20"/>
              </w:rPr>
              <w:t>1.15 (.98, 1.35)</w:t>
            </w:r>
          </w:p>
        </w:tc>
        <w:tc>
          <w:tcPr>
            <w:tcW w:w="1425" w:type="dxa"/>
            <w:vAlign w:val="center"/>
          </w:tcPr>
          <w:p w14:paraId="2E1CC8D9" w14:textId="77777777" w:rsidR="00D83F51" w:rsidRPr="00E74696" w:rsidRDefault="00D83F51" w:rsidP="00EA7819">
            <w:pPr>
              <w:spacing w:line="360" w:lineRule="auto"/>
              <w:jc w:val="center"/>
              <w:rPr>
                <w:sz w:val="20"/>
                <w:szCs w:val="20"/>
              </w:rPr>
            </w:pPr>
            <w:r w:rsidRPr="00E74696">
              <w:rPr>
                <w:sz w:val="20"/>
                <w:szCs w:val="20"/>
              </w:rPr>
              <w:t>.06</w:t>
            </w:r>
          </w:p>
        </w:tc>
        <w:tc>
          <w:tcPr>
            <w:tcW w:w="1665" w:type="dxa"/>
            <w:gridSpan w:val="2"/>
            <w:vAlign w:val="center"/>
          </w:tcPr>
          <w:p w14:paraId="2151F4B1" w14:textId="77777777" w:rsidR="00D83F51" w:rsidRPr="00E74696" w:rsidRDefault="00D83F51" w:rsidP="00EA7819">
            <w:pPr>
              <w:spacing w:line="360" w:lineRule="auto"/>
              <w:jc w:val="center"/>
              <w:rPr>
                <w:sz w:val="20"/>
                <w:szCs w:val="20"/>
              </w:rPr>
            </w:pPr>
            <w:r w:rsidRPr="00E74696">
              <w:rPr>
                <w:sz w:val="20"/>
                <w:szCs w:val="20"/>
              </w:rPr>
              <w:t>1.00 (.88, 1.14)</w:t>
            </w:r>
          </w:p>
        </w:tc>
        <w:tc>
          <w:tcPr>
            <w:tcW w:w="1485" w:type="dxa"/>
            <w:vAlign w:val="center"/>
          </w:tcPr>
          <w:p w14:paraId="6024E531" w14:textId="77777777" w:rsidR="00D83F51" w:rsidRPr="00E74696" w:rsidRDefault="00D83F51" w:rsidP="00EA7819">
            <w:pPr>
              <w:spacing w:line="360" w:lineRule="auto"/>
              <w:jc w:val="center"/>
              <w:rPr>
                <w:sz w:val="20"/>
                <w:szCs w:val="20"/>
              </w:rPr>
            </w:pPr>
            <w:r w:rsidRPr="00E74696">
              <w:rPr>
                <w:sz w:val="20"/>
                <w:szCs w:val="20"/>
              </w:rPr>
              <w:t>.92</w:t>
            </w:r>
          </w:p>
        </w:tc>
        <w:tc>
          <w:tcPr>
            <w:tcW w:w="1605" w:type="dxa"/>
            <w:gridSpan w:val="2"/>
            <w:vAlign w:val="center"/>
          </w:tcPr>
          <w:p w14:paraId="0279802A" w14:textId="77777777" w:rsidR="00D83F51" w:rsidRPr="00E74696" w:rsidRDefault="00D83F51" w:rsidP="00EA7819">
            <w:pPr>
              <w:spacing w:line="360" w:lineRule="auto"/>
              <w:jc w:val="center"/>
              <w:rPr>
                <w:sz w:val="20"/>
                <w:szCs w:val="20"/>
              </w:rPr>
            </w:pPr>
            <w:r w:rsidRPr="00E74696">
              <w:rPr>
                <w:sz w:val="20"/>
                <w:szCs w:val="20"/>
              </w:rPr>
              <w:t>1.08 (.98, 1.20)</w:t>
            </w:r>
          </w:p>
        </w:tc>
        <w:tc>
          <w:tcPr>
            <w:tcW w:w="1545" w:type="dxa"/>
            <w:vAlign w:val="center"/>
          </w:tcPr>
          <w:p w14:paraId="0A368C4D" w14:textId="77777777" w:rsidR="00D83F51" w:rsidRPr="00E74696" w:rsidRDefault="00D83F51" w:rsidP="00EA7819">
            <w:pPr>
              <w:spacing w:line="360" w:lineRule="auto"/>
              <w:jc w:val="center"/>
              <w:rPr>
                <w:sz w:val="20"/>
                <w:szCs w:val="20"/>
              </w:rPr>
            </w:pPr>
            <w:r w:rsidRPr="00E74696">
              <w:rPr>
                <w:sz w:val="20"/>
                <w:szCs w:val="20"/>
              </w:rPr>
              <w:t>.10</w:t>
            </w:r>
          </w:p>
        </w:tc>
      </w:tr>
      <w:tr w:rsidR="00D83F51" w:rsidRPr="005632C9" w14:paraId="14B2FD10" w14:textId="77777777" w:rsidTr="00147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70" w:type="dxa"/>
            <w:gridSpan w:val="3"/>
            <w:tcBorders>
              <w:top w:val="nil"/>
              <w:left w:val="nil"/>
              <w:bottom w:val="nil"/>
              <w:right w:val="nil"/>
            </w:tcBorders>
            <w:vAlign w:val="center"/>
          </w:tcPr>
          <w:p w14:paraId="483BCFB0" w14:textId="77777777" w:rsidR="00D83F51" w:rsidRPr="00EA7819" w:rsidRDefault="00D83F51" w:rsidP="00EA7819">
            <w:pPr>
              <w:spacing w:line="360" w:lineRule="auto"/>
              <w:rPr>
                <w:sz w:val="20"/>
                <w:szCs w:val="20"/>
                <w:vertAlign w:val="superscript"/>
              </w:rPr>
            </w:pPr>
            <w:r w:rsidRPr="00DD06A1">
              <w:rPr>
                <w:sz w:val="20"/>
                <w:szCs w:val="20"/>
              </w:rPr>
              <w:t xml:space="preserve">Interaction model ADHD-PRS * </w:t>
            </w:r>
            <w:r>
              <w:rPr>
                <w:sz w:val="20"/>
                <w:szCs w:val="20"/>
              </w:rPr>
              <w:t>Age</w:t>
            </w:r>
            <w:r>
              <w:rPr>
                <w:sz w:val="20"/>
                <w:szCs w:val="20"/>
                <w:vertAlign w:val="superscript"/>
              </w:rPr>
              <w:t>e</w:t>
            </w:r>
          </w:p>
        </w:tc>
        <w:tc>
          <w:tcPr>
            <w:tcW w:w="1665" w:type="dxa"/>
            <w:gridSpan w:val="2"/>
            <w:tcBorders>
              <w:top w:val="nil"/>
              <w:left w:val="nil"/>
              <w:bottom w:val="nil"/>
              <w:right w:val="nil"/>
            </w:tcBorders>
            <w:vAlign w:val="center"/>
          </w:tcPr>
          <w:p w14:paraId="399B6642" w14:textId="77777777" w:rsidR="00D83F51" w:rsidRPr="00E74696" w:rsidRDefault="00D83F51" w:rsidP="00EA7819">
            <w:pPr>
              <w:spacing w:line="360" w:lineRule="auto"/>
              <w:jc w:val="center"/>
              <w:rPr>
                <w:sz w:val="20"/>
                <w:szCs w:val="20"/>
              </w:rPr>
            </w:pPr>
          </w:p>
        </w:tc>
        <w:tc>
          <w:tcPr>
            <w:tcW w:w="1485" w:type="dxa"/>
            <w:tcBorders>
              <w:top w:val="nil"/>
              <w:left w:val="nil"/>
              <w:bottom w:val="nil"/>
              <w:right w:val="nil"/>
            </w:tcBorders>
            <w:vAlign w:val="center"/>
          </w:tcPr>
          <w:p w14:paraId="19AECB38" w14:textId="77777777" w:rsidR="00D83F51" w:rsidRPr="00E74696" w:rsidRDefault="00D83F51" w:rsidP="00EA7819">
            <w:pPr>
              <w:spacing w:line="360" w:lineRule="auto"/>
              <w:jc w:val="center"/>
              <w:rPr>
                <w:sz w:val="20"/>
                <w:szCs w:val="20"/>
              </w:rPr>
            </w:pPr>
          </w:p>
        </w:tc>
        <w:tc>
          <w:tcPr>
            <w:tcW w:w="1605" w:type="dxa"/>
            <w:gridSpan w:val="2"/>
            <w:tcBorders>
              <w:top w:val="nil"/>
              <w:left w:val="nil"/>
              <w:bottom w:val="nil"/>
              <w:right w:val="nil"/>
            </w:tcBorders>
            <w:vAlign w:val="center"/>
          </w:tcPr>
          <w:p w14:paraId="61B6E3A1" w14:textId="77777777" w:rsidR="00D83F51" w:rsidRPr="00E74696" w:rsidRDefault="00D83F51" w:rsidP="00EA7819">
            <w:pPr>
              <w:spacing w:line="360" w:lineRule="auto"/>
              <w:jc w:val="center"/>
              <w:rPr>
                <w:sz w:val="20"/>
                <w:szCs w:val="20"/>
              </w:rPr>
            </w:pPr>
          </w:p>
        </w:tc>
        <w:tc>
          <w:tcPr>
            <w:tcW w:w="1545" w:type="dxa"/>
            <w:tcBorders>
              <w:top w:val="nil"/>
              <w:left w:val="nil"/>
              <w:bottom w:val="nil"/>
              <w:right w:val="nil"/>
            </w:tcBorders>
            <w:vAlign w:val="center"/>
          </w:tcPr>
          <w:p w14:paraId="404791D9" w14:textId="77777777" w:rsidR="00D83F51" w:rsidRPr="00E74696" w:rsidRDefault="00D83F51" w:rsidP="00EA7819">
            <w:pPr>
              <w:spacing w:line="360" w:lineRule="auto"/>
              <w:jc w:val="center"/>
              <w:rPr>
                <w:sz w:val="20"/>
                <w:szCs w:val="20"/>
              </w:rPr>
            </w:pPr>
          </w:p>
        </w:tc>
      </w:tr>
      <w:tr w:rsidR="00D83F51" w:rsidRPr="005632C9" w14:paraId="46D07AC8" w14:textId="77777777" w:rsidTr="00147749">
        <w:tc>
          <w:tcPr>
            <w:tcW w:w="1710" w:type="dxa"/>
            <w:vAlign w:val="center"/>
          </w:tcPr>
          <w:p w14:paraId="31A31060" w14:textId="77777777" w:rsidR="00D83F51" w:rsidRPr="00E74696" w:rsidRDefault="00D83F51" w:rsidP="00EA7819">
            <w:pPr>
              <w:spacing w:line="360" w:lineRule="auto"/>
              <w:rPr>
                <w:sz w:val="20"/>
                <w:szCs w:val="20"/>
                <w:vertAlign w:val="superscript"/>
              </w:rPr>
            </w:pPr>
            <w:r w:rsidRPr="00E74696">
              <w:rPr>
                <w:sz w:val="20"/>
                <w:szCs w:val="20"/>
              </w:rPr>
              <w:t xml:space="preserve">   ADHD-PRS * Age</w:t>
            </w:r>
          </w:p>
        </w:tc>
        <w:tc>
          <w:tcPr>
            <w:tcW w:w="1635" w:type="dxa"/>
            <w:vAlign w:val="center"/>
          </w:tcPr>
          <w:p w14:paraId="57B80A3E" w14:textId="77777777" w:rsidR="00D83F51" w:rsidRPr="00E74696" w:rsidRDefault="00D83F51" w:rsidP="00EA7819">
            <w:pPr>
              <w:spacing w:line="360" w:lineRule="auto"/>
              <w:jc w:val="center"/>
              <w:rPr>
                <w:sz w:val="20"/>
                <w:szCs w:val="20"/>
              </w:rPr>
            </w:pPr>
            <w:r w:rsidRPr="00E74696">
              <w:rPr>
                <w:sz w:val="20"/>
                <w:szCs w:val="20"/>
              </w:rPr>
              <w:t>1.01 (.97, 1.05)</w:t>
            </w:r>
          </w:p>
        </w:tc>
        <w:tc>
          <w:tcPr>
            <w:tcW w:w="1425" w:type="dxa"/>
            <w:vAlign w:val="center"/>
          </w:tcPr>
          <w:p w14:paraId="4A6DBE6B" w14:textId="77777777" w:rsidR="00D83F51" w:rsidRPr="00E74696" w:rsidRDefault="00D83F51" w:rsidP="00EA7819">
            <w:pPr>
              <w:spacing w:line="360" w:lineRule="auto"/>
              <w:jc w:val="center"/>
              <w:rPr>
                <w:sz w:val="20"/>
                <w:szCs w:val="20"/>
              </w:rPr>
            </w:pPr>
            <w:r w:rsidRPr="00E74696">
              <w:rPr>
                <w:sz w:val="20"/>
                <w:szCs w:val="20"/>
              </w:rPr>
              <w:t>.49</w:t>
            </w:r>
          </w:p>
        </w:tc>
        <w:tc>
          <w:tcPr>
            <w:tcW w:w="1665" w:type="dxa"/>
            <w:gridSpan w:val="2"/>
            <w:vAlign w:val="center"/>
          </w:tcPr>
          <w:p w14:paraId="6F2EFD2A" w14:textId="77777777" w:rsidR="00D83F51" w:rsidRPr="00E74696" w:rsidRDefault="00D83F51" w:rsidP="00EA7819">
            <w:pPr>
              <w:spacing w:line="360" w:lineRule="auto"/>
              <w:jc w:val="center"/>
              <w:rPr>
                <w:sz w:val="20"/>
                <w:szCs w:val="20"/>
              </w:rPr>
            </w:pPr>
            <w:r w:rsidRPr="00E74696">
              <w:rPr>
                <w:sz w:val="20"/>
                <w:szCs w:val="20"/>
              </w:rPr>
              <w:t>.98 (.95, 1.01)</w:t>
            </w:r>
          </w:p>
        </w:tc>
        <w:tc>
          <w:tcPr>
            <w:tcW w:w="1485" w:type="dxa"/>
            <w:vAlign w:val="center"/>
          </w:tcPr>
          <w:p w14:paraId="78B31C7B" w14:textId="77777777" w:rsidR="00D83F51" w:rsidRPr="00E74696" w:rsidRDefault="00D83F51" w:rsidP="00EA7819">
            <w:pPr>
              <w:spacing w:line="360" w:lineRule="auto"/>
              <w:jc w:val="center"/>
              <w:rPr>
                <w:sz w:val="20"/>
                <w:szCs w:val="20"/>
              </w:rPr>
            </w:pPr>
            <w:r w:rsidRPr="00E74696">
              <w:rPr>
                <w:sz w:val="20"/>
                <w:szCs w:val="20"/>
              </w:rPr>
              <w:t>.34</w:t>
            </w:r>
          </w:p>
        </w:tc>
        <w:tc>
          <w:tcPr>
            <w:tcW w:w="1605" w:type="dxa"/>
            <w:gridSpan w:val="2"/>
            <w:vAlign w:val="center"/>
          </w:tcPr>
          <w:p w14:paraId="0A588E00" w14:textId="77777777" w:rsidR="00D83F51" w:rsidRPr="00E74696" w:rsidRDefault="00D83F51" w:rsidP="00EA7819">
            <w:pPr>
              <w:spacing w:line="360" w:lineRule="auto"/>
              <w:jc w:val="center"/>
              <w:rPr>
                <w:sz w:val="20"/>
                <w:szCs w:val="20"/>
              </w:rPr>
            </w:pPr>
            <w:r w:rsidRPr="00E74696">
              <w:rPr>
                <w:sz w:val="20"/>
                <w:szCs w:val="20"/>
              </w:rPr>
              <w:t>1.0002 (.97, 1.02)</w:t>
            </w:r>
          </w:p>
        </w:tc>
        <w:tc>
          <w:tcPr>
            <w:tcW w:w="1545" w:type="dxa"/>
            <w:vAlign w:val="center"/>
          </w:tcPr>
          <w:p w14:paraId="024C5E76" w14:textId="77777777" w:rsidR="00D83F51" w:rsidRPr="00E74696" w:rsidRDefault="00D83F51" w:rsidP="00EA7819">
            <w:pPr>
              <w:spacing w:line="360" w:lineRule="auto"/>
              <w:jc w:val="center"/>
              <w:rPr>
                <w:sz w:val="20"/>
                <w:szCs w:val="20"/>
              </w:rPr>
            </w:pPr>
            <w:r w:rsidRPr="00E74696">
              <w:rPr>
                <w:sz w:val="20"/>
                <w:szCs w:val="20"/>
              </w:rPr>
              <w:t>.98</w:t>
            </w:r>
          </w:p>
        </w:tc>
      </w:tr>
      <w:tr w:rsidR="00D83F51" w:rsidRPr="005632C9" w14:paraId="67E6432A" w14:textId="77777777" w:rsidTr="00147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70" w:type="dxa"/>
            <w:gridSpan w:val="3"/>
            <w:tcBorders>
              <w:top w:val="nil"/>
              <w:left w:val="nil"/>
              <w:bottom w:val="nil"/>
              <w:right w:val="nil"/>
            </w:tcBorders>
            <w:vAlign w:val="center"/>
          </w:tcPr>
          <w:p w14:paraId="4703210D" w14:textId="77777777" w:rsidR="00D83F51" w:rsidRPr="00EA7819" w:rsidRDefault="00D83F51" w:rsidP="00EA7819">
            <w:pPr>
              <w:spacing w:line="360" w:lineRule="auto"/>
              <w:rPr>
                <w:sz w:val="20"/>
                <w:szCs w:val="20"/>
                <w:vertAlign w:val="superscript"/>
              </w:rPr>
            </w:pPr>
            <w:r w:rsidRPr="00DD06A1">
              <w:rPr>
                <w:sz w:val="20"/>
                <w:szCs w:val="20"/>
              </w:rPr>
              <w:t xml:space="preserve">Interaction model </w:t>
            </w:r>
            <w:r>
              <w:rPr>
                <w:sz w:val="20"/>
                <w:szCs w:val="20"/>
              </w:rPr>
              <w:t>ERS</w:t>
            </w:r>
            <w:r w:rsidRPr="00DD06A1">
              <w:rPr>
                <w:sz w:val="20"/>
                <w:szCs w:val="20"/>
              </w:rPr>
              <w:t xml:space="preserve"> * </w:t>
            </w:r>
            <w:proofErr w:type="spellStart"/>
            <w:r>
              <w:rPr>
                <w:sz w:val="20"/>
                <w:szCs w:val="20"/>
              </w:rPr>
              <w:t>Age</w:t>
            </w:r>
            <w:r>
              <w:rPr>
                <w:sz w:val="20"/>
                <w:szCs w:val="20"/>
                <w:vertAlign w:val="superscript"/>
              </w:rPr>
              <w:t>f</w:t>
            </w:r>
            <w:proofErr w:type="spellEnd"/>
          </w:p>
        </w:tc>
        <w:tc>
          <w:tcPr>
            <w:tcW w:w="1665" w:type="dxa"/>
            <w:gridSpan w:val="2"/>
            <w:tcBorders>
              <w:top w:val="nil"/>
              <w:left w:val="nil"/>
              <w:bottom w:val="nil"/>
              <w:right w:val="nil"/>
            </w:tcBorders>
            <w:vAlign w:val="center"/>
          </w:tcPr>
          <w:p w14:paraId="5E17CAC2" w14:textId="77777777" w:rsidR="00D83F51" w:rsidRPr="00E74696" w:rsidRDefault="00D83F51" w:rsidP="00EA7819">
            <w:pPr>
              <w:spacing w:line="360" w:lineRule="auto"/>
              <w:jc w:val="center"/>
              <w:rPr>
                <w:sz w:val="20"/>
                <w:szCs w:val="20"/>
              </w:rPr>
            </w:pPr>
          </w:p>
        </w:tc>
        <w:tc>
          <w:tcPr>
            <w:tcW w:w="1485" w:type="dxa"/>
            <w:tcBorders>
              <w:top w:val="nil"/>
              <w:left w:val="nil"/>
              <w:bottom w:val="nil"/>
              <w:right w:val="nil"/>
            </w:tcBorders>
            <w:vAlign w:val="center"/>
          </w:tcPr>
          <w:p w14:paraId="51CA68EA" w14:textId="77777777" w:rsidR="00D83F51" w:rsidRPr="00E74696" w:rsidRDefault="00D83F51" w:rsidP="00EA7819">
            <w:pPr>
              <w:spacing w:line="360" w:lineRule="auto"/>
              <w:jc w:val="center"/>
              <w:rPr>
                <w:sz w:val="20"/>
                <w:szCs w:val="20"/>
              </w:rPr>
            </w:pPr>
          </w:p>
        </w:tc>
        <w:tc>
          <w:tcPr>
            <w:tcW w:w="1605" w:type="dxa"/>
            <w:gridSpan w:val="2"/>
            <w:tcBorders>
              <w:top w:val="nil"/>
              <w:left w:val="nil"/>
              <w:bottom w:val="nil"/>
              <w:right w:val="nil"/>
            </w:tcBorders>
            <w:vAlign w:val="center"/>
          </w:tcPr>
          <w:p w14:paraId="5D27BD2F" w14:textId="77777777" w:rsidR="00D83F51" w:rsidRPr="00E74696" w:rsidRDefault="00D83F51" w:rsidP="00EA7819">
            <w:pPr>
              <w:spacing w:line="360" w:lineRule="auto"/>
              <w:jc w:val="center"/>
              <w:rPr>
                <w:sz w:val="20"/>
                <w:szCs w:val="20"/>
              </w:rPr>
            </w:pPr>
          </w:p>
        </w:tc>
        <w:tc>
          <w:tcPr>
            <w:tcW w:w="1545" w:type="dxa"/>
            <w:tcBorders>
              <w:top w:val="nil"/>
              <w:left w:val="nil"/>
              <w:bottom w:val="nil"/>
              <w:right w:val="nil"/>
            </w:tcBorders>
            <w:vAlign w:val="center"/>
          </w:tcPr>
          <w:p w14:paraId="5891AEA8" w14:textId="77777777" w:rsidR="00D83F51" w:rsidRPr="00E74696" w:rsidRDefault="00D83F51" w:rsidP="00EA7819">
            <w:pPr>
              <w:spacing w:line="360" w:lineRule="auto"/>
              <w:jc w:val="center"/>
              <w:rPr>
                <w:sz w:val="20"/>
                <w:szCs w:val="20"/>
              </w:rPr>
            </w:pPr>
          </w:p>
        </w:tc>
      </w:tr>
      <w:tr w:rsidR="00D83F51" w:rsidRPr="005632C9" w14:paraId="3581EBE4" w14:textId="77777777" w:rsidTr="00147749">
        <w:tc>
          <w:tcPr>
            <w:tcW w:w="1710" w:type="dxa"/>
            <w:vAlign w:val="center"/>
          </w:tcPr>
          <w:p w14:paraId="07AB7DD3" w14:textId="77777777" w:rsidR="00D83F51" w:rsidRPr="00E74696" w:rsidRDefault="00D83F51" w:rsidP="00EA7819">
            <w:pPr>
              <w:spacing w:line="360" w:lineRule="auto"/>
              <w:rPr>
                <w:sz w:val="20"/>
                <w:szCs w:val="20"/>
                <w:vertAlign w:val="superscript"/>
              </w:rPr>
            </w:pPr>
            <w:r>
              <w:rPr>
                <w:sz w:val="20"/>
                <w:szCs w:val="20"/>
              </w:rPr>
              <w:t xml:space="preserve">   </w:t>
            </w:r>
            <w:r w:rsidRPr="00E74696">
              <w:rPr>
                <w:sz w:val="20"/>
                <w:szCs w:val="20"/>
              </w:rPr>
              <w:t>ERS * Age</w:t>
            </w:r>
          </w:p>
        </w:tc>
        <w:tc>
          <w:tcPr>
            <w:tcW w:w="1635" w:type="dxa"/>
            <w:vAlign w:val="center"/>
          </w:tcPr>
          <w:p w14:paraId="5906B9C7" w14:textId="77777777" w:rsidR="00D83F51" w:rsidRPr="00E74696" w:rsidRDefault="00D83F51" w:rsidP="00EA7819">
            <w:pPr>
              <w:spacing w:line="360" w:lineRule="auto"/>
              <w:jc w:val="center"/>
              <w:rPr>
                <w:sz w:val="20"/>
                <w:szCs w:val="20"/>
              </w:rPr>
            </w:pPr>
            <w:r w:rsidRPr="00E74696">
              <w:rPr>
                <w:sz w:val="20"/>
                <w:szCs w:val="20"/>
              </w:rPr>
              <w:t>0.99 (.96, 1.03)</w:t>
            </w:r>
          </w:p>
        </w:tc>
        <w:tc>
          <w:tcPr>
            <w:tcW w:w="1425" w:type="dxa"/>
            <w:vAlign w:val="center"/>
          </w:tcPr>
          <w:p w14:paraId="7211F4FC" w14:textId="77777777" w:rsidR="00D83F51" w:rsidRPr="00E74696" w:rsidRDefault="00D83F51" w:rsidP="00EA7819">
            <w:pPr>
              <w:spacing w:line="360" w:lineRule="auto"/>
              <w:jc w:val="center"/>
              <w:rPr>
                <w:sz w:val="20"/>
                <w:szCs w:val="20"/>
              </w:rPr>
            </w:pPr>
            <w:r w:rsidRPr="00E74696">
              <w:rPr>
                <w:sz w:val="20"/>
                <w:szCs w:val="20"/>
              </w:rPr>
              <w:t>.96</w:t>
            </w:r>
          </w:p>
        </w:tc>
        <w:tc>
          <w:tcPr>
            <w:tcW w:w="1665" w:type="dxa"/>
            <w:gridSpan w:val="2"/>
            <w:vAlign w:val="center"/>
          </w:tcPr>
          <w:p w14:paraId="35F064C1" w14:textId="77777777" w:rsidR="00D83F51" w:rsidRPr="00E74696" w:rsidRDefault="00D83F51" w:rsidP="00EA7819">
            <w:pPr>
              <w:spacing w:line="360" w:lineRule="auto"/>
              <w:jc w:val="center"/>
              <w:rPr>
                <w:sz w:val="20"/>
                <w:szCs w:val="20"/>
              </w:rPr>
            </w:pPr>
            <w:r w:rsidRPr="00E74696">
              <w:rPr>
                <w:sz w:val="20"/>
                <w:szCs w:val="20"/>
              </w:rPr>
              <w:t>.97 (.94, 1.003)</w:t>
            </w:r>
          </w:p>
        </w:tc>
        <w:tc>
          <w:tcPr>
            <w:tcW w:w="1485" w:type="dxa"/>
            <w:vAlign w:val="center"/>
          </w:tcPr>
          <w:p w14:paraId="625607AB" w14:textId="77777777" w:rsidR="00D83F51" w:rsidRPr="00E74696" w:rsidRDefault="00D83F51" w:rsidP="00EA7819">
            <w:pPr>
              <w:spacing w:line="360" w:lineRule="auto"/>
              <w:jc w:val="center"/>
              <w:rPr>
                <w:sz w:val="20"/>
                <w:szCs w:val="20"/>
              </w:rPr>
            </w:pPr>
            <w:r w:rsidRPr="00E74696">
              <w:rPr>
                <w:sz w:val="20"/>
                <w:szCs w:val="20"/>
              </w:rPr>
              <w:t>.08</w:t>
            </w:r>
          </w:p>
        </w:tc>
        <w:tc>
          <w:tcPr>
            <w:tcW w:w="1605" w:type="dxa"/>
            <w:gridSpan w:val="2"/>
            <w:vAlign w:val="center"/>
          </w:tcPr>
          <w:p w14:paraId="197116DF" w14:textId="77777777" w:rsidR="00D83F51" w:rsidRPr="00E74696" w:rsidRDefault="00D83F51" w:rsidP="00EA7819">
            <w:pPr>
              <w:spacing w:line="360" w:lineRule="auto"/>
              <w:jc w:val="center"/>
              <w:rPr>
                <w:sz w:val="20"/>
                <w:szCs w:val="20"/>
              </w:rPr>
            </w:pPr>
            <w:r w:rsidRPr="00E74696">
              <w:rPr>
                <w:sz w:val="20"/>
                <w:szCs w:val="20"/>
              </w:rPr>
              <w:t>.99 (.97, 1.01)</w:t>
            </w:r>
          </w:p>
        </w:tc>
        <w:tc>
          <w:tcPr>
            <w:tcW w:w="1545" w:type="dxa"/>
            <w:vAlign w:val="center"/>
          </w:tcPr>
          <w:p w14:paraId="22872422" w14:textId="77777777" w:rsidR="00D83F51" w:rsidRPr="00E74696" w:rsidRDefault="00D83F51" w:rsidP="00EA7819">
            <w:pPr>
              <w:spacing w:line="360" w:lineRule="auto"/>
              <w:jc w:val="center"/>
              <w:rPr>
                <w:sz w:val="20"/>
                <w:szCs w:val="20"/>
              </w:rPr>
            </w:pPr>
            <w:r w:rsidRPr="00E74696">
              <w:rPr>
                <w:sz w:val="20"/>
                <w:szCs w:val="20"/>
              </w:rPr>
              <w:t>.72</w:t>
            </w:r>
          </w:p>
        </w:tc>
      </w:tr>
    </w:tbl>
    <w:p w14:paraId="00C7AE53" w14:textId="77777777" w:rsidR="00D83F51" w:rsidRDefault="00D83F51" w:rsidP="006C1BCD">
      <w:pPr>
        <w:spacing w:line="480" w:lineRule="auto"/>
        <w:jc w:val="both"/>
      </w:pPr>
    </w:p>
    <w:p w14:paraId="6FCE3001" w14:textId="0B66C607" w:rsidR="006C1BCD" w:rsidRPr="00684829" w:rsidRDefault="006C1BCD" w:rsidP="006C1BCD">
      <w:pPr>
        <w:spacing w:line="480" w:lineRule="auto"/>
        <w:jc w:val="both"/>
      </w:pPr>
      <w:r w:rsidRPr="00684829">
        <w:t xml:space="preserve">Table </w:t>
      </w:r>
      <w:r>
        <w:t>S</w:t>
      </w:r>
      <w:r>
        <w:t>11</w:t>
      </w:r>
      <w:r w:rsidRPr="00684829">
        <w:t>. Mixed-effects logistic regression models.</w:t>
      </w:r>
    </w:p>
    <w:p w14:paraId="54148568" w14:textId="77777777" w:rsidR="006C1BCD" w:rsidRPr="009563C3" w:rsidRDefault="006C1BCD" w:rsidP="006C1BCD">
      <w:pPr>
        <w:spacing w:line="480" w:lineRule="auto"/>
        <w:jc w:val="both"/>
      </w:pPr>
      <w:r w:rsidRPr="00684829">
        <w:rPr>
          <w:rFonts w:cstheme="minorHAnsi"/>
        </w:rPr>
        <w:t>OR</w:t>
      </w:r>
      <w:r w:rsidRPr="00684829">
        <w:t xml:space="preserve"> = </w:t>
      </w:r>
      <w:r w:rsidRPr="009563C3">
        <w:t>odds ratio; CI = confidence interval; ADHD = attention-deficit/hyperactivity disorder; ADHD = attention-deficit/hyperactivity disorder; PRS = polygenic risk score; ERS = environmental risk score; PCs = principal components.</w:t>
      </w:r>
    </w:p>
    <w:p w14:paraId="324EC81D" w14:textId="77777777" w:rsidR="006C1BCD" w:rsidRPr="009563C3" w:rsidRDefault="006C1BCD" w:rsidP="006C1BCD">
      <w:pPr>
        <w:spacing w:line="480" w:lineRule="auto"/>
        <w:jc w:val="both"/>
      </w:pPr>
      <w:r w:rsidRPr="009563C3">
        <w:t>a. Model = Dimensional symptoms ~ ADHD-PRS + age + sex + 10 PCs</w:t>
      </w:r>
    </w:p>
    <w:p w14:paraId="135FD881" w14:textId="77777777" w:rsidR="006C1BCD" w:rsidRDefault="006C1BCD" w:rsidP="006C1BCD">
      <w:pPr>
        <w:spacing w:line="480" w:lineRule="auto"/>
        <w:jc w:val="both"/>
      </w:pPr>
      <w:r w:rsidRPr="009563C3">
        <w:t xml:space="preserve">b. Model = Dimensional symptoms ~ </w:t>
      </w:r>
      <w:r>
        <w:t>ERS</w:t>
      </w:r>
      <w:r w:rsidRPr="009563C3">
        <w:t xml:space="preserve"> + age + sex</w:t>
      </w:r>
    </w:p>
    <w:p w14:paraId="5F0189C7" w14:textId="77777777" w:rsidR="006C1BCD" w:rsidRDefault="006C1BCD" w:rsidP="006C1BCD">
      <w:pPr>
        <w:spacing w:line="480" w:lineRule="auto"/>
        <w:jc w:val="both"/>
      </w:pPr>
      <w:r>
        <w:t xml:space="preserve">c. </w:t>
      </w:r>
      <w:r w:rsidRPr="009563C3">
        <w:t xml:space="preserve">Model = Dimensional symptoms ~ ADHD-PRS + </w:t>
      </w:r>
      <w:r>
        <w:t xml:space="preserve">ERS + </w:t>
      </w:r>
      <w:r w:rsidRPr="009563C3">
        <w:t>age + sex + 10 PCs</w:t>
      </w:r>
    </w:p>
    <w:p w14:paraId="590F8AFB" w14:textId="77777777" w:rsidR="006C1BCD" w:rsidRPr="009563C3" w:rsidRDefault="006C1BCD" w:rsidP="006C1BCD">
      <w:pPr>
        <w:spacing w:line="480" w:lineRule="auto"/>
        <w:jc w:val="both"/>
      </w:pPr>
      <w:r>
        <w:t xml:space="preserve">d. </w:t>
      </w:r>
      <w:r w:rsidRPr="009563C3">
        <w:t>Model = Dimensional symptoms ~ ADHD-PRS*ERS + ADHD-PRS + ERS + age + sex + age*ADHD-PRS + age*ERS + sex*ADHD-PRS + sex*ERS + 10 PCs</w:t>
      </w:r>
    </w:p>
    <w:p w14:paraId="4453AA68" w14:textId="77777777" w:rsidR="006C1BCD" w:rsidRPr="009563C3" w:rsidRDefault="006C1BCD" w:rsidP="006C1BCD">
      <w:pPr>
        <w:spacing w:line="480" w:lineRule="auto"/>
        <w:jc w:val="both"/>
      </w:pPr>
      <w:r>
        <w:lastRenderedPageBreak/>
        <w:t>e</w:t>
      </w:r>
      <w:r w:rsidRPr="009563C3">
        <w:t xml:space="preserve">. Model = Dimensional symptoms ~ ADHD-PRS*age + ADHD-PRS + age + sex + sex*ADHD-PRS + sex*age + 10 PCs </w:t>
      </w:r>
    </w:p>
    <w:p w14:paraId="58BD2ED9" w14:textId="77777777" w:rsidR="006C1BCD" w:rsidRDefault="006C1BCD" w:rsidP="006C1BCD">
      <w:pPr>
        <w:spacing w:line="480" w:lineRule="auto"/>
        <w:jc w:val="both"/>
      </w:pPr>
      <w:r>
        <w:t>f</w:t>
      </w:r>
      <w:r w:rsidRPr="009563C3">
        <w:t>. Model = Dimensional symptoms ~ ERS*time + ERS + age + sex + sex*ERS + sex*age</w:t>
      </w:r>
      <w:r w:rsidRPr="00684829">
        <w:t xml:space="preserve"> </w:t>
      </w:r>
    </w:p>
    <w:p w14:paraId="42A2C7F0" w14:textId="77777777" w:rsidR="00B16A86" w:rsidRDefault="00B16A86" w:rsidP="00EA382E">
      <w:pPr>
        <w:pStyle w:val="Heading1"/>
      </w:pPr>
    </w:p>
    <w:p w14:paraId="07B7BD5C" w14:textId="77777777" w:rsidR="00147749" w:rsidRDefault="00147749">
      <w:pPr>
        <w:rPr>
          <w:rFonts w:eastAsiaTheme="majorEastAsia" w:cstheme="majorBidi"/>
          <w:b/>
          <w:szCs w:val="32"/>
        </w:rPr>
      </w:pPr>
      <w:r>
        <w:br w:type="page"/>
      </w:r>
    </w:p>
    <w:p w14:paraId="6EACA141" w14:textId="5B5284A6" w:rsidR="00094E8F" w:rsidRPr="00495550" w:rsidRDefault="00094E8F" w:rsidP="00EA382E">
      <w:pPr>
        <w:pStyle w:val="Heading1"/>
      </w:pPr>
      <w:bookmarkStart w:id="13" w:name="_Toc129524301"/>
      <w:r w:rsidRPr="00495550">
        <w:lastRenderedPageBreak/>
        <w:t>Table S</w:t>
      </w:r>
      <w:r w:rsidR="004F6D15">
        <w:t>1</w:t>
      </w:r>
      <w:r w:rsidR="00FA3BA3">
        <w:t>2</w:t>
      </w:r>
      <w:r w:rsidRPr="00495550">
        <w:t xml:space="preserve">. Main effects and interactions between different polygenic risk scores and environmental risk scores on </w:t>
      </w:r>
      <w:r>
        <w:t>symptoms of attention-deficit/hyperactivity disorder</w:t>
      </w:r>
      <w:bookmarkEnd w:id="13"/>
    </w:p>
    <w:tbl>
      <w:tblPr>
        <w:tblW w:w="5000" w:type="pct"/>
        <w:tblLook w:val="04A0" w:firstRow="1" w:lastRow="0" w:firstColumn="1" w:lastColumn="0" w:noHBand="0" w:noVBand="1"/>
      </w:tblPr>
      <w:tblGrid>
        <w:gridCol w:w="1814"/>
        <w:gridCol w:w="1887"/>
        <w:gridCol w:w="1887"/>
        <w:gridCol w:w="1887"/>
        <w:gridCol w:w="1885"/>
      </w:tblGrid>
      <w:tr w:rsidR="00094E8F" w:rsidRPr="00366C6A" w14:paraId="18374CD3" w14:textId="77777777" w:rsidTr="00EA382E">
        <w:tc>
          <w:tcPr>
            <w:tcW w:w="969" w:type="pct"/>
            <w:tcBorders>
              <w:bottom w:val="single" w:sz="4" w:space="0" w:color="auto"/>
            </w:tcBorders>
          </w:tcPr>
          <w:p w14:paraId="6FB32562" w14:textId="77777777" w:rsidR="00094E8F" w:rsidRPr="00366C6A" w:rsidRDefault="00094E8F" w:rsidP="00E42506">
            <w:pPr>
              <w:spacing w:line="360" w:lineRule="auto"/>
              <w:rPr>
                <w:sz w:val="21"/>
                <w:szCs w:val="21"/>
              </w:rPr>
            </w:pPr>
          </w:p>
        </w:tc>
        <w:tc>
          <w:tcPr>
            <w:tcW w:w="1008" w:type="pct"/>
            <w:tcBorders>
              <w:bottom w:val="single" w:sz="4" w:space="0" w:color="auto"/>
            </w:tcBorders>
            <w:vAlign w:val="center"/>
          </w:tcPr>
          <w:p w14:paraId="46AE1AA9" w14:textId="1289AC0F" w:rsidR="00094E8F" w:rsidRPr="00366C6A" w:rsidRDefault="00B04831" w:rsidP="00E42506">
            <w:pPr>
              <w:spacing w:line="360" w:lineRule="auto"/>
              <w:jc w:val="center"/>
              <w:rPr>
                <w:sz w:val="21"/>
                <w:szCs w:val="21"/>
              </w:rPr>
            </w:pPr>
            <w:r w:rsidRPr="00B04831">
              <w:rPr>
                <w:rFonts w:ascii="Calibri" w:hAnsi="Calibri" w:cs="Calibri"/>
                <w:sz w:val="20"/>
                <w:szCs w:val="20"/>
              </w:rPr>
              <w:t>β</w:t>
            </w:r>
            <w:r w:rsidR="00094E8F" w:rsidRPr="001E6CE8">
              <w:rPr>
                <w:sz w:val="20"/>
                <w:szCs w:val="20"/>
              </w:rPr>
              <w:t xml:space="preserve"> (95% CI)</w:t>
            </w:r>
          </w:p>
        </w:tc>
        <w:tc>
          <w:tcPr>
            <w:tcW w:w="1008" w:type="pct"/>
            <w:tcBorders>
              <w:bottom w:val="single" w:sz="4" w:space="0" w:color="auto"/>
            </w:tcBorders>
            <w:vAlign w:val="center"/>
          </w:tcPr>
          <w:p w14:paraId="20419B31" w14:textId="77777777" w:rsidR="00094E8F" w:rsidRPr="00366C6A" w:rsidRDefault="00094E8F" w:rsidP="00E42506">
            <w:pPr>
              <w:spacing w:line="360" w:lineRule="auto"/>
              <w:jc w:val="center"/>
              <w:rPr>
                <w:sz w:val="21"/>
                <w:szCs w:val="21"/>
              </w:rPr>
            </w:pPr>
            <w:r w:rsidRPr="00366C6A">
              <w:rPr>
                <w:sz w:val="21"/>
                <w:szCs w:val="21"/>
              </w:rPr>
              <w:t>p-value</w:t>
            </w:r>
          </w:p>
        </w:tc>
        <w:tc>
          <w:tcPr>
            <w:tcW w:w="1008" w:type="pct"/>
            <w:tcBorders>
              <w:bottom w:val="single" w:sz="4" w:space="0" w:color="auto"/>
            </w:tcBorders>
            <w:vAlign w:val="center"/>
          </w:tcPr>
          <w:p w14:paraId="0FEB5975" w14:textId="47A214AE" w:rsidR="00094E8F" w:rsidRPr="00366C6A" w:rsidRDefault="00B04831" w:rsidP="00E42506">
            <w:pPr>
              <w:spacing w:line="360" w:lineRule="auto"/>
              <w:jc w:val="center"/>
              <w:rPr>
                <w:sz w:val="21"/>
                <w:szCs w:val="21"/>
              </w:rPr>
            </w:pPr>
            <w:r w:rsidRPr="00B04831">
              <w:rPr>
                <w:rFonts w:ascii="Calibri" w:hAnsi="Calibri" w:cs="Calibri"/>
                <w:sz w:val="20"/>
                <w:szCs w:val="20"/>
              </w:rPr>
              <w:t>β</w:t>
            </w:r>
            <w:r w:rsidR="00094E8F" w:rsidRPr="00366C6A">
              <w:rPr>
                <w:sz w:val="21"/>
                <w:szCs w:val="21"/>
              </w:rPr>
              <w:t xml:space="preserve"> (95% CI)</w:t>
            </w:r>
          </w:p>
        </w:tc>
        <w:tc>
          <w:tcPr>
            <w:tcW w:w="1007" w:type="pct"/>
            <w:tcBorders>
              <w:bottom w:val="single" w:sz="4" w:space="0" w:color="auto"/>
            </w:tcBorders>
            <w:vAlign w:val="center"/>
          </w:tcPr>
          <w:p w14:paraId="52D388E3" w14:textId="77777777" w:rsidR="00094E8F" w:rsidRPr="00366C6A" w:rsidRDefault="00094E8F" w:rsidP="00E42506">
            <w:pPr>
              <w:spacing w:line="360" w:lineRule="auto"/>
              <w:jc w:val="center"/>
              <w:rPr>
                <w:sz w:val="21"/>
                <w:szCs w:val="21"/>
              </w:rPr>
            </w:pPr>
            <w:r w:rsidRPr="00366C6A">
              <w:rPr>
                <w:sz w:val="21"/>
                <w:szCs w:val="21"/>
              </w:rPr>
              <w:t>p-value</w:t>
            </w:r>
          </w:p>
        </w:tc>
      </w:tr>
      <w:tr w:rsidR="00094E8F" w:rsidRPr="00366C6A" w14:paraId="2427477B" w14:textId="77777777" w:rsidTr="00EA382E">
        <w:tc>
          <w:tcPr>
            <w:tcW w:w="969" w:type="pct"/>
            <w:tcBorders>
              <w:top w:val="single" w:sz="4" w:space="0" w:color="auto"/>
            </w:tcBorders>
            <w:vAlign w:val="center"/>
          </w:tcPr>
          <w:p w14:paraId="1C8B04C2" w14:textId="77777777" w:rsidR="00094E8F" w:rsidRPr="00366C6A" w:rsidRDefault="00094E8F" w:rsidP="00E42506">
            <w:pPr>
              <w:spacing w:line="360" w:lineRule="auto"/>
              <w:rPr>
                <w:sz w:val="21"/>
                <w:szCs w:val="21"/>
              </w:rPr>
            </w:pPr>
          </w:p>
        </w:tc>
        <w:tc>
          <w:tcPr>
            <w:tcW w:w="2016" w:type="pct"/>
            <w:gridSpan w:val="2"/>
            <w:tcBorders>
              <w:top w:val="single" w:sz="4" w:space="0" w:color="auto"/>
            </w:tcBorders>
            <w:vAlign w:val="center"/>
          </w:tcPr>
          <w:p w14:paraId="1C42529B" w14:textId="2597E8CF" w:rsidR="00094E8F" w:rsidRPr="00653043" w:rsidRDefault="00094E8F" w:rsidP="00E42506">
            <w:pPr>
              <w:spacing w:line="360" w:lineRule="auto"/>
              <w:jc w:val="center"/>
              <w:rPr>
                <w:sz w:val="21"/>
                <w:szCs w:val="21"/>
                <w:vertAlign w:val="superscript"/>
              </w:rPr>
            </w:pPr>
            <w:r w:rsidRPr="00366C6A">
              <w:rPr>
                <w:sz w:val="21"/>
                <w:szCs w:val="21"/>
              </w:rPr>
              <w:t>Main effect</w:t>
            </w:r>
            <w:r>
              <w:rPr>
                <w:sz w:val="21"/>
                <w:szCs w:val="21"/>
              </w:rPr>
              <w:t xml:space="preserve"> </w:t>
            </w:r>
            <w:r w:rsidR="00D818BD">
              <w:rPr>
                <w:sz w:val="21"/>
                <w:szCs w:val="21"/>
              </w:rPr>
              <w:t>ADHD-</w:t>
            </w:r>
            <w:proofErr w:type="spellStart"/>
            <w:r>
              <w:rPr>
                <w:sz w:val="21"/>
                <w:szCs w:val="21"/>
              </w:rPr>
              <w:t>PRS</w:t>
            </w:r>
            <w:r w:rsidR="00653043">
              <w:rPr>
                <w:sz w:val="21"/>
                <w:szCs w:val="21"/>
                <w:vertAlign w:val="superscript"/>
              </w:rPr>
              <w:t>a</w:t>
            </w:r>
            <w:proofErr w:type="spellEnd"/>
          </w:p>
        </w:tc>
        <w:tc>
          <w:tcPr>
            <w:tcW w:w="2015" w:type="pct"/>
            <w:gridSpan w:val="2"/>
            <w:tcBorders>
              <w:top w:val="single" w:sz="4" w:space="0" w:color="auto"/>
            </w:tcBorders>
            <w:vAlign w:val="center"/>
          </w:tcPr>
          <w:p w14:paraId="3767CCC4" w14:textId="4FCB1A3A" w:rsidR="00094E8F" w:rsidRPr="00653043" w:rsidRDefault="00094E8F" w:rsidP="00E42506">
            <w:pPr>
              <w:spacing w:line="360" w:lineRule="auto"/>
              <w:jc w:val="center"/>
              <w:rPr>
                <w:sz w:val="21"/>
                <w:szCs w:val="21"/>
                <w:vertAlign w:val="superscript"/>
              </w:rPr>
            </w:pPr>
            <w:r>
              <w:rPr>
                <w:sz w:val="21"/>
                <w:szCs w:val="21"/>
              </w:rPr>
              <w:t xml:space="preserve">Interaction </w:t>
            </w:r>
            <w:r w:rsidR="00D818BD">
              <w:rPr>
                <w:sz w:val="21"/>
                <w:szCs w:val="21"/>
              </w:rPr>
              <w:t>ADHD-</w:t>
            </w:r>
            <w:r>
              <w:rPr>
                <w:sz w:val="21"/>
                <w:szCs w:val="21"/>
              </w:rPr>
              <w:t xml:space="preserve">PRS </w:t>
            </w:r>
            <w:r w:rsidR="00B04831">
              <w:rPr>
                <w:sz w:val="21"/>
                <w:szCs w:val="21"/>
              </w:rPr>
              <w:t>*</w:t>
            </w:r>
            <w:r>
              <w:rPr>
                <w:sz w:val="21"/>
                <w:szCs w:val="21"/>
              </w:rPr>
              <w:t xml:space="preserve"> </w:t>
            </w:r>
            <w:proofErr w:type="spellStart"/>
            <w:r>
              <w:rPr>
                <w:sz w:val="21"/>
                <w:szCs w:val="21"/>
              </w:rPr>
              <w:t>ERS</w:t>
            </w:r>
            <w:r w:rsidR="00653043">
              <w:rPr>
                <w:sz w:val="21"/>
                <w:szCs w:val="21"/>
                <w:vertAlign w:val="superscript"/>
              </w:rPr>
              <w:t>b</w:t>
            </w:r>
            <w:proofErr w:type="spellEnd"/>
          </w:p>
        </w:tc>
      </w:tr>
      <w:tr w:rsidR="00094E8F" w:rsidRPr="00366C6A" w14:paraId="0C7EC81E" w14:textId="77777777" w:rsidTr="00EA382E">
        <w:tc>
          <w:tcPr>
            <w:tcW w:w="969" w:type="pct"/>
            <w:tcBorders>
              <w:top w:val="single" w:sz="4" w:space="0" w:color="auto"/>
            </w:tcBorders>
            <w:vAlign w:val="center"/>
          </w:tcPr>
          <w:p w14:paraId="11EE1014" w14:textId="77777777" w:rsidR="00094E8F" w:rsidRPr="00366C6A" w:rsidRDefault="00094E8F" w:rsidP="00E42506">
            <w:pPr>
              <w:spacing w:line="360" w:lineRule="auto"/>
              <w:rPr>
                <w:sz w:val="21"/>
                <w:szCs w:val="21"/>
              </w:rPr>
            </w:pPr>
          </w:p>
        </w:tc>
        <w:tc>
          <w:tcPr>
            <w:tcW w:w="4031" w:type="pct"/>
            <w:gridSpan w:val="4"/>
            <w:tcBorders>
              <w:top w:val="single" w:sz="4" w:space="0" w:color="auto"/>
            </w:tcBorders>
            <w:vAlign w:val="center"/>
          </w:tcPr>
          <w:p w14:paraId="74EB934C" w14:textId="77777777" w:rsidR="00094E8F" w:rsidRDefault="00094E8F" w:rsidP="00E42506">
            <w:pPr>
              <w:spacing w:line="360" w:lineRule="auto"/>
              <w:jc w:val="center"/>
              <w:rPr>
                <w:sz w:val="21"/>
                <w:szCs w:val="21"/>
              </w:rPr>
            </w:pPr>
            <w:r>
              <w:rPr>
                <w:sz w:val="21"/>
                <w:szCs w:val="21"/>
              </w:rPr>
              <w:t>CBCL/ABCL Attention</w:t>
            </w:r>
          </w:p>
        </w:tc>
      </w:tr>
      <w:tr w:rsidR="00094E8F" w:rsidRPr="00366C6A" w14:paraId="0721B450" w14:textId="77777777" w:rsidTr="00EA382E">
        <w:tc>
          <w:tcPr>
            <w:tcW w:w="969" w:type="pct"/>
            <w:vAlign w:val="center"/>
          </w:tcPr>
          <w:p w14:paraId="76CFE3F6" w14:textId="3DB9F26B" w:rsidR="00094E8F" w:rsidRPr="00366C6A" w:rsidRDefault="00D818BD" w:rsidP="00E42506">
            <w:pPr>
              <w:spacing w:line="360" w:lineRule="auto"/>
              <w:rPr>
                <w:sz w:val="21"/>
                <w:szCs w:val="21"/>
              </w:rPr>
            </w:pPr>
            <w:r>
              <w:rPr>
                <w:sz w:val="21"/>
                <w:szCs w:val="21"/>
              </w:rPr>
              <w:t>ADHD-</w:t>
            </w:r>
            <w:r w:rsidR="00094E8F">
              <w:rPr>
                <w:sz w:val="21"/>
                <w:szCs w:val="21"/>
              </w:rPr>
              <w:t>PRS 08</w:t>
            </w:r>
          </w:p>
        </w:tc>
        <w:tc>
          <w:tcPr>
            <w:tcW w:w="1008" w:type="pct"/>
            <w:vAlign w:val="center"/>
          </w:tcPr>
          <w:p w14:paraId="206955FF"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09</w:t>
            </w:r>
            <w:r w:rsidRPr="00366C6A">
              <w:rPr>
                <w:sz w:val="21"/>
                <w:szCs w:val="21"/>
              </w:rPr>
              <w:t xml:space="preserve"> (</w:t>
            </w:r>
            <w:r>
              <w:rPr>
                <w:sz w:val="21"/>
                <w:szCs w:val="21"/>
              </w:rPr>
              <w:t xml:space="preserve">.05, </w:t>
            </w:r>
            <w:r w:rsidRPr="00366C6A">
              <w:rPr>
                <w:sz w:val="21"/>
                <w:szCs w:val="21"/>
              </w:rPr>
              <w:t>.</w:t>
            </w:r>
            <w:r>
              <w:rPr>
                <w:sz w:val="21"/>
                <w:szCs w:val="21"/>
              </w:rPr>
              <w:t>13</w:t>
            </w:r>
            <w:r w:rsidRPr="00366C6A">
              <w:rPr>
                <w:sz w:val="21"/>
                <w:szCs w:val="21"/>
              </w:rPr>
              <w:t>)</w:t>
            </w:r>
          </w:p>
        </w:tc>
        <w:tc>
          <w:tcPr>
            <w:tcW w:w="1008" w:type="pct"/>
            <w:vAlign w:val="center"/>
          </w:tcPr>
          <w:p w14:paraId="0414D468" w14:textId="77777777" w:rsidR="00094E8F" w:rsidRPr="00366C6A" w:rsidRDefault="00094E8F" w:rsidP="00E42506">
            <w:pPr>
              <w:spacing w:line="360" w:lineRule="auto"/>
              <w:jc w:val="center"/>
              <w:rPr>
                <w:sz w:val="21"/>
                <w:szCs w:val="21"/>
              </w:rPr>
            </w:pPr>
            <w:r w:rsidRPr="00366C6A">
              <w:rPr>
                <w:sz w:val="21"/>
                <w:szCs w:val="21"/>
              </w:rPr>
              <w:t>&lt;.</w:t>
            </w:r>
            <w:r>
              <w:rPr>
                <w:sz w:val="21"/>
                <w:szCs w:val="21"/>
              </w:rPr>
              <w:t>0</w:t>
            </w:r>
            <w:r w:rsidRPr="00366C6A">
              <w:rPr>
                <w:sz w:val="21"/>
                <w:szCs w:val="21"/>
              </w:rPr>
              <w:t>001</w:t>
            </w:r>
          </w:p>
        </w:tc>
        <w:tc>
          <w:tcPr>
            <w:tcW w:w="1008" w:type="pct"/>
            <w:vAlign w:val="center"/>
          </w:tcPr>
          <w:p w14:paraId="2E25592C" w14:textId="77777777" w:rsidR="00094E8F" w:rsidRPr="00366C6A" w:rsidRDefault="00094E8F" w:rsidP="00E42506">
            <w:pPr>
              <w:spacing w:line="360" w:lineRule="auto"/>
              <w:jc w:val="center"/>
              <w:rPr>
                <w:sz w:val="21"/>
                <w:szCs w:val="21"/>
              </w:rPr>
            </w:pPr>
            <w:r>
              <w:rPr>
                <w:sz w:val="21"/>
                <w:szCs w:val="21"/>
              </w:rPr>
              <w:t>.04 (.01, 0.08</w:t>
            </w:r>
            <w:r w:rsidRPr="00366C6A">
              <w:rPr>
                <w:sz w:val="21"/>
                <w:szCs w:val="21"/>
              </w:rPr>
              <w:t>)</w:t>
            </w:r>
          </w:p>
        </w:tc>
        <w:tc>
          <w:tcPr>
            <w:tcW w:w="1007" w:type="pct"/>
            <w:vAlign w:val="center"/>
          </w:tcPr>
          <w:p w14:paraId="69DABA15"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007</w:t>
            </w:r>
          </w:p>
        </w:tc>
      </w:tr>
      <w:tr w:rsidR="00094E8F" w:rsidRPr="00366C6A" w14:paraId="6854C4C9" w14:textId="77777777" w:rsidTr="00EA382E">
        <w:tc>
          <w:tcPr>
            <w:tcW w:w="969" w:type="pct"/>
            <w:vAlign w:val="center"/>
          </w:tcPr>
          <w:p w14:paraId="330F1E21" w14:textId="6AB457C3" w:rsidR="00094E8F" w:rsidRPr="00366C6A" w:rsidRDefault="00D818BD" w:rsidP="00E42506">
            <w:pPr>
              <w:spacing w:line="360" w:lineRule="auto"/>
              <w:rPr>
                <w:sz w:val="21"/>
                <w:szCs w:val="21"/>
              </w:rPr>
            </w:pPr>
            <w:r>
              <w:rPr>
                <w:sz w:val="21"/>
                <w:szCs w:val="21"/>
              </w:rPr>
              <w:t xml:space="preserve">ADHD-PRS </w:t>
            </w:r>
            <w:r w:rsidR="00094E8F">
              <w:rPr>
                <w:sz w:val="21"/>
                <w:szCs w:val="21"/>
              </w:rPr>
              <w:t>05</w:t>
            </w:r>
          </w:p>
        </w:tc>
        <w:tc>
          <w:tcPr>
            <w:tcW w:w="1008" w:type="pct"/>
            <w:vAlign w:val="center"/>
          </w:tcPr>
          <w:p w14:paraId="6603B340"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09</w:t>
            </w:r>
            <w:r w:rsidRPr="00366C6A">
              <w:rPr>
                <w:sz w:val="21"/>
                <w:szCs w:val="21"/>
              </w:rPr>
              <w:t xml:space="preserve"> (.</w:t>
            </w:r>
            <w:r>
              <w:rPr>
                <w:sz w:val="21"/>
                <w:szCs w:val="21"/>
              </w:rPr>
              <w:t xml:space="preserve">05, </w:t>
            </w:r>
            <w:r w:rsidRPr="00366C6A">
              <w:rPr>
                <w:sz w:val="21"/>
                <w:szCs w:val="21"/>
              </w:rPr>
              <w:t>.</w:t>
            </w:r>
            <w:r>
              <w:rPr>
                <w:sz w:val="21"/>
                <w:szCs w:val="21"/>
              </w:rPr>
              <w:t>13</w:t>
            </w:r>
            <w:r w:rsidRPr="00366C6A">
              <w:rPr>
                <w:sz w:val="21"/>
                <w:szCs w:val="21"/>
              </w:rPr>
              <w:t>)</w:t>
            </w:r>
          </w:p>
        </w:tc>
        <w:tc>
          <w:tcPr>
            <w:tcW w:w="1008" w:type="pct"/>
            <w:vAlign w:val="center"/>
          </w:tcPr>
          <w:p w14:paraId="3700813B" w14:textId="77777777" w:rsidR="00094E8F" w:rsidRPr="00366C6A" w:rsidRDefault="00094E8F" w:rsidP="00E42506">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296A8C40" w14:textId="77777777" w:rsidR="00094E8F" w:rsidRPr="00366C6A" w:rsidRDefault="00094E8F" w:rsidP="00E42506">
            <w:pPr>
              <w:spacing w:line="360" w:lineRule="auto"/>
              <w:jc w:val="center"/>
              <w:rPr>
                <w:sz w:val="21"/>
                <w:szCs w:val="21"/>
              </w:rPr>
            </w:pPr>
            <w:r>
              <w:rPr>
                <w:sz w:val="21"/>
                <w:szCs w:val="21"/>
              </w:rPr>
              <w:t>.04 (.01, 0.08)</w:t>
            </w:r>
          </w:p>
        </w:tc>
        <w:tc>
          <w:tcPr>
            <w:tcW w:w="1007" w:type="pct"/>
            <w:vAlign w:val="center"/>
          </w:tcPr>
          <w:p w14:paraId="77934897" w14:textId="77777777" w:rsidR="00094E8F" w:rsidRPr="00366C6A" w:rsidRDefault="00094E8F" w:rsidP="00E42506">
            <w:pPr>
              <w:spacing w:line="360" w:lineRule="auto"/>
              <w:jc w:val="center"/>
              <w:rPr>
                <w:sz w:val="21"/>
                <w:szCs w:val="21"/>
              </w:rPr>
            </w:pPr>
            <w:r w:rsidRPr="00366C6A">
              <w:rPr>
                <w:sz w:val="21"/>
                <w:szCs w:val="21"/>
              </w:rPr>
              <w:t>.0</w:t>
            </w:r>
            <w:r>
              <w:rPr>
                <w:sz w:val="21"/>
                <w:szCs w:val="21"/>
              </w:rPr>
              <w:t>06</w:t>
            </w:r>
          </w:p>
        </w:tc>
      </w:tr>
      <w:tr w:rsidR="00094E8F" w:rsidRPr="00366C6A" w14:paraId="516F97B8" w14:textId="77777777" w:rsidTr="00EA382E">
        <w:tc>
          <w:tcPr>
            <w:tcW w:w="969" w:type="pct"/>
            <w:vAlign w:val="center"/>
          </w:tcPr>
          <w:p w14:paraId="170E3DA5" w14:textId="122DF561" w:rsidR="00094E8F" w:rsidRPr="00366C6A" w:rsidRDefault="00D818BD" w:rsidP="00E42506">
            <w:pPr>
              <w:spacing w:line="360" w:lineRule="auto"/>
              <w:rPr>
                <w:sz w:val="21"/>
                <w:szCs w:val="21"/>
              </w:rPr>
            </w:pPr>
            <w:r>
              <w:rPr>
                <w:sz w:val="21"/>
                <w:szCs w:val="21"/>
              </w:rPr>
              <w:t xml:space="preserve">ADHD-PRS </w:t>
            </w:r>
            <w:r w:rsidR="00094E8F">
              <w:rPr>
                <w:sz w:val="21"/>
                <w:szCs w:val="21"/>
              </w:rPr>
              <w:t>04</w:t>
            </w:r>
          </w:p>
        </w:tc>
        <w:tc>
          <w:tcPr>
            <w:tcW w:w="1008" w:type="pct"/>
            <w:vAlign w:val="center"/>
          </w:tcPr>
          <w:p w14:paraId="185FA8A1" w14:textId="77777777" w:rsidR="00094E8F" w:rsidRPr="00366C6A" w:rsidRDefault="00094E8F" w:rsidP="00E42506">
            <w:pPr>
              <w:spacing w:line="360" w:lineRule="auto"/>
              <w:jc w:val="center"/>
              <w:rPr>
                <w:sz w:val="21"/>
                <w:szCs w:val="21"/>
              </w:rPr>
            </w:pPr>
            <w:r>
              <w:rPr>
                <w:sz w:val="21"/>
                <w:szCs w:val="21"/>
              </w:rPr>
              <w:t>.09 (.05, .13)</w:t>
            </w:r>
          </w:p>
        </w:tc>
        <w:tc>
          <w:tcPr>
            <w:tcW w:w="1008" w:type="pct"/>
            <w:vAlign w:val="center"/>
          </w:tcPr>
          <w:p w14:paraId="28D4D91E" w14:textId="77777777" w:rsidR="00094E8F" w:rsidRPr="00366C6A" w:rsidRDefault="00094E8F" w:rsidP="00E42506">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089A2952" w14:textId="77777777" w:rsidR="00094E8F" w:rsidRPr="00366C6A" w:rsidRDefault="00094E8F" w:rsidP="00E42506">
            <w:pPr>
              <w:spacing w:line="360" w:lineRule="auto"/>
              <w:jc w:val="center"/>
              <w:rPr>
                <w:sz w:val="21"/>
                <w:szCs w:val="21"/>
              </w:rPr>
            </w:pPr>
            <w:r>
              <w:rPr>
                <w:sz w:val="21"/>
                <w:szCs w:val="21"/>
              </w:rPr>
              <w:t>.04 (.01, 0.08)</w:t>
            </w:r>
          </w:p>
        </w:tc>
        <w:tc>
          <w:tcPr>
            <w:tcW w:w="1007" w:type="pct"/>
            <w:vAlign w:val="center"/>
          </w:tcPr>
          <w:p w14:paraId="1D2FE4F7" w14:textId="77777777" w:rsidR="00094E8F" w:rsidRPr="00366C6A" w:rsidRDefault="00094E8F" w:rsidP="00E42506">
            <w:pPr>
              <w:spacing w:line="360" w:lineRule="auto"/>
              <w:jc w:val="center"/>
              <w:rPr>
                <w:sz w:val="21"/>
                <w:szCs w:val="21"/>
              </w:rPr>
            </w:pPr>
            <w:r>
              <w:rPr>
                <w:sz w:val="21"/>
                <w:szCs w:val="21"/>
              </w:rPr>
              <w:t>.008</w:t>
            </w:r>
          </w:p>
        </w:tc>
      </w:tr>
      <w:tr w:rsidR="00094E8F" w:rsidRPr="00366C6A" w14:paraId="082E53FB" w14:textId="77777777" w:rsidTr="00EA382E">
        <w:tc>
          <w:tcPr>
            <w:tcW w:w="969" w:type="pct"/>
            <w:vAlign w:val="center"/>
          </w:tcPr>
          <w:p w14:paraId="411C4C54" w14:textId="11A857E4" w:rsidR="00094E8F" w:rsidRPr="00366C6A" w:rsidRDefault="00D818BD" w:rsidP="00E42506">
            <w:pPr>
              <w:spacing w:line="360" w:lineRule="auto"/>
              <w:rPr>
                <w:sz w:val="21"/>
                <w:szCs w:val="21"/>
              </w:rPr>
            </w:pPr>
            <w:r>
              <w:rPr>
                <w:sz w:val="21"/>
                <w:szCs w:val="21"/>
              </w:rPr>
              <w:t xml:space="preserve">ADHD-PRS </w:t>
            </w:r>
            <w:r w:rsidR="00094E8F">
              <w:rPr>
                <w:sz w:val="21"/>
                <w:szCs w:val="21"/>
              </w:rPr>
              <w:t>03</w:t>
            </w:r>
          </w:p>
        </w:tc>
        <w:tc>
          <w:tcPr>
            <w:tcW w:w="1008" w:type="pct"/>
            <w:vAlign w:val="center"/>
          </w:tcPr>
          <w:p w14:paraId="75A90E3A"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09</w:t>
            </w:r>
            <w:r w:rsidRPr="00366C6A">
              <w:rPr>
                <w:sz w:val="21"/>
                <w:szCs w:val="21"/>
              </w:rPr>
              <w:t xml:space="preserve"> (</w:t>
            </w:r>
            <w:r>
              <w:rPr>
                <w:sz w:val="21"/>
                <w:szCs w:val="21"/>
              </w:rPr>
              <w:t xml:space="preserve">.05, </w:t>
            </w:r>
            <w:r w:rsidRPr="00366C6A">
              <w:rPr>
                <w:sz w:val="21"/>
                <w:szCs w:val="21"/>
              </w:rPr>
              <w:t>.</w:t>
            </w:r>
            <w:r>
              <w:rPr>
                <w:sz w:val="21"/>
                <w:szCs w:val="21"/>
              </w:rPr>
              <w:t>13</w:t>
            </w:r>
            <w:r w:rsidRPr="00366C6A">
              <w:rPr>
                <w:sz w:val="21"/>
                <w:szCs w:val="21"/>
              </w:rPr>
              <w:t>)</w:t>
            </w:r>
          </w:p>
        </w:tc>
        <w:tc>
          <w:tcPr>
            <w:tcW w:w="1008" w:type="pct"/>
            <w:vAlign w:val="center"/>
          </w:tcPr>
          <w:p w14:paraId="7193AD7F" w14:textId="77777777" w:rsidR="00094E8F" w:rsidRPr="00366C6A" w:rsidRDefault="00094E8F" w:rsidP="00E42506">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4973C6AA" w14:textId="77777777" w:rsidR="00094E8F" w:rsidRPr="00366C6A" w:rsidRDefault="00094E8F" w:rsidP="00E42506">
            <w:pPr>
              <w:spacing w:line="360" w:lineRule="auto"/>
              <w:jc w:val="center"/>
              <w:rPr>
                <w:sz w:val="21"/>
                <w:szCs w:val="21"/>
              </w:rPr>
            </w:pPr>
            <w:r>
              <w:rPr>
                <w:sz w:val="21"/>
                <w:szCs w:val="21"/>
              </w:rPr>
              <w:t>.04 (.01, 0.07)</w:t>
            </w:r>
          </w:p>
        </w:tc>
        <w:tc>
          <w:tcPr>
            <w:tcW w:w="1007" w:type="pct"/>
            <w:vAlign w:val="center"/>
          </w:tcPr>
          <w:p w14:paraId="79994664"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009</w:t>
            </w:r>
          </w:p>
        </w:tc>
      </w:tr>
      <w:tr w:rsidR="00094E8F" w:rsidRPr="00366C6A" w14:paraId="494BD356" w14:textId="77777777" w:rsidTr="00EA382E">
        <w:tc>
          <w:tcPr>
            <w:tcW w:w="969" w:type="pct"/>
            <w:vAlign w:val="center"/>
          </w:tcPr>
          <w:p w14:paraId="74587C27" w14:textId="35034080" w:rsidR="00094E8F" w:rsidRPr="00366C6A" w:rsidRDefault="00D818BD" w:rsidP="00E42506">
            <w:pPr>
              <w:spacing w:line="360" w:lineRule="auto"/>
              <w:rPr>
                <w:sz w:val="21"/>
                <w:szCs w:val="21"/>
              </w:rPr>
            </w:pPr>
            <w:r>
              <w:rPr>
                <w:sz w:val="21"/>
                <w:szCs w:val="21"/>
              </w:rPr>
              <w:t xml:space="preserve">ADHD-PRS </w:t>
            </w:r>
            <w:r w:rsidR="00094E8F">
              <w:rPr>
                <w:sz w:val="21"/>
                <w:szCs w:val="21"/>
              </w:rPr>
              <w:t>02</w:t>
            </w:r>
          </w:p>
        </w:tc>
        <w:tc>
          <w:tcPr>
            <w:tcW w:w="1008" w:type="pct"/>
            <w:vAlign w:val="center"/>
          </w:tcPr>
          <w:p w14:paraId="019FD850"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08</w:t>
            </w:r>
            <w:r w:rsidRPr="00366C6A">
              <w:rPr>
                <w:sz w:val="21"/>
                <w:szCs w:val="21"/>
              </w:rPr>
              <w:t xml:space="preserve"> (.</w:t>
            </w:r>
            <w:r>
              <w:rPr>
                <w:sz w:val="21"/>
                <w:szCs w:val="21"/>
              </w:rPr>
              <w:t xml:space="preserve">04, </w:t>
            </w:r>
            <w:r w:rsidRPr="00366C6A">
              <w:rPr>
                <w:sz w:val="21"/>
                <w:szCs w:val="21"/>
              </w:rPr>
              <w:t>.</w:t>
            </w:r>
            <w:r>
              <w:rPr>
                <w:sz w:val="21"/>
                <w:szCs w:val="21"/>
              </w:rPr>
              <w:t>13</w:t>
            </w:r>
            <w:r w:rsidRPr="00366C6A">
              <w:rPr>
                <w:sz w:val="21"/>
                <w:szCs w:val="21"/>
              </w:rPr>
              <w:t>)</w:t>
            </w:r>
          </w:p>
        </w:tc>
        <w:tc>
          <w:tcPr>
            <w:tcW w:w="1008" w:type="pct"/>
            <w:vAlign w:val="center"/>
          </w:tcPr>
          <w:p w14:paraId="6C3A1727" w14:textId="77777777" w:rsidR="00094E8F" w:rsidRPr="00366C6A" w:rsidRDefault="00094E8F" w:rsidP="00E42506">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0B9725D0" w14:textId="77777777" w:rsidR="00094E8F" w:rsidRPr="00366C6A" w:rsidRDefault="00094E8F" w:rsidP="00E42506">
            <w:pPr>
              <w:spacing w:line="360" w:lineRule="auto"/>
              <w:jc w:val="center"/>
              <w:rPr>
                <w:sz w:val="21"/>
                <w:szCs w:val="21"/>
              </w:rPr>
            </w:pPr>
            <w:r>
              <w:rPr>
                <w:sz w:val="21"/>
                <w:szCs w:val="21"/>
              </w:rPr>
              <w:t>.04 (.01, 0.08)</w:t>
            </w:r>
          </w:p>
        </w:tc>
        <w:tc>
          <w:tcPr>
            <w:tcW w:w="1007" w:type="pct"/>
            <w:vAlign w:val="center"/>
          </w:tcPr>
          <w:p w14:paraId="40925821"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006</w:t>
            </w:r>
          </w:p>
        </w:tc>
      </w:tr>
      <w:tr w:rsidR="00094E8F" w:rsidRPr="00366C6A" w14:paraId="164687AA" w14:textId="77777777" w:rsidTr="00EA382E">
        <w:tc>
          <w:tcPr>
            <w:tcW w:w="969" w:type="pct"/>
            <w:vAlign w:val="center"/>
          </w:tcPr>
          <w:p w14:paraId="7CF772EA" w14:textId="401EBEB5" w:rsidR="00094E8F" w:rsidRPr="00366C6A" w:rsidRDefault="00D818BD" w:rsidP="00E42506">
            <w:pPr>
              <w:spacing w:line="360" w:lineRule="auto"/>
              <w:rPr>
                <w:sz w:val="21"/>
                <w:szCs w:val="21"/>
              </w:rPr>
            </w:pPr>
            <w:r>
              <w:rPr>
                <w:sz w:val="21"/>
                <w:szCs w:val="21"/>
              </w:rPr>
              <w:t xml:space="preserve">ADHD-PRS </w:t>
            </w:r>
            <w:r w:rsidR="00094E8F">
              <w:rPr>
                <w:sz w:val="21"/>
                <w:szCs w:val="21"/>
              </w:rPr>
              <w:t xml:space="preserve">01 </w:t>
            </w:r>
          </w:p>
        </w:tc>
        <w:tc>
          <w:tcPr>
            <w:tcW w:w="1008" w:type="pct"/>
            <w:vAlign w:val="center"/>
          </w:tcPr>
          <w:p w14:paraId="3C0071B2"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08</w:t>
            </w:r>
            <w:r w:rsidRPr="00366C6A">
              <w:rPr>
                <w:sz w:val="21"/>
                <w:szCs w:val="21"/>
              </w:rPr>
              <w:t xml:space="preserve"> (.</w:t>
            </w:r>
            <w:r>
              <w:rPr>
                <w:sz w:val="21"/>
                <w:szCs w:val="21"/>
              </w:rPr>
              <w:t xml:space="preserve">04, </w:t>
            </w:r>
            <w:r w:rsidRPr="00366C6A">
              <w:rPr>
                <w:sz w:val="21"/>
                <w:szCs w:val="21"/>
              </w:rPr>
              <w:t>.</w:t>
            </w:r>
            <w:r>
              <w:rPr>
                <w:sz w:val="21"/>
                <w:szCs w:val="21"/>
              </w:rPr>
              <w:t>12</w:t>
            </w:r>
            <w:r w:rsidRPr="00366C6A">
              <w:rPr>
                <w:sz w:val="21"/>
                <w:szCs w:val="21"/>
              </w:rPr>
              <w:t>)</w:t>
            </w:r>
          </w:p>
        </w:tc>
        <w:tc>
          <w:tcPr>
            <w:tcW w:w="1008" w:type="pct"/>
            <w:vAlign w:val="center"/>
          </w:tcPr>
          <w:p w14:paraId="781688B6" w14:textId="77777777" w:rsidR="00094E8F" w:rsidRPr="00366C6A" w:rsidRDefault="00094E8F" w:rsidP="00E42506">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1387A029" w14:textId="77777777" w:rsidR="00094E8F" w:rsidRPr="00366C6A" w:rsidRDefault="00094E8F" w:rsidP="00E42506">
            <w:pPr>
              <w:spacing w:line="360" w:lineRule="auto"/>
              <w:jc w:val="center"/>
              <w:rPr>
                <w:sz w:val="21"/>
                <w:szCs w:val="21"/>
              </w:rPr>
            </w:pPr>
            <w:r>
              <w:rPr>
                <w:sz w:val="21"/>
                <w:szCs w:val="21"/>
              </w:rPr>
              <w:t>.03 (.003, 0.07)</w:t>
            </w:r>
          </w:p>
        </w:tc>
        <w:tc>
          <w:tcPr>
            <w:tcW w:w="1007" w:type="pct"/>
            <w:vAlign w:val="center"/>
          </w:tcPr>
          <w:p w14:paraId="55180A0D"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03</w:t>
            </w:r>
          </w:p>
        </w:tc>
      </w:tr>
      <w:tr w:rsidR="00094E8F" w:rsidRPr="00366C6A" w14:paraId="41C991E3" w14:textId="77777777" w:rsidTr="00EA382E">
        <w:tc>
          <w:tcPr>
            <w:tcW w:w="969" w:type="pct"/>
            <w:vAlign w:val="center"/>
          </w:tcPr>
          <w:p w14:paraId="2ACF50A9" w14:textId="46D4402E" w:rsidR="00094E8F" w:rsidRDefault="00D818BD" w:rsidP="00E42506">
            <w:pPr>
              <w:spacing w:line="360" w:lineRule="auto"/>
              <w:rPr>
                <w:sz w:val="21"/>
                <w:szCs w:val="21"/>
              </w:rPr>
            </w:pPr>
            <w:r>
              <w:rPr>
                <w:sz w:val="21"/>
                <w:szCs w:val="21"/>
              </w:rPr>
              <w:t xml:space="preserve">ADHD-PRS </w:t>
            </w:r>
            <w:r w:rsidR="00094E8F">
              <w:rPr>
                <w:sz w:val="21"/>
                <w:szCs w:val="21"/>
              </w:rPr>
              <w:t>005</w:t>
            </w:r>
          </w:p>
        </w:tc>
        <w:tc>
          <w:tcPr>
            <w:tcW w:w="1008" w:type="pct"/>
            <w:vAlign w:val="center"/>
          </w:tcPr>
          <w:p w14:paraId="6E563D4E" w14:textId="77777777" w:rsidR="00094E8F" w:rsidRPr="00366C6A" w:rsidRDefault="00094E8F" w:rsidP="00E42506">
            <w:pPr>
              <w:spacing w:line="360" w:lineRule="auto"/>
              <w:jc w:val="center"/>
              <w:rPr>
                <w:sz w:val="21"/>
                <w:szCs w:val="21"/>
              </w:rPr>
            </w:pPr>
            <w:r>
              <w:rPr>
                <w:sz w:val="21"/>
                <w:szCs w:val="21"/>
              </w:rPr>
              <w:t>.09 (.05, .13)</w:t>
            </w:r>
          </w:p>
        </w:tc>
        <w:tc>
          <w:tcPr>
            <w:tcW w:w="1008" w:type="pct"/>
            <w:vAlign w:val="center"/>
          </w:tcPr>
          <w:p w14:paraId="7D7AD856" w14:textId="77777777" w:rsidR="00094E8F" w:rsidRPr="00366C6A" w:rsidRDefault="00094E8F" w:rsidP="00E42506">
            <w:pPr>
              <w:spacing w:line="360" w:lineRule="auto"/>
              <w:jc w:val="center"/>
              <w:rPr>
                <w:sz w:val="21"/>
                <w:szCs w:val="21"/>
              </w:rPr>
            </w:pPr>
            <w:r>
              <w:rPr>
                <w:sz w:val="21"/>
                <w:szCs w:val="21"/>
              </w:rPr>
              <w:t>&lt;</w:t>
            </w:r>
            <w:r w:rsidRPr="00366C6A">
              <w:rPr>
                <w:sz w:val="21"/>
                <w:szCs w:val="21"/>
              </w:rPr>
              <w:t>.</w:t>
            </w:r>
            <w:r>
              <w:rPr>
                <w:sz w:val="21"/>
                <w:szCs w:val="21"/>
              </w:rPr>
              <w:t>0</w:t>
            </w:r>
            <w:r w:rsidRPr="00366C6A">
              <w:rPr>
                <w:sz w:val="21"/>
                <w:szCs w:val="21"/>
              </w:rPr>
              <w:t>00</w:t>
            </w:r>
            <w:r>
              <w:rPr>
                <w:sz w:val="21"/>
                <w:szCs w:val="21"/>
              </w:rPr>
              <w:t>1</w:t>
            </w:r>
          </w:p>
        </w:tc>
        <w:tc>
          <w:tcPr>
            <w:tcW w:w="1008" w:type="pct"/>
            <w:vAlign w:val="center"/>
          </w:tcPr>
          <w:p w14:paraId="6CCA56F2" w14:textId="77777777" w:rsidR="00094E8F" w:rsidRPr="00366C6A" w:rsidRDefault="00094E8F" w:rsidP="00E42506">
            <w:pPr>
              <w:spacing w:line="360" w:lineRule="auto"/>
              <w:jc w:val="center"/>
              <w:rPr>
                <w:sz w:val="21"/>
                <w:szCs w:val="21"/>
              </w:rPr>
            </w:pPr>
            <w:r>
              <w:rPr>
                <w:sz w:val="21"/>
                <w:szCs w:val="21"/>
              </w:rPr>
              <w:t>.04 (.009, 0.07)</w:t>
            </w:r>
          </w:p>
        </w:tc>
        <w:tc>
          <w:tcPr>
            <w:tcW w:w="1007" w:type="pct"/>
            <w:vAlign w:val="center"/>
          </w:tcPr>
          <w:p w14:paraId="29767DEC" w14:textId="77777777" w:rsidR="00094E8F" w:rsidRPr="00366C6A" w:rsidRDefault="00094E8F" w:rsidP="00E42506">
            <w:pPr>
              <w:spacing w:line="360" w:lineRule="auto"/>
              <w:jc w:val="center"/>
              <w:rPr>
                <w:sz w:val="21"/>
                <w:szCs w:val="21"/>
              </w:rPr>
            </w:pPr>
            <w:r>
              <w:rPr>
                <w:sz w:val="21"/>
                <w:szCs w:val="21"/>
              </w:rPr>
              <w:t>.01</w:t>
            </w:r>
          </w:p>
        </w:tc>
      </w:tr>
      <w:tr w:rsidR="00094E8F" w:rsidRPr="00366C6A" w14:paraId="42C35888" w14:textId="77777777" w:rsidTr="00EA382E">
        <w:tc>
          <w:tcPr>
            <w:tcW w:w="969" w:type="pct"/>
            <w:tcBorders>
              <w:bottom w:val="single" w:sz="4" w:space="0" w:color="auto"/>
            </w:tcBorders>
            <w:vAlign w:val="center"/>
          </w:tcPr>
          <w:p w14:paraId="6CEE926B" w14:textId="225F553F" w:rsidR="00094E8F" w:rsidRDefault="00D818BD" w:rsidP="00E42506">
            <w:pPr>
              <w:spacing w:line="360" w:lineRule="auto"/>
              <w:rPr>
                <w:sz w:val="21"/>
                <w:szCs w:val="21"/>
              </w:rPr>
            </w:pPr>
            <w:r>
              <w:rPr>
                <w:sz w:val="21"/>
                <w:szCs w:val="21"/>
              </w:rPr>
              <w:t xml:space="preserve">ADHD-PRS </w:t>
            </w:r>
            <w:r w:rsidR="00094E8F">
              <w:rPr>
                <w:sz w:val="21"/>
                <w:szCs w:val="21"/>
              </w:rPr>
              <w:t>001</w:t>
            </w:r>
          </w:p>
        </w:tc>
        <w:tc>
          <w:tcPr>
            <w:tcW w:w="1008" w:type="pct"/>
            <w:tcBorders>
              <w:bottom w:val="single" w:sz="4" w:space="0" w:color="auto"/>
            </w:tcBorders>
            <w:vAlign w:val="center"/>
          </w:tcPr>
          <w:p w14:paraId="177414BA" w14:textId="77777777" w:rsidR="00094E8F" w:rsidRPr="00366C6A" w:rsidRDefault="00094E8F" w:rsidP="00E42506">
            <w:pPr>
              <w:spacing w:line="360" w:lineRule="auto"/>
              <w:jc w:val="center"/>
              <w:rPr>
                <w:sz w:val="21"/>
                <w:szCs w:val="21"/>
              </w:rPr>
            </w:pPr>
            <w:r>
              <w:rPr>
                <w:sz w:val="21"/>
                <w:szCs w:val="21"/>
              </w:rPr>
              <w:t>.09 (.05, .12)</w:t>
            </w:r>
          </w:p>
        </w:tc>
        <w:tc>
          <w:tcPr>
            <w:tcW w:w="1008" w:type="pct"/>
            <w:tcBorders>
              <w:bottom w:val="single" w:sz="4" w:space="0" w:color="auto"/>
            </w:tcBorders>
            <w:vAlign w:val="center"/>
          </w:tcPr>
          <w:p w14:paraId="5B4BCECD" w14:textId="77777777" w:rsidR="00094E8F" w:rsidRPr="00366C6A" w:rsidRDefault="00094E8F" w:rsidP="00E42506">
            <w:pPr>
              <w:spacing w:line="360" w:lineRule="auto"/>
              <w:jc w:val="center"/>
              <w:rPr>
                <w:sz w:val="21"/>
                <w:szCs w:val="21"/>
              </w:rPr>
            </w:pPr>
            <w:r>
              <w:rPr>
                <w:sz w:val="21"/>
                <w:szCs w:val="21"/>
              </w:rPr>
              <w:t>&lt;</w:t>
            </w:r>
            <w:r w:rsidRPr="00366C6A">
              <w:rPr>
                <w:sz w:val="21"/>
                <w:szCs w:val="21"/>
              </w:rPr>
              <w:t>.</w:t>
            </w:r>
            <w:r>
              <w:rPr>
                <w:sz w:val="21"/>
                <w:szCs w:val="21"/>
              </w:rPr>
              <w:t>0</w:t>
            </w:r>
            <w:r w:rsidRPr="00366C6A">
              <w:rPr>
                <w:sz w:val="21"/>
                <w:szCs w:val="21"/>
              </w:rPr>
              <w:t>0</w:t>
            </w:r>
            <w:r>
              <w:rPr>
                <w:sz w:val="21"/>
                <w:szCs w:val="21"/>
              </w:rPr>
              <w:t>01</w:t>
            </w:r>
          </w:p>
        </w:tc>
        <w:tc>
          <w:tcPr>
            <w:tcW w:w="1008" w:type="pct"/>
            <w:tcBorders>
              <w:bottom w:val="single" w:sz="4" w:space="0" w:color="auto"/>
            </w:tcBorders>
            <w:vAlign w:val="center"/>
          </w:tcPr>
          <w:p w14:paraId="06498743" w14:textId="77777777" w:rsidR="00094E8F" w:rsidRPr="00366C6A" w:rsidRDefault="00094E8F" w:rsidP="00E42506">
            <w:pPr>
              <w:spacing w:line="360" w:lineRule="auto"/>
              <w:jc w:val="center"/>
              <w:rPr>
                <w:sz w:val="21"/>
                <w:szCs w:val="21"/>
              </w:rPr>
            </w:pPr>
            <w:r>
              <w:rPr>
                <w:sz w:val="21"/>
                <w:szCs w:val="21"/>
              </w:rPr>
              <w:t>.04 (.01, 0.08)</w:t>
            </w:r>
          </w:p>
        </w:tc>
        <w:tc>
          <w:tcPr>
            <w:tcW w:w="1007" w:type="pct"/>
            <w:tcBorders>
              <w:bottom w:val="single" w:sz="4" w:space="0" w:color="auto"/>
            </w:tcBorders>
            <w:vAlign w:val="center"/>
          </w:tcPr>
          <w:p w14:paraId="4DD6C152" w14:textId="77777777" w:rsidR="00094E8F" w:rsidRPr="00366C6A" w:rsidRDefault="00094E8F" w:rsidP="00E42506">
            <w:pPr>
              <w:spacing w:line="360" w:lineRule="auto"/>
              <w:jc w:val="center"/>
              <w:rPr>
                <w:sz w:val="21"/>
                <w:szCs w:val="21"/>
              </w:rPr>
            </w:pPr>
            <w:r>
              <w:rPr>
                <w:sz w:val="21"/>
                <w:szCs w:val="21"/>
              </w:rPr>
              <w:t>.005</w:t>
            </w:r>
          </w:p>
        </w:tc>
      </w:tr>
      <w:tr w:rsidR="00094E8F" w:rsidRPr="00366C6A" w14:paraId="1B46376E" w14:textId="77777777" w:rsidTr="00EA382E">
        <w:tc>
          <w:tcPr>
            <w:tcW w:w="969" w:type="pct"/>
            <w:tcBorders>
              <w:top w:val="single" w:sz="4" w:space="0" w:color="auto"/>
            </w:tcBorders>
            <w:vAlign w:val="center"/>
          </w:tcPr>
          <w:p w14:paraId="5B2828E7" w14:textId="77777777" w:rsidR="00094E8F" w:rsidRDefault="00094E8F" w:rsidP="00E42506">
            <w:pPr>
              <w:spacing w:line="360" w:lineRule="auto"/>
              <w:rPr>
                <w:sz w:val="21"/>
                <w:szCs w:val="21"/>
              </w:rPr>
            </w:pPr>
          </w:p>
        </w:tc>
        <w:tc>
          <w:tcPr>
            <w:tcW w:w="4031" w:type="pct"/>
            <w:gridSpan w:val="4"/>
            <w:tcBorders>
              <w:top w:val="single" w:sz="4" w:space="0" w:color="auto"/>
            </w:tcBorders>
            <w:vAlign w:val="center"/>
          </w:tcPr>
          <w:p w14:paraId="2EB61B68" w14:textId="77777777" w:rsidR="00094E8F" w:rsidRPr="00366C6A" w:rsidRDefault="00094E8F" w:rsidP="00E42506">
            <w:pPr>
              <w:spacing w:line="360" w:lineRule="auto"/>
              <w:jc w:val="center"/>
              <w:rPr>
                <w:sz w:val="21"/>
                <w:szCs w:val="21"/>
              </w:rPr>
            </w:pPr>
            <w:r>
              <w:rPr>
                <w:sz w:val="21"/>
                <w:szCs w:val="21"/>
              </w:rPr>
              <w:t>SDQ Hyperactivity</w:t>
            </w:r>
          </w:p>
        </w:tc>
      </w:tr>
      <w:tr w:rsidR="00094E8F" w:rsidRPr="00366C6A" w14:paraId="00AF9727" w14:textId="77777777" w:rsidTr="00EA382E">
        <w:tc>
          <w:tcPr>
            <w:tcW w:w="969" w:type="pct"/>
            <w:vAlign w:val="center"/>
          </w:tcPr>
          <w:p w14:paraId="6FC937D9" w14:textId="6AA3C438" w:rsidR="00094E8F" w:rsidRDefault="00D818BD" w:rsidP="00E42506">
            <w:pPr>
              <w:spacing w:line="360" w:lineRule="auto"/>
              <w:rPr>
                <w:sz w:val="21"/>
                <w:szCs w:val="21"/>
              </w:rPr>
            </w:pPr>
            <w:r>
              <w:rPr>
                <w:sz w:val="21"/>
                <w:szCs w:val="21"/>
              </w:rPr>
              <w:t xml:space="preserve">ADHD-PRS </w:t>
            </w:r>
            <w:r w:rsidR="00094E8F">
              <w:rPr>
                <w:sz w:val="21"/>
                <w:szCs w:val="21"/>
              </w:rPr>
              <w:t>08</w:t>
            </w:r>
          </w:p>
        </w:tc>
        <w:tc>
          <w:tcPr>
            <w:tcW w:w="1008" w:type="pct"/>
            <w:vAlign w:val="center"/>
          </w:tcPr>
          <w:p w14:paraId="15706537"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08</w:t>
            </w:r>
            <w:r w:rsidRPr="00366C6A">
              <w:rPr>
                <w:sz w:val="21"/>
                <w:szCs w:val="21"/>
              </w:rPr>
              <w:t xml:space="preserve"> (</w:t>
            </w:r>
            <w:r>
              <w:rPr>
                <w:sz w:val="21"/>
                <w:szCs w:val="21"/>
              </w:rPr>
              <w:t xml:space="preserve">.04, </w:t>
            </w:r>
            <w:r w:rsidRPr="00366C6A">
              <w:rPr>
                <w:sz w:val="21"/>
                <w:szCs w:val="21"/>
              </w:rPr>
              <w:t>.</w:t>
            </w:r>
            <w:r>
              <w:rPr>
                <w:sz w:val="21"/>
                <w:szCs w:val="21"/>
              </w:rPr>
              <w:t>12</w:t>
            </w:r>
            <w:r w:rsidRPr="00366C6A">
              <w:rPr>
                <w:sz w:val="21"/>
                <w:szCs w:val="21"/>
              </w:rPr>
              <w:t>)</w:t>
            </w:r>
          </w:p>
        </w:tc>
        <w:tc>
          <w:tcPr>
            <w:tcW w:w="1008" w:type="pct"/>
            <w:vAlign w:val="center"/>
          </w:tcPr>
          <w:p w14:paraId="13E79951" w14:textId="77777777" w:rsidR="00094E8F" w:rsidRDefault="00094E8F" w:rsidP="00E42506">
            <w:pPr>
              <w:spacing w:line="360" w:lineRule="auto"/>
              <w:jc w:val="center"/>
              <w:rPr>
                <w:sz w:val="21"/>
                <w:szCs w:val="21"/>
              </w:rPr>
            </w:pPr>
            <w:r w:rsidRPr="00366C6A">
              <w:rPr>
                <w:sz w:val="21"/>
                <w:szCs w:val="21"/>
              </w:rPr>
              <w:t>&lt;.</w:t>
            </w:r>
            <w:r>
              <w:rPr>
                <w:sz w:val="21"/>
                <w:szCs w:val="21"/>
              </w:rPr>
              <w:t>0</w:t>
            </w:r>
            <w:r w:rsidRPr="00366C6A">
              <w:rPr>
                <w:sz w:val="21"/>
                <w:szCs w:val="21"/>
              </w:rPr>
              <w:t>001</w:t>
            </w:r>
          </w:p>
        </w:tc>
        <w:tc>
          <w:tcPr>
            <w:tcW w:w="1008" w:type="pct"/>
            <w:vAlign w:val="center"/>
          </w:tcPr>
          <w:p w14:paraId="36F183F4" w14:textId="77777777" w:rsidR="00094E8F" w:rsidRDefault="00094E8F" w:rsidP="00E42506">
            <w:pPr>
              <w:spacing w:line="360" w:lineRule="auto"/>
              <w:jc w:val="center"/>
              <w:rPr>
                <w:sz w:val="21"/>
                <w:szCs w:val="21"/>
              </w:rPr>
            </w:pPr>
            <w:r>
              <w:rPr>
                <w:sz w:val="21"/>
                <w:szCs w:val="21"/>
              </w:rPr>
              <w:t>.04 (.006, .07)</w:t>
            </w:r>
          </w:p>
        </w:tc>
        <w:tc>
          <w:tcPr>
            <w:tcW w:w="1007" w:type="pct"/>
            <w:vAlign w:val="center"/>
          </w:tcPr>
          <w:p w14:paraId="6A600513"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02</w:t>
            </w:r>
          </w:p>
        </w:tc>
      </w:tr>
      <w:tr w:rsidR="00094E8F" w:rsidRPr="00366C6A" w14:paraId="339DED08" w14:textId="77777777" w:rsidTr="00EA382E">
        <w:tc>
          <w:tcPr>
            <w:tcW w:w="969" w:type="pct"/>
            <w:vAlign w:val="center"/>
          </w:tcPr>
          <w:p w14:paraId="6B466033" w14:textId="4F4F2B4F" w:rsidR="00094E8F" w:rsidRDefault="00D818BD" w:rsidP="00E42506">
            <w:pPr>
              <w:spacing w:line="360" w:lineRule="auto"/>
              <w:rPr>
                <w:sz w:val="21"/>
                <w:szCs w:val="21"/>
              </w:rPr>
            </w:pPr>
            <w:r>
              <w:rPr>
                <w:sz w:val="21"/>
                <w:szCs w:val="21"/>
              </w:rPr>
              <w:t xml:space="preserve">ADHD-PRS </w:t>
            </w:r>
            <w:r w:rsidR="00094E8F">
              <w:rPr>
                <w:sz w:val="21"/>
                <w:szCs w:val="21"/>
              </w:rPr>
              <w:t>05</w:t>
            </w:r>
          </w:p>
        </w:tc>
        <w:tc>
          <w:tcPr>
            <w:tcW w:w="1008" w:type="pct"/>
            <w:vAlign w:val="center"/>
          </w:tcPr>
          <w:p w14:paraId="05E564BE"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09</w:t>
            </w:r>
            <w:r w:rsidRPr="00366C6A">
              <w:rPr>
                <w:sz w:val="21"/>
                <w:szCs w:val="21"/>
              </w:rPr>
              <w:t xml:space="preserve"> (.</w:t>
            </w:r>
            <w:r>
              <w:rPr>
                <w:sz w:val="21"/>
                <w:szCs w:val="21"/>
              </w:rPr>
              <w:t xml:space="preserve">05, </w:t>
            </w:r>
            <w:r w:rsidRPr="00366C6A">
              <w:rPr>
                <w:sz w:val="21"/>
                <w:szCs w:val="21"/>
              </w:rPr>
              <w:t>.</w:t>
            </w:r>
            <w:r>
              <w:rPr>
                <w:sz w:val="21"/>
                <w:szCs w:val="21"/>
              </w:rPr>
              <w:t>13</w:t>
            </w:r>
            <w:r w:rsidRPr="00366C6A">
              <w:rPr>
                <w:sz w:val="21"/>
                <w:szCs w:val="21"/>
              </w:rPr>
              <w:t>)</w:t>
            </w:r>
          </w:p>
        </w:tc>
        <w:tc>
          <w:tcPr>
            <w:tcW w:w="1008" w:type="pct"/>
            <w:vAlign w:val="center"/>
          </w:tcPr>
          <w:p w14:paraId="4C566E5E" w14:textId="77777777" w:rsidR="00094E8F" w:rsidRPr="00366C6A" w:rsidRDefault="00094E8F" w:rsidP="00E42506">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2AD4DF78" w14:textId="77777777" w:rsidR="00094E8F" w:rsidRDefault="00094E8F" w:rsidP="00E42506">
            <w:pPr>
              <w:spacing w:line="360" w:lineRule="auto"/>
              <w:jc w:val="center"/>
              <w:rPr>
                <w:sz w:val="21"/>
                <w:szCs w:val="21"/>
              </w:rPr>
            </w:pPr>
            <w:r>
              <w:rPr>
                <w:sz w:val="21"/>
                <w:szCs w:val="21"/>
              </w:rPr>
              <w:t xml:space="preserve">.04 (.007, </w:t>
            </w:r>
            <w:r w:rsidRPr="00366C6A">
              <w:rPr>
                <w:sz w:val="21"/>
                <w:szCs w:val="21"/>
              </w:rPr>
              <w:t>.</w:t>
            </w:r>
            <w:r>
              <w:rPr>
                <w:sz w:val="21"/>
                <w:szCs w:val="21"/>
              </w:rPr>
              <w:t>07</w:t>
            </w:r>
            <w:r w:rsidRPr="00366C6A">
              <w:rPr>
                <w:sz w:val="21"/>
                <w:szCs w:val="21"/>
              </w:rPr>
              <w:t>)</w:t>
            </w:r>
          </w:p>
        </w:tc>
        <w:tc>
          <w:tcPr>
            <w:tcW w:w="1007" w:type="pct"/>
            <w:vAlign w:val="center"/>
          </w:tcPr>
          <w:p w14:paraId="438DD7D5" w14:textId="77777777" w:rsidR="00094E8F" w:rsidRPr="00366C6A" w:rsidRDefault="00094E8F" w:rsidP="00E42506">
            <w:pPr>
              <w:spacing w:line="360" w:lineRule="auto"/>
              <w:jc w:val="center"/>
              <w:rPr>
                <w:sz w:val="21"/>
                <w:szCs w:val="21"/>
              </w:rPr>
            </w:pPr>
            <w:r w:rsidRPr="00366C6A">
              <w:rPr>
                <w:sz w:val="21"/>
                <w:szCs w:val="21"/>
              </w:rPr>
              <w:t>.0</w:t>
            </w:r>
            <w:r>
              <w:rPr>
                <w:sz w:val="21"/>
                <w:szCs w:val="21"/>
              </w:rPr>
              <w:t>1</w:t>
            </w:r>
          </w:p>
        </w:tc>
      </w:tr>
      <w:tr w:rsidR="00094E8F" w:rsidRPr="00366C6A" w14:paraId="3EA63204" w14:textId="77777777" w:rsidTr="00EA382E">
        <w:tc>
          <w:tcPr>
            <w:tcW w:w="969" w:type="pct"/>
            <w:vAlign w:val="center"/>
          </w:tcPr>
          <w:p w14:paraId="4C9B1FE7" w14:textId="31C3CF8C" w:rsidR="00094E8F" w:rsidRDefault="00D818BD" w:rsidP="00E42506">
            <w:pPr>
              <w:spacing w:line="360" w:lineRule="auto"/>
              <w:rPr>
                <w:sz w:val="21"/>
                <w:szCs w:val="21"/>
              </w:rPr>
            </w:pPr>
            <w:r>
              <w:rPr>
                <w:sz w:val="21"/>
                <w:szCs w:val="21"/>
              </w:rPr>
              <w:t xml:space="preserve">ADHD-PRS </w:t>
            </w:r>
            <w:r w:rsidR="00094E8F">
              <w:rPr>
                <w:sz w:val="21"/>
                <w:szCs w:val="21"/>
              </w:rPr>
              <w:t>04</w:t>
            </w:r>
          </w:p>
        </w:tc>
        <w:tc>
          <w:tcPr>
            <w:tcW w:w="1008" w:type="pct"/>
            <w:vAlign w:val="center"/>
          </w:tcPr>
          <w:p w14:paraId="7623AC25" w14:textId="77777777" w:rsidR="00094E8F" w:rsidRPr="00366C6A" w:rsidRDefault="00094E8F" w:rsidP="00E42506">
            <w:pPr>
              <w:spacing w:line="360" w:lineRule="auto"/>
              <w:jc w:val="center"/>
              <w:rPr>
                <w:sz w:val="21"/>
                <w:szCs w:val="21"/>
              </w:rPr>
            </w:pPr>
            <w:r>
              <w:rPr>
                <w:sz w:val="21"/>
                <w:szCs w:val="21"/>
              </w:rPr>
              <w:t>.09 (.05, .13)</w:t>
            </w:r>
          </w:p>
        </w:tc>
        <w:tc>
          <w:tcPr>
            <w:tcW w:w="1008" w:type="pct"/>
            <w:vAlign w:val="center"/>
          </w:tcPr>
          <w:p w14:paraId="518FEF5E" w14:textId="77777777" w:rsidR="00094E8F" w:rsidRDefault="00094E8F" w:rsidP="00E42506">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19DEC098" w14:textId="77777777" w:rsidR="00094E8F" w:rsidRDefault="00094E8F" w:rsidP="00E42506">
            <w:pPr>
              <w:spacing w:line="360" w:lineRule="auto"/>
              <w:jc w:val="center"/>
              <w:rPr>
                <w:sz w:val="21"/>
                <w:szCs w:val="21"/>
              </w:rPr>
            </w:pPr>
            <w:r>
              <w:rPr>
                <w:sz w:val="21"/>
                <w:szCs w:val="21"/>
              </w:rPr>
              <w:t>.04 (.008, .07)</w:t>
            </w:r>
          </w:p>
        </w:tc>
        <w:tc>
          <w:tcPr>
            <w:tcW w:w="1007" w:type="pct"/>
            <w:vAlign w:val="center"/>
          </w:tcPr>
          <w:p w14:paraId="118F39B9" w14:textId="77777777" w:rsidR="00094E8F" w:rsidRPr="00366C6A" w:rsidRDefault="00094E8F" w:rsidP="00E42506">
            <w:pPr>
              <w:spacing w:line="360" w:lineRule="auto"/>
              <w:jc w:val="center"/>
              <w:rPr>
                <w:sz w:val="21"/>
                <w:szCs w:val="21"/>
              </w:rPr>
            </w:pPr>
            <w:r>
              <w:rPr>
                <w:sz w:val="21"/>
                <w:szCs w:val="21"/>
              </w:rPr>
              <w:t>.01</w:t>
            </w:r>
          </w:p>
        </w:tc>
      </w:tr>
      <w:tr w:rsidR="00094E8F" w:rsidRPr="00366C6A" w14:paraId="09012403" w14:textId="77777777" w:rsidTr="00EA382E">
        <w:tc>
          <w:tcPr>
            <w:tcW w:w="969" w:type="pct"/>
            <w:vAlign w:val="center"/>
          </w:tcPr>
          <w:p w14:paraId="08D9AC0F" w14:textId="75121ED2" w:rsidR="00094E8F" w:rsidRDefault="00D818BD" w:rsidP="00E42506">
            <w:pPr>
              <w:spacing w:line="360" w:lineRule="auto"/>
              <w:rPr>
                <w:sz w:val="21"/>
                <w:szCs w:val="21"/>
              </w:rPr>
            </w:pPr>
            <w:r>
              <w:rPr>
                <w:sz w:val="21"/>
                <w:szCs w:val="21"/>
              </w:rPr>
              <w:t xml:space="preserve">ADHD-PRS </w:t>
            </w:r>
            <w:r w:rsidR="00094E8F">
              <w:rPr>
                <w:sz w:val="21"/>
                <w:szCs w:val="21"/>
              </w:rPr>
              <w:t>03</w:t>
            </w:r>
          </w:p>
        </w:tc>
        <w:tc>
          <w:tcPr>
            <w:tcW w:w="1008" w:type="pct"/>
            <w:vAlign w:val="center"/>
          </w:tcPr>
          <w:p w14:paraId="21AA5E71" w14:textId="77777777" w:rsidR="00094E8F" w:rsidRDefault="00094E8F" w:rsidP="00E42506">
            <w:pPr>
              <w:spacing w:line="360" w:lineRule="auto"/>
              <w:jc w:val="center"/>
              <w:rPr>
                <w:sz w:val="21"/>
                <w:szCs w:val="21"/>
              </w:rPr>
            </w:pPr>
            <w:r w:rsidRPr="00366C6A">
              <w:rPr>
                <w:sz w:val="21"/>
                <w:szCs w:val="21"/>
              </w:rPr>
              <w:t>.</w:t>
            </w:r>
            <w:r>
              <w:rPr>
                <w:sz w:val="21"/>
                <w:szCs w:val="21"/>
              </w:rPr>
              <w:t>09</w:t>
            </w:r>
            <w:r w:rsidRPr="00366C6A">
              <w:rPr>
                <w:sz w:val="21"/>
                <w:szCs w:val="21"/>
              </w:rPr>
              <w:t xml:space="preserve"> (</w:t>
            </w:r>
            <w:r>
              <w:rPr>
                <w:sz w:val="21"/>
                <w:szCs w:val="21"/>
              </w:rPr>
              <w:t xml:space="preserve">.05, </w:t>
            </w:r>
            <w:r w:rsidRPr="00366C6A">
              <w:rPr>
                <w:sz w:val="21"/>
                <w:szCs w:val="21"/>
              </w:rPr>
              <w:t>.</w:t>
            </w:r>
            <w:r>
              <w:rPr>
                <w:sz w:val="21"/>
                <w:szCs w:val="21"/>
              </w:rPr>
              <w:t>13</w:t>
            </w:r>
            <w:r w:rsidRPr="00366C6A">
              <w:rPr>
                <w:sz w:val="21"/>
                <w:szCs w:val="21"/>
              </w:rPr>
              <w:t>)</w:t>
            </w:r>
          </w:p>
        </w:tc>
        <w:tc>
          <w:tcPr>
            <w:tcW w:w="1008" w:type="pct"/>
            <w:vAlign w:val="center"/>
          </w:tcPr>
          <w:p w14:paraId="1FF5E839" w14:textId="77777777" w:rsidR="00094E8F" w:rsidRDefault="00094E8F" w:rsidP="00E42506">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37DA9E03" w14:textId="77777777" w:rsidR="00094E8F" w:rsidRDefault="00094E8F" w:rsidP="00E42506">
            <w:pPr>
              <w:spacing w:line="360" w:lineRule="auto"/>
              <w:jc w:val="center"/>
              <w:rPr>
                <w:sz w:val="21"/>
                <w:szCs w:val="21"/>
              </w:rPr>
            </w:pPr>
            <w:r>
              <w:rPr>
                <w:sz w:val="21"/>
                <w:szCs w:val="21"/>
              </w:rPr>
              <w:t>.04 (.01, .07)</w:t>
            </w:r>
          </w:p>
        </w:tc>
        <w:tc>
          <w:tcPr>
            <w:tcW w:w="1007" w:type="pct"/>
            <w:vAlign w:val="center"/>
          </w:tcPr>
          <w:p w14:paraId="58ECA19F" w14:textId="77777777" w:rsidR="00094E8F" w:rsidRDefault="00094E8F" w:rsidP="00E42506">
            <w:pPr>
              <w:spacing w:line="360" w:lineRule="auto"/>
              <w:jc w:val="center"/>
              <w:rPr>
                <w:sz w:val="21"/>
                <w:szCs w:val="21"/>
              </w:rPr>
            </w:pPr>
            <w:r w:rsidRPr="00366C6A">
              <w:rPr>
                <w:sz w:val="21"/>
                <w:szCs w:val="21"/>
              </w:rPr>
              <w:t>.</w:t>
            </w:r>
            <w:r>
              <w:rPr>
                <w:sz w:val="21"/>
                <w:szCs w:val="21"/>
              </w:rPr>
              <w:t>01</w:t>
            </w:r>
          </w:p>
        </w:tc>
      </w:tr>
      <w:tr w:rsidR="00094E8F" w:rsidRPr="00366C6A" w14:paraId="0A6D43B2" w14:textId="77777777" w:rsidTr="00EA382E">
        <w:tc>
          <w:tcPr>
            <w:tcW w:w="969" w:type="pct"/>
            <w:vAlign w:val="center"/>
          </w:tcPr>
          <w:p w14:paraId="0BCF3300" w14:textId="38A74388" w:rsidR="00094E8F" w:rsidRDefault="00D818BD" w:rsidP="00E42506">
            <w:pPr>
              <w:spacing w:line="360" w:lineRule="auto"/>
              <w:rPr>
                <w:sz w:val="21"/>
                <w:szCs w:val="21"/>
              </w:rPr>
            </w:pPr>
            <w:r>
              <w:rPr>
                <w:sz w:val="21"/>
                <w:szCs w:val="21"/>
              </w:rPr>
              <w:t xml:space="preserve">ADHD-PRS </w:t>
            </w:r>
            <w:r w:rsidR="00094E8F">
              <w:rPr>
                <w:sz w:val="21"/>
                <w:szCs w:val="21"/>
              </w:rPr>
              <w:t>02</w:t>
            </w:r>
          </w:p>
        </w:tc>
        <w:tc>
          <w:tcPr>
            <w:tcW w:w="1008" w:type="pct"/>
            <w:vAlign w:val="center"/>
          </w:tcPr>
          <w:p w14:paraId="26E44B69"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09</w:t>
            </w:r>
            <w:r w:rsidRPr="00366C6A">
              <w:rPr>
                <w:sz w:val="21"/>
                <w:szCs w:val="21"/>
              </w:rPr>
              <w:t xml:space="preserve"> (.</w:t>
            </w:r>
            <w:r>
              <w:rPr>
                <w:sz w:val="21"/>
                <w:szCs w:val="21"/>
              </w:rPr>
              <w:t xml:space="preserve">05, </w:t>
            </w:r>
            <w:r w:rsidRPr="00366C6A">
              <w:rPr>
                <w:sz w:val="21"/>
                <w:szCs w:val="21"/>
              </w:rPr>
              <w:t>.</w:t>
            </w:r>
            <w:r>
              <w:rPr>
                <w:sz w:val="21"/>
                <w:szCs w:val="21"/>
              </w:rPr>
              <w:t>13</w:t>
            </w:r>
            <w:r w:rsidRPr="00366C6A">
              <w:rPr>
                <w:sz w:val="21"/>
                <w:szCs w:val="21"/>
              </w:rPr>
              <w:t>)</w:t>
            </w:r>
          </w:p>
        </w:tc>
        <w:tc>
          <w:tcPr>
            <w:tcW w:w="1008" w:type="pct"/>
            <w:vAlign w:val="center"/>
          </w:tcPr>
          <w:p w14:paraId="1F2DCEC4" w14:textId="77777777" w:rsidR="00094E8F" w:rsidRDefault="00094E8F" w:rsidP="00E42506">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3B6203F4" w14:textId="77777777" w:rsidR="00094E8F" w:rsidRDefault="00094E8F" w:rsidP="00E42506">
            <w:pPr>
              <w:spacing w:line="360" w:lineRule="auto"/>
              <w:jc w:val="center"/>
              <w:rPr>
                <w:sz w:val="21"/>
                <w:szCs w:val="21"/>
              </w:rPr>
            </w:pPr>
            <w:r>
              <w:rPr>
                <w:sz w:val="21"/>
                <w:szCs w:val="21"/>
              </w:rPr>
              <w:t>.04 (.01, .07)</w:t>
            </w:r>
          </w:p>
        </w:tc>
        <w:tc>
          <w:tcPr>
            <w:tcW w:w="1007" w:type="pct"/>
            <w:vAlign w:val="center"/>
          </w:tcPr>
          <w:p w14:paraId="3A3E7DCF"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009</w:t>
            </w:r>
          </w:p>
        </w:tc>
      </w:tr>
      <w:tr w:rsidR="00094E8F" w:rsidRPr="00366C6A" w14:paraId="7D85A843" w14:textId="77777777" w:rsidTr="00EA382E">
        <w:tc>
          <w:tcPr>
            <w:tcW w:w="969" w:type="pct"/>
            <w:vAlign w:val="center"/>
          </w:tcPr>
          <w:p w14:paraId="1CCAC0CF" w14:textId="6A07063E" w:rsidR="00094E8F" w:rsidRDefault="00D818BD" w:rsidP="00E42506">
            <w:pPr>
              <w:spacing w:line="360" w:lineRule="auto"/>
              <w:rPr>
                <w:sz w:val="21"/>
                <w:szCs w:val="21"/>
              </w:rPr>
            </w:pPr>
            <w:r>
              <w:rPr>
                <w:sz w:val="21"/>
                <w:szCs w:val="21"/>
              </w:rPr>
              <w:t xml:space="preserve">ADHD-PRS </w:t>
            </w:r>
            <w:r w:rsidR="00094E8F">
              <w:rPr>
                <w:sz w:val="21"/>
                <w:szCs w:val="21"/>
              </w:rPr>
              <w:t xml:space="preserve">01 </w:t>
            </w:r>
          </w:p>
        </w:tc>
        <w:tc>
          <w:tcPr>
            <w:tcW w:w="1008" w:type="pct"/>
            <w:vAlign w:val="center"/>
          </w:tcPr>
          <w:p w14:paraId="29538112"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08</w:t>
            </w:r>
            <w:r w:rsidRPr="00366C6A">
              <w:rPr>
                <w:sz w:val="21"/>
                <w:szCs w:val="21"/>
              </w:rPr>
              <w:t xml:space="preserve"> (.</w:t>
            </w:r>
            <w:r>
              <w:rPr>
                <w:sz w:val="21"/>
                <w:szCs w:val="21"/>
              </w:rPr>
              <w:t xml:space="preserve">04, </w:t>
            </w:r>
            <w:r w:rsidRPr="00366C6A">
              <w:rPr>
                <w:sz w:val="21"/>
                <w:szCs w:val="21"/>
              </w:rPr>
              <w:t>.</w:t>
            </w:r>
            <w:r>
              <w:rPr>
                <w:sz w:val="21"/>
                <w:szCs w:val="21"/>
              </w:rPr>
              <w:t>12</w:t>
            </w:r>
            <w:r w:rsidRPr="00366C6A">
              <w:rPr>
                <w:sz w:val="21"/>
                <w:szCs w:val="21"/>
              </w:rPr>
              <w:t>)</w:t>
            </w:r>
          </w:p>
        </w:tc>
        <w:tc>
          <w:tcPr>
            <w:tcW w:w="1008" w:type="pct"/>
            <w:vAlign w:val="center"/>
          </w:tcPr>
          <w:p w14:paraId="038B480A" w14:textId="77777777" w:rsidR="00094E8F" w:rsidRDefault="00094E8F" w:rsidP="00E42506">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11575977" w14:textId="77777777" w:rsidR="00094E8F" w:rsidRDefault="00094E8F" w:rsidP="00E42506">
            <w:pPr>
              <w:spacing w:line="360" w:lineRule="auto"/>
              <w:jc w:val="center"/>
              <w:rPr>
                <w:sz w:val="21"/>
                <w:szCs w:val="21"/>
              </w:rPr>
            </w:pPr>
            <w:r>
              <w:rPr>
                <w:sz w:val="21"/>
                <w:szCs w:val="21"/>
              </w:rPr>
              <w:t>.03 (.005, .07)</w:t>
            </w:r>
          </w:p>
        </w:tc>
        <w:tc>
          <w:tcPr>
            <w:tcW w:w="1007" w:type="pct"/>
            <w:vAlign w:val="center"/>
          </w:tcPr>
          <w:p w14:paraId="5F0FD5B0"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02</w:t>
            </w:r>
          </w:p>
        </w:tc>
      </w:tr>
      <w:tr w:rsidR="00094E8F" w:rsidRPr="00366C6A" w14:paraId="6D697400" w14:textId="77777777" w:rsidTr="00EA382E">
        <w:tc>
          <w:tcPr>
            <w:tcW w:w="969" w:type="pct"/>
            <w:vAlign w:val="center"/>
          </w:tcPr>
          <w:p w14:paraId="0B94FEB1" w14:textId="38383A65" w:rsidR="00094E8F" w:rsidRDefault="00D818BD" w:rsidP="00E42506">
            <w:pPr>
              <w:spacing w:line="360" w:lineRule="auto"/>
              <w:rPr>
                <w:sz w:val="21"/>
                <w:szCs w:val="21"/>
              </w:rPr>
            </w:pPr>
            <w:r>
              <w:rPr>
                <w:sz w:val="21"/>
                <w:szCs w:val="21"/>
              </w:rPr>
              <w:t xml:space="preserve">ADHD-PRS </w:t>
            </w:r>
            <w:r w:rsidR="00094E8F">
              <w:rPr>
                <w:sz w:val="21"/>
                <w:szCs w:val="21"/>
              </w:rPr>
              <w:t>005</w:t>
            </w:r>
          </w:p>
        </w:tc>
        <w:tc>
          <w:tcPr>
            <w:tcW w:w="1008" w:type="pct"/>
            <w:vAlign w:val="center"/>
          </w:tcPr>
          <w:p w14:paraId="6DFB7296" w14:textId="77777777" w:rsidR="00094E8F" w:rsidRPr="00366C6A" w:rsidRDefault="00094E8F" w:rsidP="00E42506">
            <w:pPr>
              <w:spacing w:line="360" w:lineRule="auto"/>
              <w:jc w:val="center"/>
              <w:rPr>
                <w:sz w:val="21"/>
                <w:szCs w:val="21"/>
              </w:rPr>
            </w:pPr>
            <w:r>
              <w:rPr>
                <w:sz w:val="21"/>
                <w:szCs w:val="21"/>
              </w:rPr>
              <w:t>.08 (.04, .12)</w:t>
            </w:r>
          </w:p>
        </w:tc>
        <w:tc>
          <w:tcPr>
            <w:tcW w:w="1008" w:type="pct"/>
            <w:vAlign w:val="center"/>
          </w:tcPr>
          <w:p w14:paraId="6267DDB9" w14:textId="77777777" w:rsidR="00094E8F" w:rsidRDefault="00094E8F" w:rsidP="00E42506">
            <w:pPr>
              <w:spacing w:line="360" w:lineRule="auto"/>
              <w:jc w:val="center"/>
              <w:rPr>
                <w:sz w:val="21"/>
                <w:szCs w:val="21"/>
              </w:rPr>
            </w:pPr>
            <w:r>
              <w:rPr>
                <w:sz w:val="21"/>
                <w:szCs w:val="21"/>
              </w:rPr>
              <w:t>&lt;</w:t>
            </w:r>
            <w:r w:rsidRPr="00366C6A">
              <w:rPr>
                <w:sz w:val="21"/>
                <w:szCs w:val="21"/>
              </w:rPr>
              <w:t>.</w:t>
            </w:r>
            <w:r>
              <w:rPr>
                <w:sz w:val="21"/>
                <w:szCs w:val="21"/>
              </w:rPr>
              <w:t>0</w:t>
            </w:r>
            <w:r w:rsidRPr="00366C6A">
              <w:rPr>
                <w:sz w:val="21"/>
                <w:szCs w:val="21"/>
              </w:rPr>
              <w:t>00</w:t>
            </w:r>
            <w:r>
              <w:rPr>
                <w:sz w:val="21"/>
                <w:szCs w:val="21"/>
              </w:rPr>
              <w:t>1</w:t>
            </w:r>
          </w:p>
        </w:tc>
        <w:tc>
          <w:tcPr>
            <w:tcW w:w="1008" w:type="pct"/>
            <w:vAlign w:val="center"/>
          </w:tcPr>
          <w:p w14:paraId="45B1FE83" w14:textId="77777777" w:rsidR="00094E8F" w:rsidRDefault="00094E8F" w:rsidP="00E42506">
            <w:pPr>
              <w:spacing w:line="360" w:lineRule="auto"/>
              <w:jc w:val="center"/>
              <w:rPr>
                <w:sz w:val="21"/>
                <w:szCs w:val="21"/>
              </w:rPr>
            </w:pPr>
            <w:r>
              <w:rPr>
                <w:sz w:val="21"/>
                <w:szCs w:val="21"/>
              </w:rPr>
              <w:t>.04 (.006, .07)</w:t>
            </w:r>
          </w:p>
        </w:tc>
        <w:tc>
          <w:tcPr>
            <w:tcW w:w="1007" w:type="pct"/>
            <w:vAlign w:val="center"/>
          </w:tcPr>
          <w:p w14:paraId="587DCE8A" w14:textId="77777777" w:rsidR="00094E8F" w:rsidRPr="00366C6A" w:rsidRDefault="00094E8F" w:rsidP="00E42506">
            <w:pPr>
              <w:spacing w:line="360" w:lineRule="auto"/>
              <w:jc w:val="center"/>
              <w:rPr>
                <w:sz w:val="21"/>
                <w:szCs w:val="21"/>
              </w:rPr>
            </w:pPr>
            <w:r>
              <w:rPr>
                <w:sz w:val="21"/>
                <w:szCs w:val="21"/>
              </w:rPr>
              <w:t>.01</w:t>
            </w:r>
          </w:p>
        </w:tc>
      </w:tr>
      <w:tr w:rsidR="00094E8F" w:rsidRPr="00366C6A" w14:paraId="2EE1B131" w14:textId="77777777" w:rsidTr="00EA382E">
        <w:tc>
          <w:tcPr>
            <w:tcW w:w="969" w:type="pct"/>
            <w:vAlign w:val="center"/>
          </w:tcPr>
          <w:p w14:paraId="0194051C" w14:textId="4FE9E006" w:rsidR="00094E8F" w:rsidRDefault="00D818BD" w:rsidP="00E42506">
            <w:pPr>
              <w:spacing w:line="360" w:lineRule="auto"/>
              <w:rPr>
                <w:sz w:val="21"/>
                <w:szCs w:val="21"/>
              </w:rPr>
            </w:pPr>
            <w:r>
              <w:rPr>
                <w:sz w:val="21"/>
                <w:szCs w:val="21"/>
              </w:rPr>
              <w:t xml:space="preserve">ADHD-PRS </w:t>
            </w:r>
            <w:r w:rsidR="00094E8F">
              <w:rPr>
                <w:sz w:val="21"/>
                <w:szCs w:val="21"/>
              </w:rPr>
              <w:t>001</w:t>
            </w:r>
          </w:p>
        </w:tc>
        <w:tc>
          <w:tcPr>
            <w:tcW w:w="1008" w:type="pct"/>
            <w:vAlign w:val="center"/>
          </w:tcPr>
          <w:p w14:paraId="2694C63C" w14:textId="77777777" w:rsidR="00094E8F" w:rsidRDefault="00094E8F" w:rsidP="00E42506">
            <w:pPr>
              <w:spacing w:line="360" w:lineRule="auto"/>
              <w:jc w:val="center"/>
              <w:rPr>
                <w:sz w:val="21"/>
                <w:szCs w:val="21"/>
              </w:rPr>
            </w:pPr>
            <w:r>
              <w:rPr>
                <w:sz w:val="21"/>
                <w:szCs w:val="21"/>
              </w:rPr>
              <w:t>.06 (.02, .10)</w:t>
            </w:r>
          </w:p>
        </w:tc>
        <w:tc>
          <w:tcPr>
            <w:tcW w:w="1008" w:type="pct"/>
            <w:vAlign w:val="center"/>
          </w:tcPr>
          <w:p w14:paraId="3485B514" w14:textId="77777777" w:rsidR="00094E8F" w:rsidRDefault="00094E8F" w:rsidP="00E42506">
            <w:pPr>
              <w:spacing w:line="360" w:lineRule="auto"/>
              <w:jc w:val="center"/>
              <w:rPr>
                <w:sz w:val="21"/>
                <w:szCs w:val="21"/>
              </w:rPr>
            </w:pPr>
            <w:r w:rsidRPr="00366C6A">
              <w:rPr>
                <w:sz w:val="21"/>
                <w:szCs w:val="21"/>
              </w:rPr>
              <w:t>.0</w:t>
            </w:r>
            <w:r>
              <w:rPr>
                <w:sz w:val="21"/>
                <w:szCs w:val="21"/>
              </w:rPr>
              <w:t>01</w:t>
            </w:r>
          </w:p>
        </w:tc>
        <w:tc>
          <w:tcPr>
            <w:tcW w:w="1008" w:type="pct"/>
            <w:vAlign w:val="center"/>
          </w:tcPr>
          <w:p w14:paraId="088097F9" w14:textId="77777777" w:rsidR="00094E8F" w:rsidRDefault="00094E8F" w:rsidP="00E42506">
            <w:pPr>
              <w:spacing w:line="360" w:lineRule="auto"/>
              <w:jc w:val="center"/>
              <w:rPr>
                <w:sz w:val="21"/>
                <w:szCs w:val="21"/>
              </w:rPr>
            </w:pPr>
            <w:r>
              <w:rPr>
                <w:sz w:val="21"/>
                <w:szCs w:val="21"/>
              </w:rPr>
              <w:t>.04 (.007, .07)</w:t>
            </w:r>
          </w:p>
        </w:tc>
        <w:tc>
          <w:tcPr>
            <w:tcW w:w="1007" w:type="pct"/>
            <w:vAlign w:val="center"/>
          </w:tcPr>
          <w:p w14:paraId="4852E32B" w14:textId="77777777" w:rsidR="00094E8F" w:rsidRDefault="00094E8F" w:rsidP="00E42506">
            <w:pPr>
              <w:spacing w:line="360" w:lineRule="auto"/>
              <w:jc w:val="center"/>
              <w:rPr>
                <w:sz w:val="21"/>
                <w:szCs w:val="21"/>
              </w:rPr>
            </w:pPr>
            <w:r>
              <w:rPr>
                <w:sz w:val="21"/>
                <w:szCs w:val="21"/>
              </w:rPr>
              <w:t>.01</w:t>
            </w:r>
          </w:p>
        </w:tc>
      </w:tr>
    </w:tbl>
    <w:p w14:paraId="08B5F990" w14:textId="77777777" w:rsidR="00A76C44" w:rsidRDefault="00A76C44" w:rsidP="0063241C">
      <w:pPr>
        <w:spacing w:line="360" w:lineRule="auto"/>
      </w:pPr>
    </w:p>
    <w:p w14:paraId="12E8B642" w14:textId="461846DC" w:rsidR="00BD3374" w:rsidRDefault="00143FD2" w:rsidP="002216D5">
      <w:pPr>
        <w:spacing w:line="480" w:lineRule="auto"/>
        <w:jc w:val="both"/>
      </w:pPr>
      <w:r>
        <w:t>Table S</w:t>
      </w:r>
      <w:r w:rsidR="004F6D15">
        <w:t>1</w:t>
      </w:r>
      <w:r w:rsidR="00FA3BA3">
        <w:t>2</w:t>
      </w:r>
      <w:r>
        <w:t xml:space="preserve">. </w:t>
      </w:r>
      <w:r w:rsidR="002216D5">
        <w:t xml:space="preserve">Mixed-effects linear regression models for different </w:t>
      </w:r>
      <w:r w:rsidR="00D818BD">
        <w:t>ADHD-</w:t>
      </w:r>
      <w:r w:rsidR="002216D5">
        <w:t>PRS thresholds.</w:t>
      </w:r>
    </w:p>
    <w:p w14:paraId="09F2041B" w14:textId="762CF27B" w:rsidR="002216D5" w:rsidRDefault="00D818BD" w:rsidP="002216D5">
      <w:pPr>
        <w:spacing w:line="480" w:lineRule="auto"/>
        <w:jc w:val="both"/>
      </w:pPr>
      <w:r w:rsidRPr="00F911C0">
        <w:rPr>
          <w:rFonts w:ascii="Calibri" w:hAnsi="Calibri" w:cs="Calibri"/>
        </w:rPr>
        <w:t>Β</w:t>
      </w:r>
      <w:r w:rsidR="00BD3374">
        <w:t xml:space="preserve"> = regression coefficient from the mixed-effects linear regression models; CI = confidence interval; CBCL = Child Behavior Checklist; ABCL = </w:t>
      </w:r>
      <w:r w:rsidR="00BD3374" w:rsidRPr="006975AD">
        <w:t>Adolescent Behavior Checklist</w:t>
      </w:r>
      <w:r w:rsidR="00BD3374">
        <w:t xml:space="preserve">; SDQ = Strength and Difficulties Questionnaire; </w:t>
      </w:r>
      <w:r>
        <w:t>ADHD-</w:t>
      </w:r>
      <w:r w:rsidR="00BD3374">
        <w:t xml:space="preserve">PRS = </w:t>
      </w:r>
      <w:r>
        <w:t xml:space="preserve">attention-deficit/hyperactivity disorder </w:t>
      </w:r>
      <w:r w:rsidR="00BD3374">
        <w:t>polygenic risk score; ERS</w:t>
      </w:r>
      <w:r>
        <w:t xml:space="preserve"> </w:t>
      </w:r>
      <w:r w:rsidR="00BD3374">
        <w:t>= environmental risk score; PCs = principal components.</w:t>
      </w:r>
      <w:r w:rsidR="002216D5">
        <w:t xml:space="preserve"> </w:t>
      </w:r>
    </w:p>
    <w:p w14:paraId="2C213929" w14:textId="355F5238" w:rsidR="00653043" w:rsidRPr="00653043" w:rsidRDefault="00653043" w:rsidP="00653043">
      <w:pPr>
        <w:spacing w:line="480" w:lineRule="auto"/>
        <w:jc w:val="both"/>
      </w:pPr>
      <w:r>
        <w:t xml:space="preserve">a. Model = Dimensional symptoms ~ </w:t>
      </w:r>
      <w:r w:rsidR="00D818BD">
        <w:t>ADHD-</w:t>
      </w:r>
      <w:r>
        <w:t>PRS + age + sex + 10 PCs</w:t>
      </w:r>
    </w:p>
    <w:p w14:paraId="41E59461" w14:textId="2D05FC45" w:rsidR="00653043" w:rsidRPr="000B6B23" w:rsidRDefault="00653043" w:rsidP="000B6B23">
      <w:pPr>
        <w:spacing w:line="480" w:lineRule="auto"/>
        <w:jc w:val="both"/>
      </w:pPr>
      <w:r>
        <w:lastRenderedPageBreak/>
        <w:t>b.</w:t>
      </w:r>
      <w:r w:rsidRPr="00DF313B">
        <w:t xml:space="preserve"> </w:t>
      </w:r>
      <w:r>
        <w:t xml:space="preserve">Model = Dimensional symptoms ~ </w:t>
      </w:r>
      <w:r w:rsidR="00D818BD">
        <w:t>ADHD-PRS*ERS + ADHD-</w:t>
      </w:r>
      <w:r>
        <w:t>PRS + ERS + age + sex + age*</w:t>
      </w:r>
      <w:r w:rsidR="00D818BD">
        <w:t>ADHD-</w:t>
      </w:r>
      <w:r>
        <w:t>PRS + age*ERS + sex*</w:t>
      </w:r>
      <w:r w:rsidR="00D818BD">
        <w:t>ADHD-</w:t>
      </w:r>
      <w:r>
        <w:t>PRS + sex*ERS + 10 PCs</w:t>
      </w:r>
    </w:p>
    <w:p w14:paraId="0117E3E9" w14:textId="237E5DEA" w:rsidR="000B6B23" w:rsidRDefault="000B6B23" w:rsidP="0092489B">
      <w:pPr>
        <w:spacing w:line="360" w:lineRule="auto"/>
        <w:jc w:val="both"/>
        <w:rPr>
          <w:b/>
          <w:bCs/>
        </w:rPr>
        <w:sectPr w:rsidR="000B6B23" w:rsidSect="00EB06D1">
          <w:pgSz w:w="12240" w:h="15840"/>
          <w:pgMar w:top="1440" w:right="1440" w:bottom="1440" w:left="1440" w:header="720" w:footer="720" w:gutter="0"/>
          <w:cols w:space="720"/>
          <w:docGrid w:linePitch="360"/>
        </w:sectPr>
      </w:pPr>
    </w:p>
    <w:p w14:paraId="6DA22ED9" w14:textId="7694CD61" w:rsidR="0063241C" w:rsidRPr="00495550" w:rsidRDefault="00495550" w:rsidP="00EA382E">
      <w:pPr>
        <w:pStyle w:val="Heading1"/>
      </w:pPr>
      <w:bookmarkStart w:id="14" w:name="_Toc129524302"/>
      <w:r w:rsidRPr="00495550">
        <w:lastRenderedPageBreak/>
        <w:t>T</w:t>
      </w:r>
      <w:r w:rsidR="0063241C" w:rsidRPr="00495550">
        <w:t xml:space="preserve">able </w:t>
      </w:r>
      <w:r w:rsidRPr="00495550">
        <w:t>S</w:t>
      </w:r>
      <w:r w:rsidR="004F6D15">
        <w:t>1</w:t>
      </w:r>
      <w:r w:rsidR="00FA3BA3">
        <w:t>3</w:t>
      </w:r>
      <w:r w:rsidR="0063241C" w:rsidRPr="00495550">
        <w:t xml:space="preserve">. Main effects and interactions between different polygenic risk scores and environmental risk scores on diagnosis of </w:t>
      </w:r>
      <w:r w:rsidR="00C33073">
        <w:t>attention-deficit/hyperactivity disorder</w:t>
      </w:r>
      <w:bookmarkEnd w:id="14"/>
    </w:p>
    <w:tbl>
      <w:tblPr>
        <w:tblW w:w="5000" w:type="pct"/>
        <w:tblLook w:val="04A0" w:firstRow="1" w:lastRow="0" w:firstColumn="1" w:lastColumn="0" w:noHBand="0" w:noVBand="1"/>
      </w:tblPr>
      <w:tblGrid>
        <w:gridCol w:w="1814"/>
        <w:gridCol w:w="1887"/>
        <w:gridCol w:w="1887"/>
        <w:gridCol w:w="1887"/>
        <w:gridCol w:w="1885"/>
      </w:tblGrid>
      <w:tr w:rsidR="0063241C" w:rsidRPr="00366C6A" w14:paraId="2208248F" w14:textId="77777777" w:rsidTr="00EA382E">
        <w:tc>
          <w:tcPr>
            <w:tcW w:w="969" w:type="pct"/>
            <w:tcBorders>
              <w:bottom w:val="single" w:sz="4" w:space="0" w:color="auto"/>
            </w:tcBorders>
          </w:tcPr>
          <w:p w14:paraId="01EC1AAB" w14:textId="77777777" w:rsidR="0063241C" w:rsidRPr="00366C6A" w:rsidRDefault="0063241C" w:rsidP="00F3047A">
            <w:pPr>
              <w:spacing w:line="360" w:lineRule="auto"/>
              <w:rPr>
                <w:sz w:val="21"/>
                <w:szCs w:val="21"/>
              </w:rPr>
            </w:pPr>
          </w:p>
        </w:tc>
        <w:tc>
          <w:tcPr>
            <w:tcW w:w="1008" w:type="pct"/>
            <w:tcBorders>
              <w:bottom w:val="single" w:sz="4" w:space="0" w:color="auto"/>
            </w:tcBorders>
            <w:vAlign w:val="center"/>
          </w:tcPr>
          <w:p w14:paraId="59C7D1E2" w14:textId="77777777" w:rsidR="0063241C" w:rsidRPr="00366C6A" w:rsidRDefault="0063241C" w:rsidP="00F3047A">
            <w:pPr>
              <w:spacing w:line="360" w:lineRule="auto"/>
              <w:jc w:val="center"/>
              <w:rPr>
                <w:sz w:val="21"/>
                <w:szCs w:val="21"/>
              </w:rPr>
            </w:pPr>
            <w:r w:rsidRPr="00366C6A">
              <w:rPr>
                <w:sz w:val="21"/>
                <w:szCs w:val="21"/>
              </w:rPr>
              <w:t>OR (95% CI)</w:t>
            </w:r>
          </w:p>
        </w:tc>
        <w:tc>
          <w:tcPr>
            <w:tcW w:w="1008" w:type="pct"/>
            <w:tcBorders>
              <w:bottom w:val="single" w:sz="4" w:space="0" w:color="auto"/>
            </w:tcBorders>
            <w:vAlign w:val="center"/>
          </w:tcPr>
          <w:p w14:paraId="61CBBB0C" w14:textId="77777777" w:rsidR="0063241C" w:rsidRPr="00366C6A" w:rsidRDefault="0063241C" w:rsidP="00F3047A">
            <w:pPr>
              <w:spacing w:line="360" w:lineRule="auto"/>
              <w:jc w:val="center"/>
              <w:rPr>
                <w:sz w:val="21"/>
                <w:szCs w:val="21"/>
              </w:rPr>
            </w:pPr>
            <w:r w:rsidRPr="00366C6A">
              <w:rPr>
                <w:sz w:val="21"/>
                <w:szCs w:val="21"/>
              </w:rPr>
              <w:t>p-value</w:t>
            </w:r>
          </w:p>
        </w:tc>
        <w:tc>
          <w:tcPr>
            <w:tcW w:w="1008" w:type="pct"/>
            <w:tcBorders>
              <w:bottom w:val="single" w:sz="4" w:space="0" w:color="auto"/>
            </w:tcBorders>
            <w:vAlign w:val="center"/>
          </w:tcPr>
          <w:p w14:paraId="5FD39413" w14:textId="77777777" w:rsidR="0063241C" w:rsidRPr="00366C6A" w:rsidRDefault="0063241C" w:rsidP="00F3047A">
            <w:pPr>
              <w:spacing w:line="360" w:lineRule="auto"/>
              <w:jc w:val="center"/>
              <w:rPr>
                <w:sz w:val="21"/>
                <w:szCs w:val="21"/>
              </w:rPr>
            </w:pPr>
            <w:r w:rsidRPr="00366C6A">
              <w:rPr>
                <w:sz w:val="21"/>
                <w:szCs w:val="21"/>
              </w:rPr>
              <w:t>OR (95% CI)</w:t>
            </w:r>
          </w:p>
        </w:tc>
        <w:tc>
          <w:tcPr>
            <w:tcW w:w="1007" w:type="pct"/>
            <w:tcBorders>
              <w:bottom w:val="single" w:sz="4" w:space="0" w:color="auto"/>
            </w:tcBorders>
            <w:vAlign w:val="center"/>
          </w:tcPr>
          <w:p w14:paraId="52E47923" w14:textId="77777777" w:rsidR="0063241C" w:rsidRPr="00366C6A" w:rsidRDefault="0063241C" w:rsidP="00F3047A">
            <w:pPr>
              <w:spacing w:line="360" w:lineRule="auto"/>
              <w:jc w:val="center"/>
              <w:rPr>
                <w:sz w:val="21"/>
                <w:szCs w:val="21"/>
              </w:rPr>
            </w:pPr>
            <w:r w:rsidRPr="00366C6A">
              <w:rPr>
                <w:sz w:val="21"/>
                <w:szCs w:val="21"/>
              </w:rPr>
              <w:t>p-value</w:t>
            </w:r>
          </w:p>
        </w:tc>
      </w:tr>
      <w:tr w:rsidR="0063241C" w:rsidRPr="00366C6A" w14:paraId="61FDC7E8" w14:textId="77777777" w:rsidTr="00EA382E">
        <w:tc>
          <w:tcPr>
            <w:tcW w:w="969" w:type="pct"/>
            <w:tcBorders>
              <w:top w:val="single" w:sz="4" w:space="0" w:color="auto"/>
            </w:tcBorders>
            <w:vAlign w:val="center"/>
          </w:tcPr>
          <w:p w14:paraId="2D6F4A8E" w14:textId="77777777" w:rsidR="0063241C" w:rsidRPr="00366C6A" w:rsidRDefault="0063241C" w:rsidP="00F3047A">
            <w:pPr>
              <w:spacing w:line="360" w:lineRule="auto"/>
              <w:rPr>
                <w:sz w:val="21"/>
                <w:szCs w:val="21"/>
              </w:rPr>
            </w:pPr>
          </w:p>
        </w:tc>
        <w:tc>
          <w:tcPr>
            <w:tcW w:w="2016" w:type="pct"/>
            <w:gridSpan w:val="2"/>
            <w:tcBorders>
              <w:top w:val="single" w:sz="4" w:space="0" w:color="auto"/>
            </w:tcBorders>
            <w:vAlign w:val="center"/>
          </w:tcPr>
          <w:p w14:paraId="218C03CD" w14:textId="59ABB423" w:rsidR="0063241C" w:rsidRPr="002216D5" w:rsidRDefault="0063241C" w:rsidP="00F3047A">
            <w:pPr>
              <w:spacing w:line="360" w:lineRule="auto"/>
              <w:jc w:val="center"/>
              <w:rPr>
                <w:sz w:val="21"/>
                <w:szCs w:val="21"/>
                <w:vertAlign w:val="superscript"/>
              </w:rPr>
            </w:pPr>
            <w:r w:rsidRPr="00366C6A">
              <w:rPr>
                <w:sz w:val="21"/>
                <w:szCs w:val="21"/>
              </w:rPr>
              <w:t>Main effect</w:t>
            </w:r>
            <w:r>
              <w:rPr>
                <w:sz w:val="21"/>
                <w:szCs w:val="21"/>
              </w:rPr>
              <w:t xml:space="preserve"> </w:t>
            </w:r>
            <w:r w:rsidR="00D818BD">
              <w:rPr>
                <w:sz w:val="21"/>
                <w:szCs w:val="21"/>
              </w:rPr>
              <w:t>ADHD-</w:t>
            </w:r>
            <w:proofErr w:type="spellStart"/>
            <w:r>
              <w:rPr>
                <w:sz w:val="21"/>
                <w:szCs w:val="21"/>
              </w:rPr>
              <w:t>PRS</w:t>
            </w:r>
            <w:r w:rsidR="002216D5">
              <w:rPr>
                <w:sz w:val="21"/>
                <w:szCs w:val="21"/>
                <w:vertAlign w:val="superscript"/>
              </w:rPr>
              <w:t>a</w:t>
            </w:r>
            <w:proofErr w:type="spellEnd"/>
          </w:p>
        </w:tc>
        <w:tc>
          <w:tcPr>
            <w:tcW w:w="2015" w:type="pct"/>
            <w:gridSpan w:val="2"/>
            <w:tcBorders>
              <w:top w:val="single" w:sz="4" w:space="0" w:color="auto"/>
            </w:tcBorders>
            <w:vAlign w:val="center"/>
          </w:tcPr>
          <w:p w14:paraId="137A9DA0" w14:textId="1B0CC1D3" w:rsidR="0063241C" w:rsidRPr="002216D5" w:rsidRDefault="0063241C" w:rsidP="00F3047A">
            <w:pPr>
              <w:spacing w:line="360" w:lineRule="auto"/>
              <w:jc w:val="center"/>
              <w:rPr>
                <w:sz w:val="21"/>
                <w:szCs w:val="21"/>
                <w:vertAlign w:val="superscript"/>
              </w:rPr>
            </w:pPr>
            <w:r>
              <w:rPr>
                <w:sz w:val="21"/>
                <w:szCs w:val="21"/>
              </w:rPr>
              <w:t xml:space="preserve">Interaction </w:t>
            </w:r>
            <w:r w:rsidR="00D818BD">
              <w:rPr>
                <w:sz w:val="21"/>
                <w:szCs w:val="21"/>
              </w:rPr>
              <w:t>ADHD-</w:t>
            </w:r>
            <w:r>
              <w:rPr>
                <w:sz w:val="21"/>
                <w:szCs w:val="21"/>
              </w:rPr>
              <w:t xml:space="preserve">PRS </w:t>
            </w:r>
            <w:r w:rsidR="00B04831">
              <w:rPr>
                <w:sz w:val="21"/>
                <w:szCs w:val="21"/>
              </w:rPr>
              <w:t>*</w:t>
            </w:r>
            <w:r>
              <w:rPr>
                <w:sz w:val="21"/>
                <w:szCs w:val="21"/>
              </w:rPr>
              <w:t xml:space="preserve"> </w:t>
            </w:r>
            <w:proofErr w:type="spellStart"/>
            <w:r>
              <w:rPr>
                <w:sz w:val="21"/>
                <w:szCs w:val="21"/>
              </w:rPr>
              <w:t>ERS</w:t>
            </w:r>
            <w:r w:rsidR="002216D5">
              <w:rPr>
                <w:sz w:val="21"/>
                <w:szCs w:val="21"/>
                <w:vertAlign w:val="superscript"/>
              </w:rPr>
              <w:t>b</w:t>
            </w:r>
            <w:proofErr w:type="spellEnd"/>
          </w:p>
        </w:tc>
      </w:tr>
      <w:tr w:rsidR="0063241C" w:rsidRPr="00366C6A" w14:paraId="07B260F8" w14:textId="77777777" w:rsidTr="00EA382E">
        <w:tc>
          <w:tcPr>
            <w:tcW w:w="969" w:type="pct"/>
            <w:vAlign w:val="center"/>
          </w:tcPr>
          <w:p w14:paraId="5FEB05BE" w14:textId="3707A3BC" w:rsidR="0063241C" w:rsidRPr="00366C6A" w:rsidRDefault="00D818BD" w:rsidP="00F3047A">
            <w:pPr>
              <w:spacing w:line="360" w:lineRule="auto"/>
              <w:rPr>
                <w:sz w:val="21"/>
                <w:szCs w:val="21"/>
              </w:rPr>
            </w:pPr>
            <w:r>
              <w:rPr>
                <w:sz w:val="21"/>
                <w:szCs w:val="21"/>
              </w:rPr>
              <w:t xml:space="preserve">ADHD-PRS </w:t>
            </w:r>
            <w:r w:rsidR="0063241C">
              <w:rPr>
                <w:sz w:val="21"/>
                <w:szCs w:val="21"/>
              </w:rPr>
              <w:t>08</w:t>
            </w:r>
          </w:p>
        </w:tc>
        <w:tc>
          <w:tcPr>
            <w:tcW w:w="1008" w:type="pct"/>
            <w:vAlign w:val="center"/>
          </w:tcPr>
          <w:p w14:paraId="56482A88" w14:textId="77777777" w:rsidR="0063241C" w:rsidRPr="00366C6A" w:rsidRDefault="0063241C" w:rsidP="00F3047A">
            <w:pPr>
              <w:spacing w:line="360" w:lineRule="auto"/>
              <w:jc w:val="center"/>
              <w:rPr>
                <w:sz w:val="21"/>
                <w:szCs w:val="21"/>
              </w:rPr>
            </w:pPr>
            <w:r w:rsidRPr="00366C6A">
              <w:rPr>
                <w:sz w:val="21"/>
                <w:szCs w:val="21"/>
              </w:rPr>
              <w:t>1.4</w:t>
            </w:r>
            <w:r>
              <w:rPr>
                <w:sz w:val="21"/>
                <w:szCs w:val="21"/>
              </w:rPr>
              <w:t>6</w:t>
            </w:r>
            <w:r w:rsidRPr="00366C6A">
              <w:rPr>
                <w:sz w:val="21"/>
                <w:szCs w:val="21"/>
              </w:rPr>
              <w:t xml:space="preserve"> (1.</w:t>
            </w:r>
            <w:r>
              <w:rPr>
                <w:sz w:val="21"/>
                <w:szCs w:val="21"/>
              </w:rPr>
              <w:t xml:space="preserve">20, </w:t>
            </w:r>
            <w:r w:rsidRPr="00366C6A">
              <w:rPr>
                <w:sz w:val="21"/>
                <w:szCs w:val="21"/>
              </w:rPr>
              <w:t>1.7</w:t>
            </w:r>
            <w:r>
              <w:rPr>
                <w:sz w:val="21"/>
                <w:szCs w:val="21"/>
              </w:rPr>
              <w:t>6</w:t>
            </w:r>
            <w:r w:rsidRPr="00366C6A">
              <w:rPr>
                <w:sz w:val="21"/>
                <w:szCs w:val="21"/>
              </w:rPr>
              <w:t>)</w:t>
            </w:r>
          </w:p>
        </w:tc>
        <w:tc>
          <w:tcPr>
            <w:tcW w:w="1008" w:type="pct"/>
            <w:vAlign w:val="center"/>
          </w:tcPr>
          <w:p w14:paraId="29947B73" w14:textId="77777777" w:rsidR="0063241C" w:rsidRPr="00366C6A" w:rsidRDefault="0063241C" w:rsidP="00F3047A">
            <w:pPr>
              <w:spacing w:line="360" w:lineRule="auto"/>
              <w:jc w:val="center"/>
              <w:rPr>
                <w:sz w:val="21"/>
                <w:szCs w:val="21"/>
              </w:rPr>
            </w:pPr>
            <w:r w:rsidRPr="00366C6A">
              <w:rPr>
                <w:sz w:val="21"/>
                <w:szCs w:val="21"/>
              </w:rPr>
              <w:t>&lt;.</w:t>
            </w:r>
            <w:r>
              <w:rPr>
                <w:sz w:val="21"/>
                <w:szCs w:val="21"/>
              </w:rPr>
              <w:t>0</w:t>
            </w:r>
            <w:r w:rsidRPr="00366C6A">
              <w:rPr>
                <w:sz w:val="21"/>
                <w:szCs w:val="21"/>
              </w:rPr>
              <w:t>001</w:t>
            </w:r>
          </w:p>
        </w:tc>
        <w:tc>
          <w:tcPr>
            <w:tcW w:w="1008" w:type="pct"/>
            <w:vAlign w:val="center"/>
          </w:tcPr>
          <w:p w14:paraId="4050AEAA"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 xml:space="preserve">15 </w:t>
            </w:r>
            <w:r w:rsidRPr="00366C6A">
              <w:rPr>
                <w:sz w:val="21"/>
                <w:szCs w:val="21"/>
              </w:rPr>
              <w:t>(.</w:t>
            </w:r>
            <w:r>
              <w:rPr>
                <w:sz w:val="21"/>
                <w:szCs w:val="21"/>
              </w:rPr>
              <w:t xml:space="preserve">99, </w:t>
            </w:r>
            <w:r w:rsidRPr="00366C6A">
              <w:rPr>
                <w:sz w:val="21"/>
                <w:szCs w:val="21"/>
              </w:rPr>
              <w:t>1.</w:t>
            </w:r>
            <w:r>
              <w:rPr>
                <w:sz w:val="21"/>
                <w:szCs w:val="21"/>
              </w:rPr>
              <w:t>34</w:t>
            </w:r>
            <w:r w:rsidRPr="00366C6A">
              <w:rPr>
                <w:sz w:val="21"/>
                <w:szCs w:val="21"/>
              </w:rPr>
              <w:t>)</w:t>
            </w:r>
          </w:p>
        </w:tc>
        <w:tc>
          <w:tcPr>
            <w:tcW w:w="1007" w:type="pct"/>
            <w:vAlign w:val="center"/>
          </w:tcPr>
          <w:p w14:paraId="724978F6"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06</w:t>
            </w:r>
          </w:p>
        </w:tc>
      </w:tr>
      <w:tr w:rsidR="0063241C" w:rsidRPr="00366C6A" w14:paraId="2156B908" w14:textId="77777777" w:rsidTr="00EA382E">
        <w:tc>
          <w:tcPr>
            <w:tcW w:w="969" w:type="pct"/>
            <w:vAlign w:val="center"/>
          </w:tcPr>
          <w:p w14:paraId="613EB746" w14:textId="5CA34BFC" w:rsidR="0063241C" w:rsidRPr="00366C6A" w:rsidRDefault="00D818BD" w:rsidP="00F3047A">
            <w:pPr>
              <w:spacing w:line="360" w:lineRule="auto"/>
              <w:rPr>
                <w:sz w:val="21"/>
                <w:szCs w:val="21"/>
              </w:rPr>
            </w:pPr>
            <w:r>
              <w:rPr>
                <w:sz w:val="21"/>
                <w:szCs w:val="21"/>
              </w:rPr>
              <w:t xml:space="preserve">ADHD-PRS </w:t>
            </w:r>
            <w:r w:rsidR="0063241C">
              <w:rPr>
                <w:sz w:val="21"/>
                <w:szCs w:val="21"/>
              </w:rPr>
              <w:t>05</w:t>
            </w:r>
          </w:p>
        </w:tc>
        <w:tc>
          <w:tcPr>
            <w:tcW w:w="1008" w:type="pct"/>
            <w:vAlign w:val="center"/>
          </w:tcPr>
          <w:p w14:paraId="3E09E693"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49</w:t>
            </w:r>
            <w:r w:rsidRPr="00366C6A">
              <w:rPr>
                <w:sz w:val="21"/>
                <w:szCs w:val="21"/>
              </w:rPr>
              <w:t xml:space="preserve"> (1.</w:t>
            </w:r>
            <w:r>
              <w:rPr>
                <w:sz w:val="21"/>
                <w:szCs w:val="21"/>
              </w:rPr>
              <w:t xml:space="preserve">24, </w:t>
            </w:r>
            <w:r w:rsidRPr="00366C6A">
              <w:rPr>
                <w:sz w:val="21"/>
                <w:szCs w:val="21"/>
              </w:rPr>
              <w:t>1.</w:t>
            </w:r>
            <w:r>
              <w:rPr>
                <w:sz w:val="21"/>
                <w:szCs w:val="21"/>
              </w:rPr>
              <w:t>80</w:t>
            </w:r>
            <w:r w:rsidRPr="00366C6A">
              <w:rPr>
                <w:sz w:val="21"/>
                <w:szCs w:val="21"/>
              </w:rPr>
              <w:t>)</w:t>
            </w:r>
          </w:p>
        </w:tc>
        <w:tc>
          <w:tcPr>
            <w:tcW w:w="1008" w:type="pct"/>
            <w:vAlign w:val="center"/>
          </w:tcPr>
          <w:p w14:paraId="1CDF6FB2" w14:textId="77777777" w:rsidR="0063241C" w:rsidRPr="00366C6A" w:rsidRDefault="0063241C" w:rsidP="00F3047A">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42CCAE6B"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13</w:t>
            </w:r>
            <w:r w:rsidRPr="00366C6A">
              <w:rPr>
                <w:sz w:val="21"/>
                <w:szCs w:val="21"/>
              </w:rPr>
              <w:t xml:space="preserve"> (.</w:t>
            </w:r>
            <w:r>
              <w:rPr>
                <w:sz w:val="21"/>
                <w:szCs w:val="21"/>
              </w:rPr>
              <w:t xml:space="preserve">98, </w:t>
            </w:r>
            <w:r w:rsidRPr="00366C6A">
              <w:rPr>
                <w:sz w:val="21"/>
                <w:szCs w:val="21"/>
              </w:rPr>
              <w:t>1.</w:t>
            </w:r>
            <w:r>
              <w:rPr>
                <w:sz w:val="21"/>
                <w:szCs w:val="21"/>
              </w:rPr>
              <w:t>33</w:t>
            </w:r>
            <w:r w:rsidRPr="00366C6A">
              <w:rPr>
                <w:sz w:val="21"/>
                <w:szCs w:val="21"/>
              </w:rPr>
              <w:t>)</w:t>
            </w:r>
          </w:p>
        </w:tc>
        <w:tc>
          <w:tcPr>
            <w:tcW w:w="1007" w:type="pct"/>
            <w:vAlign w:val="center"/>
          </w:tcPr>
          <w:p w14:paraId="414C25E6" w14:textId="77777777" w:rsidR="0063241C" w:rsidRPr="00366C6A" w:rsidRDefault="0063241C" w:rsidP="00F3047A">
            <w:pPr>
              <w:spacing w:line="360" w:lineRule="auto"/>
              <w:jc w:val="center"/>
              <w:rPr>
                <w:sz w:val="21"/>
                <w:szCs w:val="21"/>
              </w:rPr>
            </w:pPr>
            <w:r w:rsidRPr="00366C6A">
              <w:rPr>
                <w:sz w:val="21"/>
                <w:szCs w:val="21"/>
              </w:rPr>
              <w:t>.0</w:t>
            </w:r>
            <w:r>
              <w:rPr>
                <w:sz w:val="21"/>
                <w:szCs w:val="21"/>
              </w:rPr>
              <w:t>9</w:t>
            </w:r>
          </w:p>
        </w:tc>
      </w:tr>
      <w:tr w:rsidR="0063241C" w:rsidRPr="00366C6A" w14:paraId="4C9540E0" w14:textId="77777777" w:rsidTr="00EA382E">
        <w:tc>
          <w:tcPr>
            <w:tcW w:w="969" w:type="pct"/>
            <w:vAlign w:val="center"/>
          </w:tcPr>
          <w:p w14:paraId="17051E88" w14:textId="5402E722" w:rsidR="0063241C" w:rsidRPr="00366C6A" w:rsidRDefault="00D818BD" w:rsidP="00F3047A">
            <w:pPr>
              <w:spacing w:line="360" w:lineRule="auto"/>
              <w:rPr>
                <w:sz w:val="21"/>
                <w:szCs w:val="21"/>
              </w:rPr>
            </w:pPr>
            <w:r>
              <w:rPr>
                <w:sz w:val="21"/>
                <w:szCs w:val="21"/>
              </w:rPr>
              <w:t xml:space="preserve">ADHD-PRS </w:t>
            </w:r>
            <w:r w:rsidR="0063241C">
              <w:rPr>
                <w:sz w:val="21"/>
                <w:szCs w:val="21"/>
              </w:rPr>
              <w:t>04</w:t>
            </w:r>
          </w:p>
        </w:tc>
        <w:tc>
          <w:tcPr>
            <w:tcW w:w="1008" w:type="pct"/>
            <w:vAlign w:val="center"/>
          </w:tcPr>
          <w:p w14:paraId="3A710AD8" w14:textId="77777777" w:rsidR="0063241C" w:rsidRPr="00366C6A" w:rsidRDefault="0063241C" w:rsidP="00F3047A">
            <w:pPr>
              <w:spacing w:line="360" w:lineRule="auto"/>
              <w:jc w:val="center"/>
              <w:rPr>
                <w:sz w:val="21"/>
                <w:szCs w:val="21"/>
              </w:rPr>
            </w:pPr>
            <w:r>
              <w:rPr>
                <w:sz w:val="21"/>
                <w:szCs w:val="21"/>
              </w:rPr>
              <w:t>1.49 (1.23, 1.80)</w:t>
            </w:r>
          </w:p>
        </w:tc>
        <w:tc>
          <w:tcPr>
            <w:tcW w:w="1008" w:type="pct"/>
            <w:vAlign w:val="center"/>
          </w:tcPr>
          <w:p w14:paraId="1DB9C63B" w14:textId="77777777" w:rsidR="0063241C" w:rsidRPr="00366C6A" w:rsidRDefault="0063241C" w:rsidP="00F3047A">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7AF67D07" w14:textId="77777777" w:rsidR="0063241C" w:rsidRPr="00366C6A" w:rsidRDefault="0063241C" w:rsidP="00F3047A">
            <w:pPr>
              <w:spacing w:line="360" w:lineRule="auto"/>
              <w:jc w:val="center"/>
              <w:rPr>
                <w:sz w:val="21"/>
                <w:szCs w:val="21"/>
              </w:rPr>
            </w:pPr>
            <w:r>
              <w:rPr>
                <w:sz w:val="21"/>
                <w:szCs w:val="21"/>
              </w:rPr>
              <w:t>1.15 (.99, 1.33)</w:t>
            </w:r>
          </w:p>
        </w:tc>
        <w:tc>
          <w:tcPr>
            <w:tcW w:w="1007" w:type="pct"/>
            <w:vAlign w:val="center"/>
          </w:tcPr>
          <w:p w14:paraId="5D276D34" w14:textId="77777777" w:rsidR="0063241C" w:rsidRPr="00366C6A" w:rsidRDefault="0063241C" w:rsidP="00F3047A">
            <w:pPr>
              <w:spacing w:line="360" w:lineRule="auto"/>
              <w:jc w:val="center"/>
              <w:rPr>
                <w:sz w:val="21"/>
                <w:szCs w:val="21"/>
              </w:rPr>
            </w:pPr>
            <w:r>
              <w:rPr>
                <w:sz w:val="21"/>
                <w:szCs w:val="21"/>
              </w:rPr>
              <w:t>.07</w:t>
            </w:r>
          </w:p>
        </w:tc>
      </w:tr>
      <w:tr w:rsidR="0063241C" w:rsidRPr="00366C6A" w14:paraId="0CA959C7" w14:textId="77777777" w:rsidTr="00EA382E">
        <w:tc>
          <w:tcPr>
            <w:tcW w:w="969" w:type="pct"/>
            <w:vAlign w:val="center"/>
          </w:tcPr>
          <w:p w14:paraId="14E6BB2D" w14:textId="538A12B5" w:rsidR="0063241C" w:rsidRPr="00366C6A" w:rsidRDefault="00D818BD" w:rsidP="00F3047A">
            <w:pPr>
              <w:spacing w:line="360" w:lineRule="auto"/>
              <w:rPr>
                <w:sz w:val="21"/>
                <w:szCs w:val="21"/>
              </w:rPr>
            </w:pPr>
            <w:r>
              <w:rPr>
                <w:sz w:val="21"/>
                <w:szCs w:val="21"/>
              </w:rPr>
              <w:t xml:space="preserve">ADHD-PRS </w:t>
            </w:r>
            <w:r w:rsidR="0063241C">
              <w:rPr>
                <w:sz w:val="21"/>
                <w:szCs w:val="21"/>
              </w:rPr>
              <w:t>03</w:t>
            </w:r>
          </w:p>
        </w:tc>
        <w:tc>
          <w:tcPr>
            <w:tcW w:w="1008" w:type="pct"/>
            <w:vAlign w:val="center"/>
          </w:tcPr>
          <w:p w14:paraId="72A7731A"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49</w:t>
            </w:r>
            <w:r w:rsidRPr="00366C6A">
              <w:rPr>
                <w:sz w:val="21"/>
                <w:szCs w:val="21"/>
              </w:rPr>
              <w:t xml:space="preserve"> (</w:t>
            </w:r>
            <w:r>
              <w:rPr>
                <w:sz w:val="21"/>
                <w:szCs w:val="21"/>
              </w:rPr>
              <w:t xml:space="preserve">1.22, </w:t>
            </w:r>
            <w:r w:rsidRPr="00366C6A">
              <w:rPr>
                <w:sz w:val="21"/>
                <w:szCs w:val="21"/>
              </w:rPr>
              <w:t>1.</w:t>
            </w:r>
            <w:r>
              <w:rPr>
                <w:sz w:val="21"/>
                <w:szCs w:val="21"/>
              </w:rPr>
              <w:t>80</w:t>
            </w:r>
            <w:r w:rsidRPr="00366C6A">
              <w:rPr>
                <w:sz w:val="21"/>
                <w:szCs w:val="21"/>
              </w:rPr>
              <w:t>)</w:t>
            </w:r>
          </w:p>
        </w:tc>
        <w:tc>
          <w:tcPr>
            <w:tcW w:w="1008" w:type="pct"/>
            <w:vAlign w:val="center"/>
          </w:tcPr>
          <w:p w14:paraId="1CF7B0C5" w14:textId="77777777" w:rsidR="0063241C" w:rsidRPr="00366C6A" w:rsidRDefault="0063241C" w:rsidP="00F3047A">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65454703"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15</w:t>
            </w:r>
            <w:r w:rsidRPr="00366C6A">
              <w:rPr>
                <w:sz w:val="21"/>
                <w:szCs w:val="21"/>
              </w:rPr>
              <w:t xml:space="preserve"> (.9</w:t>
            </w:r>
            <w:r>
              <w:rPr>
                <w:sz w:val="21"/>
                <w:szCs w:val="21"/>
              </w:rPr>
              <w:t xml:space="preserve">9, </w:t>
            </w:r>
            <w:r w:rsidRPr="00366C6A">
              <w:rPr>
                <w:sz w:val="21"/>
                <w:szCs w:val="21"/>
              </w:rPr>
              <w:t>1.</w:t>
            </w:r>
            <w:r>
              <w:rPr>
                <w:sz w:val="21"/>
                <w:szCs w:val="21"/>
              </w:rPr>
              <w:t>34</w:t>
            </w:r>
            <w:r w:rsidRPr="00366C6A">
              <w:rPr>
                <w:sz w:val="21"/>
                <w:szCs w:val="21"/>
              </w:rPr>
              <w:t>)</w:t>
            </w:r>
          </w:p>
        </w:tc>
        <w:tc>
          <w:tcPr>
            <w:tcW w:w="1007" w:type="pct"/>
            <w:vAlign w:val="center"/>
          </w:tcPr>
          <w:p w14:paraId="2DC228F0"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06</w:t>
            </w:r>
          </w:p>
        </w:tc>
      </w:tr>
      <w:tr w:rsidR="0063241C" w:rsidRPr="00366C6A" w14:paraId="2424EB7A" w14:textId="77777777" w:rsidTr="00EA382E">
        <w:tc>
          <w:tcPr>
            <w:tcW w:w="969" w:type="pct"/>
            <w:vAlign w:val="center"/>
          </w:tcPr>
          <w:p w14:paraId="57E5F1EC" w14:textId="13AA5D21" w:rsidR="0063241C" w:rsidRPr="00366C6A" w:rsidRDefault="00D818BD" w:rsidP="00F3047A">
            <w:pPr>
              <w:spacing w:line="360" w:lineRule="auto"/>
              <w:rPr>
                <w:sz w:val="21"/>
                <w:szCs w:val="21"/>
              </w:rPr>
            </w:pPr>
            <w:r>
              <w:rPr>
                <w:sz w:val="21"/>
                <w:szCs w:val="21"/>
              </w:rPr>
              <w:t xml:space="preserve">ADHD-PRS </w:t>
            </w:r>
            <w:r w:rsidR="0063241C">
              <w:rPr>
                <w:sz w:val="21"/>
                <w:szCs w:val="21"/>
              </w:rPr>
              <w:t>02</w:t>
            </w:r>
          </w:p>
        </w:tc>
        <w:tc>
          <w:tcPr>
            <w:tcW w:w="1008" w:type="pct"/>
            <w:vAlign w:val="center"/>
          </w:tcPr>
          <w:p w14:paraId="2B7EC147"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44</w:t>
            </w:r>
            <w:r w:rsidRPr="00366C6A">
              <w:rPr>
                <w:sz w:val="21"/>
                <w:szCs w:val="21"/>
              </w:rPr>
              <w:t xml:space="preserve"> (</w:t>
            </w:r>
            <w:r>
              <w:rPr>
                <w:sz w:val="21"/>
                <w:szCs w:val="21"/>
              </w:rPr>
              <w:t>1</w:t>
            </w:r>
            <w:r w:rsidRPr="00366C6A">
              <w:rPr>
                <w:sz w:val="21"/>
                <w:szCs w:val="21"/>
              </w:rPr>
              <w:t>.</w:t>
            </w:r>
            <w:r>
              <w:rPr>
                <w:sz w:val="21"/>
                <w:szCs w:val="21"/>
              </w:rPr>
              <w:t>1</w:t>
            </w:r>
            <w:r w:rsidRPr="00366C6A">
              <w:rPr>
                <w:sz w:val="21"/>
                <w:szCs w:val="21"/>
              </w:rPr>
              <w:t>9</w:t>
            </w:r>
            <w:r>
              <w:rPr>
                <w:sz w:val="21"/>
                <w:szCs w:val="21"/>
              </w:rPr>
              <w:t xml:space="preserve">, </w:t>
            </w:r>
            <w:r w:rsidRPr="00366C6A">
              <w:rPr>
                <w:sz w:val="21"/>
                <w:szCs w:val="21"/>
              </w:rPr>
              <w:t>1.</w:t>
            </w:r>
            <w:r>
              <w:rPr>
                <w:sz w:val="21"/>
                <w:szCs w:val="21"/>
              </w:rPr>
              <w:t>75</w:t>
            </w:r>
            <w:r w:rsidRPr="00366C6A">
              <w:rPr>
                <w:sz w:val="21"/>
                <w:szCs w:val="21"/>
              </w:rPr>
              <w:t>)</w:t>
            </w:r>
          </w:p>
        </w:tc>
        <w:tc>
          <w:tcPr>
            <w:tcW w:w="1008" w:type="pct"/>
            <w:vAlign w:val="center"/>
          </w:tcPr>
          <w:p w14:paraId="38C992C4" w14:textId="77777777" w:rsidR="0063241C" w:rsidRPr="00366C6A" w:rsidRDefault="0063241C" w:rsidP="00F3047A">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2810381B"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18</w:t>
            </w:r>
            <w:r w:rsidRPr="00366C6A">
              <w:rPr>
                <w:sz w:val="21"/>
                <w:szCs w:val="21"/>
              </w:rPr>
              <w:t xml:space="preserve"> (</w:t>
            </w:r>
            <w:r>
              <w:rPr>
                <w:sz w:val="21"/>
                <w:szCs w:val="21"/>
              </w:rPr>
              <w:t>1</w:t>
            </w:r>
            <w:r w:rsidRPr="00366C6A">
              <w:rPr>
                <w:sz w:val="21"/>
                <w:szCs w:val="21"/>
              </w:rPr>
              <w:t>.</w:t>
            </w:r>
            <w:r>
              <w:rPr>
                <w:sz w:val="21"/>
                <w:szCs w:val="21"/>
              </w:rPr>
              <w:t xml:space="preserve">01, </w:t>
            </w:r>
            <w:r w:rsidRPr="00366C6A">
              <w:rPr>
                <w:sz w:val="21"/>
                <w:szCs w:val="21"/>
              </w:rPr>
              <w:t>1.</w:t>
            </w:r>
            <w:r>
              <w:rPr>
                <w:sz w:val="21"/>
                <w:szCs w:val="21"/>
              </w:rPr>
              <w:t>37</w:t>
            </w:r>
            <w:r w:rsidRPr="00366C6A">
              <w:rPr>
                <w:sz w:val="21"/>
                <w:szCs w:val="21"/>
              </w:rPr>
              <w:t>)</w:t>
            </w:r>
          </w:p>
        </w:tc>
        <w:tc>
          <w:tcPr>
            <w:tcW w:w="1007" w:type="pct"/>
            <w:vAlign w:val="center"/>
          </w:tcPr>
          <w:p w14:paraId="1145218D"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03</w:t>
            </w:r>
          </w:p>
        </w:tc>
      </w:tr>
      <w:tr w:rsidR="0063241C" w:rsidRPr="00366C6A" w14:paraId="17B107BC" w14:textId="77777777" w:rsidTr="00EA382E">
        <w:tc>
          <w:tcPr>
            <w:tcW w:w="969" w:type="pct"/>
            <w:vAlign w:val="center"/>
          </w:tcPr>
          <w:p w14:paraId="376A6536" w14:textId="318CC2AD" w:rsidR="0063241C" w:rsidRPr="00366C6A" w:rsidRDefault="00D818BD" w:rsidP="00F3047A">
            <w:pPr>
              <w:spacing w:line="360" w:lineRule="auto"/>
              <w:rPr>
                <w:sz w:val="21"/>
                <w:szCs w:val="21"/>
              </w:rPr>
            </w:pPr>
            <w:r>
              <w:rPr>
                <w:sz w:val="21"/>
                <w:szCs w:val="21"/>
              </w:rPr>
              <w:t xml:space="preserve">ADHD-PRS </w:t>
            </w:r>
            <w:r w:rsidR="0063241C">
              <w:rPr>
                <w:sz w:val="21"/>
                <w:szCs w:val="21"/>
              </w:rPr>
              <w:t xml:space="preserve">01 </w:t>
            </w:r>
          </w:p>
        </w:tc>
        <w:tc>
          <w:tcPr>
            <w:tcW w:w="1008" w:type="pct"/>
            <w:vAlign w:val="center"/>
          </w:tcPr>
          <w:p w14:paraId="07B9A3CF"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39</w:t>
            </w:r>
            <w:r w:rsidRPr="00366C6A">
              <w:rPr>
                <w:sz w:val="21"/>
                <w:szCs w:val="21"/>
              </w:rPr>
              <w:t xml:space="preserve"> (</w:t>
            </w:r>
            <w:r>
              <w:rPr>
                <w:sz w:val="21"/>
                <w:szCs w:val="21"/>
              </w:rPr>
              <w:t>1</w:t>
            </w:r>
            <w:r w:rsidRPr="00366C6A">
              <w:rPr>
                <w:sz w:val="21"/>
                <w:szCs w:val="21"/>
              </w:rPr>
              <w:t>.</w:t>
            </w:r>
            <w:r>
              <w:rPr>
                <w:sz w:val="21"/>
                <w:szCs w:val="21"/>
              </w:rPr>
              <w:t xml:space="preserve">15, </w:t>
            </w:r>
            <w:r w:rsidRPr="00366C6A">
              <w:rPr>
                <w:sz w:val="21"/>
                <w:szCs w:val="21"/>
              </w:rPr>
              <w:t>1.</w:t>
            </w:r>
            <w:r>
              <w:rPr>
                <w:sz w:val="21"/>
                <w:szCs w:val="21"/>
              </w:rPr>
              <w:t>68</w:t>
            </w:r>
            <w:r w:rsidRPr="00366C6A">
              <w:rPr>
                <w:sz w:val="21"/>
                <w:szCs w:val="21"/>
              </w:rPr>
              <w:t>)</w:t>
            </w:r>
          </w:p>
        </w:tc>
        <w:tc>
          <w:tcPr>
            <w:tcW w:w="1008" w:type="pct"/>
            <w:vAlign w:val="center"/>
          </w:tcPr>
          <w:p w14:paraId="77CDF1D8" w14:textId="77777777" w:rsidR="0063241C" w:rsidRPr="00366C6A" w:rsidRDefault="0063241C" w:rsidP="00F3047A">
            <w:pPr>
              <w:spacing w:line="360" w:lineRule="auto"/>
              <w:jc w:val="center"/>
              <w:rPr>
                <w:sz w:val="21"/>
                <w:szCs w:val="21"/>
              </w:rPr>
            </w:pPr>
            <w:r>
              <w:rPr>
                <w:sz w:val="21"/>
                <w:szCs w:val="21"/>
              </w:rPr>
              <w:t>&lt;</w:t>
            </w:r>
            <w:r w:rsidRPr="00366C6A">
              <w:rPr>
                <w:sz w:val="21"/>
                <w:szCs w:val="21"/>
              </w:rPr>
              <w:t>.00</w:t>
            </w:r>
            <w:r>
              <w:rPr>
                <w:sz w:val="21"/>
                <w:szCs w:val="21"/>
              </w:rPr>
              <w:t>01</w:t>
            </w:r>
          </w:p>
        </w:tc>
        <w:tc>
          <w:tcPr>
            <w:tcW w:w="1008" w:type="pct"/>
            <w:vAlign w:val="center"/>
          </w:tcPr>
          <w:p w14:paraId="32C3EDC5"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12</w:t>
            </w:r>
            <w:r w:rsidRPr="00366C6A">
              <w:rPr>
                <w:sz w:val="21"/>
                <w:szCs w:val="21"/>
              </w:rPr>
              <w:t xml:space="preserve"> (.9</w:t>
            </w:r>
            <w:r>
              <w:rPr>
                <w:sz w:val="21"/>
                <w:szCs w:val="21"/>
              </w:rPr>
              <w:t xml:space="preserve">7, </w:t>
            </w:r>
            <w:r w:rsidRPr="00366C6A">
              <w:rPr>
                <w:sz w:val="21"/>
                <w:szCs w:val="21"/>
              </w:rPr>
              <w:t>1.</w:t>
            </w:r>
            <w:r>
              <w:rPr>
                <w:sz w:val="21"/>
                <w:szCs w:val="21"/>
              </w:rPr>
              <w:t>30</w:t>
            </w:r>
            <w:r w:rsidRPr="00366C6A">
              <w:rPr>
                <w:sz w:val="21"/>
                <w:szCs w:val="21"/>
              </w:rPr>
              <w:t>)</w:t>
            </w:r>
          </w:p>
        </w:tc>
        <w:tc>
          <w:tcPr>
            <w:tcW w:w="1007" w:type="pct"/>
            <w:vAlign w:val="center"/>
          </w:tcPr>
          <w:p w14:paraId="2185739D"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12</w:t>
            </w:r>
          </w:p>
        </w:tc>
      </w:tr>
      <w:tr w:rsidR="0063241C" w:rsidRPr="00366C6A" w14:paraId="621FEADB" w14:textId="77777777" w:rsidTr="00EA382E">
        <w:tc>
          <w:tcPr>
            <w:tcW w:w="969" w:type="pct"/>
            <w:vAlign w:val="center"/>
          </w:tcPr>
          <w:p w14:paraId="7D826586" w14:textId="42FAB6CF" w:rsidR="0063241C" w:rsidRDefault="00D818BD" w:rsidP="00F3047A">
            <w:pPr>
              <w:spacing w:line="360" w:lineRule="auto"/>
              <w:rPr>
                <w:sz w:val="21"/>
                <w:szCs w:val="21"/>
              </w:rPr>
            </w:pPr>
            <w:r>
              <w:rPr>
                <w:sz w:val="21"/>
                <w:szCs w:val="21"/>
              </w:rPr>
              <w:t xml:space="preserve">ADHD-PRS </w:t>
            </w:r>
            <w:r w:rsidR="0063241C">
              <w:rPr>
                <w:sz w:val="21"/>
                <w:szCs w:val="21"/>
              </w:rPr>
              <w:t>005</w:t>
            </w:r>
          </w:p>
        </w:tc>
        <w:tc>
          <w:tcPr>
            <w:tcW w:w="1008" w:type="pct"/>
            <w:vAlign w:val="center"/>
          </w:tcPr>
          <w:p w14:paraId="0E7DC8A8" w14:textId="77777777" w:rsidR="0063241C" w:rsidRPr="00366C6A" w:rsidRDefault="0063241C" w:rsidP="00F3047A">
            <w:pPr>
              <w:spacing w:line="360" w:lineRule="auto"/>
              <w:jc w:val="center"/>
              <w:rPr>
                <w:sz w:val="21"/>
                <w:szCs w:val="21"/>
              </w:rPr>
            </w:pPr>
            <w:r>
              <w:rPr>
                <w:sz w:val="21"/>
                <w:szCs w:val="21"/>
              </w:rPr>
              <w:t>1.37 (1.13, 1.66)</w:t>
            </w:r>
          </w:p>
        </w:tc>
        <w:tc>
          <w:tcPr>
            <w:tcW w:w="1008" w:type="pct"/>
            <w:vAlign w:val="center"/>
          </w:tcPr>
          <w:p w14:paraId="0A879BFE" w14:textId="77777777" w:rsidR="0063241C" w:rsidRPr="00366C6A" w:rsidRDefault="0063241C" w:rsidP="00F3047A">
            <w:pPr>
              <w:spacing w:line="360" w:lineRule="auto"/>
              <w:jc w:val="center"/>
              <w:rPr>
                <w:sz w:val="21"/>
                <w:szCs w:val="21"/>
              </w:rPr>
            </w:pPr>
            <w:r w:rsidRPr="00366C6A">
              <w:rPr>
                <w:sz w:val="21"/>
                <w:szCs w:val="21"/>
              </w:rPr>
              <w:t>.00</w:t>
            </w:r>
            <w:r>
              <w:rPr>
                <w:sz w:val="21"/>
                <w:szCs w:val="21"/>
              </w:rPr>
              <w:t>1</w:t>
            </w:r>
          </w:p>
        </w:tc>
        <w:tc>
          <w:tcPr>
            <w:tcW w:w="1008" w:type="pct"/>
            <w:vAlign w:val="center"/>
          </w:tcPr>
          <w:p w14:paraId="0F781347" w14:textId="77777777" w:rsidR="0063241C" w:rsidRPr="00366C6A" w:rsidRDefault="0063241C" w:rsidP="00F3047A">
            <w:pPr>
              <w:spacing w:line="360" w:lineRule="auto"/>
              <w:jc w:val="center"/>
              <w:rPr>
                <w:sz w:val="21"/>
                <w:szCs w:val="21"/>
              </w:rPr>
            </w:pPr>
            <w:r>
              <w:rPr>
                <w:sz w:val="21"/>
                <w:szCs w:val="21"/>
              </w:rPr>
              <w:t>1.08 (.93, 1.25)</w:t>
            </w:r>
          </w:p>
        </w:tc>
        <w:tc>
          <w:tcPr>
            <w:tcW w:w="1007" w:type="pct"/>
            <w:vAlign w:val="center"/>
          </w:tcPr>
          <w:p w14:paraId="0C884085" w14:textId="77777777" w:rsidR="0063241C" w:rsidRPr="00366C6A" w:rsidRDefault="0063241C" w:rsidP="00F3047A">
            <w:pPr>
              <w:spacing w:line="360" w:lineRule="auto"/>
              <w:jc w:val="center"/>
              <w:rPr>
                <w:sz w:val="21"/>
                <w:szCs w:val="21"/>
              </w:rPr>
            </w:pPr>
            <w:r>
              <w:rPr>
                <w:sz w:val="21"/>
                <w:szCs w:val="21"/>
              </w:rPr>
              <w:t>.30</w:t>
            </w:r>
          </w:p>
        </w:tc>
      </w:tr>
      <w:tr w:rsidR="0063241C" w:rsidRPr="00366C6A" w14:paraId="5C89E20E" w14:textId="77777777" w:rsidTr="00EA382E">
        <w:tc>
          <w:tcPr>
            <w:tcW w:w="969" w:type="pct"/>
            <w:vAlign w:val="center"/>
          </w:tcPr>
          <w:p w14:paraId="7D81CAC4" w14:textId="60B3BD84" w:rsidR="0063241C" w:rsidRDefault="00D818BD" w:rsidP="00F3047A">
            <w:pPr>
              <w:spacing w:line="360" w:lineRule="auto"/>
              <w:rPr>
                <w:sz w:val="21"/>
                <w:szCs w:val="21"/>
              </w:rPr>
            </w:pPr>
            <w:r>
              <w:rPr>
                <w:sz w:val="21"/>
                <w:szCs w:val="21"/>
              </w:rPr>
              <w:t xml:space="preserve">ADHD-PRS </w:t>
            </w:r>
            <w:r w:rsidR="0063241C">
              <w:rPr>
                <w:sz w:val="21"/>
                <w:szCs w:val="21"/>
              </w:rPr>
              <w:t>001</w:t>
            </w:r>
          </w:p>
        </w:tc>
        <w:tc>
          <w:tcPr>
            <w:tcW w:w="1008" w:type="pct"/>
            <w:vAlign w:val="center"/>
          </w:tcPr>
          <w:p w14:paraId="774CC107" w14:textId="77777777" w:rsidR="0063241C" w:rsidRPr="00366C6A" w:rsidRDefault="0063241C" w:rsidP="00F3047A">
            <w:pPr>
              <w:spacing w:line="360" w:lineRule="auto"/>
              <w:jc w:val="center"/>
              <w:rPr>
                <w:sz w:val="21"/>
                <w:szCs w:val="21"/>
              </w:rPr>
            </w:pPr>
            <w:r>
              <w:rPr>
                <w:sz w:val="21"/>
                <w:szCs w:val="21"/>
              </w:rPr>
              <w:t>1.36 (1.13, 1.64)</w:t>
            </w:r>
          </w:p>
        </w:tc>
        <w:tc>
          <w:tcPr>
            <w:tcW w:w="1008" w:type="pct"/>
            <w:vAlign w:val="center"/>
          </w:tcPr>
          <w:p w14:paraId="56962540" w14:textId="77777777" w:rsidR="0063241C" w:rsidRPr="00366C6A" w:rsidRDefault="0063241C" w:rsidP="00F3047A">
            <w:pPr>
              <w:spacing w:line="360" w:lineRule="auto"/>
              <w:jc w:val="center"/>
              <w:rPr>
                <w:sz w:val="21"/>
                <w:szCs w:val="21"/>
              </w:rPr>
            </w:pPr>
            <w:r w:rsidRPr="00366C6A">
              <w:rPr>
                <w:sz w:val="21"/>
                <w:szCs w:val="21"/>
              </w:rPr>
              <w:t>.0</w:t>
            </w:r>
            <w:r>
              <w:rPr>
                <w:sz w:val="21"/>
                <w:szCs w:val="21"/>
              </w:rPr>
              <w:t>01</w:t>
            </w:r>
          </w:p>
        </w:tc>
        <w:tc>
          <w:tcPr>
            <w:tcW w:w="1008" w:type="pct"/>
            <w:vAlign w:val="center"/>
          </w:tcPr>
          <w:p w14:paraId="591FDDE4" w14:textId="77777777" w:rsidR="0063241C" w:rsidRPr="00366C6A" w:rsidRDefault="0063241C" w:rsidP="00F3047A">
            <w:pPr>
              <w:spacing w:line="360" w:lineRule="auto"/>
              <w:jc w:val="center"/>
              <w:rPr>
                <w:sz w:val="21"/>
                <w:szCs w:val="21"/>
              </w:rPr>
            </w:pPr>
            <w:r>
              <w:rPr>
                <w:sz w:val="21"/>
                <w:szCs w:val="21"/>
              </w:rPr>
              <w:t>1.06 (.91, 1.23)</w:t>
            </w:r>
          </w:p>
        </w:tc>
        <w:tc>
          <w:tcPr>
            <w:tcW w:w="1007" w:type="pct"/>
            <w:vAlign w:val="center"/>
          </w:tcPr>
          <w:p w14:paraId="36906545" w14:textId="77777777" w:rsidR="0063241C" w:rsidRPr="00366C6A" w:rsidRDefault="0063241C" w:rsidP="00F3047A">
            <w:pPr>
              <w:spacing w:line="360" w:lineRule="auto"/>
              <w:jc w:val="center"/>
              <w:rPr>
                <w:sz w:val="21"/>
                <w:szCs w:val="21"/>
              </w:rPr>
            </w:pPr>
            <w:r>
              <w:rPr>
                <w:sz w:val="21"/>
                <w:szCs w:val="21"/>
              </w:rPr>
              <w:t>.45</w:t>
            </w:r>
          </w:p>
        </w:tc>
      </w:tr>
    </w:tbl>
    <w:p w14:paraId="5AF589EB" w14:textId="77777777" w:rsidR="00E3649C" w:rsidRDefault="00E3649C" w:rsidP="00094E8F">
      <w:pPr>
        <w:spacing w:line="360" w:lineRule="auto"/>
        <w:rPr>
          <w:b/>
          <w:bCs/>
        </w:rPr>
      </w:pPr>
    </w:p>
    <w:p w14:paraId="42622505" w14:textId="72F322C2" w:rsidR="002216D5" w:rsidRDefault="002216D5" w:rsidP="002216D5">
      <w:pPr>
        <w:spacing w:line="480" w:lineRule="auto"/>
        <w:jc w:val="both"/>
      </w:pPr>
      <w:r>
        <w:t>Table S</w:t>
      </w:r>
      <w:r w:rsidR="004F6D15">
        <w:t>1</w:t>
      </w:r>
      <w:r w:rsidR="00FA3BA3">
        <w:t>3</w:t>
      </w:r>
      <w:r>
        <w:t>. Mixed-effects logistic regression models</w:t>
      </w:r>
      <w:r w:rsidR="0026752B">
        <w:t xml:space="preserve"> for different </w:t>
      </w:r>
      <w:r w:rsidR="00D818BD">
        <w:t>ADHD-</w:t>
      </w:r>
      <w:r w:rsidR="0026752B">
        <w:t xml:space="preserve">PRS thresholds. </w:t>
      </w:r>
    </w:p>
    <w:p w14:paraId="395AEED3" w14:textId="27950258" w:rsidR="002216D5" w:rsidRDefault="002216D5" w:rsidP="002216D5">
      <w:pPr>
        <w:spacing w:line="480" w:lineRule="auto"/>
        <w:jc w:val="both"/>
      </w:pPr>
      <w:r w:rsidRPr="00F911C0">
        <w:rPr>
          <w:rFonts w:cstheme="minorHAnsi"/>
        </w:rPr>
        <w:t>OR</w:t>
      </w:r>
      <w:r>
        <w:t xml:space="preserve"> = odds ratio; CI = confidence interval; </w:t>
      </w:r>
      <w:r w:rsidR="00D818BD">
        <w:t>ADHD-</w:t>
      </w:r>
      <w:r>
        <w:t xml:space="preserve">PRS = </w:t>
      </w:r>
      <w:r w:rsidR="00D818BD">
        <w:t xml:space="preserve">attention-deficit/hyperactivity disorder </w:t>
      </w:r>
      <w:r>
        <w:t>polygenic risk score; ERS = environmental risk score; PCs = principal components.</w:t>
      </w:r>
    </w:p>
    <w:p w14:paraId="205969C2" w14:textId="1A87A218" w:rsidR="002216D5" w:rsidRDefault="002216D5" w:rsidP="002216D5">
      <w:pPr>
        <w:spacing w:line="480" w:lineRule="auto"/>
        <w:jc w:val="both"/>
      </w:pPr>
      <w:r>
        <w:t xml:space="preserve">a. Model = Diagnosis ~ </w:t>
      </w:r>
      <w:r w:rsidR="00D818BD">
        <w:t>ADHD-</w:t>
      </w:r>
      <w:r>
        <w:t>PRS + age + sex + 10 PCs</w:t>
      </w:r>
    </w:p>
    <w:p w14:paraId="65A35508" w14:textId="5DA82FB5" w:rsidR="002216D5" w:rsidRPr="002216D5" w:rsidRDefault="002216D5" w:rsidP="002216D5">
      <w:pPr>
        <w:spacing w:line="480" w:lineRule="auto"/>
        <w:jc w:val="both"/>
        <w:sectPr w:rsidR="002216D5" w:rsidRPr="002216D5" w:rsidSect="00EB06D1">
          <w:pgSz w:w="12240" w:h="15840"/>
          <w:pgMar w:top="1440" w:right="1440" w:bottom="1440" w:left="1440" w:header="720" w:footer="720" w:gutter="0"/>
          <w:cols w:space="720"/>
          <w:docGrid w:linePitch="360"/>
        </w:sectPr>
      </w:pPr>
      <w:r>
        <w:t>b.</w:t>
      </w:r>
      <w:r w:rsidRPr="00DF313B">
        <w:t xml:space="preserve"> </w:t>
      </w:r>
      <w:r>
        <w:t xml:space="preserve">Model = Diagnosis ~ </w:t>
      </w:r>
      <w:r w:rsidR="00D818BD">
        <w:t xml:space="preserve">ADHD-PRS*ERS + ADHD-PRS </w:t>
      </w:r>
      <w:r>
        <w:t>+ ERS + age + sex + age*</w:t>
      </w:r>
      <w:r w:rsidR="00D818BD">
        <w:t>ADHD-</w:t>
      </w:r>
      <w:r>
        <w:t>PRS + age*ERS + sex*</w:t>
      </w:r>
      <w:r w:rsidR="00D818BD">
        <w:t>ADHD-</w:t>
      </w:r>
      <w:r>
        <w:t>PRS + sex*ERS + 10 PCs</w:t>
      </w:r>
    </w:p>
    <w:p w14:paraId="31D2C101" w14:textId="4769D8F1" w:rsidR="00094E8F" w:rsidRPr="00495550" w:rsidRDefault="00094E8F" w:rsidP="00EA382E">
      <w:pPr>
        <w:pStyle w:val="Heading1"/>
      </w:pPr>
      <w:bookmarkStart w:id="15" w:name="_Toc129524303"/>
      <w:r w:rsidRPr="00495550">
        <w:lastRenderedPageBreak/>
        <w:t>Table S</w:t>
      </w:r>
      <w:r>
        <w:t>1</w:t>
      </w:r>
      <w:r w:rsidR="0045306A">
        <w:t>4</w:t>
      </w:r>
      <w:r w:rsidRPr="00495550">
        <w:t xml:space="preserve">. Main effects and interactions between different polygenic risk scores and environmental risk scores on </w:t>
      </w:r>
      <w:r>
        <w:t>symptoms of depression/anxiety</w:t>
      </w:r>
      <w:bookmarkEnd w:id="15"/>
    </w:p>
    <w:tbl>
      <w:tblPr>
        <w:tblW w:w="5000" w:type="pct"/>
        <w:tblLook w:val="04A0" w:firstRow="1" w:lastRow="0" w:firstColumn="1" w:lastColumn="0" w:noHBand="0" w:noVBand="1"/>
      </w:tblPr>
      <w:tblGrid>
        <w:gridCol w:w="1814"/>
        <w:gridCol w:w="1887"/>
        <w:gridCol w:w="1887"/>
        <w:gridCol w:w="1887"/>
        <w:gridCol w:w="1885"/>
      </w:tblGrid>
      <w:tr w:rsidR="00094E8F" w:rsidRPr="00366C6A" w14:paraId="36A0D9F2" w14:textId="77777777" w:rsidTr="00EA382E">
        <w:tc>
          <w:tcPr>
            <w:tcW w:w="969" w:type="pct"/>
            <w:tcBorders>
              <w:bottom w:val="single" w:sz="4" w:space="0" w:color="auto"/>
            </w:tcBorders>
          </w:tcPr>
          <w:p w14:paraId="7D432418" w14:textId="77777777" w:rsidR="00094E8F" w:rsidRPr="00366C6A" w:rsidRDefault="00094E8F" w:rsidP="00E42506">
            <w:pPr>
              <w:spacing w:line="360" w:lineRule="auto"/>
              <w:rPr>
                <w:sz w:val="21"/>
                <w:szCs w:val="21"/>
              </w:rPr>
            </w:pPr>
          </w:p>
        </w:tc>
        <w:tc>
          <w:tcPr>
            <w:tcW w:w="1008" w:type="pct"/>
            <w:tcBorders>
              <w:bottom w:val="single" w:sz="4" w:space="0" w:color="auto"/>
            </w:tcBorders>
            <w:vAlign w:val="center"/>
          </w:tcPr>
          <w:p w14:paraId="13CC99AB" w14:textId="138BC435" w:rsidR="00094E8F" w:rsidRPr="00366C6A" w:rsidRDefault="00B04831" w:rsidP="00E42506">
            <w:pPr>
              <w:spacing w:line="360" w:lineRule="auto"/>
              <w:jc w:val="center"/>
              <w:rPr>
                <w:sz w:val="21"/>
                <w:szCs w:val="21"/>
              </w:rPr>
            </w:pPr>
            <w:r w:rsidRPr="00B04831">
              <w:rPr>
                <w:rFonts w:ascii="Calibri" w:hAnsi="Calibri" w:cs="Calibri"/>
                <w:sz w:val="20"/>
                <w:szCs w:val="20"/>
              </w:rPr>
              <w:t>β</w:t>
            </w:r>
            <w:r w:rsidR="00094E8F" w:rsidRPr="001E6CE8">
              <w:rPr>
                <w:sz w:val="20"/>
                <w:szCs w:val="20"/>
              </w:rPr>
              <w:t xml:space="preserve"> (95% CI)</w:t>
            </w:r>
          </w:p>
        </w:tc>
        <w:tc>
          <w:tcPr>
            <w:tcW w:w="1008" w:type="pct"/>
            <w:tcBorders>
              <w:bottom w:val="single" w:sz="4" w:space="0" w:color="auto"/>
            </w:tcBorders>
            <w:vAlign w:val="center"/>
          </w:tcPr>
          <w:p w14:paraId="2B2FECCB" w14:textId="77777777" w:rsidR="00094E8F" w:rsidRPr="00366C6A" w:rsidRDefault="00094E8F" w:rsidP="00E42506">
            <w:pPr>
              <w:spacing w:line="360" w:lineRule="auto"/>
              <w:jc w:val="center"/>
              <w:rPr>
                <w:sz w:val="21"/>
                <w:szCs w:val="21"/>
              </w:rPr>
            </w:pPr>
            <w:r w:rsidRPr="00366C6A">
              <w:rPr>
                <w:sz w:val="21"/>
                <w:szCs w:val="21"/>
              </w:rPr>
              <w:t>p-value</w:t>
            </w:r>
          </w:p>
        </w:tc>
        <w:tc>
          <w:tcPr>
            <w:tcW w:w="1008" w:type="pct"/>
            <w:tcBorders>
              <w:bottom w:val="single" w:sz="4" w:space="0" w:color="auto"/>
            </w:tcBorders>
            <w:vAlign w:val="center"/>
          </w:tcPr>
          <w:p w14:paraId="689C0002" w14:textId="686E6519" w:rsidR="00094E8F" w:rsidRPr="00366C6A" w:rsidRDefault="00B04831" w:rsidP="00E42506">
            <w:pPr>
              <w:spacing w:line="360" w:lineRule="auto"/>
              <w:jc w:val="center"/>
              <w:rPr>
                <w:sz w:val="21"/>
                <w:szCs w:val="21"/>
              </w:rPr>
            </w:pPr>
            <w:r w:rsidRPr="00B04831">
              <w:rPr>
                <w:rFonts w:ascii="Calibri" w:hAnsi="Calibri" w:cs="Calibri"/>
                <w:sz w:val="20"/>
                <w:szCs w:val="20"/>
              </w:rPr>
              <w:t>β</w:t>
            </w:r>
            <w:r w:rsidR="00094E8F" w:rsidRPr="00366C6A">
              <w:rPr>
                <w:sz w:val="21"/>
                <w:szCs w:val="21"/>
              </w:rPr>
              <w:t xml:space="preserve"> (95% CI)</w:t>
            </w:r>
          </w:p>
        </w:tc>
        <w:tc>
          <w:tcPr>
            <w:tcW w:w="1007" w:type="pct"/>
            <w:tcBorders>
              <w:bottom w:val="single" w:sz="4" w:space="0" w:color="auto"/>
            </w:tcBorders>
            <w:vAlign w:val="center"/>
          </w:tcPr>
          <w:p w14:paraId="43B94BE1" w14:textId="77777777" w:rsidR="00094E8F" w:rsidRPr="00366C6A" w:rsidRDefault="00094E8F" w:rsidP="00E42506">
            <w:pPr>
              <w:spacing w:line="360" w:lineRule="auto"/>
              <w:jc w:val="center"/>
              <w:rPr>
                <w:sz w:val="21"/>
                <w:szCs w:val="21"/>
              </w:rPr>
            </w:pPr>
            <w:r w:rsidRPr="00366C6A">
              <w:rPr>
                <w:sz w:val="21"/>
                <w:szCs w:val="21"/>
              </w:rPr>
              <w:t>p-value</w:t>
            </w:r>
          </w:p>
        </w:tc>
      </w:tr>
      <w:tr w:rsidR="00094E8F" w:rsidRPr="00366C6A" w14:paraId="66934CA6" w14:textId="77777777" w:rsidTr="00EA382E">
        <w:tc>
          <w:tcPr>
            <w:tcW w:w="969" w:type="pct"/>
            <w:tcBorders>
              <w:top w:val="single" w:sz="4" w:space="0" w:color="auto"/>
              <w:bottom w:val="single" w:sz="4" w:space="0" w:color="auto"/>
            </w:tcBorders>
            <w:vAlign w:val="center"/>
          </w:tcPr>
          <w:p w14:paraId="53D5DF45" w14:textId="77777777" w:rsidR="00094E8F" w:rsidRPr="00366C6A" w:rsidRDefault="00094E8F" w:rsidP="00E42506">
            <w:pPr>
              <w:spacing w:line="360" w:lineRule="auto"/>
              <w:rPr>
                <w:sz w:val="21"/>
                <w:szCs w:val="21"/>
              </w:rPr>
            </w:pPr>
          </w:p>
        </w:tc>
        <w:tc>
          <w:tcPr>
            <w:tcW w:w="2016" w:type="pct"/>
            <w:gridSpan w:val="2"/>
            <w:tcBorders>
              <w:top w:val="single" w:sz="4" w:space="0" w:color="auto"/>
              <w:bottom w:val="single" w:sz="4" w:space="0" w:color="auto"/>
            </w:tcBorders>
            <w:vAlign w:val="center"/>
          </w:tcPr>
          <w:p w14:paraId="4EE34969" w14:textId="183B295F" w:rsidR="00094E8F" w:rsidRPr="00366C6A" w:rsidRDefault="00094E8F" w:rsidP="00E42506">
            <w:pPr>
              <w:spacing w:line="360" w:lineRule="auto"/>
              <w:jc w:val="center"/>
              <w:rPr>
                <w:sz w:val="21"/>
                <w:szCs w:val="21"/>
              </w:rPr>
            </w:pPr>
            <w:r w:rsidRPr="00366C6A">
              <w:rPr>
                <w:sz w:val="21"/>
                <w:szCs w:val="21"/>
              </w:rPr>
              <w:t>Main effect</w:t>
            </w:r>
            <w:r>
              <w:rPr>
                <w:sz w:val="21"/>
                <w:szCs w:val="21"/>
              </w:rPr>
              <w:t xml:space="preserve"> </w:t>
            </w:r>
            <w:r w:rsidR="00D818BD">
              <w:rPr>
                <w:sz w:val="21"/>
                <w:szCs w:val="21"/>
              </w:rPr>
              <w:t>ADHD-</w:t>
            </w:r>
            <w:r>
              <w:rPr>
                <w:sz w:val="21"/>
                <w:szCs w:val="21"/>
              </w:rPr>
              <w:t>PRS</w:t>
            </w:r>
          </w:p>
        </w:tc>
        <w:tc>
          <w:tcPr>
            <w:tcW w:w="2015" w:type="pct"/>
            <w:gridSpan w:val="2"/>
            <w:tcBorders>
              <w:top w:val="single" w:sz="4" w:space="0" w:color="auto"/>
              <w:bottom w:val="single" w:sz="4" w:space="0" w:color="auto"/>
            </w:tcBorders>
            <w:vAlign w:val="center"/>
          </w:tcPr>
          <w:p w14:paraId="008417D7" w14:textId="3EF6F688" w:rsidR="00094E8F" w:rsidRPr="00366C6A" w:rsidRDefault="00094E8F" w:rsidP="00E42506">
            <w:pPr>
              <w:spacing w:line="360" w:lineRule="auto"/>
              <w:jc w:val="center"/>
              <w:rPr>
                <w:sz w:val="21"/>
                <w:szCs w:val="21"/>
              </w:rPr>
            </w:pPr>
            <w:r>
              <w:rPr>
                <w:sz w:val="21"/>
                <w:szCs w:val="21"/>
              </w:rPr>
              <w:t xml:space="preserve">Interaction </w:t>
            </w:r>
            <w:r w:rsidR="00D818BD">
              <w:rPr>
                <w:sz w:val="21"/>
                <w:szCs w:val="21"/>
              </w:rPr>
              <w:t>ADHD-</w:t>
            </w:r>
            <w:r>
              <w:rPr>
                <w:sz w:val="21"/>
                <w:szCs w:val="21"/>
              </w:rPr>
              <w:t xml:space="preserve">PRS </w:t>
            </w:r>
            <w:r w:rsidR="00B04831">
              <w:rPr>
                <w:sz w:val="21"/>
                <w:szCs w:val="21"/>
              </w:rPr>
              <w:t>*</w:t>
            </w:r>
            <w:r>
              <w:rPr>
                <w:sz w:val="21"/>
                <w:szCs w:val="21"/>
              </w:rPr>
              <w:t xml:space="preserve"> ERS</w:t>
            </w:r>
          </w:p>
        </w:tc>
      </w:tr>
      <w:tr w:rsidR="00094E8F" w:rsidRPr="00366C6A" w14:paraId="1BDE3126" w14:textId="77777777" w:rsidTr="00EA382E">
        <w:tc>
          <w:tcPr>
            <w:tcW w:w="969" w:type="pct"/>
            <w:tcBorders>
              <w:top w:val="single" w:sz="4" w:space="0" w:color="auto"/>
            </w:tcBorders>
            <w:vAlign w:val="center"/>
          </w:tcPr>
          <w:p w14:paraId="3BF06954" w14:textId="77777777" w:rsidR="00094E8F" w:rsidRDefault="00094E8F" w:rsidP="00E42506">
            <w:pPr>
              <w:spacing w:line="360" w:lineRule="auto"/>
              <w:rPr>
                <w:sz w:val="21"/>
                <w:szCs w:val="21"/>
              </w:rPr>
            </w:pPr>
          </w:p>
        </w:tc>
        <w:tc>
          <w:tcPr>
            <w:tcW w:w="4031" w:type="pct"/>
            <w:gridSpan w:val="4"/>
            <w:tcBorders>
              <w:top w:val="single" w:sz="4" w:space="0" w:color="auto"/>
            </w:tcBorders>
            <w:vAlign w:val="center"/>
          </w:tcPr>
          <w:p w14:paraId="11058579" w14:textId="77777777" w:rsidR="00094E8F" w:rsidRPr="00366C6A" w:rsidRDefault="00094E8F" w:rsidP="00E42506">
            <w:pPr>
              <w:spacing w:line="360" w:lineRule="auto"/>
              <w:jc w:val="center"/>
              <w:rPr>
                <w:sz w:val="21"/>
                <w:szCs w:val="21"/>
              </w:rPr>
            </w:pPr>
            <w:r>
              <w:rPr>
                <w:sz w:val="21"/>
                <w:szCs w:val="21"/>
              </w:rPr>
              <w:t>CBCL/ABCL Depression/Anxiety</w:t>
            </w:r>
          </w:p>
        </w:tc>
      </w:tr>
      <w:tr w:rsidR="00094E8F" w:rsidRPr="00366C6A" w14:paraId="10014F2D" w14:textId="77777777" w:rsidTr="00EA382E">
        <w:tc>
          <w:tcPr>
            <w:tcW w:w="969" w:type="pct"/>
            <w:vAlign w:val="center"/>
          </w:tcPr>
          <w:p w14:paraId="36104F81" w14:textId="5CDCE014" w:rsidR="00094E8F" w:rsidRPr="00366C6A" w:rsidRDefault="00D818BD" w:rsidP="00E42506">
            <w:pPr>
              <w:spacing w:line="360" w:lineRule="auto"/>
              <w:rPr>
                <w:sz w:val="21"/>
                <w:szCs w:val="21"/>
              </w:rPr>
            </w:pPr>
            <w:r>
              <w:rPr>
                <w:sz w:val="21"/>
                <w:szCs w:val="21"/>
              </w:rPr>
              <w:t xml:space="preserve">ADHD-PRS </w:t>
            </w:r>
            <w:r w:rsidR="00094E8F">
              <w:rPr>
                <w:sz w:val="21"/>
                <w:szCs w:val="21"/>
              </w:rPr>
              <w:t>08</w:t>
            </w:r>
          </w:p>
        </w:tc>
        <w:tc>
          <w:tcPr>
            <w:tcW w:w="1008" w:type="pct"/>
            <w:vAlign w:val="center"/>
          </w:tcPr>
          <w:p w14:paraId="2AC6D365"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04</w:t>
            </w:r>
            <w:r w:rsidRPr="00366C6A">
              <w:rPr>
                <w:sz w:val="21"/>
                <w:szCs w:val="21"/>
              </w:rPr>
              <w:t xml:space="preserve"> (</w:t>
            </w:r>
            <w:r>
              <w:rPr>
                <w:sz w:val="21"/>
                <w:szCs w:val="21"/>
              </w:rPr>
              <w:t xml:space="preserve">.003, </w:t>
            </w:r>
            <w:r w:rsidRPr="00366C6A">
              <w:rPr>
                <w:sz w:val="21"/>
                <w:szCs w:val="21"/>
              </w:rPr>
              <w:t>.</w:t>
            </w:r>
            <w:r>
              <w:rPr>
                <w:sz w:val="21"/>
                <w:szCs w:val="21"/>
              </w:rPr>
              <w:t>07</w:t>
            </w:r>
            <w:r w:rsidRPr="00366C6A">
              <w:rPr>
                <w:sz w:val="21"/>
                <w:szCs w:val="21"/>
              </w:rPr>
              <w:t>)</w:t>
            </w:r>
          </w:p>
        </w:tc>
        <w:tc>
          <w:tcPr>
            <w:tcW w:w="1008" w:type="pct"/>
            <w:vAlign w:val="center"/>
          </w:tcPr>
          <w:p w14:paraId="28A880C4"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03</w:t>
            </w:r>
          </w:p>
        </w:tc>
        <w:tc>
          <w:tcPr>
            <w:tcW w:w="1008" w:type="pct"/>
            <w:vAlign w:val="center"/>
          </w:tcPr>
          <w:p w14:paraId="6360A615" w14:textId="77777777" w:rsidR="00094E8F" w:rsidRPr="00366C6A" w:rsidRDefault="00094E8F" w:rsidP="00E42506">
            <w:pPr>
              <w:spacing w:line="360" w:lineRule="auto"/>
              <w:jc w:val="center"/>
              <w:rPr>
                <w:sz w:val="21"/>
                <w:szCs w:val="21"/>
              </w:rPr>
            </w:pPr>
            <w:r>
              <w:rPr>
                <w:sz w:val="21"/>
                <w:szCs w:val="21"/>
              </w:rPr>
              <w:t>.02 (-.006, .31)</w:t>
            </w:r>
          </w:p>
        </w:tc>
        <w:tc>
          <w:tcPr>
            <w:tcW w:w="1007" w:type="pct"/>
            <w:vAlign w:val="center"/>
          </w:tcPr>
          <w:p w14:paraId="0DD06D64"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12</w:t>
            </w:r>
          </w:p>
        </w:tc>
      </w:tr>
      <w:tr w:rsidR="00094E8F" w:rsidRPr="00366C6A" w14:paraId="2004517E" w14:textId="77777777" w:rsidTr="00EA382E">
        <w:tc>
          <w:tcPr>
            <w:tcW w:w="969" w:type="pct"/>
            <w:vAlign w:val="center"/>
          </w:tcPr>
          <w:p w14:paraId="1D472D84" w14:textId="55CB01C7" w:rsidR="00094E8F" w:rsidRPr="00366C6A" w:rsidRDefault="00D818BD" w:rsidP="00E42506">
            <w:pPr>
              <w:spacing w:line="360" w:lineRule="auto"/>
              <w:rPr>
                <w:sz w:val="21"/>
                <w:szCs w:val="21"/>
              </w:rPr>
            </w:pPr>
            <w:r>
              <w:rPr>
                <w:sz w:val="21"/>
                <w:szCs w:val="21"/>
              </w:rPr>
              <w:t xml:space="preserve">ADHD-PRS </w:t>
            </w:r>
            <w:r w:rsidR="00094E8F">
              <w:rPr>
                <w:sz w:val="21"/>
                <w:szCs w:val="21"/>
              </w:rPr>
              <w:t>05</w:t>
            </w:r>
          </w:p>
        </w:tc>
        <w:tc>
          <w:tcPr>
            <w:tcW w:w="1008" w:type="pct"/>
            <w:vAlign w:val="center"/>
          </w:tcPr>
          <w:p w14:paraId="4EA9F552"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04</w:t>
            </w:r>
            <w:r w:rsidRPr="00366C6A">
              <w:rPr>
                <w:sz w:val="21"/>
                <w:szCs w:val="21"/>
              </w:rPr>
              <w:t xml:space="preserve"> (.</w:t>
            </w:r>
            <w:r>
              <w:rPr>
                <w:sz w:val="21"/>
                <w:szCs w:val="21"/>
              </w:rPr>
              <w:t xml:space="preserve">01, </w:t>
            </w:r>
            <w:r w:rsidRPr="00366C6A">
              <w:rPr>
                <w:sz w:val="21"/>
                <w:szCs w:val="21"/>
              </w:rPr>
              <w:t>.</w:t>
            </w:r>
            <w:r>
              <w:rPr>
                <w:sz w:val="21"/>
                <w:szCs w:val="21"/>
              </w:rPr>
              <w:t>08</w:t>
            </w:r>
            <w:r w:rsidRPr="00366C6A">
              <w:rPr>
                <w:sz w:val="21"/>
                <w:szCs w:val="21"/>
              </w:rPr>
              <w:t>)</w:t>
            </w:r>
          </w:p>
        </w:tc>
        <w:tc>
          <w:tcPr>
            <w:tcW w:w="1008" w:type="pct"/>
            <w:vAlign w:val="center"/>
          </w:tcPr>
          <w:p w14:paraId="693538DB" w14:textId="77777777" w:rsidR="00094E8F" w:rsidRPr="00366C6A" w:rsidRDefault="00094E8F" w:rsidP="00E42506">
            <w:pPr>
              <w:spacing w:line="360" w:lineRule="auto"/>
              <w:jc w:val="center"/>
              <w:rPr>
                <w:sz w:val="21"/>
                <w:szCs w:val="21"/>
              </w:rPr>
            </w:pPr>
            <w:r w:rsidRPr="00366C6A">
              <w:rPr>
                <w:sz w:val="21"/>
                <w:szCs w:val="21"/>
              </w:rPr>
              <w:t>.0</w:t>
            </w:r>
            <w:r>
              <w:rPr>
                <w:sz w:val="21"/>
                <w:szCs w:val="21"/>
              </w:rPr>
              <w:t>1</w:t>
            </w:r>
          </w:p>
        </w:tc>
        <w:tc>
          <w:tcPr>
            <w:tcW w:w="1008" w:type="pct"/>
            <w:vAlign w:val="center"/>
          </w:tcPr>
          <w:p w14:paraId="39D3233E" w14:textId="77777777" w:rsidR="00094E8F" w:rsidRPr="00366C6A" w:rsidRDefault="00094E8F" w:rsidP="00E42506">
            <w:pPr>
              <w:spacing w:line="360" w:lineRule="auto"/>
              <w:jc w:val="center"/>
              <w:rPr>
                <w:sz w:val="21"/>
                <w:szCs w:val="21"/>
              </w:rPr>
            </w:pPr>
            <w:r>
              <w:rPr>
                <w:sz w:val="21"/>
                <w:szCs w:val="21"/>
              </w:rPr>
              <w:t>.02 (-.006, .05)</w:t>
            </w:r>
          </w:p>
        </w:tc>
        <w:tc>
          <w:tcPr>
            <w:tcW w:w="1007" w:type="pct"/>
            <w:vAlign w:val="center"/>
          </w:tcPr>
          <w:p w14:paraId="73FBDAC3"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12</w:t>
            </w:r>
          </w:p>
        </w:tc>
      </w:tr>
      <w:tr w:rsidR="00094E8F" w:rsidRPr="00366C6A" w14:paraId="5060675A" w14:textId="77777777" w:rsidTr="00EA382E">
        <w:tc>
          <w:tcPr>
            <w:tcW w:w="969" w:type="pct"/>
            <w:vAlign w:val="center"/>
          </w:tcPr>
          <w:p w14:paraId="60B722EB" w14:textId="51C72409" w:rsidR="00094E8F" w:rsidRPr="00366C6A" w:rsidRDefault="00D818BD" w:rsidP="00E42506">
            <w:pPr>
              <w:spacing w:line="360" w:lineRule="auto"/>
              <w:rPr>
                <w:sz w:val="21"/>
                <w:szCs w:val="21"/>
              </w:rPr>
            </w:pPr>
            <w:r>
              <w:rPr>
                <w:sz w:val="21"/>
                <w:szCs w:val="21"/>
              </w:rPr>
              <w:t xml:space="preserve">ADHD-PRS </w:t>
            </w:r>
            <w:r w:rsidR="00094E8F">
              <w:rPr>
                <w:sz w:val="21"/>
                <w:szCs w:val="21"/>
              </w:rPr>
              <w:t>04</w:t>
            </w:r>
          </w:p>
        </w:tc>
        <w:tc>
          <w:tcPr>
            <w:tcW w:w="1008" w:type="pct"/>
            <w:vAlign w:val="center"/>
          </w:tcPr>
          <w:p w14:paraId="6CC36A89" w14:textId="77777777" w:rsidR="00094E8F" w:rsidRPr="00366C6A" w:rsidRDefault="00094E8F" w:rsidP="00E42506">
            <w:pPr>
              <w:spacing w:line="360" w:lineRule="auto"/>
              <w:jc w:val="center"/>
              <w:rPr>
                <w:sz w:val="21"/>
                <w:szCs w:val="21"/>
              </w:rPr>
            </w:pPr>
            <w:r>
              <w:rPr>
                <w:sz w:val="21"/>
                <w:szCs w:val="21"/>
              </w:rPr>
              <w:t>.05 (.01, .08)</w:t>
            </w:r>
          </w:p>
        </w:tc>
        <w:tc>
          <w:tcPr>
            <w:tcW w:w="1008" w:type="pct"/>
            <w:vAlign w:val="center"/>
          </w:tcPr>
          <w:p w14:paraId="1FDAE975" w14:textId="77777777" w:rsidR="00094E8F" w:rsidRPr="00366C6A" w:rsidRDefault="00094E8F" w:rsidP="00E42506">
            <w:pPr>
              <w:spacing w:line="360" w:lineRule="auto"/>
              <w:jc w:val="center"/>
              <w:rPr>
                <w:sz w:val="21"/>
                <w:szCs w:val="21"/>
              </w:rPr>
            </w:pPr>
            <w:r w:rsidRPr="00366C6A">
              <w:rPr>
                <w:sz w:val="21"/>
                <w:szCs w:val="21"/>
              </w:rPr>
              <w:t>.0</w:t>
            </w:r>
            <w:r>
              <w:rPr>
                <w:sz w:val="21"/>
                <w:szCs w:val="21"/>
              </w:rPr>
              <w:t>09</w:t>
            </w:r>
          </w:p>
        </w:tc>
        <w:tc>
          <w:tcPr>
            <w:tcW w:w="1008" w:type="pct"/>
            <w:vAlign w:val="center"/>
          </w:tcPr>
          <w:p w14:paraId="2C3ADF55" w14:textId="77777777" w:rsidR="00094E8F" w:rsidRPr="00366C6A" w:rsidRDefault="00094E8F" w:rsidP="00E42506">
            <w:pPr>
              <w:spacing w:line="360" w:lineRule="auto"/>
              <w:jc w:val="center"/>
              <w:rPr>
                <w:sz w:val="21"/>
                <w:szCs w:val="21"/>
              </w:rPr>
            </w:pPr>
            <w:r>
              <w:rPr>
                <w:sz w:val="21"/>
                <w:szCs w:val="21"/>
              </w:rPr>
              <w:t>.02 (-.009, .05)</w:t>
            </w:r>
          </w:p>
        </w:tc>
        <w:tc>
          <w:tcPr>
            <w:tcW w:w="1007" w:type="pct"/>
            <w:vAlign w:val="center"/>
          </w:tcPr>
          <w:p w14:paraId="699691B3" w14:textId="77777777" w:rsidR="00094E8F" w:rsidRPr="00366C6A" w:rsidRDefault="00094E8F" w:rsidP="00E42506">
            <w:pPr>
              <w:spacing w:line="360" w:lineRule="auto"/>
              <w:jc w:val="center"/>
              <w:rPr>
                <w:sz w:val="21"/>
                <w:szCs w:val="21"/>
              </w:rPr>
            </w:pPr>
            <w:r>
              <w:rPr>
                <w:sz w:val="21"/>
                <w:szCs w:val="21"/>
              </w:rPr>
              <w:t>.17</w:t>
            </w:r>
          </w:p>
        </w:tc>
      </w:tr>
      <w:tr w:rsidR="00094E8F" w:rsidRPr="00366C6A" w14:paraId="71302A98" w14:textId="77777777" w:rsidTr="00EA382E">
        <w:tc>
          <w:tcPr>
            <w:tcW w:w="969" w:type="pct"/>
            <w:vAlign w:val="center"/>
          </w:tcPr>
          <w:p w14:paraId="1D69D40B" w14:textId="2E0C5029" w:rsidR="00094E8F" w:rsidRPr="00366C6A" w:rsidRDefault="00D818BD" w:rsidP="00E42506">
            <w:pPr>
              <w:spacing w:line="360" w:lineRule="auto"/>
              <w:rPr>
                <w:sz w:val="21"/>
                <w:szCs w:val="21"/>
              </w:rPr>
            </w:pPr>
            <w:r>
              <w:rPr>
                <w:sz w:val="21"/>
                <w:szCs w:val="21"/>
              </w:rPr>
              <w:t xml:space="preserve">ADHD-PRS </w:t>
            </w:r>
            <w:r w:rsidR="00094E8F">
              <w:rPr>
                <w:sz w:val="21"/>
                <w:szCs w:val="21"/>
              </w:rPr>
              <w:t>03</w:t>
            </w:r>
          </w:p>
        </w:tc>
        <w:tc>
          <w:tcPr>
            <w:tcW w:w="1008" w:type="pct"/>
            <w:vAlign w:val="center"/>
          </w:tcPr>
          <w:p w14:paraId="7FF8767F"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05</w:t>
            </w:r>
            <w:r w:rsidRPr="00366C6A">
              <w:rPr>
                <w:sz w:val="21"/>
                <w:szCs w:val="21"/>
              </w:rPr>
              <w:t xml:space="preserve"> (</w:t>
            </w:r>
            <w:r>
              <w:rPr>
                <w:sz w:val="21"/>
                <w:szCs w:val="21"/>
              </w:rPr>
              <w:t xml:space="preserve">.01, </w:t>
            </w:r>
            <w:r w:rsidRPr="00366C6A">
              <w:rPr>
                <w:sz w:val="21"/>
                <w:szCs w:val="21"/>
              </w:rPr>
              <w:t>.</w:t>
            </w:r>
            <w:r>
              <w:rPr>
                <w:sz w:val="21"/>
                <w:szCs w:val="21"/>
              </w:rPr>
              <w:t>09</w:t>
            </w:r>
            <w:r w:rsidRPr="00366C6A">
              <w:rPr>
                <w:sz w:val="21"/>
                <w:szCs w:val="21"/>
              </w:rPr>
              <w:t>)</w:t>
            </w:r>
          </w:p>
        </w:tc>
        <w:tc>
          <w:tcPr>
            <w:tcW w:w="1008" w:type="pct"/>
            <w:vAlign w:val="center"/>
          </w:tcPr>
          <w:p w14:paraId="79E6D16E" w14:textId="77777777" w:rsidR="00094E8F" w:rsidRPr="00366C6A" w:rsidRDefault="00094E8F" w:rsidP="00E42506">
            <w:pPr>
              <w:spacing w:line="360" w:lineRule="auto"/>
              <w:jc w:val="center"/>
              <w:rPr>
                <w:sz w:val="21"/>
                <w:szCs w:val="21"/>
              </w:rPr>
            </w:pPr>
            <w:r w:rsidRPr="00366C6A">
              <w:rPr>
                <w:sz w:val="21"/>
                <w:szCs w:val="21"/>
              </w:rPr>
              <w:t>.0</w:t>
            </w:r>
            <w:r>
              <w:rPr>
                <w:sz w:val="21"/>
                <w:szCs w:val="21"/>
              </w:rPr>
              <w:t>03</w:t>
            </w:r>
          </w:p>
        </w:tc>
        <w:tc>
          <w:tcPr>
            <w:tcW w:w="1008" w:type="pct"/>
            <w:vAlign w:val="center"/>
          </w:tcPr>
          <w:p w14:paraId="26FD6D5C" w14:textId="77777777" w:rsidR="00094E8F" w:rsidRPr="00366C6A" w:rsidRDefault="00094E8F" w:rsidP="00E42506">
            <w:pPr>
              <w:spacing w:line="360" w:lineRule="auto"/>
              <w:jc w:val="center"/>
              <w:rPr>
                <w:sz w:val="21"/>
                <w:szCs w:val="21"/>
              </w:rPr>
            </w:pPr>
            <w:r>
              <w:rPr>
                <w:sz w:val="21"/>
                <w:szCs w:val="21"/>
              </w:rPr>
              <w:t>.02 (-.008, .05)</w:t>
            </w:r>
          </w:p>
        </w:tc>
        <w:tc>
          <w:tcPr>
            <w:tcW w:w="1007" w:type="pct"/>
            <w:vAlign w:val="center"/>
          </w:tcPr>
          <w:p w14:paraId="63593AC3"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15</w:t>
            </w:r>
          </w:p>
        </w:tc>
      </w:tr>
      <w:tr w:rsidR="00094E8F" w:rsidRPr="00366C6A" w14:paraId="0FC220D0" w14:textId="77777777" w:rsidTr="00EA382E">
        <w:tc>
          <w:tcPr>
            <w:tcW w:w="969" w:type="pct"/>
            <w:vAlign w:val="center"/>
          </w:tcPr>
          <w:p w14:paraId="5FDF0EAA" w14:textId="708250EA" w:rsidR="00094E8F" w:rsidRPr="00366C6A" w:rsidRDefault="00D818BD" w:rsidP="00E42506">
            <w:pPr>
              <w:spacing w:line="360" w:lineRule="auto"/>
              <w:rPr>
                <w:sz w:val="21"/>
                <w:szCs w:val="21"/>
              </w:rPr>
            </w:pPr>
            <w:r>
              <w:rPr>
                <w:sz w:val="21"/>
                <w:szCs w:val="21"/>
              </w:rPr>
              <w:t xml:space="preserve">ADHD-PRS </w:t>
            </w:r>
            <w:r w:rsidR="00094E8F">
              <w:rPr>
                <w:sz w:val="21"/>
                <w:szCs w:val="21"/>
              </w:rPr>
              <w:t>02</w:t>
            </w:r>
          </w:p>
        </w:tc>
        <w:tc>
          <w:tcPr>
            <w:tcW w:w="1008" w:type="pct"/>
            <w:vAlign w:val="center"/>
          </w:tcPr>
          <w:p w14:paraId="0B427CEF"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05</w:t>
            </w:r>
            <w:r w:rsidRPr="00366C6A">
              <w:rPr>
                <w:sz w:val="21"/>
                <w:szCs w:val="21"/>
              </w:rPr>
              <w:t xml:space="preserve"> (.</w:t>
            </w:r>
            <w:r>
              <w:rPr>
                <w:sz w:val="21"/>
                <w:szCs w:val="21"/>
              </w:rPr>
              <w:t xml:space="preserve">02, </w:t>
            </w:r>
            <w:r w:rsidRPr="00366C6A">
              <w:rPr>
                <w:sz w:val="21"/>
                <w:szCs w:val="21"/>
              </w:rPr>
              <w:t>.</w:t>
            </w:r>
            <w:r>
              <w:rPr>
                <w:sz w:val="21"/>
                <w:szCs w:val="21"/>
              </w:rPr>
              <w:t>09</w:t>
            </w:r>
            <w:r w:rsidRPr="00366C6A">
              <w:rPr>
                <w:sz w:val="21"/>
                <w:szCs w:val="21"/>
              </w:rPr>
              <w:t>)</w:t>
            </w:r>
          </w:p>
        </w:tc>
        <w:tc>
          <w:tcPr>
            <w:tcW w:w="1008" w:type="pct"/>
            <w:vAlign w:val="center"/>
          </w:tcPr>
          <w:p w14:paraId="10BF82E4"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002</w:t>
            </w:r>
          </w:p>
        </w:tc>
        <w:tc>
          <w:tcPr>
            <w:tcW w:w="1008" w:type="pct"/>
            <w:vAlign w:val="center"/>
          </w:tcPr>
          <w:p w14:paraId="1E0D22CC" w14:textId="77777777" w:rsidR="00094E8F" w:rsidRPr="00366C6A" w:rsidRDefault="00094E8F" w:rsidP="00E42506">
            <w:pPr>
              <w:spacing w:line="360" w:lineRule="auto"/>
              <w:jc w:val="center"/>
              <w:rPr>
                <w:sz w:val="21"/>
                <w:szCs w:val="21"/>
              </w:rPr>
            </w:pPr>
            <w:r>
              <w:rPr>
                <w:sz w:val="21"/>
                <w:szCs w:val="21"/>
              </w:rPr>
              <w:t>.02 (-.008, .05)</w:t>
            </w:r>
          </w:p>
        </w:tc>
        <w:tc>
          <w:tcPr>
            <w:tcW w:w="1007" w:type="pct"/>
            <w:vAlign w:val="center"/>
          </w:tcPr>
          <w:p w14:paraId="78FCA7E6"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14</w:t>
            </w:r>
          </w:p>
        </w:tc>
      </w:tr>
      <w:tr w:rsidR="00094E8F" w:rsidRPr="00366C6A" w14:paraId="611ACC14" w14:textId="77777777" w:rsidTr="00EA382E">
        <w:tc>
          <w:tcPr>
            <w:tcW w:w="969" w:type="pct"/>
            <w:vAlign w:val="center"/>
          </w:tcPr>
          <w:p w14:paraId="25718196" w14:textId="7C452966" w:rsidR="00094E8F" w:rsidRPr="00366C6A" w:rsidRDefault="00D818BD" w:rsidP="00E42506">
            <w:pPr>
              <w:spacing w:line="360" w:lineRule="auto"/>
              <w:rPr>
                <w:sz w:val="21"/>
                <w:szCs w:val="21"/>
              </w:rPr>
            </w:pPr>
            <w:r>
              <w:rPr>
                <w:sz w:val="21"/>
                <w:szCs w:val="21"/>
              </w:rPr>
              <w:t xml:space="preserve">ADHD-PRS </w:t>
            </w:r>
            <w:r w:rsidR="00094E8F">
              <w:rPr>
                <w:sz w:val="21"/>
                <w:szCs w:val="21"/>
              </w:rPr>
              <w:t xml:space="preserve">01 </w:t>
            </w:r>
          </w:p>
        </w:tc>
        <w:tc>
          <w:tcPr>
            <w:tcW w:w="1008" w:type="pct"/>
            <w:vAlign w:val="center"/>
          </w:tcPr>
          <w:p w14:paraId="0E852FE9"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06</w:t>
            </w:r>
            <w:r w:rsidRPr="00366C6A">
              <w:rPr>
                <w:sz w:val="21"/>
                <w:szCs w:val="21"/>
              </w:rPr>
              <w:t xml:space="preserve"> (.</w:t>
            </w:r>
            <w:r>
              <w:rPr>
                <w:sz w:val="21"/>
                <w:szCs w:val="21"/>
              </w:rPr>
              <w:t xml:space="preserve">02, </w:t>
            </w:r>
            <w:r w:rsidRPr="00366C6A">
              <w:rPr>
                <w:sz w:val="21"/>
                <w:szCs w:val="21"/>
              </w:rPr>
              <w:t>.</w:t>
            </w:r>
            <w:r>
              <w:rPr>
                <w:sz w:val="21"/>
                <w:szCs w:val="21"/>
              </w:rPr>
              <w:t>10</w:t>
            </w:r>
            <w:r w:rsidRPr="00366C6A">
              <w:rPr>
                <w:sz w:val="21"/>
                <w:szCs w:val="21"/>
              </w:rPr>
              <w:t>)</w:t>
            </w:r>
          </w:p>
        </w:tc>
        <w:tc>
          <w:tcPr>
            <w:tcW w:w="1008" w:type="pct"/>
            <w:vAlign w:val="center"/>
          </w:tcPr>
          <w:p w14:paraId="268BBE03" w14:textId="77777777" w:rsidR="00094E8F" w:rsidRPr="00366C6A" w:rsidRDefault="00094E8F" w:rsidP="00E42506">
            <w:pPr>
              <w:spacing w:line="360" w:lineRule="auto"/>
              <w:jc w:val="center"/>
              <w:rPr>
                <w:sz w:val="21"/>
                <w:szCs w:val="21"/>
              </w:rPr>
            </w:pPr>
            <w:r w:rsidRPr="00366C6A">
              <w:rPr>
                <w:sz w:val="21"/>
                <w:szCs w:val="21"/>
              </w:rPr>
              <w:t>.00</w:t>
            </w:r>
            <w:r>
              <w:rPr>
                <w:sz w:val="21"/>
                <w:szCs w:val="21"/>
              </w:rPr>
              <w:t>1</w:t>
            </w:r>
          </w:p>
        </w:tc>
        <w:tc>
          <w:tcPr>
            <w:tcW w:w="1008" w:type="pct"/>
            <w:vAlign w:val="center"/>
          </w:tcPr>
          <w:p w14:paraId="5A052DB0" w14:textId="77777777" w:rsidR="00094E8F" w:rsidRPr="00366C6A" w:rsidRDefault="00094E8F" w:rsidP="00E42506">
            <w:pPr>
              <w:spacing w:line="360" w:lineRule="auto"/>
              <w:jc w:val="center"/>
              <w:rPr>
                <w:sz w:val="21"/>
                <w:szCs w:val="21"/>
              </w:rPr>
            </w:pPr>
            <w:r>
              <w:rPr>
                <w:sz w:val="21"/>
                <w:szCs w:val="21"/>
              </w:rPr>
              <w:t>.01 (-.01, .04)</w:t>
            </w:r>
          </w:p>
        </w:tc>
        <w:tc>
          <w:tcPr>
            <w:tcW w:w="1007" w:type="pct"/>
            <w:vAlign w:val="center"/>
          </w:tcPr>
          <w:p w14:paraId="13B6A669"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29</w:t>
            </w:r>
          </w:p>
        </w:tc>
      </w:tr>
      <w:tr w:rsidR="00094E8F" w:rsidRPr="00366C6A" w14:paraId="63C09A95" w14:textId="77777777" w:rsidTr="00EA382E">
        <w:tc>
          <w:tcPr>
            <w:tcW w:w="969" w:type="pct"/>
            <w:vAlign w:val="center"/>
          </w:tcPr>
          <w:p w14:paraId="5C141579" w14:textId="7AE70B36" w:rsidR="00094E8F" w:rsidRDefault="00D818BD" w:rsidP="00E42506">
            <w:pPr>
              <w:spacing w:line="360" w:lineRule="auto"/>
              <w:rPr>
                <w:sz w:val="21"/>
                <w:szCs w:val="21"/>
              </w:rPr>
            </w:pPr>
            <w:r>
              <w:rPr>
                <w:sz w:val="21"/>
                <w:szCs w:val="21"/>
              </w:rPr>
              <w:t xml:space="preserve">ADHD-PRS </w:t>
            </w:r>
            <w:r w:rsidR="00094E8F">
              <w:rPr>
                <w:sz w:val="21"/>
                <w:szCs w:val="21"/>
              </w:rPr>
              <w:t>005</w:t>
            </w:r>
          </w:p>
        </w:tc>
        <w:tc>
          <w:tcPr>
            <w:tcW w:w="1008" w:type="pct"/>
            <w:vAlign w:val="center"/>
          </w:tcPr>
          <w:p w14:paraId="0988A69E" w14:textId="77777777" w:rsidR="00094E8F" w:rsidRPr="00366C6A" w:rsidRDefault="00094E8F" w:rsidP="00E42506">
            <w:pPr>
              <w:spacing w:line="360" w:lineRule="auto"/>
              <w:jc w:val="center"/>
              <w:rPr>
                <w:sz w:val="21"/>
                <w:szCs w:val="21"/>
              </w:rPr>
            </w:pPr>
            <w:r>
              <w:rPr>
                <w:sz w:val="21"/>
                <w:szCs w:val="21"/>
              </w:rPr>
              <w:t>.08 (.04, .12)</w:t>
            </w:r>
          </w:p>
        </w:tc>
        <w:tc>
          <w:tcPr>
            <w:tcW w:w="1008" w:type="pct"/>
            <w:vAlign w:val="center"/>
          </w:tcPr>
          <w:p w14:paraId="5A6C9ED7" w14:textId="77777777" w:rsidR="00094E8F" w:rsidRPr="00366C6A" w:rsidRDefault="00094E8F" w:rsidP="00E42506">
            <w:pPr>
              <w:spacing w:line="360" w:lineRule="auto"/>
              <w:jc w:val="center"/>
              <w:rPr>
                <w:sz w:val="21"/>
                <w:szCs w:val="21"/>
              </w:rPr>
            </w:pPr>
            <w:r>
              <w:rPr>
                <w:sz w:val="21"/>
                <w:szCs w:val="21"/>
              </w:rPr>
              <w:t>&lt;</w:t>
            </w:r>
            <w:r w:rsidRPr="00366C6A">
              <w:rPr>
                <w:sz w:val="21"/>
                <w:szCs w:val="21"/>
              </w:rPr>
              <w:t>.</w:t>
            </w:r>
            <w:r>
              <w:rPr>
                <w:sz w:val="21"/>
                <w:szCs w:val="21"/>
              </w:rPr>
              <w:t>0</w:t>
            </w:r>
            <w:r w:rsidRPr="00366C6A">
              <w:rPr>
                <w:sz w:val="21"/>
                <w:szCs w:val="21"/>
              </w:rPr>
              <w:t>0</w:t>
            </w:r>
            <w:r>
              <w:rPr>
                <w:sz w:val="21"/>
                <w:szCs w:val="21"/>
              </w:rPr>
              <w:t>01</w:t>
            </w:r>
          </w:p>
        </w:tc>
        <w:tc>
          <w:tcPr>
            <w:tcW w:w="1008" w:type="pct"/>
            <w:vAlign w:val="center"/>
          </w:tcPr>
          <w:p w14:paraId="141674BA" w14:textId="77777777" w:rsidR="00094E8F" w:rsidRPr="00366C6A" w:rsidRDefault="00094E8F" w:rsidP="00E42506">
            <w:pPr>
              <w:spacing w:line="360" w:lineRule="auto"/>
              <w:jc w:val="center"/>
              <w:rPr>
                <w:sz w:val="21"/>
                <w:szCs w:val="21"/>
              </w:rPr>
            </w:pPr>
            <w:r>
              <w:rPr>
                <w:sz w:val="21"/>
                <w:szCs w:val="21"/>
              </w:rPr>
              <w:t>.01 (-.01, .05)</w:t>
            </w:r>
          </w:p>
        </w:tc>
        <w:tc>
          <w:tcPr>
            <w:tcW w:w="1007" w:type="pct"/>
            <w:vAlign w:val="center"/>
          </w:tcPr>
          <w:p w14:paraId="3C88B626" w14:textId="77777777" w:rsidR="00094E8F" w:rsidRPr="00366C6A" w:rsidRDefault="00094E8F" w:rsidP="00E42506">
            <w:pPr>
              <w:spacing w:line="360" w:lineRule="auto"/>
              <w:jc w:val="center"/>
              <w:rPr>
                <w:sz w:val="21"/>
                <w:szCs w:val="21"/>
              </w:rPr>
            </w:pPr>
            <w:r>
              <w:rPr>
                <w:sz w:val="21"/>
                <w:szCs w:val="21"/>
              </w:rPr>
              <w:t>.23</w:t>
            </w:r>
          </w:p>
        </w:tc>
      </w:tr>
      <w:tr w:rsidR="00094E8F" w:rsidRPr="00366C6A" w14:paraId="6EE7CA4F" w14:textId="77777777" w:rsidTr="00EA382E">
        <w:tc>
          <w:tcPr>
            <w:tcW w:w="969" w:type="pct"/>
            <w:tcBorders>
              <w:bottom w:val="single" w:sz="4" w:space="0" w:color="auto"/>
            </w:tcBorders>
            <w:vAlign w:val="center"/>
          </w:tcPr>
          <w:p w14:paraId="6EF72A9B" w14:textId="0B61F1E3" w:rsidR="00094E8F" w:rsidRDefault="00D818BD" w:rsidP="00E42506">
            <w:pPr>
              <w:spacing w:line="360" w:lineRule="auto"/>
              <w:rPr>
                <w:sz w:val="21"/>
                <w:szCs w:val="21"/>
              </w:rPr>
            </w:pPr>
            <w:r>
              <w:rPr>
                <w:sz w:val="21"/>
                <w:szCs w:val="21"/>
              </w:rPr>
              <w:t xml:space="preserve">ADHD-PRS </w:t>
            </w:r>
            <w:r w:rsidR="00094E8F">
              <w:rPr>
                <w:sz w:val="21"/>
                <w:szCs w:val="21"/>
              </w:rPr>
              <w:t>001</w:t>
            </w:r>
          </w:p>
        </w:tc>
        <w:tc>
          <w:tcPr>
            <w:tcW w:w="1008" w:type="pct"/>
            <w:tcBorders>
              <w:bottom w:val="single" w:sz="4" w:space="0" w:color="auto"/>
            </w:tcBorders>
            <w:vAlign w:val="center"/>
          </w:tcPr>
          <w:p w14:paraId="1B2A6C67" w14:textId="77777777" w:rsidR="00094E8F" w:rsidRPr="00366C6A" w:rsidRDefault="00094E8F" w:rsidP="00E42506">
            <w:pPr>
              <w:spacing w:line="360" w:lineRule="auto"/>
              <w:jc w:val="center"/>
              <w:rPr>
                <w:sz w:val="21"/>
                <w:szCs w:val="21"/>
              </w:rPr>
            </w:pPr>
            <w:r>
              <w:rPr>
                <w:sz w:val="21"/>
                <w:szCs w:val="21"/>
              </w:rPr>
              <w:t>.05 (.01, .09)</w:t>
            </w:r>
          </w:p>
        </w:tc>
        <w:tc>
          <w:tcPr>
            <w:tcW w:w="1008" w:type="pct"/>
            <w:tcBorders>
              <w:bottom w:val="single" w:sz="4" w:space="0" w:color="auto"/>
            </w:tcBorders>
            <w:vAlign w:val="center"/>
          </w:tcPr>
          <w:p w14:paraId="458D7B11"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004</w:t>
            </w:r>
          </w:p>
        </w:tc>
        <w:tc>
          <w:tcPr>
            <w:tcW w:w="1008" w:type="pct"/>
            <w:tcBorders>
              <w:bottom w:val="single" w:sz="4" w:space="0" w:color="auto"/>
            </w:tcBorders>
            <w:vAlign w:val="center"/>
          </w:tcPr>
          <w:p w14:paraId="5FB7183C" w14:textId="77777777" w:rsidR="00094E8F" w:rsidRPr="00366C6A" w:rsidRDefault="00094E8F" w:rsidP="00E42506">
            <w:pPr>
              <w:spacing w:line="360" w:lineRule="auto"/>
              <w:jc w:val="center"/>
              <w:rPr>
                <w:sz w:val="21"/>
                <w:szCs w:val="21"/>
              </w:rPr>
            </w:pPr>
            <w:r>
              <w:rPr>
                <w:sz w:val="21"/>
                <w:szCs w:val="21"/>
              </w:rPr>
              <w:t>.01 (-.01, .04)</w:t>
            </w:r>
          </w:p>
        </w:tc>
        <w:tc>
          <w:tcPr>
            <w:tcW w:w="1007" w:type="pct"/>
            <w:tcBorders>
              <w:bottom w:val="single" w:sz="4" w:space="0" w:color="auto"/>
            </w:tcBorders>
            <w:vAlign w:val="center"/>
          </w:tcPr>
          <w:p w14:paraId="0E29A691" w14:textId="77777777" w:rsidR="00094E8F" w:rsidRPr="00366C6A" w:rsidRDefault="00094E8F" w:rsidP="00E42506">
            <w:pPr>
              <w:spacing w:line="360" w:lineRule="auto"/>
              <w:jc w:val="center"/>
              <w:rPr>
                <w:sz w:val="21"/>
                <w:szCs w:val="21"/>
              </w:rPr>
            </w:pPr>
            <w:r>
              <w:rPr>
                <w:sz w:val="21"/>
                <w:szCs w:val="21"/>
              </w:rPr>
              <w:t>.34</w:t>
            </w:r>
          </w:p>
        </w:tc>
      </w:tr>
      <w:tr w:rsidR="00094E8F" w:rsidRPr="00366C6A" w14:paraId="6331768E" w14:textId="77777777" w:rsidTr="00EA382E">
        <w:tc>
          <w:tcPr>
            <w:tcW w:w="969" w:type="pct"/>
            <w:tcBorders>
              <w:top w:val="single" w:sz="4" w:space="0" w:color="auto"/>
            </w:tcBorders>
            <w:vAlign w:val="center"/>
          </w:tcPr>
          <w:p w14:paraId="4D493D66" w14:textId="77777777" w:rsidR="00094E8F" w:rsidRDefault="00094E8F" w:rsidP="00E42506">
            <w:pPr>
              <w:spacing w:line="360" w:lineRule="auto"/>
              <w:rPr>
                <w:sz w:val="21"/>
                <w:szCs w:val="21"/>
              </w:rPr>
            </w:pPr>
          </w:p>
        </w:tc>
        <w:tc>
          <w:tcPr>
            <w:tcW w:w="4031" w:type="pct"/>
            <w:gridSpan w:val="4"/>
            <w:tcBorders>
              <w:top w:val="single" w:sz="4" w:space="0" w:color="auto"/>
            </w:tcBorders>
            <w:vAlign w:val="center"/>
          </w:tcPr>
          <w:p w14:paraId="0DC53FE9" w14:textId="77777777" w:rsidR="00094E8F" w:rsidRDefault="00094E8F" w:rsidP="00E42506">
            <w:pPr>
              <w:spacing w:line="360" w:lineRule="auto"/>
              <w:jc w:val="center"/>
              <w:rPr>
                <w:sz w:val="21"/>
                <w:szCs w:val="21"/>
              </w:rPr>
            </w:pPr>
            <w:r>
              <w:rPr>
                <w:sz w:val="21"/>
                <w:szCs w:val="21"/>
              </w:rPr>
              <w:t>SDQ Emotion</w:t>
            </w:r>
          </w:p>
        </w:tc>
      </w:tr>
      <w:tr w:rsidR="00094E8F" w:rsidRPr="00366C6A" w14:paraId="01857F78" w14:textId="77777777" w:rsidTr="00EA382E">
        <w:tc>
          <w:tcPr>
            <w:tcW w:w="969" w:type="pct"/>
            <w:vAlign w:val="center"/>
          </w:tcPr>
          <w:p w14:paraId="7B9E062A" w14:textId="20C3C751" w:rsidR="00094E8F" w:rsidRDefault="00D818BD" w:rsidP="00E42506">
            <w:pPr>
              <w:spacing w:line="360" w:lineRule="auto"/>
              <w:rPr>
                <w:sz w:val="21"/>
                <w:szCs w:val="21"/>
              </w:rPr>
            </w:pPr>
            <w:r>
              <w:rPr>
                <w:sz w:val="21"/>
                <w:szCs w:val="21"/>
              </w:rPr>
              <w:t xml:space="preserve">ADHD-PRS </w:t>
            </w:r>
            <w:r w:rsidR="00094E8F">
              <w:rPr>
                <w:sz w:val="21"/>
                <w:szCs w:val="21"/>
              </w:rPr>
              <w:t>08</w:t>
            </w:r>
          </w:p>
        </w:tc>
        <w:tc>
          <w:tcPr>
            <w:tcW w:w="1008" w:type="pct"/>
            <w:vAlign w:val="center"/>
          </w:tcPr>
          <w:p w14:paraId="785F7EA1" w14:textId="77777777" w:rsidR="00094E8F" w:rsidRDefault="00094E8F" w:rsidP="00E42506">
            <w:pPr>
              <w:spacing w:line="360" w:lineRule="auto"/>
              <w:jc w:val="center"/>
              <w:rPr>
                <w:sz w:val="21"/>
                <w:szCs w:val="21"/>
              </w:rPr>
            </w:pPr>
            <w:r w:rsidRPr="00366C6A">
              <w:rPr>
                <w:sz w:val="21"/>
                <w:szCs w:val="21"/>
              </w:rPr>
              <w:t>.</w:t>
            </w:r>
            <w:r>
              <w:rPr>
                <w:sz w:val="21"/>
                <w:szCs w:val="21"/>
              </w:rPr>
              <w:t>02</w:t>
            </w:r>
            <w:r w:rsidRPr="00366C6A">
              <w:rPr>
                <w:sz w:val="21"/>
                <w:szCs w:val="21"/>
              </w:rPr>
              <w:t xml:space="preserve"> (</w:t>
            </w:r>
            <w:r>
              <w:rPr>
                <w:sz w:val="21"/>
                <w:szCs w:val="21"/>
              </w:rPr>
              <w:t xml:space="preserve">-.009, </w:t>
            </w:r>
            <w:r w:rsidRPr="00366C6A">
              <w:rPr>
                <w:sz w:val="21"/>
                <w:szCs w:val="21"/>
              </w:rPr>
              <w:t>.</w:t>
            </w:r>
            <w:r>
              <w:rPr>
                <w:sz w:val="21"/>
                <w:szCs w:val="21"/>
              </w:rPr>
              <w:t>06</w:t>
            </w:r>
            <w:r w:rsidRPr="00366C6A">
              <w:rPr>
                <w:sz w:val="21"/>
                <w:szCs w:val="21"/>
              </w:rPr>
              <w:t>)</w:t>
            </w:r>
          </w:p>
        </w:tc>
        <w:tc>
          <w:tcPr>
            <w:tcW w:w="1008" w:type="pct"/>
            <w:vAlign w:val="center"/>
          </w:tcPr>
          <w:p w14:paraId="0289CC9F" w14:textId="77777777" w:rsidR="00094E8F" w:rsidRPr="00366C6A" w:rsidRDefault="00094E8F" w:rsidP="00E42506">
            <w:pPr>
              <w:spacing w:line="360" w:lineRule="auto"/>
              <w:jc w:val="center"/>
              <w:rPr>
                <w:sz w:val="21"/>
                <w:szCs w:val="21"/>
              </w:rPr>
            </w:pPr>
            <w:r w:rsidRPr="00366C6A">
              <w:rPr>
                <w:sz w:val="21"/>
                <w:szCs w:val="21"/>
              </w:rPr>
              <w:t>.1</w:t>
            </w:r>
            <w:r>
              <w:rPr>
                <w:sz w:val="21"/>
                <w:szCs w:val="21"/>
              </w:rPr>
              <w:t>3</w:t>
            </w:r>
          </w:p>
        </w:tc>
        <w:tc>
          <w:tcPr>
            <w:tcW w:w="1008" w:type="pct"/>
            <w:vAlign w:val="center"/>
          </w:tcPr>
          <w:p w14:paraId="7B7B930D" w14:textId="77777777" w:rsidR="00094E8F" w:rsidRDefault="00094E8F" w:rsidP="00E42506">
            <w:pPr>
              <w:spacing w:line="360" w:lineRule="auto"/>
              <w:jc w:val="center"/>
              <w:rPr>
                <w:sz w:val="21"/>
                <w:szCs w:val="21"/>
              </w:rPr>
            </w:pPr>
            <w:r>
              <w:rPr>
                <w:sz w:val="21"/>
                <w:szCs w:val="21"/>
              </w:rPr>
              <w:t xml:space="preserve">.008 (-.02, </w:t>
            </w:r>
            <w:r w:rsidRPr="00366C6A">
              <w:rPr>
                <w:sz w:val="21"/>
                <w:szCs w:val="21"/>
              </w:rPr>
              <w:t>.</w:t>
            </w:r>
            <w:r>
              <w:rPr>
                <w:sz w:val="21"/>
                <w:szCs w:val="21"/>
              </w:rPr>
              <w:t>04)</w:t>
            </w:r>
          </w:p>
        </w:tc>
        <w:tc>
          <w:tcPr>
            <w:tcW w:w="1007" w:type="pct"/>
            <w:vAlign w:val="center"/>
          </w:tcPr>
          <w:p w14:paraId="4EC548C5" w14:textId="77777777" w:rsidR="00094E8F" w:rsidRDefault="00094E8F" w:rsidP="00E42506">
            <w:pPr>
              <w:spacing w:line="360" w:lineRule="auto"/>
              <w:jc w:val="center"/>
              <w:rPr>
                <w:sz w:val="21"/>
                <w:szCs w:val="21"/>
              </w:rPr>
            </w:pPr>
            <w:r>
              <w:rPr>
                <w:sz w:val="21"/>
                <w:szCs w:val="21"/>
              </w:rPr>
              <w:t>.63</w:t>
            </w:r>
          </w:p>
        </w:tc>
      </w:tr>
      <w:tr w:rsidR="00094E8F" w:rsidRPr="00366C6A" w14:paraId="14F938C2" w14:textId="77777777" w:rsidTr="00EA382E">
        <w:tc>
          <w:tcPr>
            <w:tcW w:w="969" w:type="pct"/>
            <w:vAlign w:val="center"/>
          </w:tcPr>
          <w:p w14:paraId="7977C029" w14:textId="5059A832" w:rsidR="00094E8F" w:rsidRDefault="00D818BD" w:rsidP="00E42506">
            <w:pPr>
              <w:spacing w:line="360" w:lineRule="auto"/>
              <w:rPr>
                <w:sz w:val="21"/>
                <w:szCs w:val="21"/>
              </w:rPr>
            </w:pPr>
            <w:r>
              <w:rPr>
                <w:sz w:val="21"/>
                <w:szCs w:val="21"/>
              </w:rPr>
              <w:t xml:space="preserve">ADHD-PRS </w:t>
            </w:r>
            <w:r w:rsidR="00094E8F">
              <w:rPr>
                <w:sz w:val="21"/>
                <w:szCs w:val="21"/>
              </w:rPr>
              <w:t>05</w:t>
            </w:r>
          </w:p>
        </w:tc>
        <w:tc>
          <w:tcPr>
            <w:tcW w:w="1008" w:type="pct"/>
            <w:vAlign w:val="center"/>
          </w:tcPr>
          <w:p w14:paraId="0213CD20"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03</w:t>
            </w:r>
            <w:r w:rsidRPr="00366C6A">
              <w:rPr>
                <w:sz w:val="21"/>
                <w:szCs w:val="21"/>
              </w:rPr>
              <w:t xml:space="preserve"> (</w:t>
            </w:r>
            <w:r>
              <w:rPr>
                <w:sz w:val="21"/>
                <w:szCs w:val="21"/>
              </w:rPr>
              <w:t>-</w:t>
            </w:r>
            <w:r w:rsidRPr="00366C6A">
              <w:rPr>
                <w:sz w:val="21"/>
                <w:szCs w:val="21"/>
              </w:rPr>
              <w:t>.</w:t>
            </w:r>
            <w:r>
              <w:rPr>
                <w:sz w:val="21"/>
                <w:szCs w:val="21"/>
              </w:rPr>
              <w:t xml:space="preserve">002, </w:t>
            </w:r>
            <w:r w:rsidRPr="00366C6A">
              <w:rPr>
                <w:sz w:val="21"/>
                <w:szCs w:val="21"/>
              </w:rPr>
              <w:t>.</w:t>
            </w:r>
            <w:r>
              <w:rPr>
                <w:sz w:val="21"/>
                <w:szCs w:val="21"/>
              </w:rPr>
              <w:t>07</w:t>
            </w:r>
            <w:r w:rsidRPr="00366C6A">
              <w:rPr>
                <w:sz w:val="21"/>
                <w:szCs w:val="21"/>
              </w:rPr>
              <w:t>)</w:t>
            </w:r>
          </w:p>
        </w:tc>
        <w:tc>
          <w:tcPr>
            <w:tcW w:w="1008" w:type="pct"/>
            <w:vAlign w:val="center"/>
          </w:tcPr>
          <w:p w14:paraId="4CB0F6C0" w14:textId="77777777" w:rsidR="00094E8F" w:rsidRPr="00366C6A" w:rsidRDefault="00094E8F" w:rsidP="00E42506">
            <w:pPr>
              <w:spacing w:line="360" w:lineRule="auto"/>
              <w:jc w:val="center"/>
              <w:rPr>
                <w:sz w:val="21"/>
                <w:szCs w:val="21"/>
              </w:rPr>
            </w:pPr>
            <w:r w:rsidRPr="00366C6A">
              <w:rPr>
                <w:sz w:val="21"/>
                <w:szCs w:val="21"/>
              </w:rPr>
              <w:t>.0</w:t>
            </w:r>
            <w:r>
              <w:rPr>
                <w:sz w:val="21"/>
                <w:szCs w:val="21"/>
              </w:rPr>
              <w:t>6</w:t>
            </w:r>
          </w:p>
        </w:tc>
        <w:tc>
          <w:tcPr>
            <w:tcW w:w="1008" w:type="pct"/>
            <w:vAlign w:val="center"/>
          </w:tcPr>
          <w:p w14:paraId="3BF71173" w14:textId="77777777" w:rsidR="00094E8F" w:rsidRDefault="00094E8F" w:rsidP="00E42506">
            <w:pPr>
              <w:spacing w:line="360" w:lineRule="auto"/>
              <w:jc w:val="center"/>
              <w:rPr>
                <w:sz w:val="21"/>
                <w:szCs w:val="21"/>
              </w:rPr>
            </w:pPr>
            <w:r>
              <w:rPr>
                <w:sz w:val="21"/>
                <w:szCs w:val="21"/>
              </w:rPr>
              <w:t>.009 (-.02, .04)</w:t>
            </w:r>
          </w:p>
        </w:tc>
        <w:tc>
          <w:tcPr>
            <w:tcW w:w="1007" w:type="pct"/>
            <w:vAlign w:val="center"/>
          </w:tcPr>
          <w:p w14:paraId="10653043" w14:textId="77777777" w:rsidR="00094E8F" w:rsidRDefault="00094E8F" w:rsidP="00E42506">
            <w:pPr>
              <w:spacing w:line="360" w:lineRule="auto"/>
              <w:jc w:val="center"/>
              <w:rPr>
                <w:sz w:val="21"/>
                <w:szCs w:val="21"/>
              </w:rPr>
            </w:pPr>
            <w:r>
              <w:rPr>
                <w:sz w:val="21"/>
                <w:szCs w:val="21"/>
              </w:rPr>
              <w:t>.57</w:t>
            </w:r>
          </w:p>
        </w:tc>
      </w:tr>
      <w:tr w:rsidR="00094E8F" w:rsidRPr="00366C6A" w14:paraId="1559BBFE" w14:textId="77777777" w:rsidTr="00EA382E">
        <w:tc>
          <w:tcPr>
            <w:tcW w:w="969" w:type="pct"/>
            <w:vAlign w:val="center"/>
          </w:tcPr>
          <w:p w14:paraId="380329B8" w14:textId="7BFFEF4C" w:rsidR="00094E8F" w:rsidRDefault="00D818BD" w:rsidP="00E42506">
            <w:pPr>
              <w:spacing w:line="360" w:lineRule="auto"/>
              <w:rPr>
                <w:sz w:val="21"/>
                <w:szCs w:val="21"/>
              </w:rPr>
            </w:pPr>
            <w:r>
              <w:rPr>
                <w:sz w:val="21"/>
                <w:szCs w:val="21"/>
              </w:rPr>
              <w:t xml:space="preserve">ADHD-PRS </w:t>
            </w:r>
            <w:r w:rsidR="00094E8F">
              <w:rPr>
                <w:sz w:val="21"/>
                <w:szCs w:val="21"/>
              </w:rPr>
              <w:t>04</w:t>
            </w:r>
          </w:p>
        </w:tc>
        <w:tc>
          <w:tcPr>
            <w:tcW w:w="1008" w:type="pct"/>
            <w:vAlign w:val="center"/>
          </w:tcPr>
          <w:p w14:paraId="6C643702" w14:textId="77777777" w:rsidR="00094E8F" w:rsidRPr="00366C6A" w:rsidRDefault="00094E8F" w:rsidP="00E42506">
            <w:pPr>
              <w:spacing w:line="360" w:lineRule="auto"/>
              <w:jc w:val="center"/>
              <w:rPr>
                <w:sz w:val="21"/>
                <w:szCs w:val="21"/>
              </w:rPr>
            </w:pPr>
            <w:r>
              <w:rPr>
                <w:sz w:val="21"/>
                <w:szCs w:val="21"/>
              </w:rPr>
              <w:t>.04 (.004, .08)</w:t>
            </w:r>
          </w:p>
        </w:tc>
        <w:tc>
          <w:tcPr>
            <w:tcW w:w="1008" w:type="pct"/>
            <w:vAlign w:val="center"/>
          </w:tcPr>
          <w:p w14:paraId="5B9F2649" w14:textId="77777777" w:rsidR="00094E8F" w:rsidRPr="00366C6A" w:rsidRDefault="00094E8F" w:rsidP="00E42506">
            <w:pPr>
              <w:spacing w:line="360" w:lineRule="auto"/>
              <w:jc w:val="center"/>
              <w:rPr>
                <w:sz w:val="21"/>
                <w:szCs w:val="21"/>
              </w:rPr>
            </w:pPr>
            <w:r w:rsidRPr="00366C6A">
              <w:rPr>
                <w:sz w:val="21"/>
                <w:szCs w:val="21"/>
              </w:rPr>
              <w:t>.0</w:t>
            </w:r>
            <w:r>
              <w:rPr>
                <w:sz w:val="21"/>
                <w:szCs w:val="21"/>
              </w:rPr>
              <w:t>2</w:t>
            </w:r>
          </w:p>
        </w:tc>
        <w:tc>
          <w:tcPr>
            <w:tcW w:w="1008" w:type="pct"/>
            <w:vAlign w:val="center"/>
          </w:tcPr>
          <w:p w14:paraId="038CA15B" w14:textId="77777777" w:rsidR="00094E8F" w:rsidRDefault="00094E8F" w:rsidP="00E42506">
            <w:pPr>
              <w:spacing w:line="360" w:lineRule="auto"/>
              <w:jc w:val="center"/>
              <w:rPr>
                <w:sz w:val="21"/>
                <w:szCs w:val="21"/>
              </w:rPr>
            </w:pPr>
            <w:r>
              <w:rPr>
                <w:sz w:val="21"/>
                <w:szCs w:val="21"/>
              </w:rPr>
              <w:t>.008 (-.02, .04)</w:t>
            </w:r>
          </w:p>
        </w:tc>
        <w:tc>
          <w:tcPr>
            <w:tcW w:w="1007" w:type="pct"/>
            <w:vAlign w:val="center"/>
          </w:tcPr>
          <w:p w14:paraId="4516C393" w14:textId="77777777" w:rsidR="00094E8F" w:rsidRDefault="00094E8F" w:rsidP="00E42506">
            <w:pPr>
              <w:spacing w:line="360" w:lineRule="auto"/>
              <w:jc w:val="center"/>
              <w:rPr>
                <w:sz w:val="21"/>
                <w:szCs w:val="21"/>
              </w:rPr>
            </w:pPr>
            <w:r>
              <w:rPr>
                <w:sz w:val="21"/>
                <w:szCs w:val="21"/>
              </w:rPr>
              <w:t>.59</w:t>
            </w:r>
          </w:p>
        </w:tc>
      </w:tr>
      <w:tr w:rsidR="00094E8F" w:rsidRPr="00366C6A" w14:paraId="518BEE06" w14:textId="77777777" w:rsidTr="00EA382E">
        <w:tc>
          <w:tcPr>
            <w:tcW w:w="969" w:type="pct"/>
            <w:vAlign w:val="center"/>
          </w:tcPr>
          <w:p w14:paraId="2E8DADBB" w14:textId="46574037" w:rsidR="00094E8F" w:rsidRDefault="00D818BD" w:rsidP="00E42506">
            <w:pPr>
              <w:spacing w:line="360" w:lineRule="auto"/>
              <w:rPr>
                <w:sz w:val="21"/>
                <w:szCs w:val="21"/>
              </w:rPr>
            </w:pPr>
            <w:r>
              <w:rPr>
                <w:sz w:val="21"/>
                <w:szCs w:val="21"/>
              </w:rPr>
              <w:t xml:space="preserve">ADHD-PRS </w:t>
            </w:r>
            <w:r w:rsidR="00094E8F">
              <w:rPr>
                <w:sz w:val="21"/>
                <w:szCs w:val="21"/>
              </w:rPr>
              <w:t>03</w:t>
            </w:r>
          </w:p>
        </w:tc>
        <w:tc>
          <w:tcPr>
            <w:tcW w:w="1008" w:type="pct"/>
            <w:vAlign w:val="center"/>
          </w:tcPr>
          <w:p w14:paraId="0C4EAA17" w14:textId="77777777" w:rsidR="00094E8F" w:rsidRDefault="00094E8F" w:rsidP="00E42506">
            <w:pPr>
              <w:spacing w:line="360" w:lineRule="auto"/>
              <w:jc w:val="center"/>
              <w:rPr>
                <w:sz w:val="21"/>
                <w:szCs w:val="21"/>
              </w:rPr>
            </w:pPr>
            <w:r w:rsidRPr="00366C6A">
              <w:rPr>
                <w:sz w:val="21"/>
                <w:szCs w:val="21"/>
              </w:rPr>
              <w:t>.</w:t>
            </w:r>
            <w:r>
              <w:rPr>
                <w:sz w:val="21"/>
                <w:szCs w:val="21"/>
              </w:rPr>
              <w:t>04</w:t>
            </w:r>
            <w:r w:rsidRPr="00366C6A">
              <w:rPr>
                <w:sz w:val="21"/>
                <w:szCs w:val="21"/>
              </w:rPr>
              <w:t xml:space="preserve"> (</w:t>
            </w:r>
            <w:r>
              <w:rPr>
                <w:sz w:val="21"/>
                <w:szCs w:val="21"/>
              </w:rPr>
              <w:t xml:space="preserve">.006, </w:t>
            </w:r>
            <w:r w:rsidRPr="00366C6A">
              <w:rPr>
                <w:sz w:val="21"/>
                <w:szCs w:val="21"/>
              </w:rPr>
              <w:t>.</w:t>
            </w:r>
            <w:r>
              <w:rPr>
                <w:sz w:val="21"/>
                <w:szCs w:val="21"/>
              </w:rPr>
              <w:t>08</w:t>
            </w:r>
            <w:r w:rsidRPr="00366C6A">
              <w:rPr>
                <w:sz w:val="21"/>
                <w:szCs w:val="21"/>
              </w:rPr>
              <w:t>)</w:t>
            </w:r>
          </w:p>
        </w:tc>
        <w:tc>
          <w:tcPr>
            <w:tcW w:w="1008" w:type="pct"/>
            <w:vAlign w:val="center"/>
          </w:tcPr>
          <w:p w14:paraId="40DFEEF3" w14:textId="77777777" w:rsidR="00094E8F" w:rsidRPr="00366C6A" w:rsidRDefault="00094E8F" w:rsidP="00E42506">
            <w:pPr>
              <w:spacing w:line="360" w:lineRule="auto"/>
              <w:jc w:val="center"/>
              <w:rPr>
                <w:sz w:val="21"/>
                <w:szCs w:val="21"/>
              </w:rPr>
            </w:pPr>
            <w:r w:rsidRPr="00366C6A">
              <w:rPr>
                <w:sz w:val="21"/>
                <w:szCs w:val="21"/>
              </w:rPr>
              <w:t>.0</w:t>
            </w:r>
            <w:r>
              <w:rPr>
                <w:sz w:val="21"/>
                <w:szCs w:val="21"/>
              </w:rPr>
              <w:t>2</w:t>
            </w:r>
          </w:p>
        </w:tc>
        <w:tc>
          <w:tcPr>
            <w:tcW w:w="1008" w:type="pct"/>
            <w:vAlign w:val="center"/>
          </w:tcPr>
          <w:p w14:paraId="69DEBBC3" w14:textId="77777777" w:rsidR="00094E8F" w:rsidRDefault="00094E8F" w:rsidP="00E42506">
            <w:pPr>
              <w:spacing w:line="360" w:lineRule="auto"/>
              <w:jc w:val="center"/>
              <w:rPr>
                <w:sz w:val="21"/>
                <w:szCs w:val="21"/>
              </w:rPr>
            </w:pPr>
            <w:r>
              <w:rPr>
                <w:sz w:val="21"/>
                <w:szCs w:val="21"/>
              </w:rPr>
              <w:t>.009 (-.02, .04)</w:t>
            </w:r>
          </w:p>
        </w:tc>
        <w:tc>
          <w:tcPr>
            <w:tcW w:w="1007" w:type="pct"/>
            <w:vAlign w:val="center"/>
          </w:tcPr>
          <w:p w14:paraId="20D61FBA" w14:textId="77777777" w:rsidR="00094E8F" w:rsidRDefault="00094E8F" w:rsidP="00E42506">
            <w:pPr>
              <w:spacing w:line="360" w:lineRule="auto"/>
              <w:jc w:val="center"/>
              <w:rPr>
                <w:sz w:val="21"/>
                <w:szCs w:val="21"/>
              </w:rPr>
            </w:pPr>
            <w:r w:rsidRPr="00366C6A">
              <w:rPr>
                <w:sz w:val="21"/>
                <w:szCs w:val="21"/>
              </w:rPr>
              <w:t>.</w:t>
            </w:r>
            <w:r>
              <w:rPr>
                <w:sz w:val="21"/>
                <w:szCs w:val="21"/>
              </w:rPr>
              <w:t>58</w:t>
            </w:r>
          </w:p>
        </w:tc>
      </w:tr>
      <w:tr w:rsidR="00094E8F" w:rsidRPr="00366C6A" w14:paraId="13604BDB" w14:textId="77777777" w:rsidTr="00EA382E">
        <w:tc>
          <w:tcPr>
            <w:tcW w:w="969" w:type="pct"/>
            <w:vAlign w:val="center"/>
          </w:tcPr>
          <w:p w14:paraId="003732A7" w14:textId="375FD084" w:rsidR="00094E8F" w:rsidRDefault="00D818BD" w:rsidP="00E42506">
            <w:pPr>
              <w:spacing w:line="360" w:lineRule="auto"/>
              <w:rPr>
                <w:sz w:val="21"/>
                <w:szCs w:val="21"/>
              </w:rPr>
            </w:pPr>
            <w:r>
              <w:rPr>
                <w:sz w:val="21"/>
                <w:szCs w:val="21"/>
              </w:rPr>
              <w:t xml:space="preserve">ADHD-PRS </w:t>
            </w:r>
            <w:r w:rsidR="00094E8F">
              <w:rPr>
                <w:sz w:val="21"/>
                <w:szCs w:val="21"/>
              </w:rPr>
              <w:t>02</w:t>
            </w:r>
          </w:p>
        </w:tc>
        <w:tc>
          <w:tcPr>
            <w:tcW w:w="1008" w:type="pct"/>
            <w:vAlign w:val="center"/>
          </w:tcPr>
          <w:p w14:paraId="609ED54E"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05</w:t>
            </w:r>
            <w:r w:rsidRPr="00366C6A">
              <w:rPr>
                <w:sz w:val="21"/>
                <w:szCs w:val="21"/>
              </w:rPr>
              <w:t xml:space="preserve"> (.</w:t>
            </w:r>
            <w:r>
              <w:rPr>
                <w:sz w:val="21"/>
                <w:szCs w:val="21"/>
              </w:rPr>
              <w:t xml:space="preserve">01, </w:t>
            </w:r>
            <w:r w:rsidRPr="00366C6A">
              <w:rPr>
                <w:sz w:val="21"/>
                <w:szCs w:val="21"/>
              </w:rPr>
              <w:t>.</w:t>
            </w:r>
            <w:r>
              <w:rPr>
                <w:sz w:val="21"/>
                <w:szCs w:val="21"/>
              </w:rPr>
              <w:t>09</w:t>
            </w:r>
            <w:r w:rsidRPr="00366C6A">
              <w:rPr>
                <w:sz w:val="21"/>
                <w:szCs w:val="21"/>
              </w:rPr>
              <w:t>)</w:t>
            </w:r>
          </w:p>
        </w:tc>
        <w:tc>
          <w:tcPr>
            <w:tcW w:w="1008" w:type="pct"/>
            <w:vAlign w:val="center"/>
          </w:tcPr>
          <w:p w14:paraId="486A0AB9" w14:textId="77777777" w:rsidR="00094E8F" w:rsidRPr="00366C6A" w:rsidRDefault="00094E8F" w:rsidP="00E42506">
            <w:pPr>
              <w:spacing w:line="360" w:lineRule="auto"/>
              <w:jc w:val="center"/>
              <w:rPr>
                <w:sz w:val="21"/>
                <w:szCs w:val="21"/>
              </w:rPr>
            </w:pPr>
            <w:r w:rsidRPr="00366C6A">
              <w:rPr>
                <w:sz w:val="21"/>
                <w:szCs w:val="21"/>
              </w:rPr>
              <w:t>.0</w:t>
            </w:r>
            <w:r>
              <w:rPr>
                <w:sz w:val="21"/>
                <w:szCs w:val="21"/>
              </w:rPr>
              <w:t>1</w:t>
            </w:r>
          </w:p>
        </w:tc>
        <w:tc>
          <w:tcPr>
            <w:tcW w:w="1008" w:type="pct"/>
            <w:vAlign w:val="center"/>
          </w:tcPr>
          <w:p w14:paraId="272A26F6" w14:textId="77777777" w:rsidR="00094E8F" w:rsidRDefault="00094E8F" w:rsidP="00E42506">
            <w:pPr>
              <w:spacing w:line="360" w:lineRule="auto"/>
              <w:jc w:val="center"/>
              <w:rPr>
                <w:sz w:val="21"/>
                <w:szCs w:val="21"/>
              </w:rPr>
            </w:pPr>
            <w:r>
              <w:rPr>
                <w:sz w:val="21"/>
                <w:szCs w:val="21"/>
              </w:rPr>
              <w:t>.005 (-.02, .03)</w:t>
            </w:r>
          </w:p>
        </w:tc>
        <w:tc>
          <w:tcPr>
            <w:tcW w:w="1007" w:type="pct"/>
            <w:vAlign w:val="center"/>
          </w:tcPr>
          <w:p w14:paraId="17257759"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73</w:t>
            </w:r>
          </w:p>
        </w:tc>
      </w:tr>
      <w:tr w:rsidR="00094E8F" w:rsidRPr="00366C6A" w14:paraId="1EDE3913" w14:textId="77777777" w:rsidTr="00EA382E">
        <w:tc>
          <w:tcPr>
            <w:tcW w:w="969" w:type="pct"/>
            <w:vAlign w:val="center"/>
          </w:tcPr>
          <w:p w14:paraId="704ABEB6" w14:textId="40C79DDB" w:rsidR="00094E8F" w:rsidRDefault="00D818BD" w:rsidP="00E42506">
            <w:pPr>
              <w:spacing w:line="360" w:lineRule="auto"/>
              <w:rPr>
                <w:sz w:val="21"/>
                <w:szCs w:val="21"/>
              </w:rPr>
            </w:pPr>
            <w:r>
              <w:rPr>
                <w:sz w:val="21"/>
                <w:szCs w:val="21"/>
              </w:rPr>
              <w:t xml:space="preserve">ADHD-PRS </w:t>
            </w:r>
            <w:r w:rsidR="00094E8F">
              <w:rPr>
                <w:sz w:val="21"/>
                <w:szCs w:val="21"/>
              </w:rPr>
              <w:t xml:space="preserve">01 </w:t>
            </w:r>
          </w:p>
        </w:tc>
        <w:tc>
          <w:tcPr>
            <w:tcW w:w="1008" w:type="pct"/>
            <w:vAlign w:val="center"/>
          </w:tcPr>
          <w:p w14:paraId="7E83481F"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05</w:t>
            </w:r>
            <w:r w:rsidRPr="00366C6A">
              <w:rPr>
                <w:sz w:val="21"/>
                <w:szCs w:val="21"/>
              </w:rPr>
              <w:t xml:space="preserve"> (.</w:t>
            </w:r>
            <w:r>
              <w:rPr>
                <w:sz w:val="21"/>
                <w:szCs w:val="21"/>
              </w:rPr>
              <w:t xml:space="preserve">01, </w:t>
            </w:r>
            <w:r w:rsidRPr="00366C6A">
              <w:rPr>
                <w:sz w:val="21"/>
                <w:szCs w:val="21"/>
              </w:rPr>
              <w:t>.</w:t>
            </w:r>
            <w:r>
              <w:rPr>
                <w:sz w:val="21"/>
                <w:szCs w:val="21"/>
              </w:rPr>
              <w:t>09</w:t>
            </w:r>
            <w:r w:rsidRPr="00366C6A">
              <w:rPr>
                <w:sz w:val="21"/>
                <w:szCs w:val="21"/>
              </w:rPr>
              <w:t>)</w:t>
            </w:r>
          </w:p>
        </w:tc>
        <w:tc>
          <w:tcPr>
            <w:tcW w:w="1008" w:type="pct"/>
            <w:vAlign w:val="center"/>
          </w:tcPr>
          <w:p w14:paraId="0D72BEC8" w14:textId="77777777" w:rsidR="00094E8F" w:rsidRPr="00366C6A" w:rsidRDefault="00094E8F" w:rsidP="00E42506">
            <w:pPr>
              <w:spacing w:line="360" w:lineRule="auto"/>
              <w:jc w:val="center"/>
              <w:rPr>
                <w:sz w:val="21"/>
                <w:szCs w:val="21"/>
              </w:rPr>
            </w:pPr>
            <w:r w:rsidRPr="00366C6A">
              <w:rPr>
                <w:sz w:val="21"/>
                <w:szCs w:val="21"/>
              </w:rPr>
              <w:t>.00</w:t>
            </w:r>
            <w:r>
              <w:rPr>
                <w:sz w:val="21"/>
                <w:szCs w:val="21"/>
              </w:rPr>
              <w:t>9</w:t>
            </w:r>
          </w:p>
        </w:tc>
        <w:tc>
          <w:tcPr>
            <w:tcW w:w="1008" w:type="pct"/>
            <w:vAlign w:val="center"/>
          </w:tcPr>
          <w:p w14:paraId="060DB954" w14:textId="77777777" w:rsidR="00094E8F" w:rsidRDefault="00094E8F" w:rsidP="00E42506">
            <w:pPr>
              <w:spacing w:line="360" w:lineRule="auto"/>
              <w:jc w:val="center"/>
              <w:rPr>
                <w:sz w:val="21"/>
                <w:szCs w:val="21"/>
              </w:rPr>
            </w:pPr>
            <w:r>
              <w:rPr>
                <w:sz w:val="21"/>
                <w:szCs w:val="21"/>
              </w:rPr>
              <w:t>.003 (-.02, .03)</w:t>
            </w:r>
          </w:p>
        </w:tc>
        <w:tc>
          <w:tcPr>
            <w:tcW w:w="1007" w:type="pct"/>
            <w:vAlign w:val="center"/>
          </w:tcPr>
          <w:p w14:paraId="578B879B"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85</w:t>
            </w:r>
          </w:p>
        </w:tc>
      </w:tr>
      <w:tr w:rsidR="00094E8F" w:rsidRPr="00366C6A" w14:paraId="799CA865" w14:textId="77777777" w:rsidTr="00EA382E">
        <w:tc>
          <w:tcPr>
            <w:tcW w:w="969" w:type="pct"/>
            <w:vAlign w:val="center"/>
          </w:tcPr>
          <w:p w14:paraId="4E4059BB" w14:textId="7E81E1E0" w:rsidR="00094E8F" w:rsidRDefault="00D818BD" w:rsidP="00E42506">
            <w:pPr>
              <w:spacing w:line="360" w:lineRule="auto"/>
              <w:rPr>
                <w:sz w:val="21"/>
                <w:szCs w:val="21"/>
              </w:rPr>
            </w:pPr>
            <w:r>
              <w:rPr>
                <w:sz w:val="21"/>
                <w:szCs w:val="21"/>
              </w:rPr>
              <w:t xml:space="preserve">ADHD-PRS </w:t>
            </w:r>
            <w:r w:rsidR="00094E8F">
              <w:rPr>
                <w:sz w:val="21"/>
                <w:szCs w:val="21"/>
              </w:rPr>
              <w:t>005</w:t>
            </w:r>
          </w:p>
        </w:tc>
        <w:tc>
          <w:tcPr>
            <w:tcW w:w="1008" w:type="pct"/>
            <w:vAlign w:val="center"/>
          </w:tcPr>
          <w:p w14:paraId="15BF2DE2" w14:textId="77777777" w:rsidR="00094E8F" w:rsidRPr="00366C6A" w:rsidRDefault="00094E8F" w:rsidP="00E42506">
            <w:pPr>
              <w:spacing w:line="360" w:lineRule="auto"/>
              <w:jc w:val="center"/>
              <w:rPr>
                <w:sz w:val="21"/>
                <w:szCs w:val="21"/>
              </w:rPr>
            </w:pPr>
            <w:r>
              <w:rPr>
                <w:sz w:val="21"/>
                <w:szCs w:val="21"/>
              </w:rPr>
              <w:t>.05 (.01, .09)</w:t>
            </w:r>
          </w:p>
        </w:tc>
        <w:tc>
          <w:tcPr>
            <w:tcW w:w="1008" w:type="pct"/>
            <w:vAlign w:val="center"/>
          </w:tcPr>
          <w:p w14:paraId="624FED7F"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w:t>
            </w:r>
            <w:r w:rsidRPr="00366C6A">
              <w:rPr>
                <w:sz w:val="21"/>
                <w:szCs w:val="21"/>
              </w:rPr>
              <w:t>0</w:t>
            </w:r>
            <w:r>
              <w:rPr>
                <w:sz w:val="21"/>
                <w:szCs w:val="21"/>
              </w:rPr>
              <w:t>5</w:t>
            </w:r>
          </w:p>
        </w:tc>
        <w:tc>
          <w:tcPr>
            <w:tcW w:w="1008" w:type="pct"/>
            <w:vAlign w:val="center"/>
          </w:tcPr>
          <w:p w14:paraId="2F571C65" w14:textId="77777777" w:rsidR="00094E8F" w:rsidRDefault="00094E8F" w:rsidP="00E42506">
            <w:pPr>
              <w:spacing w:line="360" w:lineRule="auto"/>
              <w:jc w:val="center"/>
              <w:rPr>
                <w:sz w:val="21"/>
                <w:szCs w:val="21"/>
              </w:rPr>
            </w:pPr>
            <w:r>
              <w:rPr>
                <w:sz w:val="21"/>
                <w:szCs w:val="21"/>
              </w:rPr>
              <w:t>.007 (-.02, .04)</w:t>
            </w:r>
          </w:p>
        </w:tc>
        <w:tc>
          <w:tcPr>
            <w:tcW w:w="1007" w:type="pct"/>
            <w:vAlign w:val="center"/>
          </w:tcPr>
          <w:p w14:paraId="3BE920D0" w14:textId="77777777" w:rsidR="00094E8F" w:rsidRPr="00366C6A" w:rsidRDefault="00094E8F" w:rsidP="00E42506">
            <w:pPr>
              <w:spacing w:line="360" w:lineRule="auto"/>
              <w:jc w:val="center"/>
              <w:rPr>
                <w:sz w:val="21"/>
                <w:szCs w:val="21"/>
              </w:rPr>
            </w:pPr>
            <w:r>
              <w:rPr>
                <w:sz w:val="21"/>
                <w:szCs w:val="21"/>
              </w:rPr>
              <w:t>.64</w:t>
            </w:r>
          </w:p>
        </w:tc>
      </w:tr>
      <w:tr w:rsidR="00094E8F" w:rsidRPr="00366C6A" w14:paraId="1D859439" w14:textId="77777777" w:rsidTr="00EA382E">
        <w:tc>
          <w:tcPr>
            <w:tcW w:w="969" w:type="pct"/>
            <w:vAlign w:val="center"/>
          </w:tcPr>
          <w:p w14:paraId="09F52CEC" w14:textId="4FEDFC84" w:rsidR="00094E8F" w:rsidRDefault="00D818BD" w:rsidP="00E42506">
            <w:pPr>
              <w:spacing w:line="360" w:lineRule="auto"/>
              <w:rPr>
                <w:sz w:val="21"/>
                <w:szCs w:val="21"/>
              </w:rPr>
            </w:pPr>
            <w:r>
              <w:rPr>
                <w:sz w:val="21"/>
                <w:szCs w:val="21"/>
              </w:rPr>
              <w:t xml:space="preserve">ADHD-PRS </w:t>
            </w:r>
            <w:r w:rsidR="00094E8F">
              <w:rPr>
                <w:sz w:val="21"/>
                <w:szCs w:val="21"/>
              </w:rPr>
              <w:t>001</w:t>
            </w:r>
          </w:p>
        </w:tc>
        <w:tc>
          <w:tcPr>
            <w:tcW w:w="1008" w:type="pct"/>
            <w:vAlign w:val="center"/>
          </w:tcPr>
          <w:p w14:paraId="1DC90186" w14:textId="77777777" w:rsidR="00094E8F" w:rsidRDefault="00094E8F" w:rsidP="00E42506">
            <w:pPr>
              <w:spacing w:line="360" w:lineRule="auto"/>
              <w:jc w:val="center"/>
              <w:rPr>
                <w:sz w:val="21"/>
                <w:szCs w:val="21"/>
              </w:rPr>
            </w:pPr>
            <w:r>
              <w:rPr>
                <w:sz w:val="21"/>
                <w:szCs w:val="21"/>
              </w:rPr>
              <w:t>.03 (-.005, .07)</w:t>
            </w:r>
          </w:p>
        </w:tc>
        <w:tc>
          <w:tcPr>
            <w:tcW w:w="1008" w:type="pct"/>
            <w:vAlign w:val="center"/>
          </w:tcPr>
          <w:p w14:paraId="434C3677" w14:textId="77777777" w:rsidR="00094E8F" w:rsidRPr="00366C6A" w:rsidRDefault="00094E8F" w:rsidP="00E42506">
            <w:pPr>
              <w:spacing w:line="360" w:lineRule="auto"/>
              <w:jc w:val="center"/>
              <w:rPr>
                <w:sz w:val="21"/>
                <w:szCs w:val="21"/>
              </w:rPr>
            </w:pPr>
            <w:r w:rsidRPr="00366C6A">
              <w:rPr>
                <w:sz w:val="21"/>
                <w:szCs w:val="21"/>
              </w:rPr>
              <w:t>.</w:t>
            </w:r>
            <w:r>
              <w:rPr>
                <w:sz w:val="21"/>
                <w:szCs w:val="21"/>
              </w:rPr>
              <w:t>09</w:t>
            </w:r>
          </w:p>
        </w:tc>
        <w:tc>
          <w:tcPr>
            <w:tcW w:w="1008" w:type="pct"/>
            <w:vAlign w:val="center"/>
          </w:tcPr>
          <w:p w14:paraId="5DD24354" w14:textId="77777777" w:rsidR="00094E8F" w:rsidRDefault="00094E8F" w:rsidP="00E42506">
            <w:pPr>
              <w:spacing w:line="360" w:lineRule="auto"/>
              <w:jc w:val="center"/>
              <w:rPr>
                <w:sz w:val="21"/>
                <w:szCs w:val="21"/>
              </w:rPr>
            </w:pPr>
            <w:r>
              <w:rPr>
                <w:sz w:val="21"/>
                <w:szCs w:val="21"/>
              </w:rPr>
              <w:t>.003 (-.03, .03)</w:t>
            </w:r>
          </w:p>
        </w:tc>
        <w:tc>
          <w:tcPr>
            <w:tcW w:w="1007" w:type="pct"/>
            <w:vAlign w:val="center"/>
          </w:tcPr>
          <w:p w14:paraId="666DCE05" w14:textId="77777777" w:rsidR="00094E8F" w:rsidRDefault="00094E8F" w:rsidP="00E42506">
            <w:pPr>
              <w:spacing w:line="360" w:lineRule="auto"/>
              <w:jc w:val="center"/>
              <w:rPr>
                <w:sz w:val="21"/>
                <w:szCs w:val="21"/>
              </w:rPr>
            </w:pPr>
            <w:r>
              <w:rPr>
                <w:sz w:val="21"/>
                <w:szCs w:val="21"/>
              </w:rPr>
              <w:t>.84</w:t>
            </w:r>
          </w:p>
        </w:tc>
      </w:tr>
    </w:tbl>
    <w:p w14:paraId="54E6B326" w14:textId="77777777" w:rsidR="0063241C" w:rsidRDefault="0063241C" w:rsidP="0063241C">
      <w:pPr>
        <w:spacing w:line="360" w:lineRule="auto"/>
      </w:pPr>
    </w:p>
    <w:p w14:paraId="0D9B25E8" w14:textId="1DCC1BDB" w:rsidR="002216D5" w:rsidRDefault="002216D5" w:rsidP="002216D5">
      <w:pPr>
        <w:spacing w:line="480" w:lineRule="auto"/>
        <w:jc w:val="both"/>
      </w:pPr>
      <w:r>
        <w:t>Table S1</w:t>
      </w:r>
      <w:r w:rsidR="0045306A">
        <w:t>4</w:t>
      </w:r>
      <w:r>
        <w:t xml:space="preserve">. Mixed-effects linear regression models for different </w:t>
      </w:r>
      <w:r w:rsidR="00D818BD">
        <w:t>ADHD-</w:t>
      </w:r>
      <w:r>
        <w:t xml:space="preserve">PRS thresholds. </w:t>
      </w:r>
    </w:p>
    <w:p w14:paraId="6E86AD8E" w14:textId="7659AC23" w:rsidR="002216D5" w:rsidRPr="002216D5" w:rsidRDefault="002216D5" w:rsidP="002216D5">
      <w:pPr>
        <w:spacing w:line="480" w:lineRule="auto"/>
        <w:jc w:val="both"/>
      </w:pPr>
      <w:r w:rsidRPr="00F911C0">
        <w:rPr>
          <w:rFonts w:ascii="Calibri" w:hAnsi="Calibri" w:cs="Calibri"/>
        </w:rPr>
        <w:t>β</w:t>
      </w:r>
      <w:r>
        <w:t xml:space="preserve"> = regression coefficient from the mixed-effects linear regression models; CI = confidence interval; CBCL = Child Behavior Checklist; ABCL = </w:t>
      </w:r>
      <w:r w:rsidRPr="006975AD">
        <w:t>Adolescent Behavior Checklist</w:t>
      </w:r>
      <w:r>
        <w:t xml:space="preserve">; SDQ = Strength and Difficulties Questionnaire; </w:t>
      </w:r>
      <w:r w:rsidR="00D818BD">
        <w:t>ADHD-</w:t>
      </w:r>
      <w:r>
        <w:t xml:space="preserve">PRS = </w:t>
      </w:r>
      <w:r w:rsidR="00D818BD">
        <w:t xml:space="preserve">attention-deficit/hyperactivity disorder </w:t>
      </w:r>
      <w:r>
        <w:t>polygenic risk score; ERS = environmental risk score; PCs = principal components.</w:t>
      </w:r>
    </w:p>
    <w:p w14:paraId="3FBD2463" w14:textId="692DB811" w:rsidR="002216D5" w:rsidRPr="00653043" w:rsidRDefault="002216D5" w:rsidP="002216D5">
      <w:pPr>
        <w:spacing w:line="480" w:lineRule="auto"/>
        <w:jc w:val="both"/>
      </w:pPr>
      <w:r>
        <w:t xml:space="preserve">a. Model = Dimensional symptoms ~ </w:t>
      </w:r>
      <w:r w:rsidR="00D818BD">
        <w:t>ADHD-</w:t>
      </w:r>
      <w:r>
        <w:t>PRS + age + sex + 10 PCs</w:t>
      </w:r>
    </w:p>
    <w:p w14:paraId="5629B0EC" w14:textId="3749AF78" w:rsidR="002216D5" w:rsidRDefault="002216D5" w:rsidP="002216D5">
      <w:pPr>
        <w:spacing w:line="480" w:lineRule="auto"/>
        <w:jc w:val="both"/>
      </w:pPr>
      <w:r>
        <w:lastRenderedPageBreak/>
        <w:t>b.</w:t>
      </w:r>
      <w:r w:rsidRPr="00DF313B">
        <w:t xml:space="preserve"> </w:t>
      </w:r>
      <w:r>
        <w:t xml:space="preserve">Model = Dimensional symptoms ~ </w:t>
      </w:r>
      <w:r w:rsidR="00D818BD">
        <w:t>ADHD-PRS*ERS + ADHD-</w:t>
      </w:r>
      <w:r>
        <w:t>PRS + ERS + age + sex + age*</w:t>
      </w:r>
      <w:r w:rsidR="00D818BD">
        <w:t>ADHD-</w:t>
      </w:r>
      <w:r>
        <w:t>PRS + age*ERS + sex*</w:t>
      </w:r>
      <w:r w:rsidR="00D818BD">
        <w:t>ADHD-</w:t>
      </w:r>
      <w:r>
        <w:t>PRS + sex*ERS + 10 PCs</w:t>
      </w:r>
    </w:p>
    <w:p w14:paraId="3554898C" w14:textId="77777777" w:rsidR="0063241C" w:rsidRDefault="0063241C" w:rsidP="0063241C">
      <w:pPr>
        <w:spacing w:line="360" w:lineRule="auto"/>
      </w:pPr>
    </w:p>
    <w:p w14:paraId="072D93B5" w14:textId="77777777" w:rsidR="0063241C" w:rsidRDefault="0063241C" w:rsidP="0063241C">
      <w:pPr>
        <w:spacing w:line="360" w:lineRule="auto"/>
      </w:pPr>
    </w:p>
    <w:p w14:paraId="55AC9BB1" w14:textId="77777777" w:rsidR="00E3649C" w:rsidRDefault="00E3649C" w:rsidP="0063241C">
      <w:pPr>
        <w:spacing w:line="360" w:lineRule="auto"/>
        <w:rPr>
          <w:b/>
          <w:bCs/>
        </w:rPr>
        <w:sectPr w:rsidR="00E3649C" w:rsidSect="00EB06D1">
          <w:pgSz w:w="12240" w:h="15840"/>
          <w:pgMar w:top="1440" w:right="1440" w:bottom="1440" w:left="1440" w:header="720" w:footer="720" w:gutter="0"/>
          <w:cols w:space="720"/>
          <w:docGrid w:linePitch="360"/>
        </w:sectPr>
      </w:pPr>
    </w:p>
    <w:p w14:paraId="7A88440B" w14:textId="79C189B1" w:rsidR="0063241C" w:rsidRPr="00495550" w:rsidRDefault="00495550" w:rsidP="00EA382E">
      <w:pPr>
        <w:pStyle w:val="Heading1"/>
      </w:pPr>
      <w:bookmarkStart w:id="16" w:name="_Toc129524304"/>
      <w:r w:rsidRPr="00495550">
        <w:lastRenderedPageBreak/>
        <w:t>T</w:t>
      </w:r>
      <w:r w:rsidR="0063241C" w:rsidRPr="00495550">
        <w:t xml:space="preserve">able </w:t>
      </w:r>
      <w:r w:rsidRPr="00495550">
        <w:t>S1</w:t>
      </w:r>
      <w:r w:rsidR="0045306A">
        <w:t>5</w:t>
      </w:r>
      <w:r w:rsidR="0063241C" w:rsidRPr="00495550">
        <w:t>. Main effects and interactions between different polygenic risk scores and environmental risk scores on diagnosis of depressive disorders</w:t>
      </w:r>
      <w:bookmarkEnd w:id="16"/>
    </w:p>
    <w:tbl>
      <w:tblPr>
        <w:tblW w:w="5000" w:type="pct"/>
        <w:tblLook w:val="04A0" w:firstRow="1" w:lastRow="0" w:firstColumn="1" w:lastColumn="0" w:noHBand="0" w:noVBand="1"/>
      </w:tblPr>
      <w:tblGrid>
        <w:gridCol w:w="1814"/>
        <w:gridCol w:w="1887"/>
        <w:gridCol w:w="1887"/>
        <w:gridCol w:w="1887"/>
        <w:gridCol w:w="1885"/>
      </w:tblGrid>
      <w:tr w:rsidR="0063241C" w:rsidRPr="00366C6A" w14:paraId="47CE8494" w14:textId="77777777" w:rsidTr="00EA382E">
        <w:tc>
          <w:tcPr>
            <w:tcW w:w="969" w:type="pct"/>
            <w:tcBorders>
              <w:bottom w:val="single" w:sz="4" w:space="0" w:color="auto"/>
            </w:tcBorders>
          </w:tcPr>
          <w:p w14:paraId="386E3518" w14:textId="77777777" w:rsidR="0063241C" w:rsidRPr="00366C6A" w:rsidRDefault="0063241C" w:rsidP="00F3047A">
            <w:pPr>
              <w:spacing w:line="360" w:lineRule="auto"/>
              <w:rPr>
                <w:sz w:val="21"/>
                <w:szCs w:val="21"/>
              </w:rPr>
            </w:pPr>
          </w:p>
        </w:tc>
        <w:tc>
          <w:tcPr>
            <w:tcW w:w="1008" w:type="pct"/>
            <w:tcBorders>
              <w:bottom w:val="single" w:sz="4" w:space="0" w:color="auto"/>
            </w:tcBorders>
            <w:vAlign w:val="center"/>
          </w:tcPr>
          <w:p w14:paraId="76F7BE92" w14:textId="77777777" w:rsidR="0063241C" w:rsidRPr="00366C6A" w:rsidRDefault="0063241C" w:rsidP="00F3047A">
            <w:pPr>
              <w:spacing w:line="360" w:lineRule="auto"/>
              <w:jc w:val="center"/>
              <w:rPr>
                <w:sz w:val="21"/>
                <w:szCs w:val="21"/>
              </w:rPr>
            </w:pPr>
            <w:r w:rsidRPr="00366C6A">
              <w:rPr>
                <w:sz w:val="21"/>
                <w:szCs w:val="21"/>
              </w:rPr>
              <w:t>OR (95% CI)</w:t>
            </w:r>
          </w:p>
        </w:tc>
        <w:tc>
          <w:tcPr>
            <w:tcW w:w="1008" w:type="pct"/>
            <w:tcBorders>
              <w:bottom w:val="single" w:sz="4" w:space="0" w:color="auto"/>
            </w:tcBorders>
            <w:vAlign w:val="center"/>
          </w:tcPr>
          <w:p w14:paraId="1956D39D" w14:textId="77777777" w:rsidR="0063241C" w:rsidRPr="00366C6A" w:rsidRDefault="0063241C" w:rsidP="00F3047A">
            <w:pPr>
              <w:spacing w:line="360" w:lineRule="auto"/>
              <w:jc w:val="center"/>
              <w:rPr>
                <w:sz w:val="21"/>
                <w:szCs w:val="21"/>
              </w:rPr>
            </w:pPr>
            <w:r w:rsidRPr="00366C6A">
              <w:rPr>
                <w:sz w:val="21"/>
                <w:szCs w:val="21"/>
              </w:rPr>
              <w:t>p-value</w:t>
            </w:r>
          </w:p>
        </w:tc>
        <w:tc>
          <w:tcPr>
            <w:tcW w:w="1008" w:type="pct"/>
            <w:tcBorders>
              <w:bottom w:val="single" w:sz="4" w:space="0" w:color="auto"/>
            </w:tcBorders>
            <w:vAlign w:val="center"/>
          </w:tcPr>
          <w:p w14:paraId="3300E928" w14:textId="77777777" w:rsidR="0063241C" w:rsidRPr="00366C6A" w:rsidRDefault="0063241C" w:rsidP="00F3047A">
            <w:pPr>
              <w:spacing w:line="360" w:lineRule="auto"/>
              <w:jc w:val="center"/>
              <w:rPr>
                <w:sz w:val="21"/>
                <w:szCs w:val="21"/>
              </w:rPr>
            </w:pPr>
            <w:r w:rsidRPr="00366C6A">
              <w:rPr>
                <w:sz w:val="21"/>
                <w:szCs w:val="21"/>
              </w:rPr>
              <w:t>OR (95% CI)</w:t>
            </w:r>
          </w:p>
        </w:tc>
        <w:tc>
          <w:tcPr>
            <w:tcW w:w="1007" w:type="pct"/>
            <w:tcBorders>
              <w:bottom w:val="single" w:sz="4" w:space="0" w:color="auto"/>
            </w:tcBorders>
            <w:vAlign w:val="center"/>
          </w:tcPr>
          <w:p w14:paraId="44FD6312" w14:textId="77777777" w:rsidR="0063241C" w:rsidRPr="00366C6A" w:rsidRDefault="0063241C" w:rsidP="00F3047A">
            <w:pPr>
              <w:spacing w:line="360" w:lineRule="auto"/>
              <w:jc w:val="center"/>
              <w:rPr>
                <w:sz w:val="21"/>
                <w:szCs w:val="21"/>
              </w:rPr>
            </w:pPr>
            <w:r w:rsidRPr="00366C6A">
              <w:rPr>
                <w:sz w:val="21"/>
                <w:szCs w:val="21"/>
              </w:rPr>
              <w:t>p-value</w:t>
            </w:r>
          </w:p>
        </w:tc>
      </w:tr>
      <w:tr w:rsidR="0063241C" w:rsidRPr="00366C6A" w14:paraId="75770DCA" w14:textId="77777777" w:rsidTr="00EA382E">
        <w:tc>
          <w:tcPr>
            <w:tcW w:w="969" w:type="pct"/>
            <w:tcBorders>
              <w:top w:val="single" w:sz="4" w:space="0" w:color="auto"/>
            </w:tcBorders>
            <w:vAlign w:val="center"/>
          </w:tcPr>
          <w:p w14:paraId="58C0EFD7" w14:textId="77777777" w:rsidR="0063241C" w:rsidRPr="00366C6A" w:rsidRDefault="0063241C" w:rsidP="00F3047A">
            <w:pPr>
              <w:spacing w:line="360" w:lineRule="auto"/>
              <w:rPr>
                <w:sz w:val="21"/>
                <w:szCs w:val="21"/>
              </w:rPr>
            </w:pPr>
          </w:p>
        </w:tc>
        <w:tc>
          <w:tcPr>
            <w:tcW w:w="2016" w:type="pct"/>
            <w:gridSpan w:val="2"/>
            <w:tcBorders>
              <w:top w:val="single" w:sz="4" w:space="0" w:color="auto"/>
            </w:tcBorders>
            <w:vAlign w:val="center"/>
          </w:tcPr>
          <w:p w14:paraId="7CBDEF48" w14:textId="20DD6ED7" w:rsidR="0063241C" w:rsidRPr="00366C6A" w:rsidRDefault="0063241C" w:rsidP="00F3047A">
            <w:pPr>
              <w:spacing w:line="360" w:lineRule="auto"/>
              <w:jc w:val="center"/>
              <w:rPr>
                <w:sz w:val="21"/>
                <w:szCs w:val="21"/>
              </w:rPr>
            </w:pPr>
            <w:r w:rsidRPr="00366C6A">
              <w:rPr>
                <w:sz w:val="21"/>
                <w:szCs w:val="21"/>
              </w:rPr>
              <w:t>Main effect</w:t>
            </w:r>
            <w:r>
              <w:rPr>
                <w:sz w:val="21"/>
                <w:szCs w:val="21"/>
              </w:rPr>
              <w:t xml:space="preserve"> </w:t>
            </w:r>
            <w:r w:rsidR="00D818BD">
              <w:rPr>
                <w:sz w:val="21"/>
                <w:szCs w:val="21"/>
              </w:rPr>
              <w:t>ADHD-</w:t>
            </w:r>
            <w:r>
              <w:rPr>
                <w:sz w:val="21"/>
                <w:szCs w:val="21"/>
              </w:rPr>
              <w:t>PRS</w:t>
            </w:r>
          </w:p>
        </w:tc>
        <w:tc>
          <w:tcPr>
            <w:tcW w:w="2015" w:type="pct"/>
            <w:gridSpan w:val="2"/>
            <w:tcBorders>
              <w:top w:val="single" w:sz="4" w:space="0" w:color="auto"/>
            </w:tcBorders>
            <w:vAlign w:val="center"/>
          </w:tcPr>
          <w:p w14:paraId="1D9197BE" w14:textId="041C4C9E" w:rsidR="0063241C" w:rsidRPr="00366C6A" w:rsidRDefault="0063241C" w:rsidP="00F3047A">
            <w:pPr>
              <w:spacing w:line="360" w:lineRule="auto"/>
              <w:jc w:val="center"/>
              <w:rPr>
                <w:sz w:val="21"/>
                <w:szCs w:val="21"/>
              </w:rPr>
            </w:pPr>
            <w:r>
              <w:rPr>
                <w:sz w:val="21"/>
                <w:szCs w:val="21"/>
              </w:rPr>
              <w:t xml:space="preserve">Interaction </w:t>
            </w:r>
            <w:r w:rsidR="00D818BD">
              <w:rPr>
                <w:sz w:val="21"/>
                <w:szCs w:val="21"/>
              </w:rPr>
              <w:t>ADHD-</w:t>
            </w:r>
            <w:r>
              <w:rPr>
                <w:sz w:val="21"/>
                <w:szCs w:val="21"/>
              </w:rPr>
              <w:t xml:space="preserve">PRS </w:t>
            </w:r>
            <w:r w:rsidR="00B04831">
              <w:rPr>
                <w:sz w:val="21"/>
                <w:szCs w:val="21"/>
              </w:rPr>
              <w:t>*</w:t>
            </w:r>
            <w:r>
              <w:rPr>
                <w:sz w:val="21"/>
                <w:szCs w:val="21"/>
              </w:rPr>
              <w:t xml:space="preserve"> ERS</w:t>
            </w:r>
          </w:p>
        </w:tc>
      </w:tr>
      <w:tr w:rsidR="0063241C" w:rsidRPr="00366C6A" w14:paraId="3367CFA9" w14:textId="77777777" w:rsidTr="00EA382E">
        <w:tc>
          <w:tcPr>
            <w:tcW w:w="969" w:type="pct"/>
            <w:vAlign w:val="center"/>
          </w:tcPr>
          <w:p w14:paraId="7359004E" w14:textId="3EF0EBF4" w:rsidR="0063241C" w:rsidRPr="00366C6A" w:rsidRDefault="00D818BD" w:rsidP="00F3047A">
            <w:pPr>
              <w:spacing w:line="360" w:lineRule="auto"/>
              <w:rPr>
                <w:sz w:val="21"/>
                <w:szCs w:val="21"/>
              </w:rPr>
            </w:pPr>
            <w:r>
              <w:rPr>
                <w:sz w:val="21"/>
                <w:szCs w:val="21"/>
              </w:rPr>
              <w:t xml:space="preserve">ADHD-PRS </w:t>
            </w:r>
            <w:r w:rsidR="0063241C">
              <w:rPr>
                <w:sz w:val="21"/>
                <w:szCs w:val="21"/>
              </w:rPr>
              <w:t>08</w:t>
            </w:r>
          </w:p>
        </w:tc>
        <w:tc>
          <w:tcPr>
            <w:tcW w:w="1008" w:type="pct"/>
            <w:vAlign w:val="center"/>
          </w:tcPr>
          <w:p w14:paraId="386DAF57"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08</w:t>
            </w:r>
            <w:r w:rsidRPr="00366C6A">
              <w:rPr>
                <w:sz w:val="21"/>
                <w:szCs w:val="21"/>
              </w:rPr>
              <w:t xml:space="preserve"> (.</w:t>
            </w:r>
            <w:r>
              <w:rPr>
                <w:sz w:val="21"/>
                <w:szCs w:val="21"/>
              </w:rPr>
              <w:t xml:space="preserve">94, </w:t>
            </w:r>
            <w:r w:rsidRPr="00366C6A">
              <w:rPr>
                <w:sz w:val="21"/>
                <w:szCs w:val="21"/>
              </w:rPr>
              <w:t>1.</w:t>
            </w:r>
            <w:r>
              <w:rPr>
                <w:sz w:val="21"/>
                <w:szCs w:val="21"/>
              </w:rPr>
              <w:t>25</w:t>
            </w:r>
            <w:r w:rsidRPr="00366C6A">
              <w:rPr>
                <w:sz w:val="21"/>
                <w:szCs w:val="21"/>
              </w:rPr>
              <w:t>)</w:t>
            </w:r>
          </w:p>
        </w:tc>
        <w:tc>
          <w:tcPr>
            <w:tcW w:w="1008" w:type="pct"/>
            <w:vAlign w:val="center"/>
          </w:tcPr>
          <w:p w14:paraId="62EC71F2" w14:textId="77777777" w:rsidR="0063241C" w:rsidRPr="00366C6A" w:rsidRDefault="0063241C" w:rsidP="00F3047A">
            <w:pPr>
              <w:spacing w:line="360" w:lineRule="auto"/>
              <w:jc w:val="center"/>
              <w:rPr>
                <w:sz w:val="21"/>
                <w:szCs w:val="21"/>
              </w:rPr>
            </w:pPr>
            <w:r>
              <w:rPr>
                <w:sz w:val="21"/>
                <w:szCs w:val="21"/>
              </w:rPr>
              <w:t>.26</w:t>
            </w:r>
          </w:p>
        </w:tc>
        <w:tc>
          <w:tcPr>
            <w:tcW w:w="1008" w:type="pct"/>
            <w:vAlign w:val="center"/>
          </w:tcPr>
          <w:p w14:paraId="23DC4CD9" w14:textId="77777777" w:rsidR="0063241C" w:rsidRPr="00366C6A" w:rsidRDefault="0063241C" w:rsidP="00F3047A">
            <w:pPr>
              <w:spacing w:line="360" w:lineRule="auto"/>
              <w:jc w:val="center"/>
              <w:rPr>
                <w:sz w:val="21"/>
                <w:szCs w:val="21"/>
              </w:rPr>
            </w:pPr>
            <w:r>
              <w:rPr>
                <w:sz w:val="21"/>
                <w:szCs w:val="21"/>
              </w:rPr>
              <w:t>1</w:t>
            </w:r>
            <w:r w:rsidRPr="00366C6A">
              <w:rPr>
                <w:sz w:val="21"/>
                <w:szCs w:val="21"/>
              </w:rPr>
              <w:t>.</w:t>
            </w:r>
            <w:r>
              <w:rPr>
                <w:sz w:val="21"/>
                <w:szCs w:val="21"/>
              </w:rPr>
              <w:t xml:space="preserve">006 </w:t>
            </w:r>
            <w:r w:rsidRPr="00366C6A">
              <w:rPr>
                <w:sz w:val="21"/>
                <w:szCs w:val="21"/>
              </w:rPr>
              <w:t>(.</w:t>
            </w:r>
            <w:r>
              <w:rPr>
                <w:sz w:val="21"/>
                <w:szCs w:val="21"/>
              </w:rPr>
              <w:t xml:space="preserve">88, </w:t>
            </w:r>
            <w:r w:rsidRPr="00366C6A">
              <w:rPr>
                <w:sz w:val="21"/>
                <w:szCs w:val="21"/>
              </w:rPr>
              <w:t>1.</w:t>
            </w:r>
            <w:r>
              <w:rPr>
                <w:sz w:val="21"/>
                <w:szCs w:val="21"/>
              </w:rPr>
              <w:t>13</w:t>
            </w:r>
            <w:r w:rsidRPr="00366C6A">
              <w:rPr>
                <w:sz w:val="21"/>
                <w:szCs w:val="21"/>
              </w:rPr>
              <w:t>)</w:t>
            </w:r>
          </w:p>
        </w:tc>
        <w:tc>
          <w:tcPr>
            <w:tcW w:w="1007" w:type="pct"/>
            <w:vAlign w:val="center"/>
          </w:tcPr>
          <w:p w14:paraId="557CE4F1"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92</w:t>
            </w:r>
          </w:p>
        </w:tc>
      </w:tr>
      <w:tr w:rsidR="0063241C" w:rsidRPr="00366C6A" w14:paraId="48C9EDD1" w14:textId="77777777" w:rsidTr="00EA382E">
        <w:tc>
          <w:tcPr>
            <w:tcW w:w="969" w:type="pct"/>
            <w:vAlign w:val="center"/>
          </w:tcPr>
          <w:p w14:paraId="309665A1" w14:textId="318CB069" w:rsidR="0063241C" w:rsidRPr="00366C6A" w:rsidRDefault="00D818BD" w:rsidP="00F3047A">
            <w:pPr>
              <w:spacing w:line="360" w:lineRule="auto"/>
              <w:rPr>
                <w:sz w:val="21"/>
                <w:szCs w:val="21"/>
              </w:rPr>
            </w:pPr>
            <w:r>
              <w:rPr>
                <w:sz w:val="21"/>
                <w:szCs w:val="21"/>
              </w:rPr>
              <w:t xml:space="preserve">ADHD-PRS </w:t>
            </w:r>
            <w:r w:rsidR="0063241C">
              <w:rPr>
                <w:sz w:val="21"/>
                <w:szCs w:val="21"/>
              </w:rPr>
              <w:t>05</w:t>
            </w:r>
          </w:p>
        </w:tc>
        <w:tc>
          <w:tcPr>
            <w:tcW w:w="1008" w:type="pct"/>
            <w:vAlign w:val="center"/>
          </w:tcPr>
          <w:p w14:paraId="14C5A629"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09</w:t>
            </w:r>
            <w:r w:rsidRPr="00366C6A">
              <w:rPr>
                <w:sz w:val="21"/>
                <w:szCs w:val="21"/>
              </w:rPr>
              <w:t xml:space="preserve"> (.</w:t>
            </w:r>
            <w:r>
              <w:rPr>
                <w:sz w:val="21"/>
                <w:szCs w:val="21"/>
              </w:rPr>
              <w:t xml:space="preserve">95, </w:t>
            </w:r>
            <w:r w:rsidRPr="00366C6A">
              <w:rPr>
                <w:sz w:val="21"/>
                <w:szCs w:val="21"/>
              </w:rPr>
              <w:t>1.</w:t>
            </w:r>
            <w:r>
              <w:rPr>
                <w:sz w:val="21"/>
                <w:szCs w:val="21"/>
              </w:rPr>
              <w:t>27</w:t>
            </w:r>
            <w:r w:rsidRPr="00366C6A">
              <w:rPr>
                <w:sz w:val="21"/>
                <w:szCs w:val="21"/>
              </w:rPr>
              <w:t>)</w:t>
            </w:r>
          </w:p>
        </w:tc>
        <w:tc>
          <w:tcPr>
            <w:tcW w:w="1008" w:type="pct"/>
            <w:vAlign w:val="center"/>
          </w:tcPr>
          <w:p w14:paraId="7D84301C" w14:textId="77777777" w:rsidR="0063241C" w:rsidRPr="00366C6A" w:rsidRDefault="0063241C" w:rsidP="00F3047A">
            <w:pPr>
              <w:spacing w:line="360" w:lineRule="auto"/>
              <w:jc w:val="center"/>
              <w:rPr>
                <w:sz w:val="21"/>
                <w:szCs w:val="21"/>
              </w:rPr>
            </w:pPr>
            <w:r>
              <w:rPr>
                <w:sz w:val="21"/>
                <w:szCs w:val="21"/>
              </w:rPr>
              <w:t>.20</w:t>
            </w:r>
          </w:p>
        </w:tc>
        <w:tc>
          <w:tcPr>
            <w:tcW w:w="1008" w:type="pct"/>
            <w:vAlign w:val="center"/>
          </w:tcPr>
          <w:p w14:paraId="53368B5F" w14:textId="77777777" w:rsidR="0063241C" w:rsidRPr="00366C6A" w:rsidRDefault="0063241C" w:rsidP="00F3047A">
            <w:pPr>
              <w:spacing w:line="360" w:lineRule="auto"/>
              <w:jc w:val="center"/>
              <w:rPr>
                <w:sz w:val="21"/>
                <w:szCs w:val="21"/>
              </w:rPr>
            </w:pPr>
            <w:r>
              <w:rPr>
                <w:sz w:val="21"/>
                <w:szCs w:val="21"/>
              </w:rPr>
              <w:t>0</w:t>
            </w:r>
            <w:r w:rsidRPr="00366C6A">
              <w:rPr>
                <w:sz w:val="21"/>
                <w:szCs w:val="21"/>
              </w:rPr>
              <w:t>.</w:t>
            </w:r>
            <w:r>
              <w:rPr>
                <w:sz w:val="21"/>
                <w:szCs w:val="21"/>
              </w:rPr>
              <w:t>99</w:t>
            </w:r>
            <w:r w:rsidRPr="00366C6A">
              <w:rPr>
                <w:sz w:val="21"/>
                <w:szCs w:val="21"/>
              </w:rPr>
              <w:t xml:space="preserve"> (.</w:t>
            </w:r>
            <w:r>
              <w:rPr>
                <w:sz w:val="21"/>
                <w:szCs w:val="21"/>
              </w:rPr>
              <w:t xml:space="preserve">87, </w:t>
            </w:r>
            <w:r w:rsidRPr="00366C6A">
              <w:rPr>
                <w:sz w:val="21"/>
                <w:szCs w:val="21"/>
              </w:rPr>
              <w:t>1.</w:t>
            </w:r>
            <w:r>
              <w:rPr>
                <w:sz w:val="21"/>
                <w:szCs w:val="21"/>
              </w:rPr>
              <w:t>12</w:t>
            </w:r>
            <w:r w:rsidRPr="00366C6A">
              <w:rPr>
                <w:sz w:val="21"/>
                <w:szCs w:val="21"/>
              </w:rPr>
              <w:t>)</w:t>
            </w:r>
          </w:p>
        </w:tc>
        <w:tc>
          <w:tcPr>
            <w:tcW w:w="1007" w:type="pct"/>
            <w:vAlign w:val="center"/>
          </w:tcPr>
          <w:p w14:paraId="6E8D963F"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94</w:t>
            </w:r>
          </w:p>
        </w:tc>
      </w:tr>
      <w:tr w:rsidR="0063241C" w:rsidRPr="00366C6A" w14:paraId="492CD4C1" w14:textId="77777777" w:rsidTr="00EA382E">
        <w:tc>
          <w:tcPr>
            <w:tcW w:w="969" w:type="pct"/>
            <w:vAlign w:val="center"/>
          </w:tcPr>
          <w:p w14:paraId="05B53961" w14:textId="74C25790" w:rsidR="0063241C" w:rsidRPr="00366C6A" w:rsidRDefault="00D818BD" w:rsidP="00F3047A">
            <w:pPr>
              <w:spacing w:line="360" w:lineRule="auto"/>
              <w:rPr>
                <w:sz w:val="21"/>
                <w:szCs w:val="21"/>
              </w:rPr>
            </w:pPr>
            <w:r>
              <w:rPr>
                <w:sz w:val="21"/>
                <w:szCs w:val="21"/>
              </w:rPr>
              <w:t xml:space="preserve">ADHD-PRS </w:t>
            </w:r>
            <w:r w:rsidR="0063241C">
              <w:rPr>
                <w:sz w:val="21"/>
                <w:szCs w:val="21"/>
              </w:rPr>
              <w:t>04</w:t>
            </w:r>
          </w:p>
        </w:tc>
        <w:tc>
          <w:tcPr>
            <w:tcW w:w="1008" w:type="pct"/>
            <w:vAlign w:val="center"/>
          </w:tcPr>
          <w:p w14:paraId="1466F889" w14:textId="77777777" w:rsidR="0063241C" w:rsidRPr="00366C6A" w:rsidRDefault="0063241C" w:rsidP="00F3047A">
            <w:pPr>
              <w:spacing w:line="360" w:lineRule="auto"/>
              <w:jc w:val="center"/>
              <w:rPr>
                <w:sz w:val="21"/>
                <w:szCs w:val="21"/>
              </w:rPr>
            </w:pPr>
            <w:r>
              <w:rPr>
                <w:sz w:val="21"/>
                <w:szCs w:val="21"/>
              </w:rPr>
              <w:t>1.10 (.96, 1.28)</w:t>
            </w:r>
          </w:p>
        </w:tc>
        <w:tc>
          <w:tcPr>
            <w:tcW w:w="1008" w:type="pct"/>
            <w:vAlign w:val="center"/>
          </w:tcPr>
          <w:p w14:paraId="4D595F62" w14:textId="77777777" w:rsidR="0063241C" w:rsidRPr="00366C6A" w:rsidRDefault="0063241C" w:rsidP="00F3047A">
            <w:pPr>
              <w:spacing w:line="360" w:lineRule="auto"/>
              <w:jc w:val="center"/>
              <w:rPr>
                <w:sz w:val="21"/>
                <w:szCs w:val="21"/>
              </w:rPr>
            </w:pPr>
            <w:r>
              <w:rPr>
                <w:sz w:val="21"/>
                <w:szCs w:val="21"/>
              </w:rPr>
              <w:t>.17</w:t>
            </w:r>
          </w:p>
        </w:tc>
        <w:tc>
          <w:tcPr>
            <w:tcW w:w="1008" w:type="pct"/>
            <w:vAlign w:val="center"/>
          </w:tcPr>
          <w:p w14:paraId="78AD149B" w14:textId="77777777" w:rsidR="0063241C" w:rsidRPr="00366C6A" w:rsidRDefault="0063241C" w:rsidP="00F3047A">
            <w:pPr>
              <w:spacing w:line="360" w:lineRule="auto"/>
              <w:jc w:val="center"/>
              <w:rPr>
                <w:sz w:val="21"/>
                <w:szCs w:val="21"/>
              </w:rPr>
            </w:pPr>
            <w:r>
              <w:rPr>
                <w:sz w:val="21"/>
                <w:szCs w:val="21"/>
              </w:rPr>
              <w:t>0.99 (.86, 1.11)</w:t>
            </w:r>
          </w:p>
        </w:tc>
        <w:tc>
          <w:tcPr>
            <w:tcW w:w="1007" w:type="pct"/>
            <w:vAlign w:val="center"/>
          </w:tcPr>
          <w:p w14:paraId="22FC6EA1" w14:textId="77777777" w:rsidR="0063241C" w:rsidRPr="00366C6A" w:rsidRDefault="0063241C" w:rsidP="00F3047A">
            <w:pPr>
              <w:spacing w:line="360" w:lineRule="auto"/>
              <w:jc w:val="center"/>
              <w:rPr>
                <w:sz w:val="21"/>
                <w:szCs w:val="21"/>
              </w:rPr>
            </w:pPr>
            <w:r>
              <w:rPr>
                <w:sz w:val="21"/>
                <w:szCs w:val="21"/>
              </w:rPr>
              <w:t>.83</w:t>
            </w:r>
          </w:p>
        </w:tc>
      </w:tr>
      <w:tr w:rsidR="0063241C" w:rsidRPr="00366C6A" w14:paraId="324A879C" w14:textId="77777777" w:rsidTr="00EA382E">
        <w:tc>
          <w:tcPr>
            <w:tcW w:w="969" w:type="pct"/>
            <w:vAlign w:val="center"/>
          </w:tcPr>
          <w:p w14:paraId="57EAC7C7" w14:textId="16B4644B" w:rsidR="0063241C" w:rsidRPr="00366C6A" w:rsidRDefault="00D818BD" w:rsidP="00F3047A">
            <w:pPr>
              <w:spacing w:line="360" w:lineRule="auto"/>
              <w:rPr>
                <w:sz w:val="21"/>
                <w:szCs w:val="21"/>
              </w:rPr>
            </w:pPr>
            <w:r>
              <w:rPr>
                <w:sz w:val="21"/>
                <w:szCs w:val="21"/>
              </w:rPr>
              <w:t xml:space="preserve">ADHD-PRS </w:t>
            </w:r>
            <w:r w:rsidR="0063241C">
              <w:rPr>
                <w:sz w:val="21"/>
                <w:szCs w:val="21"/>
              </w:rPr>
              <w:t>03</w:t>
            </w:r>
          </w:p>
        </w:tc>
        <w:tc>
          <w:tcPr>
            <w:tcW w:w="1008" w:type="pct"/>
            <w:vAlign w:val="center"/>
          </w:tcPr>
          <w:p w14:paraId="64FF0B10"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12</w:t>
            </w:r>
            <w:r w:rsidRPr="00366C6A">
              <w:rPr>
                <w:sz w:val="21"/>
                <w:szCs w:val="21"/>
              </w:rPr>
              <w:t xml:space="preserve"> (</w:t>
            </w:r>
            <w:r>
              <w:rPr>
                <w:sz w:val="21"/>
                <w:szCs w:val="21"/>
              </w:rPr>
              <w:t xml:space="preserve">.98, </w:t>
            </w:r>
            <w:r w:rsidRPr="00366C6A">
              <w:rPr>
                <w:sz w:val="21"/>
                <w:szCs w:val="21"/>
              </w:rPr>
              <w:t>1.</w:t>
            </w:r>
            <w:r>
              <w:rPr>
                <w:sz w:val="21"/>
                <w:szCs w:val="21"/>
              </w:rPr>
              <w:t>30</w:t>
            </w:r>
            <w:r w:rsidRPr="00366C6A">
              <w:rPr>
                <w:sz w:val="21"/>
                <w:szCs w:val="21"/>
              </w:rPr>
              <w:t>)</w:t>
            </w:r>
          </w:p>
        </w:tc>
        <w:tc>
          <w:tcPr>
            <w:tcW w:w="1008" w:type="pct"/>
            <w:vAlign w:val="center"/>
          </w:tcPr>
          <w:p w14:paraId="275842A0" w14:textId="77777777" w:rsidR="0063241C" w:rsidRPr="00366C6A" w:rsidRDefault="0063241C" w:rsidP="00F3047A">
            <w:pPr>
              <w:spacing w:line="360" w:lineRule="auto"/>
              <w:jc w:val="center"/>
              <w:rPr>
                <w:sz w:val="21"/>
                <w:szCs w:val="21"/>
              </w:rPr>
            </w:pPr>
            <w:r w:rsidRPr="00366C6A">
              <w:rPr>
                <w:sz w:val="21"/>
                <w:szCs w:val="21"/>
              </w:rPr>
              <w:t>.0</w:t>
            </w:r>
            <w:r>
              <w:rPr>
                <w:sz w:val="21"/>
                <w:szCs w:val="21"/>
              </w:rPr>
              <w:t>9</w:t>
            </w:r>
          </w:p>
        </w:tc>
        <w:tc>
          <w:tcPr>
            <w:tcW w:w="1008" w:type="pct"/>
            <w:vAlign w:val="center"/>
          </w:tcPr>
          <w:p w14:paraId="0000B77D" w14:textId="77777777" w:rsidR="0063241C" w:rsidRPr="00366C6A" w:rsidRDefault="0063241C" w:rsidP="00F3047A">
            <w:pPr>
              <w:spacing w:line="360" w:lineRule="auto"/>
              <w:jc w:val="center"/>
              <w:rPr>
                <w:sz w:val="21"/>
                <w:szCs w:val="21"/>
              </w:rPr>
            </w:pPr>
            <w:r>
              <w:rPr>
                <w:sz w:val="21"/>
                <w:szCs w:val="21"/>
              </w:rPr>
              <w:t>0</w:t>
            </w:r>
            <w:r w:rsidRPr="00366C6A">
              <w:rPr>
                <w:sz w:val="21"/>
                <w:szCs w:val="21"/>
              </w:rPr>
              <w:t>.</w:t>
            </w:r>
            <w:r>
              <w:rPr>
                <w:sz w:val="21"/>
                <w:szCs w:val="21"/>
              </w:rPr>
              <w:t>98</w:t>
            </w:r>
            <w:r w:rsidRPr="00366C6A">
              <w:rPr>
                <w:sz w:val="21"/>
                <w:szCs w:val="21"/>
              </w:rPr>
              <w:t xml:space="preserve"> (.</w:t>
            </w:r>
            <w:r>
              <w:rPr>
                <w:sz w:val="21"/>
                <w:szCs w:val="21"/>
              </w:rPr>
              <w:t xml:space="preserve">86, </w:t>
            </w:r>
            <w:r w:rsidRPr="00366C6A">
              <w:rPr>
                <w:sz w:val="21"/>
                <w:szCs w:val="21"/>
              </w:rPr>
              <w:t>1.</w:t>
            </w:r>
            <w:r>
              <w:rPr>
                <w:sz w:val="21"/>
                <w:szCs w:val="21"/>
              </w:rPr>
              <w:t>10</w:t>
            </w:r>
            <w:r w:rsidRPr="00366C6A">
              <w:rPr>
                <w:sz w:val="21"/>
                <w:szCs w:val="21"/>
              </w:rPr>
              <w:t>)</w:t>
            </w:r>
          </w:p>
        </w:tc>
        <w:tc>
          <w:tcPr>
            <w:tcW w:w="1007" w:type="pct"/>
            <w:vAlign w:val="center"/>
          </w:tcPr>
          <w:p w14:paraId="368BF533"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69</w:t>
            </w:r>
          </w:p>
        </w:tc>
      </w:tr>
      <w:tr w:rsidR="0063241C" w:rsidRPr="00366C6A" w14:paraId="2022D068" w14:textId="77777777" w:rsidTr="00EA382E">
        <w:tc>
          <w:tcPr>
            <w:tcW w:w="969" w:type="pct"/>
            <w:vAlign w:val="center"/>
          </w:tcPr>
          <w:p w14:paraId="70414A61" w14:textId="6E794358" w:rsidR="0063241C" w:rsidRPr="00366C6A" w:rsidRDefault="00D818BD" w:rsidP="00F3047A">
            <w:pPr>
              <w:spacing w:line="360" w:lineRule="auto"/>
              <w:rPr>
                <w:sz w:val="21"/>
                <w:szCs w:val="21"/>
              </w:rPr>
            </w:pPr>
            <w:r>
              <w:rPr>
                <w:sz w:val="21"/>
                <w:szCs w:val="21"/>
              </w:rPr>
              <w:t xml:space="preserve">ADHD-PRS </w:t>
            </w:r>
            <w:r w:rsidR="0063241C">
              <w:rPr>
                <w:sz w:val="21"/>
                <w:szCs w:val="21"/>
              </w:rPr>
              <w:t>02</w:t>
            </w:r>
          </w:p>
        </w:tc>
        <w:tc>
          <w:tcPr>
            <w:tcW w:w="1008" w:type="pct"/>
            <w:vAlign w:val="center"/>
          </w:tcPr>
          <w:p w14:paraId="13CF5BDC"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09</w:t>
            </w:r>
            <w:r w:rsidRPr="00366C6A">
              <w:rPr>
                <w:sz w:val="21"/>
                <w:szCs w:val="21"/>
              </w:rPr>
              <w:t xml:space="preserve"> (.9</w:t>
            </w:r>
            <w:r>
              <w:rPr>
                <w:sz w:val="21"/>
                <w:szCs w:val="21"/>
              </w:rPr>
              <w:t xml:space="preserve">5, </w:t>
            </w:r>
            <w:r w:rsidRPr="00366C6A">
              <w:rPr>
                <w:sz w:val="21"/>
                <w:szCs w:val="21"/>
              </w:rPr>
              <w:t>1.</w:t>
            </w:r>
            <w:r>
              <w:rPr>
                <w:sz w:val="21"/>
                <w:szCs w:val="21"/>
              </w:rPr>
              <w:t>27</w:t>
            </w:r>
            <w:r w:rsidRPr="00366C6A">
              <w:rPr>
                <w:sz w:val="21"/>
                <w:szCs w:val="21"/>
              </w:rPr>
              <w:t>)</w:t>
            </w:r>
          </w:p>
        </w:tc>
        <w:tc>
          <w:tcPr>
            <w:tcW w:w="1008" w:type="pct"/>
            <w:vAlign w:val="center"/>
          </w:tcPr>
          <w:p w14:paraId="1503BAB3"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21</w:t>
            </w:r>
          </w:p>
        </w:tc>
        <w:tc>
          <w:tcPr>
            <w:tcW w:w="1008" w:type="pct"/>
            <w:vAlign w:val="center"/>
          </w:tcPr>
          <w:p w14:paraId="4B1E2C35" w14:textId="77777777" w:rsidR="0063241C" w:rsidRPr="00366C6A" w:rsidRDefault="0063241C" w:rsidP="00F3047A">
            <w:pPr>
              <w:spacing w:line="360" w:lineRule="auto"/>
              <w:jc w:val="center"/>
              <w:rPr>
                <w:sz w:val="21"/>
                <w:szCs w:val="21"/>
              </w:rPr>
            </w:pPr>
            <w:r>
              <w:rPr>
                <w:sz w:val="21"/>
                <w:szCs w:val="21"/>
              </w:rPr>
              <w:t>0</w:t>
            </w:r>
            <w:r w:rsidRPr="00366C6A">
              <w:rPr>
                <w:sz w:val="21"/>
                <w:szCs w:val="21"/>
              </w:rPr>
              <w:t>.</w:t>
            </w:r>
            <w:r>
              <w:rPr>
                <w:sz w:val="21"/>
                <w:szCs w:val="21"/>
              </w:rPr>
              <w:t>96</w:t>
            </w:r>
            <w:r w:rsidRPr="00366C6A">
              <w:rPr>
                <w:sz w:val="21"/>
                <w:szCs w:val="21"/>
              </w:rPr>
              <w:t xml:space="preserve"> (.</w:t>
            </w:r>
            <w:r>
              <w:rPr>
                <w:sz w:val="21"/>
                <w:szCs w:val="21"/>
              </w:rPr>
              <w:t xml:space="preserve">84, </w:t>
            </w:r>
            <w:r w:rsidRPr="00366C6A">
              <w:rPr>
                <w:sz w:val="21"/>
                <w:szCs w:val="21"/>
              </w:rPr>
              <w:t>1.</w:t>
            </w:r>
            <w:r>
              <w:rPr>
                <w:sz w:val="21"/>
                <w:szCs w:val="21"/>
              </w:rPr>
              <w:t>08</w:t>
            </w:r>
            <w:r w:rsidRPr="00366C6A">
              <w:rPr>
                <w:sz w:val="21"/>
                <w:szCs w:val="21"/>
              </w:rPr>
              <w:t>)</w:t>
            </w:r>
          </w:p>
        </w:tc>
        <w:tc>
          <w:tcPr>
            <w:tcW w:w="1007" w:type="pct"/>
            <w:vAlign w:val="center"/>
          </w:tcPr>
          <w:p w14:paraId="5F92DC85"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49</w:t>
            </w:r>
          </w:p>
        </w:tc>
      </w:tr>
      <w:tr w:rsidR="0063241C" w:rsidRPr="00366C6A" w14:paraId="4286BADD" w14:textId="77777777" w:rsidTr="00EA382E">
        <w:tc>
          <w:tcPr>
            <w:tcW w:w="969" w:type="pct"/>
            <w:vAlign w:val="center"/>
          </w:tcPr>
          <w:p w14:paraId="72A1E372" w14:textId="4A22AA34" w:rsidR="0063241C" w:rsidRPr="00366C6A" w:rsidRDefault="00D818BD" w:rsidP="00F3047A">
            <w:pPr>
              <w:spacing w:line="360" w:lineRule="auto"/>
              <w:rPr>
                <w:sz w:val="21"/>
                <w:szCs w:val="21"/>
              </w:rPr>
            </w:pPr>
            <w:r>
              <w:rPr>
                <w:sz w:val="21"/>
                <w:szCs w:val="21"/>
              </w:rPr>
              <w:t xml:space="preserve">ADHD-PRS </w:t>
            </w:r>
            <w:r w:rsidR="0063241C">
              <w:rPr>
                <w:sz w:val="21"/>
                <w:szCs w:val="21"/>
              </w:rPr>
              <w:t xml:space="preserve">01 </w:t>
            </w:r>
          </w:p>
        </w:tc>
        <w:tc>
          <w:tcPr>
            <w:tcW w:w="1008" w:type="pct"/>
            <w:vAlign w:val="center"/>
          </w:tcPr>
          <w:p w14:paraId="479F790F"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15</w:t>
            </w:r>
            <w:r w:rsidRPr="00366C6A">
              <w:rPr>
                <w:sz w:val="21"/>
                <w:szCs w:val="21"/>
              </w:rPr>
              <w:t xml:space="preserve"> (.</w:t>
            </w:r>
            <w:r>
              <w:rPr>
                <w:sz w:val="21"/>
                <w:szCs w:val="21"/>
              </w:rPr>
              <w:t xml:space="preserve">99, </w:t>
            </w:r>
            <w:r w:rsidRPr="00366C6A">
              <w:rPr>
                <w:sz w:val="21"/>
                <w:szCs w:val="21"/>
              </w:rPr>
              <w:t>1.</w:t>
            </w:r>
            <w:r>
              <w:rPr>
                <w:sz w:val="21"/>
                <w:szCs w:val="21"/>
              </w:rPr>
              <w:t>33</w:t>
            </w:r>
            <w:r w:rsidRPr="00366C6A">
              <w:rPr>
                <w:sz w:val="21"/>
                <w:szCs w:val="21"/>
              </w:rPr>
              <w:t>)</w:t>
            </w:r>
          </w:p>
        </w:tc>
        <w:tc>
          <w:tcPr>
            <w:tcW w:w="1008" w:type="pct"/>
            <w:vAlign w:val="center"/>
          </w:tcPr>
          <w:p w14:paraId="4BF41CF9" w14:textId="77777777" w:rsidR="0063241C" w:rsidRPr="00366C6A" w:rsidRDefault="0063241C" w:rsidP="00F3047A">
            <w:pPr>
              <w:spacing w:line="360" w:lineRule="auto"/>
              <w:jc w:val="center"/>
              <w:rPr>
                <w:sz w:val="21"/>
                <w:szCs w:val="21"/>
              </w:rPr>
            </w:pPr>
            <w:r w:rsidRPr="00366C6A">
              <w:rPr>
                <w:sz w:val="21"/>
                <w:szCs w:val="21"/>
              </w:rPr>
              <w:t>.0</w:t>
            </w:r>
            <w:r>
              <w:rPr>
                <w:sz w:val="21"/>
                <w:szCs w:val="21"/>
              </w:rPr>
              <w:t>6</w:t>
            </w:r>
          </w:p>
        </w:tc>
        <w:tc>
          <w:tcPr>
            <w:tcW w:w="1008" w:type="pct"/>
            <w:vAlign w:val="center"/>
          </w:tcPr>
          <w:p w14:paraId="6F086534" w14:textId="77777777" w:rsidR="0063241C" w:rsidRPr="00366C6A" w:rsidRDefault="0063241C" w:rsidP="00F3047A">
            <w:pPr>
              <w:spacing w:line="360" w:lineRule="auto"/>
              <w:jc w:val="center"/>
              <w:rPr>
                <w:sz w:val="21"/>
                <w:szCs w:val="21"/>
              </w:rPr>
            </w:pPr>
            <w:r>
              <w:rPr>
                <w:sz w:val="21"/>
                <w:szCs w:val="21"/>
              </w:rPr>
              <w:t>0</w:t>
            </w:r>
            <w:r w:rsidRPr="00366C6A">
              <w:rPr>
                <w:sz w:val="21"/>
                <w:szCs w:val="21"/>
              </w:rPr>
              <w:t>.</w:t>
            </w:r>
            <w:r>
              <w:rPr>
                <w:sz w:val="21"/>
                <w:szCs w:val="21"/>
              </w:rPr>
              <w:t>98</w:t>
            </w:r>
            <w:r w:rsidRPr="00366C6A">
              <w:rPr>
                <w:sz w:val="21"/>
                <w:szCs w:val="21"/>
              </w:rPr>
              <w:t xml:space="preserve"> (.</w:t>
            </w:r>
            <w:r>
              <w:rPr>
                <w:sz w:val="21"/>
                <w:szCs w:val="21"/>
              </w:rPr>
              <w:t xml:space="preserve">86, </w:t>
            </w:r>
            <w:r w:rsidRPr="00366C6A">
              <w:rPr>
                <w:sz w:val="21"/>
                <w:szCs w:val="21"/>
              </w:rPr>
              <w:t>1.</w:t>
            </w:r>
            <w:r>
              <w:rPr>
                <w:sz w:val="21"/>
                <w:szCs w:val="21"/>
              </w:rPr>
              <w:t>10</w:t>
            </w:r>
            <w:r w:rsidRPr="00366C6A">
              <w:rPr>
                <w:sz w:val="21"/>
                <w:szCs w:val="21"/>
              </w:rPr>
              <w:t>)</w:t>
            </w:r>
          </w:p>
        </w:tc>
        <w:tc>
          <w:tcPr>
            <w:tcW w:w="1007" w:type="pct"/>
            <w:vAlign w:val="center"/>
          </w:tcPr>
          <w:p w14:paraId="301F798C"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72</w:t>
            </w:r>
          </w:p>
        </w:tc>
      </w:tr>
      <w:tr w:rsidR="0063241C" w:rsidRPr="00366C6A" w14:paraId="6AD08C24" w14:textId="77777777" w:rsidTr="00EA382E">
        <w:tc>
          <w:tcPr>
            <w:tcW w:w="969" w:type="pct"/>
            <w:vAlign w:val="center"/>
          </w:tcPr>
          <w:p w14:paraId="45BB834E" w14:textId="1C82F7EB" w:rsidR="0063241C" w:rsidRDefault="00D818BD" w:rsidP="00F3047A">
            <w:pPr>
              <w:spacing w:line="360" w:lineRule="auto"/>
              <w:rPr>
                <w:sz w:val="21"/>
                <w:szCs w:val="21"/>
              </w:rPr>
            </w:pPr>
            <w:r>
              <w:rPr>
                <w:sz w:val="21"/>
                <w:szCs w:val="21"/>
              </w:rPr>
              <w:t xml:space="preserve">ADHD-PRS </w:t>
            </w:r>
            <w:r w:rsidR="0063241C">
              <w:rPr>
                <w:sz w:val="21"/>
                <w:szCs w:val="21"/>
              </w:rPr>
              <w:t>005</w:t>
            </w:r>
          </w:p>
        </w:tc>
        <w:tc>
          <w:tcPr>
            <w:tcW w:w="1008" w:type="pct"/>
            <w:vAlign w:val="center"/>
          </w:tcPr>
          <w:p w14:paraId="45A92B11" w14:textId="77777777" w:rsidR="0063241C" w:rsidRPr="00366C6A" w:rsidRDefault="0063241C" w:rsidP="00F3047A">
            <w:pPr>
              <w:spacing w:line="360" w:lineRule="auto"/>
              <w:jc w:val="center"/>
              <w:rPr>
                <w:sz w:val="21"/>
                <w:szCs w:val="21"/>
              </w:rPr>
            </w:pPr>
            <w:r>
              <w:rPr>
                <w:sz w:val="21"/>
                <w:szCs w:val="21"/>
              </w:rPr>
              <w:t>1.17 (1.01, 1.36)</w:t>
            </w:r>
          </w:p>
        </w:tc>
        <w:tc>
          <w:tcPr>
            <w:tcW w:w="1008" w:type="pct"/>
            <w:vAlign w:val="center"/>
          </w:tcPr>
          <w:p w14:paraId="05E5FBF4" w14:textId="77777777" w:rsidR="0063241C" w:rsidRPr="00366C6A" w:rsidRDefault="0063241C" w:rsidP="00F3047A">
            <w:pPr>
              <w:spacing w:line="360" w:lineRule="auto"/>
              <w:jc w:val="center"/>
              <w:rPr>
                <w:sz w:val="21"/>
                <w:szCs w:val="21"/>
              </w:rPr>
            </w:pPr>
            <w:r w:rsidRPr="00366C6A">
              <w:rPr>
                <w:sz w:val="21"/>
                <w:szCs w:val="21"/>
              </w:rPr>
              <w:t>.0</w:t>
            </w:r>
            <w:r>
              <w:rPr>
                <w:sz w:val="21"/>
                <w:szCs w:val="21"/>
              </w:rPr>
              <w:t>3</w:t>
            </w:r>
          </w:p>
        </w:tc>
        <w:tc>
          <w:tcPr>
            <w:tcW w:w="1008" w:type="pct"/>
            <w:vAlign w:val="center"/>
          </w:tcPr>
          <w:p w14:paraId="62FF6BC6" w14:textId="77777777" w:rsidR="0063241C" w:rsidRPr="00366C6A" w:rsidRDefault="0063241C" w:rsidP="00F3047A">
            <w:pPr>
              <w:spacing w:line="360" w:lineRule="auto"/>
              <w:jc w:val="center"/>
              <w:rPr>
                <w:sz w:val="21"/>
                <w:szCs w:val="21"/>
              </w:rPr>
            </w:pPr>
            <w:r>
              <w:rPr>
                <w:sz w:val="21"/>
                <w:szCs w:val="21"/>
              </w:rPr>
              <w:t>0.99 (.87, 1.12)</w:t>
            </w:r>
          </w:p>
        </w:tc>
        <w:tc>
          <w:tcPr>
            <w:tcW w:w="1007" w:type="pct"/>
            <w:vAlign w:val="center"/>
          </w:tcPr>
          <w:p w14:paraId="7BD6643E" w14:textId="77777777" w:rsidR="0063241C" w:rsidRPr="00366C6A" w:rsidRDefault="0063241C" w:rsidP="00F3047A">
            <w:pPr>
              <w:spacing w:line="360" w:lineRule="auto"/>
              <w:jc w:val="center"/>
              <w:rPr>
                <w:sz w:val="21"/>
                <w:szCs w:val="21"/>
              </w:rPr>
            </w:pPr>
            <w:r>
              <w:rPr>
                <w:sz w:val="21"/>
                <w:szCs w:val="21"/>
              </w:rPr>
              <w:t>.93</w:t>
            </w:r>
          </w:p>
        </w:tc>
      </w:tr>
      <w:tr w:rsidR="0063241C" w:rsidRPr="00366C6A" w14:paraId="39457050" w14:textId="77777777" w:rsidTr="00EA382E">
        <w:tc>
          <w:tcPr>
            <w:tcW w:w="969" w:type="pct"/>
            <w:vAlign w:val="center"/>
          </w:tcPr>
          <w:p w14:paraId="5D9D3763" w14:textId="19B1244E" w:rsidR="0063241C" w:rsidRDefault="00D818BD" w:rsidP="00F3047A">
            <w:pPr>
              <w:spacing w:line="360" w:lineRule="auto"/>
              <w:rPr>
                <w:sz w:val="21"/>
                <w:szCs w:val="21"/>
              </w:rPr>
            </w:pPr>
            <w:r>
              <w:rPr>
                <w:sz w:val="21"/>
                <w:szCs w:val="21"/>
              </w:rPr>
              <w:t xml:space="preserve">ADHD-PRS </w:t>
            </w:r>
            <w:r w:rsidR="0063241C">
              <w:rPr>
                <w:sz w:val="21"/>
                <w:szCs w:val="21"/>
              </w:rPr>
              <w:t>001</w:t>
            </w:r>
          </w:p>
        </w:tc>
        <w:tc>
          <w:tcPr>
            <w:tcW w:w="1008" w:type="pct"/>
            <w:vAlign w:val="center"/>
          </w:tcPr>
          <w:p w14:paraId="7362C9F9" w14:textId="77777777" w:rsidR="0063241C" w:rsidRPr="00366C6A" w:rsidRDefault="0063241C" w:rsidP="00F3047A">
            <w:pPr>
              <w:spacing w:line="360" w:lineRule="auto"/>
              <w:jc w:val="center"/>
              <w:rPr>
                <w:sz w:val="21"/>
                <w:szCs w:val="21"/>
              </w:rPr>
            </w:pPr>
            <w:r>
              <w:rPr>
                <w:sz w:val="21"/>
                <w:szCs w:val="21"/>
              </w:rPr>
              <w:t>1.11 (.97, 1.29)</w:t>
            </w:r>
          </w:p>
        </w:tc>
        <w:tc>
          <w:tcPr>
            <w:tcW w:w="1008" w:type="pct"/>
            <w:vAlign w:val="center"/>
          </w:tcPr>
          <w:p w14:paraId="2FEB3CB6"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12</w:t>
            </w:r>
          </w:p>
        </w:tc>
        <w:tc>
          <w:tcPr>
            <w:tcW w:w="1008" w:type="pct"/>
            <w:vAlign w:val="center"/>
          </w:tcPr>
          <w:p w14:paraId="6E84D147" w14:textId="77777777" w:rsidR="0063241C" w:rsidRPr="00366C6A" w:rsidRDefault="0063241C" w:rsidP="00F3047A">
            <w:pPr>
              <w:spacing w:line="360" w:lineRule="auto"/>
              <w:jc w:val="center"/>
              <w:rPr>
                <w:sz w:val="21"/>
                <w:szCs w:val="21"/>
              </w:rPr>
            </w:pPr>
            <w:r>
              <w:rPr>
                <w:sz w:val="21"/>
                <w:szCs w:val="21"/>
              </w:rPr>
              <w:t>0.99 (.86, 1.11)</w:t>
            </w:r>
          </w:p>
        </w:tc>
        <w:tc>
          <w:tcPr>
            <w:tcW w:w="1007" w:type="pct"/>
            <w:vAlign w:val="center"/>
          </w:tcPr>
          <w:p w14:paraId="785D95B6" w14:textId="77777777" w:rsidR="0063241C" w:rsidRPr="00366C6A" w:rsidRDefault="0063241C" w:rsidP="00F3047A">
            <w:pPr>
              <w:spacing w:line="360" w:lineRule="auto"/>
              <w:jc w:val="center"/>
              <w:rPr>
                <w:sz w:val="21"/>
                <w:szCs w:val="21"/>
              </w:rPr>
            </w:pPr>
            <w:r>
              <w:rPr>
                <w:sz w:val="21"/>
                <w:szCs w:val="21"/>
              </w:rPr>
              <w:t>.83</w:t>
            </w:r>
          </w:p>
        </w:tc>
      </w:tr>
    </w:tbl>
    <w:p w14:paraId="703E1442" w14:textId="1FB8771E" w:rsidR="0063241C" w:rsidRDefault="0063241C" w:rsidP="0063241C">
      <w:pPr>
        <w:spacing w:line="360" w:lineRule="auto"/>
      </w:pPr>
    </w:p>
    <w:p w14:paraId="5F9360BE" w14:textId="08C42240" w:rsidR="0026752B" w:rsidRDefault="0026752B" w:rsidP="0026752B">
      <w:pPr>
        <w:spacing w:line="480" w:lineRule="auto"/>
        <w:jc w:val="both"/>
      </w:pPr>
      <w:r>
        <w:t>Table S1</w:t>
      </w:r>
      <w:r w:rsidR="0045306A">
        <w:t>5</w:t>
      </w:r>
      <w:r>
        <w:t xml:space="preserve">. Mixed-effects logistic regression models for different </w:t>
      </w:r>
      <w:r w:rsidR="00D818BD">
        <w:t>ADHD-</w:t>
      </w:r>
      <w:r>
        <w:t xml:space="preserve">PRS thresholds. </w:t>
      </w:r>
    </w:p>
    <w:p w14:paraId="33F3406E" w14:textId="6D35CE9B" w:rsidR="0026752B" w:rsidRDefault="0026752B" w:rsidP="0026752B">
      <w:pPr>
        <w:spacing w:line="480" w:lineRule="auto"/>
        <w:jc w:val="both"/>
      </w:pPr>
      <w:r w:rsidRPr="00F911C0">
        <w:rPr>
          <w:rFonts w:cstheme="minorHAnsi"/>
        </w:rPr>
        <w:t>OR</w:t>
      </w:r>
      <w:r>
        <w:t xml:space="preserve"> = odds ratio; CI = confidence interval; </w:t>
      </w:r>
      <w:r w:rsidR="00D818BD">
        <w:t>ADHD-</w:t>
      </w:r>
      <w:r>
        <w:t xml:space="preserve">PRS = </w:t>
      </w:r>
      <w:r w:rsidR="00D818BD">
        <w:t xml:space="preserve">attention-deficit/hyperactivity disorder </w:t>
      </w:r>
      <w:r>
        <w:t>polygenic risk score; ERS = environmental risk score; PCs = principal components.</w:t>
      </w:r>
    </w:p>
    <w:p w14:paraId="15FB798E" w14:textId="4443FC21" w:rsidR="0026752B" w:rsidRDefault="0026752B" w:rsidP="0026752B">
      <w:pPr>
        <w:spacing w:line="480" w:lineRule="auto"/>
        <w:jc w:val="both"/>
      </w:pPr>
      <w:r>
        <w:t xml:space="preserve">a. Model = Diagnosis ~ </w:t>
      </w:r>
      <w:r w:rsidR="00D818BD">
        <w:t>ADHD-</w:t>
      </w:r>
      <w:r>
        <w:t>PRS + age + sex + 10 PCs</w:t>
      </w:r>
    </w:p>
    <w:p w14:paraId="2CA55AEF" w14:textId="7E74BDF5" w:rsidR="00E3649C" w:rsidRDefault="0026752B" w:rsidP="0026752B">
      <w:pPr>
        <w:spacing w:line="480" w:lineRule="auto"/>
        <w:jc w:val="both"/>
        <w:rPr>
          <w:b/>
          <w:bCs/>
        </w:rPr>
        <w:sectPr w:rsidR="00E3649C" w:rsidSect="00EB06D1">
          <w:pgSz w:w="12240" w:h="15840"/>
          <w:pgMar w:top="1440" w:right="1440" w:bottom="1440" w:left="1440" w:header="720" w:footer="720" w:gutter="0"/>
          <w:cols w:space="720"/>
          <w:docGrid w:linePitch="360"/>
        </w:sectPr>
      </w:pPr>
      <w:r>
        <w:t>b.</w:t>
      </w:r>
      <w:r w:rsidRPr="00DF313B">
        <w:t xml:space="preserve"> </w:t>
      </w:r>
      <w:r>
        <w:t xml:space="preserve">Model = Diagnosis ~ </w:t>
      </w:r>
      <w:r w:rsidR="00D818BD">
        <w:t>ADHD-PRS*ERS + ADHD-</w:t>
      </w:r>
      <w:r>
        <w:t>PRS + ERS + age + sex + age*</w:t>
      </w:r>
      <w:r w:rsidR="00D818BD">
        <w:t>ADHD-</w:t>
      </w:r>
      <w:r>
        <w:t>PRS + age*ERS</w:t>
      </w:r>
      <w:r w:rsidR="00BD3374">
        <w:t>s</w:t>
      </w:r>
      <w:r>
        <w:t xml:space="preserve"> + sex*</w:t>
      </w:r>
      <w:r w:rsidR="00D818BD">
        <w:t>ADHD-</w:t>
      </w:r>
      <w:r>
        <w:t>PRS + sex*ERS + 10 PCs</w:t>
      </w:r>
    </w:p>
    <w:p w14:paraId="30E2A6B5" w14:textId="50810C48" w:rsidR="0063241C" w:rsidRPr="00495550" w:rsidRDefault="00495550" w:rsidP="00EA382E">
      <w:pPr>
        <w:pStyle w:val="Heading1"/>
      </w:pPr>
      <w:bookmarkStart w:id="17" w:name="_Toc129524305"/>
      <w:r w:rsidRPr="00495550">
        <w:lastRenderedPageBreak/>
        <w:t>T</w:t>
      </w:r>
      <w:r w:rsidR="0063241C" w:rsidRPr="00495550">
        <w:t xml:space="preserve">able </w:t>
      </w:r>
      <w:r w:rsidRPr="00495550">
        <w:t>S1</w:t>
      </w:r>
      <w:r w:rsidR="0045306A">
        <w:t>6</w:t>
      </w:r>
      <w:r w:rsidR="0063241C" w:rsidRPr="00495550">
        <w:t>. Main effects and interactions between different polygenic risk scores and environmental risk scores on diagnosis of anxiety disorders</w:t>
      </w:r>
      <w:bookmarkEnd w:id="17"/>
    </w:p>
    <w:tbl>
      <w:tblPr>
        <w:tblW w:w="5000" w:type="pct"/>
        <w:tblLook w:val="04A0" w:firstRow="1" w:lastRow="0" w:firstColumn="1" w:lastColumn="0" w:noHBand="0" w:noVBand="1"/>
      </w:tblPr>
      <w:tblGrid>
        <w:gridCol w:w="1814"/>
        <w:gridCol w:w="1887"/>
        <w:gridCol w:w="1887"/>
        <w:gridCol w:w="1887"/>
        <w:gridCol w:w="1885"/>
      </w:tblGrid>
      <w:tr w:rsidR="0063241C" w:rsidRPr="00366C6A" w14:paraId="64B15B73" w14:textId="77777777" w:rsidTr="00EA382E">
        <w:tc>
          <w:tcPr>
            <w:tcW w:w="969" w:type="pct"/>
            <w:tcBorders>
              <w:bottom w:val="single" w:sz="4" w:space="0" w:color="auto"/>
            </w:tcBorders>
          </w:tcPr>
          <w:p w14:paraId="5B6F9F07" w14:textId="77777777" w:rsidR="0063241C" w:rsidRPr="00366C6A" w:rsidRDefault="0063241C" w:rsidP="00F3047A">
            <w:pPr>
              <w:spacing w:line="360" w:lineRule="auto"/>
              <w:rPr>
                <w:sz w:val="21"/>
                <w:szCs w:val="21"/>
              </w:rPr>
            </w:pPr>
          </w:p>
        </w:tc>
        <w:tc>
          <w:tcPr>
            <w:tcW w:w="1008" w:type="pct"/>
            <w:tcBorders>
              <w:bottom w:val="single" w:sz="4" w:space="0" w:color="auto"/>
            </w:tcBorders>
            <w:vAlign w:val="center"/>
          </w:tcPr>
          <w:p w14:paraId="6434B13F" w14:textId="77777777" w:rsidR="0063241C" w:rsidRPr="00366C6A" w:rsidRDefault="0063241C" w:rsidP="00F3047A">
            <w:pPr>
              <w:spacing w:line="360" w:lineRule="auto"/>
              <w:jc w:val="center"/>
              <w:rPr>
                <w:sz w:val="21"/>
                <w:szCs w:val="21"/>
              </w:rPr>
            </w:pPr>
            <w:r w:rsidRPr="00366C6A">
              <w:rPr>
                <w:sz w:val="21"/>
                <w:szCs w:val="21"/>
              </w:rPr>
              <w:t>OR (95% CI)</w:t>
            </w:r>
          </w:p>
        </w:tc>
        <w:tc>
          <w:tcPr>
            <w:tcW w:w="1008" w:type="pct"/>
            <w:tcBorders>
              <w:bottom w:val="single" w:sz="4" w:space="0" w:color="auto"/>
            </w:tcBorders>
            <w:vAlign w:val="center"/>
          </w:tcPr>
          <w:p w14:paraId="5480B8B1" w14:textId="77777777" w:rsidR="0063241C" w:rsidRPr="00366C6A" w:rsidRDefault="0063241C" w:rsidP="00F3047A">
            <w:pPr>
              <w:spacing w:line="360" w:lineRule="auto"/>
              <w:jc w:val="center"/>
              <w:rPr>
                <w:sz w:val="21"/>
                <w:szCs w:val="21"/>
              </w:rPr>
            </w:pPr>
            <w:r w:rsidRPr="00366C6A">
              <w:rPr>
                <w:sz w:val="21"/>
                <w:szCs w:val="21"/>
              </w:rPr>
              <w:t>p-value</w:t>
            </w:r>
          </w:p>
        </w:tc>
        <w:tc>
          <w:tcPr>
            <w:tcW w:w="1008" w:type="pct"/>
            <w:tcBorders>
              <w:bottom w:val="single" w:sz="4" w:space="0" w:color="auto"/>
            </w:tcBorders>
            <w:vAlign w:val="center"/>
          </w:tcPr>
          <w:p w14:paraId="693A5356" w14:textId="77777777" w:rsidR="0063241C" w:rsidRPr="00366C6A" w:rsidRDefault="0063241C" w:rsidP="00F3047A">
            <w:pPr>
              <w:spacing w:line="360" w:lineRule="auto"/>
              <w:jc w:val="center"/>
              <w:rPr>
                <w:sz w:val="21"/>
                <w:szCs w:val="21"/>
              </w:rPr>
            </w:pPr>
            <w:r w:rsidRPr="00366C6A">
              <w:rPr>
                <w:sz w:val="21"/>
                <w:szCs w:val="21"/>
              </w:rPr>
              <w:t>OR (95% CI)</w:t>
            </w:r>
          </w:p>
        </w:tc>
        <w:tc>
          <w:tcPr>
            <w:tcW w:w="1007" w:type="pct"/>
            <w:tcBorders>
              <w:bottom w:val="single" w:sz="4" w:space="0" w:color="auto"/>
            </w:tcBorders>
            <w:vAlign w:val="center"/>
          </w:tcPr>
          <w:p w14:paraId="7D9BFFCD" w14:textId="77777777" w:rsidR="0063241C" w:rsidRPr="00366C6A" w:rsidRDefault="0063241C" w:rsidP="00F3047A">
            <w:pPr>
              <w:spacing w:line="360" w:lineRule="auto"/>
              <w:jc w:val="center"/>
              <w:rPr>
                <w:sz w:val="21"/>
                <w:szCs w:val="21"/>
              </w:rPr>
            </w:pPr>
            <w:r w:rsidRPr="00366C6A">
              <w:rPr>
                <w:sz w:val="21"/>
                <w:szCs w:val="21"/>
              </w:rPr>
              <w:t>p-value</w:t>
            </w:r>
          </w:p>
        </w:tc>
      </w:tr>
      <w:tr w:rsidR="0063241C" w:rsidRPr="00366C6A" w14:paraId="214052D6" w14:textId="77777777" w:rsidTr="00EA382E">
        <w:tc>
          <w:tcPr>
            <w:tcW w:w="969" w:type="pct"/>
            <w:tcBorders>
              <w:top w:val="single" w:sz="4" w:space="0" w:color="auto"/>
            </w:tcBorders>
            <w:vAlign w:val="center"/>
          </w:tcPr>
          <w:p w14:paraId="030E2DE9" w14:textId="77777777" w:rsidR="0063241C" w:rsidRPr="00366C6A" w:rsidRDefault="0063241C" w:rsidP="00F3047A">
            <w:pPr>
              <w:spacing w:line="360" w:lineRule="auto"/>
              <w:rPr>
                <w:sz w:val="21"/>
                <w:szCs w:val="21"/>
              </w:rPr>
            </w:pPr>
          </w:p>
        </w:tc>
        <w:tc>
          <w:tcPr>
            <w:tcW w:w="2016" w:type="pct"/>
            <w:gridSpan w:val="2"/>
            <w:tcBorders>
              <w:top w:val="single" w:sz="4" w:space="0" w:color="auto"/>
            </w:tcBorders>
            <w:vAlign w:val="center"/>
          </w:tcPr>
          <w:p w14:paraId="52040308" w14:textId="5FA8515E" w:rsidR="0063241C" w:rsidRPr="00366C6A" w:rsidRDefault="0063241C" w:rsidP="00F3047A">
            <w:pPr>
              <w:spacing w:line="360" w:lineRule="auto"/>
              <w:jc w:val="center"/>
              <w:rPr>
                <w:sz w:val="21"/>
                <w:szCs w:val="21"/>
              </w:rPr>
            </w:pPr>
            <w:r w:rsidRPr="00366C6A">
              <w:rPr>
                <w:sz w:val="21"/>
                <w:szCs w:val="21"/>
              </w:rPr>
              <w:t>Main effect</w:t>
            </w:r>
            <w:r>
              <w:rPr>
                <w:sz w:val="21"/>
                <w:szCs w:val="21"/>
              </w:rPr>
              <w:t xml:space="preserve"> </w:t>
            </w:r>
            <w:r w:rsidR="00D818BD">
              <w:rPr>
                <w:sz w:val="21"/>
                <w:szCs w:val="21"/>
              </w:rPr>
              <w:t>ADHD-</w:t>
            </w:r>
            <w:r>
              <w:rPr>
                <w:sz w:val="21"/>
                <w:szCs w:val="21"/>
              </w:rPr>
              <w:t>PRS</w:t>
            </w:r>
          </w:p>
        </w:tc>
        <w:tc>
          <w:tcPr>
            <w:tcW w:w="2015" w:type="pct"/>
            <w:gridSpan w:val="2"/>
            <w:tcBorders>
              <w:top w:val="single" w:sz="4" w:space="0" w:color="auto"/>
            </w:tcBorders>
            <w:vAlign w:val="center"/>
          </w:tcPr>
          <w:p w14:paraId="7EF53D5F" w14:textId="46273102" w:rsidR="0063241C" w:rsidRPr="00366C6A" w:rsidRDefault="0063241C" w:rsidP="00F3047A">
            <w:pPr>
              <w:spacing w:line="360" w:lineRule="auto"/>
              <w:jc w:val="center"/>
              <w:rPr>
                <w:sz w:val="21"/>
                <w:szCs w:val="21"/>
              </w:rPr>
            </w:pPr>
            <w:r>
              <w:rPr>
                <w:sz w:val="21"/>
                <w:szCs w:val="21"/>
              </w:rPr>
              <w:t xml:space="preserve">Interaction </w:t>
            </w:r>
            <w:r w:rsidR="00D818BD">
              <w:rPr>
                <w:sz w:val="21"/>
                <w:szCs w:val="21"/>
              </w:rPr>
              <w:t>ADHD-</w:t>
            </w:r>
            <w:r>
              <w:rPr>
                <w:sz w:val="21"/>
                <w:szCs w:val="21"/>
              </w:rPr>
              <w:t xml:space="preserve">PRS </w:t>
            </w:r>
            <w:r w:rsidR="00B04831">
              <w:rPr>
                <w:sz w:val="21"/>
                <w:szCs w:val="21"/>
              </w:rPr>
              <w:t>*</w:t>
            </w:r>
            <w:r>
              <w:rPr>
                <w:sz w:val="21"/>
                <w:szCs w:val="21"/>
              </w:rPr>
              <w:t xml:space="preserve"> ERS</w:t>
            </w:r>
          </w:p>
        </w:tc>
      </w:tr>
      <w:tr w:rsidR="0063241C" w:rsidRPr="00366C6A" w14:paraId="09CDC31B" w14:textId="77777777" w:rsidTr="00EA382E">
        <w:tc>
          <w:tcPr>
            <w:tcW w:w="969" w:type="pct"/>
            <w:vAlign w:val="center"/>
          </w:tcPr>
          <w:p w14:paraId="3BB68FD1" w14:textId="737309F6" w:rsidR="0063241C" w:rsidRPr="00366C6A" w:rsidRDefault="00D818BD" w:rsidP="00F3047A">
            <w:pPr>
              <w:spacing w:line="360" w:lineRule="auto"/>
              <w:rPr>
                <w:sz w:val="21"/>
                <w:szCs w:val="21"/>
              </w:rPr>
            </w:pPr>
            <w:r>
              <w:rPr>
                <w:sz w:val="21"/>
                <w:szCs w:val="21"/>
              </w:rPr>
              <w:t xml:space="preserve">ADHD-PRS </w:t>
            </w:r>
            <w:r w:rsidR="0063241C">
              <w:rPr>
                <w:sz w:val="21"/>
                <w:szCs w:val="21"/>
              </w:rPr>
              <w:t>08</w:t>
            </w:r>
          </w:p>
        </w:tc>
        <w:tc>
          <w:tcPr>
            <w:tcW w:w="1008" w:type="pct"/>
            <w:vAlign w:val="center"/>
          </w:tcPr>
          <w:p w14:paraId="65B827FB"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02</w:t>
            </w:r>
            <w:r w:rsidRPr="00366C6A">
              <w:rPr>
                <w:sz w:val="21"/>
                <w:szCs w:val="21"/>
              </w:rPr>
              <w:t xml:space="preserve"> (.</w:t>
            </w:r>
            <w:r>
              <w:rPr>
                <w:sz w:val="21"/>
                <w:szCs w:val="21"/>
              </w:rPr>
              <w:t xml:space="preserve">91, </w:t>
            </w:r>
            <w:r w:rsidRPr="00366C6A">
              <w:rPr>
                <w:sz w:val="21"/>
                <w:szCs w:val="21"/>
              </w:rPr>
              <w:t>1.</w:t>
            </w:r>
            <w:r>
              <w:rPr>
                <w:sz w:val="21"/>
                <w:szCs w:val="21"/>
              </w:rPr>
              <w:t>15</w:t>
            </w:r>
            <w:r w:rsidRPr="00366C6A">
              <w:rPr>
                <w:sz w:val="21"/>
                <w:szCs w:val="21"/>
              </w:rPr>
              <w:t>)</w:t>
            </w:r>
          </w:p>
        </w:tc>
        <w:tc>
          <w:tcPr>
            <w:tcW w:w="1008" w:type="pct"/>
            <w:vAlign w:val="center"/>
          </w:tcPr>
          <w:p w14:paraId="64E2A6F7" w14:textId="77777777" w:rsidR="0063241C" w:rsidRPr="00366C6A" w:rsidRDefault="0063241C" w:rsidP="00F3047A">
            <w:pPr>
              <w:spacing w:line="360" w:lineRule="auto"/>
              <w:jc w:val="center"/>
              <w:rPr>
                <w:sz w:val="21"/>
                <w:szCs w:val="21"/>
              </w:rPr>
            </w:pPr>
            <w:r>
              <w:rPr>
                <w:sz w:val="21"/>
                <w:szCs w:val="21"/>
              </w:rPr>
              <w:t>.71</w:t>
            </w:r>
          </w:p>
        </w:tc>
        <w:tc>
          <w:tcPr>
            <w:tcW w:w="1008" w:type="pct"/>
            <w:vAlign w:val="center"/>
          </w:tcPr>
          <w:p w14:paraId="662C4950" w14:textId="77777777" w:rsidR="0063241C" w:rsidRPr="00366C6A" w:rsidRDefault="0063241C" w:rsidP="00F3047A">
            <w:pPr>
              <w:spacing w:line="360" w:lineRule="auto"/>
              <w:jc w:val="center"/>
              <w:rPr>
                <w:sz w:val="21"/>
                <w:szCs w:val="21"/>
              </w:rPr>
            </w:pPr>
            <w:r>
              <w:rPr>
                <w:sz w:val="21"/>
                <w:szCs w:val="21"/>
              </w:rPr>
              <w:t>1</w:t>
            </w:r>
            <w:r w:rsidRPr="00366C6A">
              <w:rPr>
                <w:sz w:val="21"/>
                <w:szCs w:val="21"/>
              </w:rPr>
              <w:t>.</w:t>
            </w:r>
            <w:r>
              <w:rPr>
                <w:sz w:val="21"/>
                <w:szCs w:val="21"/>
              </w:rPr>
              <w:t xml:space="preserve">08 </w:t>
            </w:r>
            <w:r w:rsidRPr="00366C6A">
              <w:rPr>
                <w:sz w:val="21"/>
                <w:szCs w:val="21"/>
              </w:rPr>
              <w:t>(.</w:t>
            </w:r>
            <w:r>
              <w:rPr>
                <w:sz w:val="21"/>
                <w:szCs w:val="21"/>
              </w:rPr>
              <w:t xml:space="preserve">99, </w:t>
            </w:r>
            <w:r w:rsidRPr="00366C6A">
              <w:rPr>
                <w:sz w:val="21"/>
                <w:szCs w:val="21"/>
              </w:rPr>
              <w:t>1.</w:t>
            </w:r>
            <w:r>
              <w:rPr>
                <w:sz w:val="21"/>
                <w:szCs w:val="21"/>
              </w:rPr>
              <w:t>19</w:t>
            </w:r>
            <w:r w:rsidRPr="00366C6A">
              <w:rPr>
                <w:sz w:val="21"/>
                <w:szCs w:val="21"/>
              </w:rPr>
              <w:t>)</w:t>
            </w:r>
          </w:p>
        </w:tc>
        <w:tc>
          <w:tcPr>
            <w:tcW w:w="1007" w:type="pct"/>
            <w:vAlign w:val="center"/>
          </w:tcPr>
          <w:p w14:paraId="4C057E5E"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10</w:t>
            </w:r>
          </w:p>
        </w:tc>
      </w:tr>
      <w:tr w:rsidR="0063241C" w:rsidRPr="00366C6A" w14:paraId="13DA3148" w14:textId="77777777" w:rsidTr="00EA382E">
        <w:tc>
          <w:tcPr>
            <w:tcW w:w="969" w:type="pct"/>
            <w:vAlign w:val="center"/>
          </w:tcPr>
          <w:p w14:paraId="35C285F3" w14:textId="67083878" w:rsidR="0063241C" w:rsidRPr="00366C6A" w:rsidRDefault="00D818BD" w:rsidP="00F3047A">
            <w:pPr>
              <w:spacing w:line="360" w:lineRule="auto"/>
              <w:rPr>
                <w:sz w:val="21"/>
                <w:szCs w:val="21"/>
              </w:rPr>
            </w:pPr>
            <w:r>
              <w:rPr>
                <w:sz w:val="21"/>
                <w:szCs w:val="21"/>
              </w:rPr>
              <w:t xml:space="preserve">ADHD-PRS </w:t>
            </w:r>
            <w:r w:rsidR="0063241C">
              <w:rPr>
                <w:sz w:val="21"/>
                <w:szCs w:val="21"/>
              </w:rPr>
              <w:t>05</w:t>
            </w:r>
          </w:p>
        </w:tc>
        <w:tc>
          <w:tcPr>
            <w:tcW w:w="1008" w:type="pct"/>
            <w:vAlign w:val="center"/>
          </w:tcPr>
          <w:p w14:paraId="02999C63"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03</w:t>
            </w:r>
            <w:r w:rsidRPr="00366C6A">
              <w:rPr>
                <w:sz w:val="21"/>
                <w:szCs w:val="21"/>
              </w:rPr>
              <w:t xml:space="preserve"> (.</w:t>
            </w:r>
            <w:r>
              <w:rPr>
                <w:sz w:val="21"/>
                <w:szCs w:val="21"/>
              </w:rPr>
              <w:t xml:space="preserve">92, </w:t>
            </w:r>
            <w:r w:rsidRPr="00366C6A">
              <w:rPr>
                <w:sz w:val="21"/>
                <w:szCs w:val="21"/>
              </w:rPr>
              <w:t>1.</w:t>
            </w:r>
            <w:r>
              <w:rPr>
                <w:sz w:val="21"/>
                <w:szCs w:val="21"/>
              </w:rPr>
              <w:t>16</w:t>
            </w:r>
            <w:r w:rsidRPr="00366C6A">
              <w:rPr>
                <w:sz w:val="21"/>
                <w:szCs w:val="21"/>
              </w:rPr>
              <w:t>)</w:t>
            </w:r>
          </w:p>
        </w:tc>
        <w:tc>
          <w:tcPr>
            <w:tcW w:w="1008" w:type="pct"/>
            <w:vAlign w:val="center"/>
          </w:tcPr>
          <w:p w14:paraId="5A114506" w14:textId="77777777" w:rsidR="0063241C" w:rsidRPr="00366C6A" w:rsidRDefault="0063241C" w:rsidP="00F3047A">
            <w:pPr>
              <w:spacing w:line="360" w:lineRule="auto"/>
              <w:jc w:val="center"/>
              <w:rPr>
                <w:sz w:val="21"/>
                <w:szCs w:val="21"/>
              </w:rPr>
            </w:pPr>
            <w:r>
              <w:rPr>
                <w:sz w:val="21"/>
                <w:szCs w:val="21"/>
              </w:rPr>
              <w:t>.59</w:t>
            </w:r>
          </w:p>
        </w:tc>
        <w:tc>
          <w:tcPr>
            <w:tcW w:w="1008" w:type="pct"/>
            <w:vAlign w:val="center"/>
          </w:tcPr>
          <w:p w14:paraId="6391E6D3" w14:textId="77777777" w:rsidR="0063241C" w:rsidRPr="00366C6A" w:rsidRDefault="0063241C" w:rsidP="00F3047A">
            <w:pPr>
              <w:spacing w:line="360" w:lineRule="auto"/>
              <w:jc w:val="center"/>
              <w:rPr>
                <w:sz w:val="21"/>
                <w:szCs w:val="21"/>
              </w:rPr>
            </w:pPr>
            <w:r>
              <w:rPr>
                <w:sz w:val="21"/>
                <w:szCs w:val="21"/>
              </w:rPr>
              <w:t>1</w:t>
            </w:r>
            <w:r w:rsidRPr="00366C6A">
              <w:rPr>
                <w:sz w:val="21"/>
                <w:szCs w:val="21"/>
              </w:rPr>
              <w:t>.</w:t>
            </w:r>
            <w:r>
              <w:rPr>
                <w:sz w:val="21"/>
                <w:szCs w:val="21"/>
              </w:rPr>
              <w:t>08</w:t>
            </w:r>
            <w:r w:rsidRPr="00366C6A">
              <w:rPr>
                <w:sz w:val="21"/>
                <w:szCs w:val="21"/>
              </w:rPr>
              <w:t xml:space="preserve"> (.</w:t>
            </w:r>
            <w:r>
              <w:rPr>
                <w:sz w:val="21"/>
                <w:szCs w:val="21"/>
              </w:rPr>
              <w:t xml:space="preserve">99, </w:t>
            </w:r>
            <w:r w:rsidRPr="00366C6A">
              <w:rPr>
                <w:sz w:val="21"/>
                <w:szCs w:val="21"/>
              </w:rPr>
              <w:t>1.</w:t>
            </w:r>
            <w:r>
              <w:rPr>
                <w:sz w:val="21"/>
                <w:szCs w:val="21"/>
              </w:rPr>
              <w:t>19</w:t>
            </w:r>
            <w:r w:rsidRPr="00366C6A">
              <w:rPr>
                <w:sz w:val="21"/>
                <w:szCs w:val="21"/>
              </w:rPr>
              <w:t>)</w:t>
            </w:r>
          </w:p>
        </w:tc>
        <w:tc>
          <w:tcPr>
            <w:tcW w:w="1007" w:type="pct"/>
            <w:vAlign w:val="center"/>
          </w:tcPr>
          <w:p w14:paraId="6F510FDB"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09</w:t>
            </w:r>
          </w:p>
        </w:tc>
      </w:tr>
      <w:tr w:rsidR="0063241C" w:rsidRPr="00366C6A" w14:paraId="58A44A09" w14:textId="77777777" w:rsidTr="00EA382E">
        <w:tc>
          <w:tcPr>
            <w:tcW w:w="969" w:type="pct"/>
            <w:vAlign w:val="center"/>
          </w:tcPr>
          <w:p w14:paraId="34A16036" w14:textId="71A76878" w:rsidR="0063241C" w:rsidRPr="00366C6A" w:rsidRDefault="00D818BD" w:rsidP="00F3047A">
            <w:pPr>
              <w:spacing w:line="360" w:lineRule="auto"/>
              <w:rPr>
                <w:sz w:val="21"/>
                <w:szCs w:val="21"/>
              </w:rPr>
            </w:pPr>
            <w:r>
              <w:rPr>
                <w:sz w:val="21"/>
                <w:szCs w:val="21"/>
              </w:rPr>
              <w:t xml:space="preserve">ADHD-PRS </w:t>
            </w:r>
            <w:r w:rsidR="0063241C">
              <w:rPr>
                <w:sz w:val="21"/>
                <w:szCs w:val="21"/>
              </w:rPr>
              <w:t>04</w:t>
            </w:r>
          </w:p>
        </w:tc>
        <w:tc>
          <w:tcPr>
            <w:tcW w:w="1008" w:type="pct"/>
            <w:vAlign w:val="center"/>
          </w:tcPr>
          <w:p w14:paraId="2DF4D547" w14:textId="77777777" w:rsidR="0063241C" w:rsidRPr="00366C6A" w:rsidRDefault="0063241C" w:rsidP="00F3047A">
            <w:pPr>
              <w:spacing w:line="360" w:lineRule="auto"/>
              <w:jc w:val="center"/>
              <w:rPr>
                <w:sz w:val="21"/>
                <w:szCs w:val="21"/>
              </w:rPr>
            </w:pPr>
            <w:r>
              <w:rPr>
                <w:sz w:val="21"/>
                <w:szCs w:val="21"/>
              </w:rPr>
              <w:t>1.03 (.93, 1.16)</w:t>
            </w:r>
          </w:p>
        </w:tc>
        <w:tc>
          <w:tcPr>
            <w:tcW w:w="1008" w:type="pct"/>
            <w:vAlign w:val="center"/>
          </w:tcPr>
          <w:p w14:paraId="24A6E095" w14:textId="77777777" w:rsidR="0063241C" w:rsidRPr="00366C6A" w:rsidRDefault="0063241C" w:rsidP="00F3047A">
            <w:pPr>
              <w:spacing w:line="360" w:lineRule="auto"/>
              <w:jc w:val="center"/>
              <w:rPr>
                <w:sz w:val="21"/>
                <w:szCs w:val="21"/>
              </w:rPr>
            </w:pPr>
            <w:r>
              <w:rPr>
                <w:sz w:val="21"/>
                <w:szCs w:val="21"/>
              </w:rPr>
              <w:t>.51</w:t>
            </w:r>
          </w:p>
        </w:tc>
        <w:tc>
          <w:tcPr>
            <w:tcW w:w="1008" w:type="pct"/>
            <w:vAlign w:val="center"/>
          </w:tcPr>
          <w:p w14:paraId="31027B2A" w14:textId="77777777" w:rsidR="0063241C" w:rsidRPr="00366C6A" w:rsidRDefault="0063241C" w:rsidP="00F3047A">
            <w:pPr>
              <w:spacing w:line="360" w:lineRule="auto"/>
              <w:jc w:val="center"/>
              <w:rPr>
                <w:sz w:val="21"/>
                <w:szCs w:val="21"/>
              </w:rPr>
            </w:pPr>
            <w:r>
              <w:rPr>
                <w:sz w:val="21"/>
                <w:szCs w:val="21"/>
              </w:rPr>
              <w:t>1.07 (.98, 1.18)</w:t>
            </w:r>
          </w:p>
        </w:tc>
        <w:tc>
          <w:tcPr>
            <w:tcW w:w="1007" w:type="pct"/>
            <w:vAlign w:val="center"/>
          </w:tcPr>
          <w:p w14:paraId="473BB53A" w14:textId="77777777" w:rsidR="0063241C" w:rsidRPr="00366C6A" w:rsidRDefault="0063241C" w:rsidP="00F3047A">
            <w:pPr>
              <w:spacing w:line="360" w:lineRule="auto"/>
              <w:jc w:val="center"/>
              <w:rPr>
                <w:sz w:val="21"/>
                <w:szCs w:val="21"/>
              </w:rPr>
            </w:pPr>
            <w:r>
              <w:rPr>
                <w:sz w:val="21"/>
                <w:szCs w:val="21"/>
              </w:rPr>
              <w:t>.16</w:t>
            </w:r>
          </w:p>
        </w:tc>
      </w:tr>
      <w:tr w:rsidR="0063241C" w:rsidRPr="00366C6A" w14:paraId="6891FE23" w14:textId="77777777" w:rsidTr="00EA382E">
        <w:tc>
          <w:tcPr>
            <w:tcW w:w="969" w:type="pct"/>
            <w:vAlign w:val="center"/>
          </w:tcPr>
          <w:p w14:paraId="31B91E8D" w14:textId="780E6530" w:rsidR="0063241C" w:rsidRPr="00366C6A" w:rsidRDefault="00D818BD" w:rsidP="00F3047A">
            <w:pPr>
              <w:spacing w:line="360" w:lineRule="auto"/>
              <w:rPr>
                <w:sz w:val="21"/>
                <w:szCs w:val="21"/>
              </w:rPr>
            </w:pPr>
            <w:r>
              <w:rPr>
                <w:sz w:val="21"/>
                <w:szCs w:val="21"/>
              </w:rPr>
              <w:t xml:space="preserve">ADHD-PRS </w:t>
            </w:r>
            <w:r w:rsidR="0063241C">
              <w:rPr>
                <w:sz w:val="21"/>
                <w:szCs w:val="21"/>
              </w:rPr>
              <w:t>03</w:t>
            </w:r>
          </w:p>
        </w:tc>
        <w:tc>
          <w:tcPr>
            <w:tcW w:w="1008" w:type="pct"/>
            <w:vAlign w:val="center"/>
          </w:tcPr>
          <w:p w14:paraId="25D5D48D"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06</w:t>
            </w:r>
            <w:r w:rsidRPr="00366C6A">
              <w:rPr>
                <w:sz w:val="21"/>
                <w:szCs w:val="21"/>
              </w:rPr>
              <w:t xml:space="preserve"> (</w:t>
            </w:r>
            <w:r>
              <w:rPr>
                <w:sz w:val="21"/>
                <w:szCs w:val="21"/>
              </w:rPr>
              <w:t xml:space="preserve">.95, </w:t>
            </w:r>
            <w:r w:rsidRPr="00366C6A">
              <w:rPr>
                <w:sz w:val="21"/>
                <w:szCs w:val="21"/>
              </w:rPr>
              <w:t>1.</w:t>
            </w:r>
            <w:r>
              <w:rPr>
                <w:sz w:val="21"/>
                <w:szCs w:val="21"/>
              </w:rPr>
              <w:t>19</w:t>
            </w:r>
            <w:r w:rsidRPr="00366C6A">
              <w:rPr>
                <w:sz w:val="21"/>
                <w:szCs w:val="21"/>
              </w:rPr>
              <w:t>)</w:t>
            </w:r>
          </w:p>
        </w:tc>
        <w:tc>
          <w:tcPr>
            <w:tcW w:w="1008" w:type="pct"/>
            <w:vAlign w:val="center"/>
          </w:tcPr>
          <w:p w14:paraId="1747EA16"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3</w:t>
            </w:r>
            <w:r w:rsidRPr="00366C6A">
              <w:rPr>
                <w:sz w:val="21"/>
                <w:szCs w:val="21"/>
              </w:rPr>
              <w:t>0</w:t>
            </w:r>
          </w:p>
        </w:tc>
        <w:tc>
          <w:tcPr>
            <w:tcW w:w="1008" w:type="pct"/>
            <w:vAlign w:val="center"/>
          </w:tcPr>
          <w:p w14:paraId="3CEBFEB2" w14:textId="77777777" w:rsidR="0063241C" w:rsidRPr="00366C6A" w:rsidRDefault="0063241C" w:rsidP="00F3047A">
            <w:pPr>
              <w:spacing w:line="360" w:lineRule="auto"/>
              <w:jc w:val="center"/>
              <w:rPr>
                <w:sz w:val="21"/>
                <w:szCs w:val="21"/>
              </w:rPr>
            </w:pPr>
            <w:r>
              <w:rPr>
                <w:sz w:val="21"/>
                <w:szCs w:val="21"/>
              </w:rPr>
              <w:t>1</w:t>
            </w:r>
            <w:r w:rsidRPr="00366C6A">
              <w:rPr>
                <w:sz w:val="21"/>
                <w:szCs w:val="21"/>
              </w:rPr>
              <w:t>.</w:t>
            </w:r>
            <w:r>
              <w:rPr>
                <w:sz w:val="21"/>
                <w:szCs w:val="21"/>
              </w:rPr>
              <w:t>07</w:t>
            </w:r>
            <w:r w:rsidRPr="00366C6A">
              <w:rPr>
                <w:sz w:val="21"/>
                <w:szCs w:val="21"/>
              </w:rPr>
              <w:t xml:space="preserve"> (.</w:t>
            </w:r>
            <w:r>
              <w:rPr>
                <w:sz w:val="21"/>
                <w:szCs w:val="21"/>
              </w:rPr>
              <w:t xml:space="preserve">98, </w:t>
            </w:r>
            <w:r w:rsidRPr="00366C6A">
              <w:rPr>
                <w:sz w:val="21"/>
                <w:szCs w:val="21"/>
              </w:rPr>
              <w:t>1.</w:t>
            </w:r>
            <w:r>
              <w:rPr>
                <w:sz w:val="21"/>
                <w:szCs w:val="21"/>
              </w:rPr>
              <w:t>18</w:t>
            </w:r>
            <w:r w:rsidRPr="00366C6A">
              <w:rPr>
                <w:sz w:val="21"/>
                <w:szCs w:val="21"/>
              </w:rPr>
              <w:t>)</w:t>
            </w:r>
          </w:p>
        </w:tc>
        <w:tc>
          <w:tcPr>
            <w:tcW w:w="1007" w:type="pct"/>
            <w:vAlign w:val="center"/>
          </w:tcPr>
          <w:p w14:paraId="4496CF0D"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13</w:t>
            </w:r>
          </w:p>
        </w:tc>
      </w:tr>
      <w:tr w:rsidR="0063241C" w:rsidRPr="00366C6A" w14:paraId="64FFBA72" w14:textId="77777777" w:rsidTr="00EA382E">
        <w:tc>
          <w:tcPr>
            <w:tcW w:w="969" w:type="pct"/>
            <w:vAlign w:val="center"/>
          </w:tcPr>
          <w:p w14:paraId="43CF6B71" w14:textId="1560E7F1" w:rsidR="0063241C" w:rsidRPr="00366C6A" w:rsidRDefault="00D818BD" w:rsidP="00F3047A">
            <w:pPr>
              <w:spacing w:line="360" w:lineRule="auto"/>
              <w:rPr>
                <w:sz w:val="21"/>
                <w:szCs w:val="21"/>
              </w:rPr>
            </w:pPr>
            <w:r>
              <w:rPr>
                <w:sz w:val="21"/>
                <w:szCs w:val="21"/>
              </w:rPr>
              <w:t xml:space="preserve">ADHD-PRS </w:t>
            </w:r>
            <w:r w:rsidR="0063241C">
              <w:rPr>
                <w:sz w:val="21"/>
                <w:szCs w:val="21"/>
              </w:rPr>
              <w:t>02</w:t>
            </w:r>
          </w:p>
        </w:tc>
        <w:tc>
          <w:tcPr>
            <w:tcW w:w="1008" w:type="pct"/>
            <w:vAlign w:val="center"/>
          </w:tcPr>
          <w:p w14:paraId="0759A904"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06</w:t>
            </w:r>
            <w:r w:rsidRPr="00366C6A">
              <w:rPr>
                <w:sz w:val="21"/>
                <w:szCs w:val="21"/>
              </w:rPr>
              <w:t xml:space="preserve"> (.9</w:t>
            </w:r>
            <w:r>
              <w:rPr>
                <w:sz w:val="21"/>
                <w:szCs w:val="21"/>
              </w:rPr>
              <w:t xml:space="preserve">5, </w:t>
            </w:r>
            <w:r w:rsidRPr="00366C6A">
              <w:rPr>
                <w:sz w:val="21"/>
                <w:szCs w:val="21"/>
              </w:rPr>
              <w:t>1.</w:t>
            </w:r>
            <w:r>
              <w:rPr>
                <w:sz w:val="21"/>
                <w:szCs w:val="21"/>
              </w:rPr>
              <w:t>19</w:t>
            </w:r>
            <w:r w:rsidRPr="00366C6A">
              <w:rPr>
                <w:sz w:val="21"/>
                <w:szCs w:val="21"/>
              </w:rPr>
              <w:t>)</w:t>
            </w:r>
          </w:p>
        </w:tc>
        <w:tc>
          <w:tcPr>
            <w:tcW w:w="1008" w:type="pct"/>
            <w:vAlign w:val="center"/>
          </w:tcPr>
          <w:p w14:paraId="15B5C590"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26</w:t>
            </w:r>
          </w:p>
        </w:tc>
        <w:tc>
          <w:tcPr>
            <w:tcW w:w="1008" w:type="pct"/>
            <w:vAlign w:val="center"/>
          </w:tcPr>
          <w:p w14:paraId="7968E73F" w14:textId="77777777" w:rsidR="0063241C" w:rsidRPr="00366C6A" w:rsidRDefault="0063241C" w:rsidP="00F3047A">
            <w:pPr>
              <w:spacing w:line="360" w:lineRule="auto"/>
              <w:jc w:val="center"/>
              <w:rPr>
                <w:sz w:val="21"/>
                <w:szCs w:val="21"/>
              </w:rPr>
            </w:pPr>
            <w:r>
              <w:rPr>
                <w:sz w:val="21"/>
                <w:szCs w:val="21"/>
              </w:rPr>
              <w:t>1</w:t>
            </w:r>
            <w:r w:rsidRPr="00366C6A">
              <w:rPr>
                <w:sz w:val="21"/>
                <w:szCs w:val="21"/>
              </w:rPr>
              <w:t>.</w:t>
            </w:r>
            <w:r>
              <w:rPr>
                <w:sz w:val="21"/>
                <w:szCs w:val="21"/>
              </w:rPr>
              <w:t>09</w:t>
            </w:r>
            <w:r w:rsidRPr="00366C6A">
              <w:rPr>
                <w:sz w:val="21"/>
                <w:szCs w:val="21"/>
              </w:rPr>
              <w:t xml:space="preserve"> (.</w:t>
            </w:r>
            <w:r>
              <w:rPr>
                <w:sz w:val="21"/>
                <w:szCs w:val="21"/>
              </w:rPr>
              <w:t xml:space="preserve">99, </w:t>
            </w:r>
            <w:r w:rsidRPr="00366C6A">
              <w:rPr>
                <w:sz w:val="21"/>
                <w:szCs w:val="21"/>
              </w:rPr>
              <w:t>1.</w:t>
            </w:r>
            <w:r>
              <w:rPr>
                <w:sz w:val="21"/>
                <w:szCs w:val="21"/>
              </w:rPr>
              <w:t>20</w:t>
            </w:r>
            <w:r w:rsidRPr="00366C6A">
              <w:rPr>
                <w:sz w:val="21"/>
                <w:szCs w:val="21"/>
              </w:rPr>
              <w:t>)</w:t>
            </w:r>
          </w:p>
        </w:tc>
        <w:tc>
          <w:tcPr>
            <w:tcW w:w="1007" w:type="pct"/>
            <w:vAlign w:val="center"/>
          </w:tcPr>
          <w:p w14:paraId="487C5618"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06</w:t>
            </w:r>
          </w:p>
        </w:tc>
      </w:tr>
      <w:tr w:rsidR="0063241C" w:rsidRPr="00366C6A" w14:paraId="6D406A78" w14:textId="77777777" w:rsidTr="00EA382E">
        <w:tc>
          <w:tcPr>
            <w:tcW w:w="969" w:type="pct"/>
            <w:vAlign w:val="center"/>
          </w:tcPr>
          <w:p w14:paraId="41A09E8D" w14:textId="08371A88" w:rsidR="0063241C" w:rsidRPr="00366C6A" w:rsidRDefault="00D818BD" w:rsidP="00F3047A">
            <w:pPr>
              <w:spacing w:line="360" w:lineRule="auto"/>
              <w:rPr>
                <w:sz w:val="21"/>
                <w:szCs w:val="21"/>
              </w:rPr>
            </w:pPr>
            <w:r>
              <w:rPr>
                <w:sz w:val="21"/>
                <w:szCs w:val="21"/>
              </w:rPr>
              <w:t xml:space="preserve">ADHD-PRS </w:t>
            </w:r>
            <w:r w:rsidR="0063241C">
              <w:rPr>
                <w:sz w:val="21"/>
                <w:szCs w:val="21"/>
              </w:rPr>
              <w:t xml:space="preserve">01 </w:t>
            </w:r>
          </w:p>
        </w:tc>
        <w:tc>
          <w:tcPr>
            <w:tcW w:w="1008" w:type="pct"/>
            <w:vAlign w:val="center"/>
          </w:tcPr>
          <w:p w14:paraId="49EF59B8" w14:textId="77777777" w:rsidR="0063241C" w:rsidRPr="00366C6A" w:rsidRDefault="0063241C" w:rsidP="00F3047A">
            <w:pPr>
              <w:spacing w:line="360" w:lineRule="auto"/>
              <w:jc w:val="center"/>
              <w:rPr>
                <w:sz w:val="21"/>
                <w:szCs w:val="21"/>
              </w:rPr>
            </w:pPr>
            <w:r w:rsidRPr="00366C6A">
              <w:rPr>
                <w:sz w:val="21"/>
                <w:szCs w:val="21"/>
              </w:rPr>
              <w:t>1.</w:t>
            </w:r>
            <w:r>
              <w:rPr>
                <w:sz w:val="21"/>
                <w:szCs w:val="21"/>
              </w:rPr>
              <w:t>08</w:t>
            </w:r>
            <w:r w:rsidRPr="00366C6A">
              <w:rPr>
                <w:sz w:val="21"/>
                <w:szCs w:val="21"/>
              </w:rPr>
              <w:t xml:space="preserve"> (.</w:t>
            </w:r>
            <w:r>
              <w:rPr>
                <w:sz w:val="21"/>
                <w:szCs w:val="21"/>
              </w:rPr>
              <w:t xml:space="preserve">97, </w:t>
            </w:r>
            <w:r w:rsidRPr="00366C6A">
              <w:rPr>
                <w:sz w:val="21"/>
                <w:szCs w:val="21"/>
              </w:rPr>
              <w:t>1.</w:t>
            </w:r>
            <w:r>
              <w:rPr>
                <w:sz w:val="21"/>
                <w:szCs w:val="21"/>
              </w:rPr>
              <w:t>22</w:t>
            </w:r>
            <w:r w:rsidRPr="00366C6A">
              <w:rPr>
                <w:sz w:val="21"/>
                <w:szCs w:val="21"/>
              </w:rPr>
              <w:t>)</w:t>
            </w:r>
          </w:p>
        </w:tc>
        <w:tc>
          <w:tcPr>
            <w:tcW w:w="1008" w:type="pct"/>
            <w:vAlign w:val="center"/>
          </w:tcPr>
          <w:p w14:paraId="7E51C128"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15</w:t>
            </w:r>
          </w:p>
        </w:tc>
        <w:tc>
          <w:tcPr>
            <w:tcW w:w="1008" w:type="pct"/>
            <w:vAlign w:val="center"/>
          </w:tcPr>
          <w:p w14:paraId="216C0927" w14:textId="77777777" w:rsidR="0063241C" w:rsidRPr="00366C6A" w:rsidRDefault="0063241C" w:rsidP="00F3047A">
            <w:pPr>
              <w:spacing w:line="360" w:lineRule="auto"/>
              <w:jc w:val="center"/>
              <w:rPr>
                <w:sz w:val="21"/>
                <w:szCs w:val="21"/>
              </w:rPr>
            </w:pPr>
            <w:r>
              <w:rPr>
                <w:sz w:val="21"/>
                <w:szCs w:val="21"/>
              </w:rPr>
              <w:t>1</w:t>
            </w:r>
            <w:r w:rsidRPr="00366C6A">
              <w:rPr>
                <w:sz w:val="21"/>
                <w:szCs w:val="21"/>
              </w:rPr>
              <w:t>.</w:t>
            </w:r>
            <w:r>
              <w:rPr>
                <w:sz w:val="21"/>
                <w:szCs w:val="21"/>
              </w:rPr>
              <w:t>10</w:t>
            </w:r>
            <w:r w:rsidRPr="00366C6A">
              <w:rPr>
                <w:sz w:val="21"/>
                <w:szCs w:val="21"/>
              </w:rPr>
              <w:t xml:space="preserve"> (</w:t>
            </w:r>
            <w:r>
              <w:rPr>
                <w:sz w:val="21"/>
                <w:szCs w:val="21"/>
              </w:rPr>
              <w:t>1</w:t>
            </w:r>
            <w:r w:rsidRPr="00366C6A">
              <w:rPr>
                <w:sz w:val="21"/>
                <w:szCs w:val="21"/>
              </w:rPr>
              <w:t>.</w:t>
            </w:r>
            <w:r>
              <w:rPr>
                <w:sz w:val="21"/>
                <w:szCs w:val="21"/>
              </w:rPr>
              <w:t xml:space="preserve">001, </w:t>
            </w:r>
            <w:r w:rsidRPr="00366C6A">
              <w:rPr>
                <w:sz w:val="21"/>
                <w:szCs w:val="21"/>
              </w:rPr>
              <w:t>1.</w:t>
            </w:r>
            <w:r>
              <w:rPr>
                <w:sz w:val="21"/>
                <w:szCs w:val="21"/>
              </w:rPr>
              <w:t>22</w:t>
            </w:r>
            <w:r w:rsidRPr="00366C6A">
              <w:rPr>
                <w:sz w:val="21"/>
                <w:szCs w:val="21"/>
              </w:rPr>
              <w:t>)</w:t>
            </w:r>
          </w:p>
        </w:tc>
        <w:tc>
          <w:tcPr>
            <w:tcW w:w="1007" w:type="pct"/>
            <w:vAlign w:val="center"/>
          </w:tcPr>
          <w:p w14:paraId="48A7ED1E"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04</w:t>
            </w:r>
          </w:p>
        </w:tc>
      </w:tr>
      <w:tr w:rsidR="0063241C" w:rsidRPr="00366C6A" w14:paraId="4A7CBC3D" w14:textId="77777777" w:rsidTr="00EA382E">
        <w:tc>
          <w:tcPr>
            <w:tcW w:w="969" w:type="pct"/>
            <w:vAlign w:val="center"/>
          </w:tcPr>
          <w:p w14:paraId="5B415DE0" w14:textId="6C59F70D" w:rsidR="0063241C" w:rsidRDefault="00D818BD" w:rsidP="00F3047A">
            <w:pPr>
              <w:spacing w:line="360" w:lineRule="auto"/>
              <w:rPr>
                <w:sz w:val="21"/>
                <w:szCs w:val="21"/>
              </w:rPr>
            </w:pPr>
            <w:r>
              <w:rPr>
                <w:sz w:val="21"/>
                <w:szCs w:val="21"/>
              </w:rPr>
              <w:t xml:space="preserve">ADHD-PRS </w:t>
            </w:r>
            <w:r w:rsidR="0063241C">
              <w:rPr>
                <w:sz w:val="21"/>
                <w:szCs w:val="21"/>
              </w:rPr>
              <w:t>005</w:t>
            </w:r>
          </w:p>
        </w:tc>
        <w:tc>
          <w:tcPr>
            <w:tcW w:w="1008" w:type="pct"/>
            <w:vAlign w:val="center"/>
          </w:tcPr>
          <w:p w14:paraId="75BB43F2" w14:textId="77777777" w:rsidR="0063241C" w:rsidRPr="00366C6A" w:rsidRDefault="0063241C" w:rsidP="00F3047A">
            <w:pPr>
              <w:spacing w:line="360" w:lineRule="auto"/>
              <w:jc w:val="center"/>
              <w:rPr>
                <w:sz w:val="21"/>
                <w:szCs w:val="21"/>
              </w:rPr>
            </w:pPr>
            <w:r>
              <w:rPr>
                <w:sz w:val="21"/>
                <w:szCs w:val="21"/>
              </w:rPr>
              <w:t>1.11 (.99, 1.27)</w:t>
            </w:r>
          </w:p>
        </w:tc>
        <w:tc>
          <w:tcPr>
            <w:tcW w:w="1008" w:type="pct"/>
            <w:vAlign w:val="center"/>
          </w:tcPr>
          <w:p w14:paraId="2C2A987F" w14:textId="77777777" w:rsidR="0063241C" w:rsidRPr="00366C6A" w:rsidRDefault="0063241C" w:rsidP="00F3047A">
            <w:pPr>
              <w:spacing w:line="360" w:lineRule="auto"/>
              <w:jc w:val="center"/>
              <w:rPr>
                <w:sz w:val="21"/>
                <w:szCs w:val="21"/>
              </w:rPr>
            </w:pPr>
            <w:r w:rsidRPr="00366C6A">
              <w:rPr>
                <w:sz w:val="21"/>
                <w:szCs w:val="21"/>
              </w:rPr>
              <w:t>.0</w:t>
            </w:r>
            <w:r>
              <w:rPr>
                <w:sz w:val="21"/>
                <w:szCs w:val="21"/>
              </w:rPr>
              <w:t>52</w:t>
            </w:r>
          </w:p>
        </w:tc>
        <w:tc>
          <w:tcPr>
            <w:tcW w:w="1008" w:type="pct"/>
            <w:vAlign w:val="center"/>
          </w:tcPr>
          <w:p w14:paraId="79290418" w14:textId="77777777" w:rsidR="0063241C" w:rsidRPr="00366C6A" w:rsidRDefault="0063241C" w:rsidP="00F3047A">
            <w:pPr>
              <w:spacing w:line="360" w:lineRule="auto"/>
              <w:jc w:val="center"/>
              <w:rPr>
                <w:sz w:val="21"/>
                <w:szCs w:val="21"/>
              </w:rPr>
            </w:pPr>
            <w:r>
              <w:rPr>
                <w:sz w:val="21"/>
                <w:szCs w:val="21"/>
              </w:rPr>
              <w:t>1.12 (1.02, 1.24)</w:t>
            </w:r>
          </w:p>
        </w:tc>
        <w:tc>
          <w:tcPr>
            <w:tcW w:w="1007" w:type="pct"/>
            <w:vAlign w:val="center"/>
          </w:tcPr>
          <w:p w14:paraId="358F0342" w14:textId="77777777" w:rsidR="0063241C" w:rsidRPr="00366C6A" w:rsidRDefault="0063241C" w:rsidP="00F3047A">
            <w:pPr>
              <w:spacing w:line="360" w:lineRule="auto"/>
              <w:jc w:val="center"/>
              <w:rPr>
                <w:sz w:val="21"/>
                <w:szCs w:val="21"/>
              </w:rPr>
            </w:pPr>
            <w:r>
              <w:rPr>
                <w:sz w:val="21"/>
                <w:szCs w:val="21"/>
              </w:rPr>
              <w:t>.01</w:t>
            </w:r>
          </w:p>
        </w:tc>
      </w:tr>
      <w:tr w:rsidR="0063241C" w:rsidRPr="00366C6A" w14:paraId="48EC6DFE" w14:textId="77777777" w:rsidTr="00EA382E">
        <w:tc>
          <w:tcPr>
            <w:tcW w:w="969" w:type="pct"/>
            <w:vAlign w:val="center"/>
          </w:tcPr>
          <w:p w14:paraId="2E4E5205" w14:textId="5C762371" w:rsidR="0063241C" w:rsidRDefault="00D818BD" w:rsidP="00F3047A">
            <w:pPr>
              <w:spacing w:line="360" w:lineRule="auto"/>
              <w:rPr>
                <w:sz w:val="21"/>
                <w:szCs w:val="21"/>
              </w:rPr>
            </w:pPr>
            <w:r>
              <w:rPr>
                <w:sz w:val="21"/>
                <w:szCs w:val="21"/>
              </w:rPr>
              <w:t xml:space="preserve">ADHD-PRS </w:t>
            </w:r>
            <w:r w:rsidR="0063241C">
              <w:rPr>
                <w:sz w:val="21"/>
                <w:szCs w:val="21"/>
              </w:rPr>
              <w:t>001</w:t>
            </w:r>
          </w:p>
        </w:tc>
        <w:tc>
          <w:tcPr>
            <w:tcW w:w="1008" w:type="pct"/>
            <w:vAlign w:val="center"/>
          </w:tcPr>
          <w:p w14:paraId="0DAD45D6" w14:textId="77777777" w:rsidR="0063241C" w:rsidRPr="00366C6A" w:rsidRDefault="0063241C" w:rsidP="00F3047A">
            <w:pPr>
              <w:spacing w:line="360" w:lineRule="auto"/>
              <w:jc w:val="center"/>
              <w:rPr>
                <w:sz w:val="21"/>
                <w:szCs w:val="21"/>
              </w:rPr>
            </w:pPr>
            <w:r>
              <w:rPr>
                <w:sz w:val="21"/>
                <w:szCs w:val="21"/>
              </w:rPr>
              <w:t>1.03 (.93, 1.16)</w:t>
            </w:r>
          </w:p>
        </w:tc>
        <w:tc>
          <w:tcPr>
            <w:tcW w:w="1008" w:type="pct"/>
            <w:vAlign w:val="center"/>
          </w:tcPr>
          <w:p w14:paraId="4B5CE92D" w14:textId="77777777" w:rsidR="0063241C" w:rsidRPr="00366C6A" w:rsidRDefault="0063241C" w:rsidP="00F3047A">
            <w:pPr>
              <w:spacing w:line="360" w:lineRule="auto"/>
              <w:jc w:val="center"/>
              <w:rPr>
                <w:sz w:val="21"/>
                <w:szCs w:val="21"/>
              </w:rPr>
            </w:pPr>
            <w:r w:rsidRPr="00366C6A">
              <w:rPr>
                <w:sz w:val="21"/>
                <w:szCs w:val="21"/>
              </w:rPr>
              <w:t>.</w:t>
            </w:r>
            <w:r>
              <w:rPr>
                <w:sz w:val="21"/>
                <w:szCs w:val="21"/>
              </w:rPr>
              <w:t>50</w:t>
            </w:r>
          </w:p>
        </w:tc>
        <w:tc>
          <w:tcPr>
            <w:tcW w:w="1008" w:type="pct"/>
            <w:vAlign w:val="center"/>
          </w:tcPr>
          <w:p w14:paraId="466A334C" w14:textId="77777777" w:rsidR="0063241C" w:rsidRPr="00366C6A" w:rsidRDefault="0063241C" w:rsidP="00F3047A">
            <w:pPr>
              <w:spacing w:line="360" w:lineRule="auto"/>
              <w:jc w:val="center"/>
              <w:rPr>
                <w:sz w:val="21"/>
                <w:szCs w:val="21"/>
              </w:rPr>
            </w:pPr>
            <w:r>
              <w:rPr>
                <w:sz w:val="21"/>
                <w:szCs w:val="21"/>
              </w:rPr>
              <w:t>1.09 (.99, 1.20)</w:t>
            </w:r>
          </w:p>
        </w:tc>
        <w:tc>
          <w:tcPr>
            <w:tcW w:w="1007" w:type="pct"/>
            <w:vAlign w:val="center"/>
          </w:tcPr>
          <w:p w14:paraId="733EBD2D" w14:textId="77777777" w:rsidR="0063241C" w:rsidRPr="00366C6A" w:rsidRDefault="0063241C" w:rsidP="00F3047A">
            <w:pPr>
              <w:spacing w:line="360" w:lineRule="auto"/>
              <w:jc w:val="center"/>
              <w:rPr>
                <w:sz w:val="21"/>
                <w:szCs w:val="21"/>
              </w:rPr>
            </w:pPr>
            <w:r>
              <w:rPr>
                <w:sz w:val="21"/>
                <w:szCs w:val="21"/>
              </w:rPr>
              <w:t>.06</w:t>
            </w:r>
          </w:p>
        </w:tc>
      </w:tr>
    </w:tbl>
    <w:p w14:paraId="33B1BA2B" w14:textId="77777777" w:rsidR="0063241C" w:rsidRDefault="0063241C" w:rsidP="0063241C">
      <w:pPr>
        <w:spacing w:line="360" w:lineRule="auto"/>
      </w:pPr>
    </w:p>
    <w:p w14:paraId="77B68B3C" w14:textId="65A23A5D" w:rsidR="0026752B" w:rsidRDefault="0026752B" w:rsidP="0026752B">
      <w:pPr>
        <w:spacing w:line="480" w:lineRule="auto"/>
        <w:jc w:val="both"/>
      </w:pPr>
      <w:r>
        <w:t>Table S1</w:t>
      </w:r>
      <w:r w:rsidR="0045306A">
        <w:t>6</w:t>
      </w:r>
      <w:r>
        <w:t xml:space="preserve">. Mixed-effects logistic regression models for different </w:t>
      </w:r>
      <w:r w:rsidR="00D818BD">
        <w:t>ADHD-</w:t>
      </w:r>
      <w:r>
        <w:t xml:space="preserve">PRS thresholds. </w:t>
      </w:r>
    </w:p>
    <w:p w14:paraId="31087BCD" w14:textId="5DB14C74" w:rsidR="0026752B" w:rsidRDefault="0026752B" w:rsidP="0026752B">
      <w:pPr>
        <w:spacing w:line="480" w:lineRule="auto"/>
        <w:jc w:val="both"/>
      </w:pPr>
      <w:r w:rsidRPr="00F911C0">
        <w:rPr>
          <w:rFonts w:cstheme="minorHAnsi"/>
        </w:rPr>
        <w:t>OR</w:t>
      </w:r>
      <w:r>
        <w:t xml:space="preserve"> = odds ratio; CI = confidence interval; </w:t>
      </w:r>
      <w:r w:rsidR="00D818BD">
        <w:t>ADHD-</w:t>
      </w:r>
      <w:r>
        <w:t xml:space="preserve">PRS = </w:t>
      </w:r>
      <w:r w:rsidR="00D818BD">
        <w:t xml:space="preserve">attention-deficit/hyperactivity disorder </w:t>
      </w:r>
      <w:r>
        <w:t>polygenic risk score; ERS = environmental risk score; PCs = principal components.</w:t>
      </w:r>
    </w:p>
    <w:p w14:paraId="2D823CD1" w14:textId="75CEE145" w:rsidR="0026752B" w:rsidRDefault="0026752B" w:rsidP="0026752B">
      <w:pPr>
        <w:spacing w:line="480" w:lineRule="auto"/>
        <w:jc w:val="both"/>
      </w:pPr>
      <w:r>
        <w:t xml:space="preserve">a. Model = Diagnosis ~ </w:t>
      </w:r>
      <w:r w:rsidR="00D818BD">
        <w:t>ADHD-</w:t>
      </w:r>
      <w:r>
        <w:t>PRS + age + sex + 10 PCs</w:t>
      </w:r>
    </w:p>
    <w:p w14:paraId="443FC5EF" w14:textId="6BD96B66" w:rsidR="0063241C" w:rsidRDefault="0026752B" w:rsidP="0026752B">
      <w:pPr>
        <w:spacing w:line="360" w:lineRule="auto"/>
      </w:pPr>
      <w:r>
        <w:t>b.</w:t>
      </w:r>
      <w:r w:rsidRPr="00DF313B">
        <w:t xml:space="preserve"> </w:t>
      </w:r>
      <w:r>
        <w:t xml:space="preserve">Model = Diagnosis ~ </w:t>
      </w:r>
      <w:r w:rsidR="00D818BD">
        <w:t>ADHD-PRS*ERS + ADHD-</w:t>
      </w:r>
      <w:r>
        <w:t>PRS + ERS + age + sex + age*</w:t>
      </w:r>
      <w:r w:rsidR="00D818BD">
        <w:t>ADHD-</w:t>
      </w:r>
      <w:r>
        <w:t>PRS + age*ERS + sex*</w:t>
      </w:r>
      <w:r w:rsidR="00D818BD">
        <w:t>ADHD-</w:t>
      </w:r>
      <w:r>
        <w:t>PRS + sex*ERS + 10 PCs</w:t>
      </w:r>
    </w:p>
    <w:p w14:paraId="5E6CF039" w14:textId="77777777" w:rsidR="0063241C" w:rsidRDefault="0063241C" w:rsidP="0063241C">
      <w:pPr>
        <w:spacing w:line="360" w:lineRule="auto"/>
      </w:pPr>
    </w:p>
    <w:p w14:paraId="1448A901" w14:textId="77777777" w:rsidR="0063241C" w:rsidRDefault="0063241C" w:rsidP="0063241C">
      <w:pPr>
        <w:spacing w:line="360" w:lineRule="auto"/>
      </w:pPr>
    </w:p>
    <w:p w14:paraId="42884D3A" w14:textId="77777777" w:rsidR="0063241C" w:rsidRDefault="0063241C" w:rsidP="0063241C">
      <w:pPr>
        <w:spacing w:line="360" w:lineRule="auto"/>
        <w:sectPr w:rsidR="0063241C" w:rsidSect="00EB06D1">
          <w:pgSz w:w="12240" w:h="15840"/>
          <w:pgMar w:top="1440" w:right="1440" w:bottom="1440" w:left="1440" w:header="720" w:footer="720" w:gutter="0"/>
          <w:cols w:space="720"/>
          <w:docGrid w:linePitch="360"/>
        </w:sectPr>
      </w:pPr>
    </w:p>
    <w:p w14:paraId="0F69BE6D" w14:textId="36C8AA15" w:rsidR="007E402D" w:rsidRPr="0064350E" w:rsidRDefault="007E402D" w:rsidP="0064350E">
      <w:pPr>
        <w:pStyle w:val="Heading1"/>
      </w:pPr>
      <w:bookmarkStart w:id="18" w:name="_Toc129524306"/>
      <w:r w:rsidRPr="0064350E">
        <w:lastRenderedPageBreak/>
        <w:t>Supplementary Figure 1. Symptoms of attention-deficit/hyperactivity disorder according to the genetic and environmental risk for the disorder</w:t>
      </w:r>
      <w:bookmarkEnd w:id="18"/>
    </w:p>
    <w:p w14:paraId="4B31AEE3" w14:textId="02C64EDA" w:rsidR="007E402D" w:rsidRDefault="007E402D" w:rsidP="007E402D"/>
    <w:p w14:paraId="0CCBA35E" w14:textId="7B46FA08" w:rsidR="007E402D" w:rsidRDefault="007E402D" w:rsidP="007E402D">
      <w:r>
        <w:rPr>
          <w:rFonts w:eastAsia="Times New Roman" w:cstheme="minorHAnsi"/>
          <w:noProof/>
          <w:color w:val="000000"/>
        </w:rPr>
        <w:drawing>
          <wp:inline distT="0" distB="0" distL="0" distR="0" wp14:anchorId="6CF2EE2B" wp14:editId="20F1C1E2">
            <wp:extent cx="5943600" cy="2293620"/>
            <wp:effectExtent l="0" t="0" r="0" b="508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93620"/>
                    </a:xfrm>
                    <a:prstGeom prst="rect">
                      <a:avLst/>
                    </a:prstGeom>
                  </pic:spPr>
                </pic:pic>
              </a:graphicData>
            </a:graphic>
          </wp:inline>
        </w:drawing>
      </w:r>
    </w:p>
    <w:p w14:paraId="47F9E628" w14:textId="58FF604D" w:rsidR="007E402D" w:rsidRDefault="007E402D" w:rsidP="007E402D">
      <w:pPr>
        <w:spacing w:line="480" w:lineRule="auto"/>
      </w:pPr>
    </w:p>
    <w:p w14:paraId="2FFC2C0F" w14:textId="048EA2FD" w:rsidR="007E402D" w:rsidRDefault="007E402D" w:rsidP="004F6D15">
      <w:pPr>
        <w:spacing w:line="480" w:lineRule="auto"/>
        <w:jc w:val="both"/>
        <w:rPr>
          <w:rFonts w:eastAsia="Times New Roman" w:cstheme="minorHAnsi"/>
          <w:color w:val="000000"/>
        </w:rPr>
      </w:pPr>
      <w:r>
        <w:t xml:space="preserve">Supplementary Figure 1. Bars represent the mean </w:t>
      </w:r>
      <w:r w:rsidRPr="00511679">
        <w:rPr>
          <w:rFonts w:eastAsia="Times New Roman" w:cstheme="minorHAnsi"/>
          <w:color w:val="000000"/>
        </w:rPr>
        <w:t xml:space="preserve">± 95% </w:t>
      </w:r>
      <w:r>
        <w:rPr>
          <w:rFonts w:eastAsia="Times New Roman" w:cstheme="minorHAnsi"/>
          <w:color w:val="000000"/>
        </w:rPr>
        <w:t>confidence interval</w:t>
      </w:r>
      <w:r>
        <w:rPr>
          <w:rFonts w:eastAsia="Times New Roman" w:cstheme="minorHAnsi"/>
          <w:b/>
          <w:bCs/>
          <w:color w:val="000000"/>
        </w:rPr>
        <w:t xml:space="preserve"> </w:t>
      </w:r>
      <w:r>
        <w:rPr>
          <w:rFonts w:eastAsia="Times New Roman" w:cstheme="minorHAnsi"/>
          <w:color w:val="000000"/>
        </w:rPr>
        <w:t xml:space="preserve">of symptoms of ADHD (z-scores) in individuals with high/low ADHD-PRS (defined as a z-score </w:t>
      </w:r>
      <w:r w:rsidRPr="007E402D">
        <w:rPr>
          <w:rFonts w:eastAsia="Times New Roman" w:cstheme="minorHAnsi"/>
          <w:b/>
          <w:bCs/>
          <w:color w:val="000000"/>
        </w:rPr>
        <w:t>≥</w:t>
      </w:r>
      <w:r>
        <w:rPr>
          <w:rFonts w:eastAsia="Times New Roman" w:cstheme="minorHAnsi"/>
          <w:color w:val="000000"/>
        </w:rPr>
        <w:t xml:space="preserve"> 1 and </w:t>
      </w:r>
      <w:r w:rsidRPr="007E402D">
        <w:rPr>
          <w:rFonts w:eastAsia="Times New Roman" w:cstheme="minorHAnsi"/>
          <w:color w:val="000000"/>
        </w:rPr>
        <w:t>≤</w:t>
      </w:r>
      <w:r>
        <w:rPr>
          <w:rFonts w:eastAsia="Times New Roman" w:cstheme="minorHAnsi"/>
          <w:color w:val="000000"/>
        </w:rPr>
        <w:t xml:space="preserve"> -1, respectively) and high/low ERS (defined as a z-score &gt; 1 and &lt; -1, respectively). </w:t>
      </w:r>
    </w:p>
    <w:p w14:paraId="5C7B6298" w14:textId="02BC6523" w:rsidR="007E402D" w:rsidRDefault="007E402D" w:rsidP="004F6D15">
      <w:pPr>
        <w:widowControl w:val="0"/>
        <w:autoSpaceDE w:val="0"/>
        <w:autoSpaceDN w:val="0"/>
        <w:adjustRightInd w:val="0"/>
        <w:spacing w:line="480" w:lineRule="auto"/>
        <w:jc w:val="both"/>
      </w:pPr>
      <w:r w:rsidRPr="00684829">
        <w:t>CBCL = Child Behavior Checklist; ABCL = Adolescent Behavior Checklist; SDQ = Strength and Difficulties Questionnaire;</w:t>
      </w:r>
      <w:r>
        <w:t xml:space="preserve"> ADHD = attention-deficit/hyperactivity disorder;</w:t>
      </w:r>
      <w:r w:rsidRPr="00684829">
        <w:t xml:space="preserve"> PRS = polygenic risk score; ERS = environmental risk score</w:t>
      </w:r>
      <w:r>
        <w:t>.</w:t>
      </w:r>
    </w:p>
    <w:p w14:paraId="6F0F6D7E" w14:textId="77777777" w:rsidR="007E402D" w:rsidRDefault="007E402D" w:rsidP="007E402D">
      <w:pPr>
        <w:spacing w:line="480" w:lineRule="auto"/>
        <w:jc w:val="both"/>
      </w:pPr>
    </w:p>
    <w:p w14:paraId="56A1BB8F" w14:textId="77777777" w:rsidR="007E402D" w:rsidRDefault="007E402D">
      <w:pPr>
        <w:rPr>
          <w:rFonts w:eastAsiaTheme="majorEastAsia" w:cstheme="majorBidi"/>
          <w:b/>
          <w:szCs w:val="32"/>
        </w:rPr>
      </w:pPr>
      <w:r>
        <w:br w:type="page"/>
      </w:r>
    </w:p>
    <w:p w14:paraId="242C431A" w14:textId="0BC318F9" w:rsidR="0063241C" w:rsidRDefault="009D65E4" w:rsidP="00EA382E">
      <w:pPr>
        <w:pStyle w:val="Heading1"/>
      </w:pPr>
      <w:bookmarkStart w:id="19" w:name="_Toc129524307"/>
      <w:r w:rsidRPr="009D65E4">
        <w:lastRenderedPageBreak/>
        <w:t>References</w:t>
      </w:r>
      <w:bookmarkEnd w:id="19"/>
    </w:p>
    <w:p w14:paraId="0842C839" w14:textId="6B0D0696" w:rsidR="003A6101" w:rsidRPr="003A6101" w:rsidRDefault="0063241C" w:rsidP="003A6101">
      <w:pPr>
        <w:widowControl w:val="0"/>
        <w:autoSpaceDE w:val="0"/>
        <w:autoSpaceDN w:val="0"/>
        <w:adjustRightInd w:val="0"/>
        <w:ind w:left="480" w:hanging="480"/>
        <w:rPr>
          <w:rFonts w:ascii="Calibri" w:hAnsi="Calibri" w:cs="Calibri"/>
          <w:noProof/>
        </w:rPr>
      </w:pPr>
      <w:r>
        <w:fldChar w:fldCharType="begin" w:fldLock="1"/>
      </w:r>
      <w:r>
        <w:instrText xml:space="preserve">ADDIN Mendeley Bibliography CSL_BIBLIOGRAPHY </w:instrText>
      </w:r>
      <w:r>
        <w:fldChar w:fldCharType="separate"/>
      </w:r>
      <w:r w:rsidR="003A6101" w:rsidRPr="003A6101">
        <w:rPr>
          <w:rFonts w:ascii="Calibri" w:hAnsi="Calibri" w:cs="Calibri"/>
          <w:noProof/>
        </w:rPr>
        <w:t xml:space="preserve">1. Kim JH, Kim JY, Lee J, Jeong GH, Lee E, Lee S, </w:t>
      </w:r>
      <w:r w:rsidR="003A6101" w:rsidRPr="003A6101">
        <w:rPr>
          <w:rFonts w:ascii="Calibri" w:hAnsi="Calibri" w:cs="Calibri"/>
          <w:i/>
          <w:iCs/>
          <w:noProof/>
        </w:rPr>
        <w:t>et al.</w:t>
      </w:r>
      <w:r w:rsidR="003A6101" w:rsidRPr="003A6101">
        <w:rPr>
          <w:rFonts w:ascii="Calibri" w:hAnsi="Calibri" w:cs="Calibri"/>
          <w:noProof/>
        </w:rPr>
        <w:t xml:space="preserve"> (2020): Environmental risk factors, protective factors, and peripheral biomarkers for ADHD: an umbrella review. </w:t>
      </w:r>
      <w:r w:rsidR="003A6101" w:rsidRPr="003A6101">
        <w:rPr>
          <w:rFonts w:ascii="Calibri" w:hAnsi="Calibri" w:cs="Calibri"/>
          <w:i/>
          <w:iCs/>
          <w:noProof/>
        </w:rPr>
        <w:t>The Lancet Psychiatry</w:t>
      </w:r>
      <w:r w:rsidR="003A6101" w:rsidRPr="003A6101">
        <w:rPr>
          <w:rFonts w:ascii="Calibri" w:hAnsi="Calibri" w:cs="Calibri"/>
          <w:noProof/>
        </w:rPr>
        <w:t xml:space="preserve"> 7: 955–970.</w:t>
      </w:r>
    </w:p>
    <w:p w14:paraId="0507E164"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2. Leshem R, Bar-Oz B, Diav-Citrin O, Gbaly S, Soliman J, Renoux C, Matok I (2021): Selective Serotonin Reuptake Inhibitors (SSRIs) and Serotonin Norepinephrine Reuptake Inhibitors (SNRIs) During Pregnancy and the Risk for Autism spectrum disorder (ASD) and Attention deficit hyperactivity disorder (ADHD) in the Offspring: A True Effect o. </w:t>
      </w:r>
      <w:r w:rsidRPr="003A6101">
        <w:rPr>
          <w:rFonts w:ascii="Calibri" w:hAnsi="Calibri" w:cs="Calibri"/>
          <w:i/>
          <w:iCs/>
          <w:noProof/>
        </w:rPr>
        <w:t>Curr Neuropharmacol</w:t>
      </w:r>
      <w:r w:rsidRPr="003A6101">
        <w:rPr>
          <w:rFonts w:ascii="Calibri" w:hAnsi="Calibri" w:cs="Calibri"/>
          <w:noProof/>
        </w:rPr>
        <w:t xml:space="preserve"> 19: 896–906.</w:t>
      </w:r>
    </w:p>
    <w:p w14:paraId="1A5E7307" w14:textId="77777777" w:rsidR="003A6101" w:rsidRPr="00843E75" w:rsidRDefault="003A6101" w:rsidP="003A6101">
      <w:pPr>
        <w:widowControl w:val="0"/>
        <w:autoSpaceDE w:val="0"/>
        <w:autoSpaceDN w:val="0"/>
        <w:adjustRightInd w:val="0"/>
        <w:ind w:left="480" w:hanging="480"/>
        <w:rPr>
          <w:rFonts w:ascii="Calibri" w:hAnsi="Calibri" w:cs="Calibri"/>
          <w:noProof/>
          <w:lang w:val="pt-BR"/>
        </w:rPr>
      </w:pPr>
      <w:r w:rsidRPr="003A6101">
        <w:rPr>
          <w:rFonts w:ascii="Calibri" w:hAnsi="Calibri" w:cs="Calibri"/>
          <w:noProof/>
        </w:rPr>
        <w:t xml:space="preserve">3. Zeng Y, Tang Y, Yue Y, Li W, Qiu X, Hu P, </w:t>
      </w:r>
      <w:r w:rsidRPr="003A6101">
        <w:rPr>
          <w:rFonts w:ascii="Calibri" w:hAnsi="Calibri" w:cs="Calibri"/>
          <w:i/>
          <w:iCs/>
          <w:noProof/>
        </w:rPr>
        <w:t>et al.</w:t>
      </w:r>
      <w:r w:rsidRPr="003A6101">
        <w:rPr>
          <w:rFonts w:ascii="Calibri" w:hAnsi="Calibri" w:cs="Calibri"/>
          <w:noProof/>
        </w:rPr>
        <w:t xml:space="preserve"> (2019): Cumulative evidence for association of parental diabetes mellitus and attention-deficit/hyperactivity disorder, 2019/11/11. </w:t>
      </w:r>
      <w:r w:rsidRPr="00843E75">
        <w:rPr>
          <w:rFonts w:ascii="Calibri" w:hAnsi="Calibri" w:cs="Calibri"/>
          <w:i/>
          <w:iCs/>
          <w:noProof/>
          <w:lang w:val="pt-BR"/>
        </w:rPr>
        <w:t>Neurosci Biobehav Rev</w:t>
      </w:r>
      <w:r w:rsidRPr="00843E75">
        <w:rPr>
          <w:rFonts w:ascii="Calibri" w:hAnsi="Calibri" w:cs="Calibri"/>
          <w:noProof/>
          <w:lang w:val="pt-BR"/>
        </w:rPr>
        <w:t>. https://doi.org/10.1016/j.neubiorev.2019.11.003</w:t>
      </w:r>
    </w:p>
    <w:p w14:paraId="346F81C6"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843E75">
        <w:rPr>
          <w:rFonts w:ascii="Calibri" w:hAnsi="Calibri" w:cs="Calibri"/>
          <w:noProof/>
          <w:lang w:val="pt-BR"/>
        </w:rPr>
        <w:t xml:space="preserve">4. Salum GA, Gadelha A, Pan PM, Moriyama TS, Graeff-Martins AS, Tamanaha AC, </w:t>
      </w:r>
      <w:r w:rsidRPr="00843E75">
        <w:rPr>
          <w:rFonts w:ascii="Calibri" w:hAnsi="Calibri" w:cs="Calibri"/>
          <w:i/>
          <w:iCs/>
          <w:noProof/>
          <w:lang w:val="pt-BR"/>
        </w:rPr>
        <w:t>et al.</w:t>
      </w:r>
      <w:r w:rsidRPr="00843E75">
        <w:rPr>
          <w:rFonts w:ascii="Calibri" w:hAnsi="Calibri" w:cs="Calibri"/>
          <w:noProof/>
          <w:lang w:val="pt-BR"/>
        </w:rPr>
        <w:t xml:space="preserve"> </w:t>
      </w:r>
      <w:r w:rsidRPr="003A6101">
        <w:rPr>
          <w:rFonts w:ascii="Calibri" w:hAnsi="Calibri" w:cs="Calibri"/>
          <w:noProof/>
        </w:rPr>
        <w:t xml:space="preserve">(2015): High risk cohort study for psychiatric disorders in childhood: rationale, design,  methods and preliminary results. </w:t>
      </w:r>
      <w:r w:rsidRPr="003A6101">
        <w:rPr>
          <w:rFonts w:ascii="Calibri" w:hAnsi="Calibri" w:cs="Calibri"/>
          <w:i/>
          <w:iCs/>
          <w:noProof/>
        </w:rPr>
        <w:t>Int J Methods Psychiatr Res</w:t>
      </w:r>
      <w:r w:rsidRPr="003A6101">
        <w:rPr>
          <w:rFonts w:ascii="Calibri" w:hAnsi="Calibri" w:cs="Calibri"/>
          <w:noProof/>
        </w:rPr>
        <w:t xml:space="preserve"> 24: 58–73.</w:t>
      </w:r>
    </w:p>
    <w:p w14:paraId="34D2658B"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5. Russell AE, Ford T, Williams R, Russell G (2016): The Association Between Socioeconomic Disadvantage and Attention Deficit/Hyperactivity Disorder (ADHD): A Systematic Review. </w:t>
      </w:r>
      <w:r w:rsidRPr="003A6101">
        <w:rPr>
          <w:rFonts w:ascii="Calibri" w:hAnsi="Calibri" w:cs="Calibri"/>
          <w:i/>
          <w:iCs/>
          <w:noProof/>
        </w:rPr>
        <w:t>Child Psychiatry Hum Dev</w:t>
      </w:r>
      <w:r w:rsidRPr="003A6101">
        <w:rPr>
          <w:rFonts w:ascii="Calibri" w:hAnsi="Calibri" w:cs="Calibri"/>
          <w:noProof/>
        </w:rPr>
        <w:t xml:space="preserve"> 47: 440–458.</w:t>
      </w:r>
    </w:p>
    <w:p w14:paraId="068E4C75"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6. Russell G, Rodgers LR, Ukoumunne OC, Ford T (2014): Prevalence of parent-reported ASD and ADHD in the UK: Findings from the millennium cohort study. </w:t>
      </w:r>
      <w:r w:rsidRPr="003A6101">
        <w:rPr>
          <w:rFonts w:ascii="Calibri" w:hAnsi="Calibri" w:cs="Calibri"/>
          <w:i/>
          <w:iCs/>
          <w:noProof/>
        </w:rPr>
        <w:t>J Autism Dev Disord</w:t>
      </w:r>
      <w:r w:rsidRPr="003A6101">
        <w:rPr>
          <w:rFonts w:ascii="Calibri" w:hAnsi="Calibri" w:cs="Calibri"/>
          <w:noProof/>
        </w:rPr>
        <w:t xml:space="preserve"> 44: 31–40.</w:t>
      </w:r>
    </w:p>
    <w:p w14:paraId="1C17D882"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7. Sciberras E, Efron D, Iser A (2011): The child’s experience of adhd. </w:t>
      </w:r>
      <w:r w:rsidRPr="003A6101">
        <w:rPr>
          <w:rFonts w:ascii="Calibri" w:hAnsi="Calibri" w:cs="Calibri"/>
          <w:i/>
          <w:iCs/>
          <w:noProof/>
        </w:rPr>
        <w:t>J Atten Disord</w:t>
      </w:r>
      <w:r w:rsidRPr="003A6101">
        <w:rPr>
          <w:rFonts w:ascii="Calibri" w:hAnsi="Calibri" w:cs="Calibri"/>
          <w:noProof/>
        </w:rPr>
        <w:t xml:space="preserve"> 15: 321–327.</w:t>
      </w:r>
    </w:p>
    <w:p w14:paraId="59D9A8F3"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8. St Sauver JL, Barbaresi WJ, Katusic SK, Colligan RC, Weaver AL, Jacobsen SJ (2004): Early life risk factors for attention-deficit/hyperactivity disorder: a  population-based cohort study. </w:t>
      </w:r>
      <w:r w:rsidRPr="003A6101">
        <w:rPr>
          <w:rFonts w:ascii="Calibri" w:hAnsi="Calibri" w:cs="Calibri"/>
          <w:i/>
          <w:iCs/>
          <w:noProof/>
        </w:rPr>
        <w:t>Mayo Clin Proc</w:t>
      </w:r>
      <w:r w:rsidRPr="003A6101">
        <w:rPr>
          <w:rFonts w:ascii="Calibri" w:hAnsi="Calibri" w:cs="Calibri"/>
          <w:noProof/>
        </w:rPr>
        <w:t xml:space="preserve"> 79: 1124–1131.</w:t>
      </w:r>
    </w:p>
    <w:p w14:paraId="0E335530"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9. Al Hamed JH, Taha AZ, Sabra AA, Bella H (2008): Attention Deficit Hyperactivity Disorder (ADHD) among Male Primary School Children in Dammam, Saudi Arabia: Prevalence and Associated Factors. </w:t>
      </w:r>
      <w:r w:rsidRPr="003A6101">
        <w:rPr>
          <w:rFonts w:ascii="Calibri" w:hAnsi="Calibri" w:cs="Calibri"/>
          <w:i/>
          <w:iCs/>
          <w:noProof/>
        </w:rPr>
        <w:t>J Egypt Public Health Assoc</w:t>
      </w:r>
      <w:r w:rsidRPr="003A6101">
        <w:rPr>
          <w:rFonts w:ascii="Calibri" w:hAnsi="Calibri" w:cs="Calibri"/>
          <w:noProof/>
        </w:rPr>
        <w:t xml:space="preserve"> 83: 165–82.</w:t>
      </w:r>
    </w:p>
    <w:p w14:paraId="6257BCEC"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10. Bøe T, Øverland S, Lundervold AJ, Hysing M (2012): Socioeconomic status and children’s mental health: Results: from the Bergen Child Study. </w:t>
      </w:r>
      <w:r w:rsidRPr="003A6101">
        <w:rPr>
          <w:rFonts w:ascii="Calibri" w:hAnsi="Calibri" w:cs="Calibri"/>
          <w:i/>
          <w:iCs/>
          <w:noProof/>
        </w:rPr>
        <w:t>Soc Psychiatry Psychiatr Epidemiol</w:t>
      </w:r>
      <w:r w:rsidRPr="003A6101">
        <w:rPr>
          <w:rFonts w:ascii="Calibri" w:hAnsi="Calibri" w:cs="Calibri"/>
          <w:noProof/>
        </w:rPr>
        <w:t xml:space="preserve"> 47: 1557–1566.</w:t>
      </w:r>
    </w:p>
    <w:p w14:paraId="5AF78333"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11. Min X, Li C, Yan Y (2021): Parental age and the risk of adhd in offspring: A systematic review and meta-analysis. </w:t>
      </w:r>
      <w:r w:rsidRPr="003A6101">
        <w:rPr>
          <w:rFonts w:ascii="Calibri" w:hAnsi="Calibri" w:cs="Calibri"/>
          <w:i/>
          <w:iCs/>
          <w:noProof/>
        </w:rPr>
        <w:t>Int J Environ Res Public Health</w:t>
      </w:r>
      <w:r w:rsidRPr="003A6101">
        <w:rPr>
          <w:rFonts w:ascii="Calibri" w:hAnsi="Calibri" w:cs="Calibri"/>
          <w:noProof/>
        </w:rPr>
        <w:t xml:space="preserve"> 18. https://doi.org/10.3390/ijerph18094939</w:t>
      </w:r>
    </w:p>
    <w:p w14:paraId="647110B8"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12. Huang L, Wang Y, Zhang L, Zheng Z, Zhu T, Qu Y, Mu D (2018): Maternal Smoking and Attention-Deficit/Hyperactivity Disorder in Offspring: A  Meta-analysis. </w:t>
      </w:r>
      <w:r w:rsidRPr="003A6101">
        <w:rPr>
          <w:rFonts w:ascii="Calibri" w:hAnsi="Calibri" w:cs="Calibri"/>
          <w:i/>
          <w:iCs/>
          <w:noProof/>
        </w:rPr>
        <w:t>Pediatrics</w:t>
      </w:r>
      <w:r w:rsidRPr="003A6101">
        <w:rPr>
          <w:rFonts w:ascii="Calibri" w:hAnsi="Calibri" w:cs="Calibri"/>
          <w:noProof/>
        </w:rPr>
        <w:t xml:space="preserve"> 141. https://doi.org/10.1542/peds.2017-2465</w:t>
      </w:r>
    </w:p>
    <w:p w14:paraId="609B50D6"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13. Jiang HY, Peng CT, Zhang X, Ruan B (2018): Antidepressant use during pregnancy and the risk of attention-deficit/hyperactivity disorder in the children: a meta-analysis of cohort studies. </w:t>
      </w:r>
      <w:r w:rsidRPr="003A6101">
        <w:rPr>
          <w:rFonts w:ascii="Calibri" w:hAnsi="Calibri" w:cs="Calibri"/>
          <w:i/>
          <w:iCs/>
          <w:noProof/>
        </w:rPr>
        <w:t>BJOG An Int J Obstet Gynaecol</w:t>
      </w:r>
      <w:r w:rsidRPr="003A6101">
        <w:rPr>
          <w:rFonts w:ascii="Calibri" w:hAnsi="Calibri" w:cs="Calibri"/>
          <w:noProof/>
        </w:rPr>
        <w:t xml:space="preserve"> 125: 1077–1084.</w:t>
      </w:r>
    </w:p>
    <w:p w14:paraId="41791475"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14. Maher GM, O’Keeffe GW, Kearney PM, Kenny LC, Dinan TG, Mattsson M, Khashan AS (2018): Association of hypertensive disorders of pregnancy with risk of </w:t>
      </w:r>
      <w:r w:rsidRPr="003A6101">
        <w:rPr>
          <w:rFonts w:ascii="Calibri" w:hAnsi="Calibri" w:cs="Calibri"/>
          <w:noProof/>
        </w:rPr>
        <w:lastRenderedPageBreak/>
        <w:t xml:space="preserve">neurodevelopmental disorders in offspring a systematic review and meta-analysis. </w:t>
      </w:r>
      <w:r w:rsidRPr="003A6101">
        <w:rPr>
          <w:rFonts w:ascii="Calibri" w:hAnsi="Calibri" w:cs="Calibri"/>
          <w:i/>
          <w:iCs/>
          <w:noProof/>
        </w:rPr>
        <w:t>JAMA Psychiatry</w:t>
      </w:r>
      <w:r w:rsidRPr="003A6101">
        <w:rPr>
          <w:rFonts w:ascii="Calibri" w:hAnsi="Calibri" w:cs="Calibri"/>
          <w:noProof/>
        </w:rPr>
        <w:t xml:space="preserve"> 75: 809–819.</w:t>
      </w:r>
    </w:p>
    <w:p w14:paraId="5D12A9DD"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15. Yamamoto JM, Benham JL, Dewey D, Sanchez JJ, Murphy HR, Feig DS, Donovan LE (2019): Neurocognitive and behavioural outcomes in offspring exposed to maternal pre-existing diabetes: a systematic review and meta-analysis. </w:t>
      </w:r>
      <w:r w:rsidRPr="003A6101">
        <w:rPr>
          <w:rFonts w:ascii="Calibri" w:hAnsi="Calibri" w:cs="Calibri"/>
          <w:i/>
          <w:iCs/>
          <w:noProof/>
        </w:rPr>
        <w:t>Diabetologia</w:t>
      </w:r>
      <w:r w:rsidRPr="003A6101">
        <w:rPr>
          <w:rFonts w:ascii="Calibri" w:hAnsi="Calibri" w:cs="Calibri"/>
          <w:noProof/>
        </w:rPr>
        <w:t xml:space="preserve"> 62: 1561–1574.</w:t>
      </w:r>
    </w:p>
    <w:p w14:paraId="300B6990" w14:textId="31675D50"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16. Zhao L, Li X, Liu G, Han B, Wang J, Jiang X (2019): The association of maternal diabetes with attention deficit and hyperactivity disorder in offspring: a meta-analysis&lt;/p&gt;. </w:t>
      </w:r>
      <w:r w:rsidRPr="003A6101">
        <w:rPr>
          <w:rFonts w:ascii="Calibri" w:hAnsi="Calibri" w:cs="Calibri"/>
          <w:i/>
          <w:iCs/>
          <w:noProof/>
        </w:rPr>
        <w:t>Neuropsychiatr Dis Treat</w:t>
      </w:r>
      <w:r w:rsidRPr="003A6101">
        <w:rPr>
          <w:rFonts w:ascii="Calibri" w:hAnsi="Calibri" w:cs="Calibri"/>
          <w:noProof/>
        </w:rPr>
        <w:t xml:space="preserve"> Volume 15: 675–684.</w:t>
      </w:r>
    </w:p>
    <w:p w14:paraId="40DD90D4"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17. Manzari N, Matvienko-Sikar K, Baldoni F, O’Keeffe GW, Khashan AS (2019): Prenatal maternal stress and risk of neurodevelopmental disorders in the offspring: a systematic review and meta-analysis. </w:t>
      </w:r>
      <w:r w:rsidRPr="003A6101">
        <w:rPr>
          <w:rFonts w:ascii="Calibri" w:hAnsi="Calibri" w:cs="Calibri"/>
          <w:i/>
          <w:iCs/>
          <w:noProof/>
        </w:rPr>
        <w:t>Soc Psychiatry Psychiatr Epidemiol</w:t>
      </w:r>
      <w:r w:rsidRPr="003A6101">
        <w:rPr>
          <w:rFonts w:ascii="Calibri" w:hAnsi="Calibri" w:cs="Calibri"/>
          <w:noProof/>
        </w:rPr>
        <w:t xml:space="preserve"> 54: 1299–1309.</w:t>
      </w:r>
    </w:p>
    <w:p w14:paraId="0F09F4DA" w14:textId="77777777" w:rsidR="003A6101" w:rsidRPr="00843E75" w:rsidRDefault="003A6101" w:rsidP="003A6101">
      <w:pPr>
        <w:widowControl w:val="0"/>
        <w:autoSpaceDE w:val="0"/>
        <w:autoSpaceDN w:val="0"/>
        <w:adjustRightInd w:val="0"/>
        <w:ind w:left="480" w:hanging="480"/>
        <w:rPr>
          <w:rFonts w:ascii="Calibri" w:hAnsi="Calibri" w:cs="Calibri"/>
          <w:noProof/>
          <w:lang w:val="pt-BR"/>
        </w:rPr>
      </w:pPr>
      <w:r w:rsidRPr="003A6101">
        <w:rPr>
          <w:rFonts w:ascii="Calibri" w:hAnsi="Calibri" w:cs="Calibri"/>
          <w:noProof/>
        </w:rPr>
        <w:t xml:space="preserve">18. Zhang T, Sidorchuk A, Sevilla-Cermeno L, Vilaplana-Perez A, Chang Z, Larsson H, </w:t>
      </w:r>
      <w:r w:rsidRPr="003A6101">
        <w:rPr>
          <w:rFonts w:ascii="Calibri" w:hAnsi="Calibri" w:cs="Calibri"/>
          <w:i/>
          <w:iCs/>
          <w:noProof/>
        </w:rPr>
        <w:t>et al.</w:t>
      </w:r>
      <w:r w:rsidRPr="003A6101">
        <w:rPr>
          <w:rFonts w:ascii="Calibri" w:hAnsi="Calibri" w:cs="Calibri"/>
          <w:noProof/>
        </w:rPr>
        <w:t xml:space="preserve"> (2019): Association of Cesarean Delivery With Risk of Neurodevelopmental and Psychiatric Disorders in the Offspring: A Systematic Review and Meta-analysis, 2019/08/29. </w:t>
      </w:r>
      <w:r w:rsidRPr="00843E75">
        <w:rPr>
          <w:rFonts w:ascii="Calibri" w:hAnsi="Calibri" w:cs="Calibri"/>
          <w:i/>
          <w:iCs/>
          <w:noProof/>
          <w:lang w:val="pt-BR"/>
        </w:rPr>
        <w:t>JAMA Netw Open</w:t>
      </w:r>
      <w:r w:rsidRPr="00843E75">
        <w:rPr>
          <w:rFonts w:ascii="Calibri" w:hAnsi="Calibri" w:cs="Calibri"/>
          <w:noProof/>
          <w:lang w:val="pt-BR"/>
        </w:rPr>
        <w:t xml:space="preserve"> 2: e1910236.</w:t>
      </w:r>
    </w:p>
    <w:p w14:paraId="0C030EE3"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843E75">
        <w:rPr>
          <w:rFonts w:ascii="Calibri" w:hAnsi="Calibri" w:cs="Calibri"/>
          <w:noProof/>
          <w:lang w:val="pt-BR"/>
        </w:rPr>
        <w:t xml:space="preserve">19. Franz AP, Bolat GU, Bolat H, Matijasevich A, Santos IS, Silveira RC, </w:t>
      </w:r>
      <w:r w:rsidRPr="00843E75">
        <w:rPr>
          <w:rFonts w:ascii="Calibri" w:hAnsi="Calibri" w:cs="Calibri"/>
          <w:i/>
          <w:iCs/>
          <w:noProof/>
          <w:lang w:val="pt-BR"/>
        </w:rPr>
        <w:t>et al.</w:t>
      </w:r>
      <w:r w:rsidRPr="00843E75">
        <w:rPr>
          <w:rFonts w:ascii="Calibri" w:hAnsi="Calibri" w:cs="Calibri"/>
          <w:noProof/>
          <w:lang w:val="pt-BR"/>
        </w:rPr>
        <w:t xml:space="preserve"> </w:t>
      </w:r>
      <w:r w:rsidRPr="003A6101">
        <w:rPr>
          <w:rFonts w:ascii="Calibri" w:hAnsi="Calibri" w:cs="Calibri"/>
          <w:noProof/>
        </w:rPr>
        <w:t xml:space="preserve">(2018): Attention-Deficit/Hyperactivity Disorder and Very Preterm/Very Low Birth Weight: A  Meta-analysis. </w:t>
      </w:r>
      <w:r w:rsidRPr="003A6101">
        <w:rPr>
          <w:rFonts w:ascii="Calibri" w:hAnsi="Calibri" w:cs="Calibri"/>
          <w:i/>
          <w:iCs/>
          <w:noProof/>
        </w:rPr>
        <w:t>Pediatrics</w:t>
      </w:r>
      <w:r w:rsidRPr="003A6101">
        <w:rPr>
          <w:rFonts w:ascii="Calibri" w:hAnsi="Calibri" w:cs="Calibri"/>
          <w:noProof/>
        </w:rPr>
        <w:t xml:space="preserve"> 141. https://doi.org/10.1542/peds.2017-1645</w:t>
      </w:r>
    </w:p>
    <w:p w14:paraId="6C5EDD13"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20. Allotey J, Zamora J, Cheong-See F, Kalidindi M, Arroyo-Manzano D, Asztalos E, </w:t>
      </w:r>
      <w:r w:rsidRPr="003A6101">
        <w:rPr>
          <w:rFonts w:ascii="Calibri" w:hAnsi="Calibri" w:cs="Calibri"/>
          <w:i/>
          <w:iCs/>
          <w:noProof/>
        </w:rPr>
        <w:t>et al.</w:t>
      </w:r>
      <w:r w:rsidRPr="003A6101">
        <w:rPr>
          <w:rFonts w:ascii="Calibri" w:hAnsi="Calibri" w:cs="Calibri"/>
          <w:noProof/>
        </w:rPr>
        <w:t xml:space="preserve"> (2018): Cognitive, motor, behavioural and academic performances of children born preterm: a meta-analysis and systematic review involving 64 061 children. </w:t>
      </w:r>
      <w:r w:rsidRPr="003A6101">
        <w:rPr>
          <w:rFonts w:ascii="Calibri" w:hAnsi="Calibri" w:cs="Calibri"/>
          <w:i/>
          <w:iCs/>
          <w:noProof/>
        </w:rPr>
        <w:t>BJOG An Int J Obstet Gynaecol</w:t>
      </w:r>
      <w:r w:rsidRPr="003A6101">
        <w:rPr>
          <w:rFonts w:ascii="Calibri" w:hAnsi="Calibri" w:cs="Calibri"/>
          <w:noProof/>
        </w:rPr>
        <w:t xml:space="preserve"> 125: 16–25.</w:t>
      </w:r>
    </w:p>
    <w:p w14:paraId="0E540E1A"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21. Zeng Y, Tang Y, Tang J, Shi J, Zhang L, Zhu T, </w:t>
      </w:r>
      <w:r w:rsidRPr="003A6101">
        <w:rPr>
          <w:rFonts w:ascii="Calibri" w:hAnsi="Calibri" w:cs="Calibri"/>
          <w:i/>
          <w:iCs/>
          <w:noProof/>
        </w:rPr>
        <w:t>et al.</w:t>
      </w:r>
      <w:r w:rsidRPr="003A6101">
        <w:rPr>
          <w:rFonts w:ascii="Calibri" w:hAnsi="Calibri" w:cs="Calibri"/>
          <w:noProof/>
        </w:rPr>
        <w:t xml:space="preserve"> (2020): Association between the different duration of breastfeeding and attention deficit/hyperactivity disorder in children: a systematic review and meta-analysis. </w:t>
      </w:r>
      <w:r w:rsidRPr="003A6101">
        <w:rPr>
          <w:rFonts w:ascii="Calibri" w:hAnsi="Calibri" w:cs="Calibri"/>
          <w:i/>
          <w:iCs/>
          <w:noProof/>
        </w:rPr>
        <w:t>Nutr Neurosci</w:t>
      </w:r>
      <w:r w:rsidRPr="003A6101">
        <w:rPr>
          <w:rFonts w:ascii="Calibri" w:hAnsi="Calibri" w:cs="Calibri"/>
          <w:noProof/>
        </w:rPr>
        <w:t xml:space="preserve"> 23: 811–823.</w:t>
      </w:r>
    </w:p>
    <w:p w14:paraId="49ADBA03"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22. Jenabi E, Bashirian S, Khazaei S, Basiri Z (2019): The maternal prepregnancy body mass index and the risk of attention deficit  hyperactivity disorder among children and adolescents: a systematic review and meta-analysis. </w:t>
      </w:r>
      <w:r w:rsidRPr="003A6101">
        <w:rPr>
          <w:rFonts w:ascii="Calibri" w:hAnsi="Calibri" w:cs="Calibri"/>
          <w:i/>
          <w:iCs/>
          <w:noProof/>
        </w:rPr>
        <w:t>Korean J Pediatr</w:t>
      </w:r>
      <w:r w:rsidRPr="003A6101">
        <w:rPr>
          <w:rFonts w:ascii="Calibri" w:hAnsi="Calibri" w:cs="Calibri"/>
          <w:noProof/>
        </w:rPr>
        <w:t xml:space="preserve"> 62: 374–379.</w:t>
      </w:r>
    </w:p>
    <w:p w14:paraId="28C5D245"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23. Schans J van der, Çiçek R, de Vries TW, Hak E, Hoekstra PJ (2017): Association of atopic diseases and attention-deficit/hyperactivity disorder: A systematic review and meta-analyses. </w:t>
      </w:r>
      <w:r w:rsidRPr="003A6101">
        <w:rPr>
          <w:rFonts w:ascii="Calibri" w:hAnsi="Calibri" w:cs="Calibri"/>
          <w:i/>
          <w:iCs/>
          <w:noProof/>
        </w:rPr>
        <w:t>Neurosci Biobehav Rev</w:t>
      </w:r>
      <w:r w:rsidRPr="003A6101">
        <w:rPr>
          <w:rFonts w:ascii="Calibri" w:hAnsi="Calibri" w:cs="Calibri"/>
          <w:noProof/>
        </w:rPr>
        <w:t xml:space="preserve"> 74: 139–148.</w:t>
      </w:r>
    </w:p>
    <w:p w14:paraId="482057FD"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24. Gou X, Wang Y, Tang Y, Qu Y, Tang J, Shi J, </w:t>
      </w:r>
      <w:r w:rsidRPr="003A6101">
        <w:rPr>
          <w:rFonts w:ascii="Calibri" w:hAnsi="Calibri" w:cs="Calibri"/>
          <w:i/>
          <w:iCs/>
          <w:noProof/>
        </w:rPr>
        <w:t>et al.</w:t>
      </w:r>
      <w:r w:rsidRPr="003A6101">
        <w:rPr>
          <w:rFonts w:ascii="Calibri" w:hAnsi="Calibri" w:cs="Calibri"/>
          <w:noProof/>
        </w:rPr>
        <w:t xml:space="preserve"> (2019): Association of maternal prenatal acetaminophen use with the risk of attention  deficit/hyperactivity disorder in offspring: A meta-analysis. </w:t>
      </w:r>
      <w:r w:rsidRPr="003A6101">
        <w:rPr>
          <w:rFonts w:ascii="Calibri" w:hAnsi="Calibri" w:cs="Calibri"/>
          <w:i/>
          <w:iCs/>
          <w:noProof/>
        </w:rPr>
        <w:t>Aust N Z J Psychiatry</w:t>
      </w:r>
      <w:r w:rsidRPr="003A6101">
        <w:rPr>
          <w:rFonts w:ascii="Calibri" w:hAnsi="Calibri" w:cs="Calibri"/>
          <w:noProof/>
        </w:rPr>
        <w:t xml:space="preserve"> 53: 195–206.</w:t>
      </w:r>
    </w:p>
    <w:p w14:paraId="1BDC6439"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25. Cortese S, Sun S, Zhang J, Sharma E, Chang Z, Kuja-Halkola R, </w:t>
      </w:r>
      <w:r w:rsidRPr="003A6101">
        <w:rPr>
          <w:rFonts w:ascii="Calibri" w:hAnsi="Calibri" w:cs="Calibri"/>
          <w:i/>
          <w:iCs/>
          <w:noProof/>
        </w:rPr>
        <w:t>et al.</w:t>
      </w:r>
      <w:r w:rsidRPr="003A6101">
        <w:rPr>
          <w:rFonts w:ascii="Calibri" w:hAnsi="Calibri" w:cs="Calibri"/>
          <w:noProof/>
        </w:rPr>
        <w:t xml:space="preserve"> (2018): Association between attention deficit hyperactivity disorder and asthma: a systematic review and meta-analysis and a Swedish population-based study. </w:t>
      </w:r>
      <w:r w:rsidRPr="003A6101">
        <w:rPr>
          <w:rFonts w:ascii="Calibri" w:hAnsi="Calibri" w:cs="Calibri"/>
          <w:i/>
          <w:iCs/>
          <w:noProof/>
        </w:rPr>
        <w:t>The Lancet Psychiatry</w:t>
      </w:r>
      <w:r w:rsidRPr="003A6101">
        <w:rPr>
          <w:rFonts w:ascii="Calibri" w:hAnsi="Calibri" w:cs="Calibri"/>
          <w:noProof/>
        </w:rPr>
        <w:t xml:space="preserve"> 0366. https://doi.org/10.1016/S2215-0366(18)30224-4</w:t>
      </w:r>
    </w:p>
    <w:p w14:paraId="70FD93FA"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26. Birks L, Guxens M, Papadopoulou E, Alexander J, Ballester F, Estarlich M, </w:t>
      </w:r>
      <w:r w:rsidRPr="003A6101">
        <w:rPr>
          <w:rFonts w:ascii="Calibri" w:hAnsi="Calibri" w:cs="Calibri"/>
          <w:i/>
          <w:iCs/>
          <w:noProof/>
        </w:rPr>
        <w:t>et al.</w:t>
      </w:r>
      <w:r w:rsidRPr="003A6101">
        <w:rPr>
          <w:rFonts w:ascii="Calibri" w:hAnsi="Calibri" w:cs="Calibri"/>
          <w:noProof/>
        </w:rPr>
        <w:t xml:space="preserve"> (2017): Maternal cell phone use during pregnancy and child behavioral problems in five birth  cohorts. </w:t>
      </w:r>
      <w:r w:rsidRPr="003A6101">
        <w:rPr>
          <w:rFonts w:ascii="Calibri" w:hAnsi="Calibri" w:cs="Calibri"/>
          <w:i/>
          <w:iCs/>
          <w:noProof/>
        </w:rPr>
        <w:t>Environ Int</w:t>
      </w:r>
      <w:r w:rsidRPr="003A6101">
        <w:rPr>
          <w:rFonts w:ascii="Calibri" w:hAnsi="Calibri" w:cs="Calibri"/>
          <w:noProof/>
        </w:rPr>
        <w:t xml:space="preserve"> 104: 122–131.</w:t>
      </w:r>
    </w:p>
    <w:p w14:paraId="4B22E3A4"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27. Zhu T, Gan J, Huang J, Li Y, Qu Y, Mu D (2016): Association Between Perinatal Hypoxic-Ischemic Conditions and  Attention-Deficit/Hyperactivity Disorder: A Meta-Analysis. </w:t>
      </w:r>
      <w:r w:rsidRPr="003A6101">
        <w:rPr>
          <w:rFonts w:ascii="Calibri" w:hAnsi="Calibri" w:cs="Calibri"/>
          <w:i/>
          <w:iCs/>
          <w:noProof/>
        </w:rPr>
        <w:t>J Child Neurol</w:t>
      </w:r>
      <w:r w:rsidRPr="003A6101">
        <w:rPr>
          <w:rFonts w:ascii="Calibri" w:hAnsi="Calibri" w:cs="Calibri"/>
          <w:noProof/>
        </w:rPr>
        <w:t xml:space="preserve"> 31: 1235–1244.</w:t>
      </w:r>
    </w:p>
    <w:p w14:paraId="1483F44E"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lastRenderedPageBreak/>
        <w:t xml:space="preserve">28. Adeyemo BO, Biederman J, Zafonte R, Kagan E, Spencer TJ, Uchida M, </w:t>
      </w:r>
      <w:r w:rsidRPr="003A6101">
        <w:rPr>
          <w:rFonts w:ascii="Calibri" w:hAnsi="Calibri" w:cs="Calibri"/>
          <w:i/>
          <w:iCs/>
          <w:noProof/>
        </w:rPr>
        <w:t>et al.</w:t>
      </w:r>
      <w:r w:rsidRPr="003A6101">
        <w:rPr>
          <w:rFonts w:ascii="Calibri" w:hAnsi="Calibri" w:cs="Calibri"/>
          <w:noProof/>
        </w:rPr>
        <w:t xml:space="preserve"> (2014): Mild traumatic brain injury and ADHD: a systematic review of the literature and  meta-analysis. </w:t>
      </w:r>
      <w:r w:rsidRPr="003A6101">
        <w:rPr>
          <w:rFonts w:ascii="Calibri" w:hAnsi="Calibri" w:cs="Calibri"/>
          <w:i/>
          <w:iCs/>
          <w:noProof/>
        </w:rPr>
        <w:t>J Atten Disord</w:t>
      </w:r>
      <w:r w:rsidRPr="003A6101">
        <w:rPr>
          <w:rFonts w:ascii="Calibri" w:hAnsi="Calibri" w:cs="Calibri"/>
          <w:noProof/>
        </w:rPr>
        <w:t xml:space="preserve"> 18: 576–584.</w:t>
      </w:r>
    </w:p>
    <w:p w14:paraId="25401321"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29. Miyazaki C, Koyama M, Ota E, Swa T, Mlunde LB, Amiya RM, </w:t>
      </w:r>
      <w:r w:rsidRPr="003A6101">
        <w:rPr>
          <w:rFonts w:ascii="Calibri" w:hAnsi="Calibri" w:cs="Calibri"/>
          <w:i/>
          <w:iCs/>
          <w:noProof/>
        </w:rPr>
        <w:t>et al.</w:t>
      </w:r>
      <w:r w:rsidRPr="003A6101">
        <w:rPr>
          <w:rFonts w:ascii="Calibri" w:hAnsi="Calibri" w:cs="Calibri"/>
          <w:noProof/>
        </w:rPr>
        <w:t xml:space="preserve"> (2017): Allergic diseases in children with attention deficit hyperactivity disorder: a  systematic review and meta-analysis. </w:t>
      </w:r>
      <w:r w:rsidRPr="003A6101">
        <w:rPr>
          <w:rFonts w:ascii="Calibri" w:hAnsi="Calibri" w:cs="Calibri"/>
          <w:i/>
          <w:iCs/>
          <w:noProof/>
        </w:rPr>
        <w:t>BMC Psychiatry</w:t>
      </w:r>
      <w:r w:rsidRPr="003A6101">
        <w:rPr>
          <w:rFonts w:ascii="Calibri" w:hAnsi="Calibri" w:cs="Calibri"/>
          <w:noProof/>
        </w:rPr>
        <w:t xml:space="preserve"> 17: 120.</w:t>
      </w:r>
    </w:p>
    <w:p w14:paraId="262A94B5"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30. Khoshbakht Y, Bidaki R, Salehi-Abargouei A (2018): Vitamin D Status and Attention Deficit Hyperactivity Disorder: A Systematic Review  and Meta-Analysis of Observational Studies. </w:t>
      </w:r>
      <w:r w:rsidRPr="003A6101">
        <w:rPr>
          <w:rFonts w:ascii="Calibri" w:hAnsi="Calibri" w:cs="Calibri"/>
          <w:i/>
          <w:iCs/>
          <w:noProof/>
        </w:rPr>
        <w:t>Adv Nutr</w:t>
      </w:r>
      <w:r w:rsidRPr="003A6101">
        <w:rPr>
          <w:rFonts w:ascii="Calibri" w:hAnsi="Calibri" w:cs="Calibri"/>
          <w:noProof/>
        </w:rPr>
        <w:t xml:space="preserve"> 9: 9–20.</w:t>
      </w:r>
    </w:p>
    <w:p w14:paraId="4A97B4AD" w14:textId="77777777" w:rsidR="003A6101" w:rsidRPr="00843E75" w:rsidRDefault="003A6101" w:rsidP="003A6101">
      <w:pPr>
        <w:widowControl w:val="0"/>
        <w:autoSpaceDE w:val="0"/>
        <w:autoSpaceDN w:val="0"/>
        <w:adjustRightInd w:val="0"/>
        <w:ind w:left="480" w:hanging="480"/>
        <w:rPr>
          <w:rFonts w:ascii="Calibri" w:hAnsi="Calibri" w:cs="Calibri"/>
          <w:noProof/>
          <w:lang w:val="pt-BR"/>
        </w:rPr>
      </w:pPr>
      <w:r w:rsidRPr="003A6101">
        <w:rPr>
          <w:rFonts w:ascii="Calibri" w:hAnsi="Calibri" w:cs="Calibri"/>
          <w:noProof/>
        </w:rPr>
        <w:t xml:space="preserve">31. Cortese S, Moreira-Maia CR, St Fleur D, Morcillo-Peñalver C, Rohde LA, Faraone S V (2016): Association Between ADHD and Obesity: A Systematic Review and Meta-Analysis. </w:t>
      </w:r>
      <w:r w:rsidRPr="00843E75">
        <w:rPr>
          <w:rFonts w:ascii="Calibri" w:hAnsi="Calibri" w:cs="Calibri"/>
          <w:i/>
          <w:iCs/>
          <w:noProof/>
          <w:lang w:val="pt-BR"/>
        </w:rPr>
        <w:t>Am J Psychiatry</w:t>
      </w:r>
      <w:r w:rsidRPr="00843E75">
        <w:rPr>
          <w:rFonts w:ascii="Calibri" w:hAnsi="Calibri" w:cs="Calibri"/>
          <w:noProof/>
          <w:lang w:val="pt-BR"/>
        </w:rPr>
        <w:t xml:space="preserve"> 173: 34–43.</w:t>
      </w:r>
    </w:p>
    <w:p w14:paraId="38FB3148"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843E75">
        <w:rPr>
          <w:rFonts w:ascii="Calibri" w:hAnsi="Calibri" w:cs="Calibri"/>
          <w:noProof/>
          <w:lang w:val="pt-BR"/>
        </w:rPr>
        <w:t xml:space="preserve">32. Caye A, Petresco S, de Barros AJD, Bressan RA, Gadelha A, Gonçalves H, </w:t>
      </w:r>
      <w:r w:rsidRPr="00843E75">
        <w:rPr>
          <w:rFonts w:ascii="Calibri" w:hAnsi="Calibri" w:cs="Calibri"/>
          <w:i/>
          <w:iCs/>
          <w:noProof/>
          <w:lang w:val="pt-BR"/>
        </w:rPr>
        <w:t>et al.</w:t>
      </w:r>
      <w:r w:rsidRPr="00843E75">
        <w:rPr>
          <w:rFonts w:ascii="Calibri" w:hAnsi="Calibri" w:cs="Calibri"/>
          <w:noProof/>
          <w:lang w:val="pt-BR"/>
        </w:rPr>
        <w:t xml:space="preserve"> </w:t>
      </w:r>
      <w:r w:rsidRPr="003A6101">
        <w:rPr>
          <w:rFonts w:ascii="Calibri" w:hAnsi="Calibri" w:cs="Calibri"/>
          <w:noProof/>
        </w:rPr>
        <w:t xml:space="preserve">(2020): Relative Age and Attention-Deficit/Hyperactivity Disorder: Data From Three Epidemiological Cohorts and a Meta-analysis. </w:t>
      </w:r>
      <w:r w:rsidRPr="003A6101">
        <w:rPr>
          <w:rFonts w:ascii="Calibri" w:hAnsi="Calibri" w:cs="Calibri"/>
          <w:i/>
          <w:iCs/>
          <w:noProof/>
        </w:rPr>
        <w:t>J Am Acad Child Adolesc Psychiatry</w:t>
      </w:r>
      <w:r w:rsidRPr="003A6101">
        <w:rPr>
          <w:rFonts w:ascii="Calibri" w:hAnsi="Calibri" w:cs="Calibri"/>
          <w:noProof/>
        </w:rPr>
        <w:t>. https://doi.org/10.1016/j.jaac.2019.07.939</w:t>
      </w:r>
    </w:p>
    <w:p w14:paraId="179E683B"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33. Nazar BP, Bernardes C, Peachey G, Sergeant J, Mattos P, Treasure J (2016): The risk of eating disorders comorbid with attention-deficit/hyperactivity disorder:  A systematic review and meta-analysis. </w:t>
      </w:r>
      <w:r w:rsidRPr="003A6101">
        <w:rPr>
          <w:rFonts w:ascii="Calibri" w:hAnsi="Calibri" w:cs="Calibri"/>
          <w:i/>
          <w:iCs/>
          <w:noProof/>
        </w:rPr>
        <w:t>Int J Eat Disord</w:t>
      </w:r>
      <w:r w:rsidRPr="003A6101">
        <w:rPr>
          <w:rFonts w:ascii="Calibri" w:hAnsi="Calibri" w:cs="Calibri"/>
          <w:noProof/>
        </w:rPr>
        <w:t xml:space="preserve"> 49: 1045–1057.</w:t>
      </w:r>
    </w:p>
    <w:p w14:paraId="33116771"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34. Thompson W, Russell G, Baragwanath G, Matthews J, Vaidya B, Thompson-Coon J (2018): Maternal thyroid hormone insufficiency during pregnancy and risk of  neurodevelopmental disorders in offspring: A systematic review and meta-analysis. </w:t>
      </w:r>
      <w:r w:rsidRPr="003A6101">
        <w:rPr>
          <w:rFonts w:ascii="Calibri" w:hAnsi="Calibri" w:cs="Calibri"/>
          <w:i/>
          <w:iCs/>
          <w:noProof/>
        </w:rPr>
        <w:t>Clin Endocrinol (Oxf)</w:t>
      </w:r>
      <w:r w:rsidRPr="003A6101">
        <w:rPr>
          <w:rFonts w:ascii="Calibri" w:hAnsi="Calibri" w:cs="Calibri"/>
          <w:noProof/>
        </w:rPr>
        <w:t xml:space="preserve"> 88: 575–584.</w:t>
      </w:r>
    </w:p>
    <w:p w14:paraId="3DBA22E2"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35. Lønfeldt NN, Verhulst FC, Strandberg-Larsen K, Plessen KJ, Lebowitz ER (2019): Assessing risk of neurodevelopmental disorders after birth with oxytocin: a  systematic review and meta-analysis. </w:t>
      </w:r>
      <w:r w:rsidRPr="003A6101">
        <w:rPr>
          <w:rFonts w:ascii="Calibri" w:hAnsi="Calibri" w:cs="Calibri"/>
          <w:i/>
          <w:iCs/>
          <w:noProof/>
        </w:rPr>
        <w:t>Psychol Med</w:t>
      </w:r>
      <w:r w:rsidRPr="003A6101">
        <w:rPr>
          <w:rFonts w:ascii="Calibri" w:hAnsi="Calibri" w:cs="Calibri"/>
          <w:noProof/>
        </w:rPr>
        <w:t xml:space="preserve"> 49: 881–890.</w:t>
      </w:r>
    </w:p>
    <w:p w14:paraId="28D900DC"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36. Yoshimasu K, Kiyohara C, Takemura S, Nakai K (2014): A meta-analysis of the evidence on the impact of prenatal and early infancy  exposures to mercury on autism and attention deficit/hyperactivity disorder in the childhood. </w:t>
      </w:r>
      <w:r w:rsidRPr="003A6101">
        <w:rPr>
          <w:rFonts w:ascii="Calibri" w:hAnsi="Calibri" w:cs="Calibri"/>
          <w:i/>
          <w:iCs/>
          <w:noProof/>
        </w:rPr>
        <w:t>Neurotoxicology</w:t>
      </w:r>
      <w:r w:rsidRPr="003A6101">
        <w:rPr>
          <w:rFonts w:ascii="Calibri" w:hAnsi="Calibri" w:cs="Calibri"/>
          <w:noProof/>
        </w:rPr>
        <w:t xml:space="preserve"> 44: 121–131.</w:t>
      </w:r>
    </w:p>
    <w:p w14:paraId="2802B9B6"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37. San Martin Porter M, Maravilla JC, Betts KS, Alati R (2019): Low-moderate prenatal alcohol exposure and offspring attention-deficit hyperactivity  disorder (ADHD): systematic review and meta-analysis. </w:t>
      </w:r>
      <w:r w:rsidRPr="003A6101">
        <w:rPr>
          <w:rFonts w:ascii="Calibri" w:hAnsi="Calibri" w:cs="Calibri"/>
          <w:i/>
          <w:iCs/>
          <w:noProof/>
        </w:rPr>
        <w:t>Arch Gynecol Obstet</w:t>
      </w:r>
      <w:r w:rsidRPr="003A6101">
        <w:rPr>
          <w:rFonts w:ascii="Calibri" w:hAnsi="Calibri" w:cs="Calibri"/>
          <w:noProof/>
        </w:rPr>
        <w:t xml:space="preserve"> 300: 269–277.</w:t>
      </w:r>
    </w:p>
    <w:p w14:paraId="0B9B4107"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38. Mahjani B, Koskela LR, Mahjani CG, Janecka M, Batuure A, Hultman CM, </w:t>
      </w:r>
      <w:r w:rsidRPr="003A6101">
        <w:rPr>
          <w:rFonts w:ascii="Calibri" w:hAnsi="Calibri" w:cs="Calibri"/>
          <w:i/>
          <w:iCs/>
          <w:noProof/>
        </w:rPr>
        <w:t>et al.</w:t>
      </w:r>
      <w:r w:rsidRPr="003A6101">
        <w:rPr>
          <w:rFonts w:ascii="Calibri" w:hAnsi="Calibri" w:cs="Calibri"/>
          <w:noProof/>
        </w:rPr>
        <w:t xml:space="preserve"> (2021): Systematic review and meta-analysis: relationships between  attention-deficit/hyperactivity disorder and urinary symptoms in children. </w:t>
      </w:r>
      <w:r w:rsidRPr="003A6101">
        <w:rPr>
          <w:rFonts w:ascii="Calibri" w:hAnsi="Calibri" w:cs="Calibri"/>
          <w:i/>
          <w:iCs/>
          <w:noProof/>
        </w:rPr>
        <w:t>Eur Child Adolesc Psychiatry</w:t>
      </w:r>
      <w:r w:rsidRPr="003A6101">
        <w:rPr>
          <w:rFonts w:ascii="Calibri" w:hAnsi="Calibri" w:cs="Calibri"/>
          <w:noProof/>
        </w:rPr>
        <w:t>. https://doi.org/10.1007/s00787-021-01736-3</w:t>
      </w:r>
    </w:p>
    <w:p w14:paraId="5E1A6F13"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39. Maleki A, Bashirian S, Soltanian AR, Jenabi E, Farhadinasab A (2021): Association between polycystic ovary syndrome and risk of  attention-deficit/hyperactivity disorder in offspring: a meta-analysis. </w:t>
      </w:r>
      <w:r w:rsidRPr="003A6101">
        <w:rPr>
          <w:rFonts w:ascii="Calibri" w:hAnsi="Calibri" w:cs="Calibri"/>
          <w:i/>
          <w:iCs/>
          <w:noProof/>
        </w:rPr>
        <w:t>Clin Exp Pediatr</w:t>
      </w:r>
      <w:r w:rsidRPr="003A6101">
        <w:rPr>
          <w:rFonts w:ascii="Calibri" w:hAnsi="Calibri" w:cs="Calibri"/>
          <w:noProof/>
        </w:rPr>
        <w:t>. https://doi.org/10.3345/cep.2021.00178</w:t>
      </w:r>
    </w:p>
    <w:p w14:paraId="37241B52"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40. Sun J-J, Zhu C-Y, Jiang H-Y (2021): Exposure to general anaesthesia in childhood and the subsequent risk of  attention-deficit hyperactivity disorder: A meta-analysis of cohort studies. </w:t>
      </w:r>
      <w:r w:rsidRPr="003A6101">
        <w:rPr>
          <w:rFonts w:ascii="Calibri" w:hAnsi="Calibri" w:cs="Calibri"/>
          <w:i/>
          <w:iCs/>
          <w:noProof/>
        </w:rPr>
        <w:t>Asian J Psychiatr</w:t>
      </w:r>
      <w:r w:rsidRPr="003A6101">
        <w:rPr>
          <w:rFonts w:ascii="Calibri" w:hAnsi="Calibri" w:cs="Calibri"/>
          <w:noProof/>
        </w:rPr>
        <w:t xml:space="preserve"> 62: 102708.</w:t>
      </w:r>
    </w:p>
    <w:p w14:paraId="7F38F672"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41. Yu H-Y, Zhou Y-Y, Pan L-Y, Zhang X, Jiang H-Y (2021): Early Life Antibiotic Exposure and the Subsequent Risk of Autism Spectrum Disorder  and Attention Deficit Hyperactivity </w:t>
      </w:r>
      <w:r w:rsidRPr="003A6101">
        <w:rPr>
          <w:rFonts w:ascii="Calibri" w:hAnsi="Calibri" w:cs="Calibri"/>
          <w:noProof/>
        </w:rPr>
        <w:lastRenderedPageBreak/>
        <w:t xml:space="preserve">Disorder: A Systematic Review and Meta-Analysis. </w:t>
      </w:r>
      <w:r w:rsidRPr="003A6101">
        <w:rPr>
          <w:rFonts w:ascii="Calibri" w:hAnsi="Calibri" w:cs="Calibri"/>
          <w:i/>
          <w:iCs/>
          <w:noProof/>
        </w:rPr>
        <w:t>J Autism Dev Disord</w:t>
      </w:r>
      <w:r w:rsidRPr="003A6101">
        <w:rPr>
          <w:rFonts w:ascii="Calibri" w:hAnsi="Calibri" w:cs="Calibri"/>
          <w:noProof/>
        </w:rPr>
        <w:t>. https://doi.org/10.1007/s10803-021-05121-6</w:t>
      </w:r>
    </w:p>
    <w:p w14:paraId="47537590"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42. Shareghfarid E, Sangsefidi ZS, Salehi-Abargouei A, Hosseinzadeh M (2020): Empirically derived dietary patterns and food groups intake in relation with  Attention Deficit/Hyperactivity Disorder (ADHD): A systematic review and meta-analysis. </w:t>
      </w:r>
      <w:r w:rsidRPr="003A6101">
        <w:rPr>
          <w:rFonts w:ascii="Calibri" w:hAnsi="Calibri" w:cs="Calibri"/>
          <w:i/>
          <w:iCs/>
          <w:noProof/>
        </w:rPr>
        <w:t>Clin Nutr ESPEN</w:t>
      </w:r>
      <w:r w:rsidRPr="003A6101">
        <w:rPr>
          <w:rFonts w:ascii="Calibri" w:hAnsi="Calibri" w:cs="Calibri"/>
          <w:noProof/>
        </w:rPr>
        <w:t xml:space="preserve"> 36: 28–35.</w:t>
      </w:r>
    </w:p>
    <w:p w14:paraId="67D202C8" w14:textId="77777777" w:rsidR="003A6101" w:rsidRPr="00843E75" w:rsidRDefault="003A6101" w:rsidP="003A6101">
      <w:pPr>
        <w:widowControl w:val="0"/>
        <w:autoSpaceDE w:val="0"/>
        <w:autoSpaceDN w:val="0"/>
        <w:adjustRightInd w:val="0"/>
        <w:ind w:left="480" w:hanging="480"/>
        <w:rPr>
          <w:rFonts w:ascii="Calibri" w:hAnsi="Calibri" w:cs="Calibri"/>
          <w:noProof/>
          <w:lang w:val="pt-BR"/>
        </w:rPr>
      </w:pPr>
      <w:r w:rsidRPr="003A6101">
        <w:rPr>
          <w:rFonts w:ascii="Calibri" w:hAnsi="Calibri" w:cs="Calibri"/>
          <w:noProof/>
        </w:rPr>
        <w:t xml:space="preserve">43. Li L, Lagerberg T, Chang Z, Cortese S, Rosenqvist MA, Almqvist C, </w:t>
      </w:r>
      <w:r w:rsidRPr="003A6101">
        <w:rPr>
          <w:rFonts w:ascii="Calibri" w:hAnsi="Calibri" w:cs="Calibri"/>
          <w:i/>
          <w:iCs/>
          <w:noProof/>
        </w:rPr>
        <w:t>et al.</w:t>
      </w:r>
      <w:r w:rsidRPr="003A6101">
        <w:rPr>
          <w:rFonts w:ascii="Calibri" w:hAnsi="Calibri" w:cs="Calibri"/>
          <w:noProof/>
        </w:rPr>
        <w:t xml:space="preserve"> (2020): Maternal pre-pregnancy overweight/obesity and the risk of  attention-deficit/hyperactivity disorder in offspring: a systematic review, meta-analysis and quasi-experimental family-based study. </w:t>
      </w:r>
      <w:r w:rsidRPr="00843E75">
        <w:rPr>
          <w:rFonts w:ascii="Calibri" w:hAnsi="Calibri" w:cs="Calibri"/>
          <w:i/>
          <w:iCs/>
          <w:noProof/>
          <w:lang w:val="pt-BR"/>
        </w:rPr>
        <w:t>Int J Epidemiol</w:t>
      </w:r>
      <w:r w:rsidRPr="00843E75">
        <w:rPr>
          <w:rFonts w:ascii="Calibri" w:hAnsi="Calibri" w:cs="Calibri"/>
          <w:noProof/>
          <w:lang w:val="pt-BR"/>
        </w:rPr>
        <w:t xml:space="preserve"> 49: 857–875.</w:t>
      </w:r>
    </w:p>
    <w:p w14:paraId="7EC19AF4"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843E75">
        <w:rPr>
          <w:rFonts w:ascii="Calibri" w:hAnsi="Calibri" w:cs="Calibri"/>
          <w:noProof/>
          <w:lang w:val="pt-BR"/>
        </w:rPr>
        <w:t xml:space="preserve">44. Guo D, Ju R, Zhou Q, Mao J, Tao H, Jing H, </w:t>
      </w:r>
      <w:r w:rsidRPr="00843E75">
        <w:rPr>
          <w:rFonts w:ascii="Calibri" w:hAnsi="Calibri" w:cs="Calibri"/>
          <w:i/>
          <w:iCs/>
          <w:noProof/>
          <w:lang w:val="pt-BR"/>
        </w:rPr>
        <w:t>et al.</w:t>
      </w:r>
      <w:r w:rsidRPr="00843E75">
        <w:rPr>
          <w:rFonts w:ascii="Calibri" w:hAnsi="Calibri" w:cs="Calibri"/>
          <w:noProof/>
          <w:lang w:val="pt-BR"/>
        </w:rPr>
        <w:t xml:space="preserve"> </w:t>
      </w:r>
      <w:r w:rsidRPr="003A6101">
        <w:rPr>
          <w:rFonts w:ascii="Calibri" w:hAnsi="Calibri" w:cs="Calibri"/>
          <w:noProof/>
        </w:rPr>
        <w:t xml:space="preserve">(2020): Association of maternal diabetes with attention deficit/hyperactivity disorder  (ADHD) in offspring: A meta-analysis and review. </w:t>
      </w:r>
      <w:r w:rsidRPr="003A6101">
        <w:rPr>
          <w:rFonts w:ascii="Calibri" w:hAnsi="Calibri" w:cs="Calibri"/>
          <w:i/>
          <w:iCs/>
          <w:noProof/>
        </w:rPr>
        <w:t>Diabetes Res Clin Pract</w:t>
      </w:r>
      <w:r w:rsidRPr="003A6101">
        <w:rPr>
          <w:rFonts w:ascii="Calibri" w:hAnsi="Calibri" w:cs="Calibri"/>
          <w:noProof/>
        </w:rPr>
        <w:t xml:space="preserve"> 165: 108269.</w:t>
      </w:r>
    </w:p>
    <w:p w14:paraId="64627CD9"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45. Ge GM, Leung MTY, Man KKC, Leung WC, Ip P, Li GHY, </w:t>
      </w:r>
      <w:r w:rsidRPr="003A6101">
        <w:rPr>
          <w:rFonts w:ascii="Calibri" w:hAnsi="Calibri" w:cs="Calibri"/>
          <w:i/>
          <w:iCs/>
          <w:noProof/>
        </w:rPr>
        <w:t>et al.</w:t>
      </w:r>
      <w:r w:rsidRPr="003A6101">
        <w:rPr>
          <w:rFonts w:ascii="Calibri" w:hAnsi="Calibri" w:cs="Calibri"/>
          <w:noProof/>
        </w:rPr>
        <w:t xml:space="preserve"> (2020): Maternal Thyroid Dysfunction During Pregnancy and the Risk of Adverse Outcomes in  the Offspring: A Systematic Review and Meta-Analysis. </w:t>
      </w:r>
      <w:r w:rsidRPr="003A6101">
        <w:rPr>
          <w:rFonts w:ascii="Calibri" w:hAnsi="Calibri" w:cs="Calibri"/>
          <w:i/>
          <w:iCs/>
          <w:noProof/>
        </w:rPr>
        <w:t>J Clin Endocrinol Metab</w:t>
      </w:r>
      <w:r w:rsidRPr="003A6101">
        <w:rPr>
          <w:rFonts w:ascii="Calibri" w:hAnsi="Calibri" w:cs="Calibri"/>
          <w:noProof/>
        </w:rPr>
        <w:t xml:space="preserve"> 105. https://doi.org/10.1210/clinem/dgaa555</w:t>
      </w:r>
    </w:p>
    <w:p w14:paraId="315C7490"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46. Kaas T, Vinding R, Stokholm J, Bønnelykke K, Bisgaard H, Chawes B (2020): Association between childhood asthma and attention deficit hyperactivity or autism spectrum disorders: a systematic review with meta‐analysis. </w:t>
      </w:r>
      <w:r w:rsidRPr="003A6101">
        <w:rPr>
          <w:rFonts w:ascii="Calibri" w:hAnsi="Calibri" w:cs="Calibri"/>
          <w:i/>
          <w:iCs/>
          <w:noProof/>
        </w:rPr>
        <w:t>Clin Exp Allergy</w:t>
      </w:r>
      <w:r w:rsidRPr="003A6101">
        <w:rPr>
          <w:rFonts w:ascii="Calibri" w:hAnsi="Calibri" w:cs="Calibri"/>
          <w:noProof/>
        </w:rPr>
        <w:t>. https://doi.org/10.1111/cea.13750</w:t>
      </w:r>
    </w:p>
    <w:p w14:paraId="42F08916"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47. Alemany S, Avella-García C, Liew Z, García-Esteban R, Inoue K, Cadman T, </w:t>
      </w:r>
      <w:r w:rsidRPr="003A6101">
        <w:rPr>
          <w:rFonts w:ascii="Calibri" w:hAnsi="Calibri" w:cs="Calibri"/>
          <w:i/>
          <w:iCs/>
          <w:noProof/>
        </w:rPr>
        <w:t>et al.</w:t>
      </w:r>
      <w:r w:rsidRPr="003A6101">
        <w:rPr>
          <w:rFonts w:ascii="Calibri" w:hAnsi="Calibri" w:cs="Calibri"/>
          <w:noProof/>
        </w:rPr>
        <w:t xml:space="preserve"> (2021): Prenatal and postnatal exposure to acetaminophen in relation to autism spectrum and  attention-deficit and hyperactivity symptoms in childhood: Meta-analysis in six European population-based cohorts. </w:t>
      </w:r>
      <w:r w:rsidRPr="003A6101">
        <w:rPr>
          <w:rFonts w:ascii="Calibri" w:hAnsi="Calibri" w:cs="Calibri"/>
          <w:i/>
          <w:iCs/>
          <w:noProof/>
        </w:rPr>
        <w:t>Eur J Epidemiol</w:t>
      </w:r>
      <w:r w:rsidRPr="003A6101">
        <w:rPr>
          <w:rFonts w:ascii="Calibri" w:hAnsi="Calibri" w:cs="Calibri"/>
          <w:noProof/>
        </w:rPr>
        <w:t>. https://doi.org/10.1007/s10654-021-00754-4</w:t>
      </w:r>
    </w:p>
    <w:p w14:paraId="20C7E37E"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48. Hsu C-W, Tseng P-T, Tu Y-K, Lin P-Y, Hung C-F, Liang C-S, </w:t>
      </w:r>
      <w:r w:rsidRPr="003A6101">
        <w:rPr>
          <w:rFonts w:ascii="Calibri" w:hAnsi="Calibri" w:cs="Calibri"/>
          <w:i/>
          <w:iCs/>
          <w:noProof/>
        </w:rPr>
        <w:t>et al.</w:t>
      </w:r>
      <w:r w:rsidRPr="003A6101">
        <w:rPr>
          <w:rFonts w:ascii="Calibri" w:hAnsi="Calibri" w:cs="Calibri"/>
          <w:noProof/>
        </w:rPr>
        <w:t xml:space="preserve"> (2021): Month of birth and mental disorders: A population-based study and validation using  global meta-analysis. </w:t>
      </w:r>
      <w:r w:rsidRPr="003A6101">
        <w:rPr>
          <w:rFonts w:ascii="Calibri" w:hAnsi="Calibri" w:cs="Calibri"/>
          <w:i/>
          <w:iCs/>
          <w:noProof/>
        </w:rPr>
        <w:t>Acta Psychiatr Scand</w:t>
      </w:r>
      <w:r w:rsidRPr="003A6101">
        <w:rPr>
          <w:rFonts w:ascii="Calibri" w:hAnsi="Calibri" w:cs="Calibri"/>
          <w:noProof/>
        </w:rPr>
        <w:t xml:space="preserve"> 144: 153–167.</w:t>
      </w:r>
    </w:p>
    <w:p w14:paraId="2F6F0BBA"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49. Rowland J, Wilson CA (2021): The association between gestational diabetes and ASD and ADHD: a systematic review  and meta-analysis. </w:t>
      </w:r>
      <w:r w:rsidRPr="003A6101">
        <w:rPr>
          <w:rFonts w:ascii="Calibri" w:hAnsi="Calibri" w:cs="Calibri"/>
          <w:i/>
          <w:iCs/>
          <w:noProof/>
        </w:rPr>
        <w:t>Sci Rep</w:t>
      </w:r>
      <w:r w:rsidRPr="003A6101">
        <w:rPr>
          <w:rFonts w:ascii="Calibri" w:hAnsi="Calibri" w:cs="Calibri"/>
          <w:noProof/>
        </w:rPr>
        <w:t xml:space="preserve"> 11: 5136.</w:t>
      </w:r>
    </w:p>
    <w:p w14:paraId="5221A5D4"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50. Huang A, Wu K, Cai Z, Lin Y, Zhang X, Huang Y (2021): Association between postnatal second-hand smoke exposure and ADHD in children: a systematic review and meta-analysis. </w:t>
      </w:r>
      <w:r w:rsidRPr="003A6101">
        <w:rPr>
          <w:rFonts w:ascii="Calibri" w:hAnsi="Calibri" w:cs="Calibri"/>
          <w:i/>
          <w:iCs/>
          <w:noProof/>
        </w:rPr>
        <w:t>Environ Sci Pollut Res</w:t>
      </w:r>
      <w:r w:rsidRPr="003A6101">
        <w:rPr>
          <w:rFonts w:ascii="Calibri" w:hAnsi="Calibri" w:cs="Calibri"/>
          <w:noProof/>
        </w:rPr>
        <w:t xml:space="preserve"> 28: 1370–1380.</w:t>
      </w:r>
    </w:p>
    <w:p w14:paraId="6FE385E3"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51. Asarnow RF, Newman N, Weiss RE, Su E (2021): Association of Attention-Deficit/Hyperactivity Disorder Diagnoses with Pediatric Traumatic Brain Injury: A Meta-analysis. </w:t>
      </w:r>
      <w:r w:rsidRPr="003A6101">
        <w:rPr>
          <w:rFonts w:ascii="Calibri" w:hAnsi="Calibri" w:cs="Calibri"/>
          <w:i/>
          <w:iCs/>
          <w:noProof/>
        </w:rPr>
        <w:t>JAMA Pediatr</w:t>
      </w:r>
      <w:r w:rsidRPr="003A6101">
        <w:rPr>
          <w:rFonts w:ascii="Calibri" w:hAnsi="Calibri" w:cs="Calibri"/>
          <w:noProof/>
        </w:rPr>
        <w:t xml:space="preserve"> 90024: 1–8.</w:t>
      </w:r>
    </w:p>
    <w:p w14:paraId="0694476F"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52. Farsad-Naeimi A, Asjodi F, Omidian M, Askari M, Nouri M, Pizarro AB, Daneshzad E (2020): Sugar consumption, sugar sweetened beverages and Attention Deficit Hyperactivity  Disorder: A systematic review and meta-analysis. </w:t>
      </w:r>
      <w:r w:rsidRPr="003A6101">
        <w:rPr>
          <w:rFonts w:ascii="Calibri" w:hAnsi="Calibri" w:cs="Calibri"/>
          <w:i/>
          <w:iCs/>
          <w:noProof/>
        </w:rPr>
        <w:t>Complement Ther Med</w:t>
      </w:r>
      <w:r w:rsidRPr="003A6101">
        <w:rPr>
          <w:rFonts w:ascii="Calibri" w:hAnsi="Calibri" w:cs="Calibri"/>
          <w:noProof/>
        </w:rPr>
        <w:t xml:space="preserve"> 53: 102512.</w:t>
      </w:r>
    </w:p>
    <w:p w14:paraId="01852B72"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53. Polanska K, Kaluzny P, Aubert AM, Bernard JY, Duijts L, El Marroun H, </w:t>
      </w:r>
      <w:r w:rsidRPr="003A6101">
        <w:rPr>
          <w:rFonts w:ascii="Calibri" w:hAnsi="Calibri" w:cs="Calibri"/>
          <w:i/>
          <w:iCs/>
          <w:noProof/>
        </w:rPr>
        <w:t>et al.</w:t>
      </w:r>
      <w:r w:rsidRPr="003A6101">
        <w:rPr>
          <w:rFonts w:ascii="Calibri" w:hAnsi="Calibri" w:cs="Calibri"/>
          <w:noProof/>
        </w:rPr>
        <w:t xml:space="preserve"> (2021): Dietary Quality and Dietary Inflammatory Potential During Pregnancy and Offspring  Emotional and Behavioral Symptoms in Childhood: An Individual Participant Data Meta-analysis of Four European Cohorts. </w:t>
      </w:r>
      <w:r w:rsidRPr="003A6101">
        <w:rPr>
          <w:rFonts w:ascii="Calibri" w:hAnsi="Calibri" w:cs="Calibri"/>
          <w:i/>
          <w:iCs/>
          <w:noProof/>
        </w:rPr>
        <w:t>Biol Psychiatry</w:t>
      </w:r>
      <w:r w:rsidRPr="003A6101">
        <w:rPr>
          <w:rFonts w:ascii="Calibri" w:hAnsi="Calibri" w:cs="Calibri"/>
          <w:noProof/>
        </w:rPr>
        <w:t xml:space="preserve"> 89: 550–559.</w:t>
      </w:r>
    </w:p>
    <w:p w14:paraId="6CE057C7"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54. Schwartz AN, Reyes LM, Meschke LL, Kintziger KW (2021): Prenatal Opioid Exposure and </w:t>
      </w:r>
      <w:r w:rsidRPr="003A6101">
        <w:rPr>
          <w:rFonts w:ascii="Calibri" w:hAnsi="Calibri" w:cs="Calibri"/>
          <w:noProof/>
        </w:rPr>
        <w:lastRenderedPageBreak/>
        <w:t xml:space="preserve">ADHD Childhood Symptoms: A Meta-Analysis. </w:t>
      </w:r>
      <w:r w:rsidRPr="003A6101">
        <w:rPr>
          <w:rFonts w:ascii="Calibri" w:hAnsi="Calibri" w:cs="Calibri"/>
          <w:i/>
          <w:iCs/>
          <w:noProof/>
        </w:rPr>
        <w:t>Child (Basel, Switzerland)</w:t>
      </w:r>
      <w:r w:rsidRPr="003A6101">
        <w:rPr>
          <w:rFonts w:ascii="Calibri" w:hAnsi="Calibri" w:cs="Calibri"/>
          <w:noProof/>
        </w:rPr>
        <w:t xml:space="preserve"> 8. https://doi.org/10.3390/children8020106</w:t>
      </w:r>
    </w:p>
    <w:p w14:paraId="7594634E"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55. Lee S-H, Kim H-B, Lee K-W (2019): Association between sleep duration and attention-deficit hyperactivity disorder: A  systematic review and meta-analysis of observational studies(</w:t>
      </w:r>
      <w:r w:rsidRPr="003A6101">
        <w:rPr>
          <w:rFonts w:ascii="Segoe UI Symbol" w:hAnsi="Segoe UI Symbol" w:cs="Segoe UI Symbol"/>
          <w:noProof/>
        </w:rPr>
        <w:t>✰</w:t>
      </w:r>
      <w:r w:rsidRPr="003A6101">
        <w:rPr>
          <w:rFonts w:ascii="Calibri" w:hAnsi="Calibri" w:cs="Calibri"/>
          <w:noProof/>
        </w:rPr>
        <w:t xml:space="preserve">). </w:t>
      </w:r>
      <w:r w:rsidRPr="003A6101">
        <w:rPr>
          <w:rFonts w:ascii="Calibri" w:hAnsi="Calibri" w:cs="Calibri"/>
          <w:i/>
          <w:iCs/>
          <w:noProof/>
        </w:rPr>
        <w:t>J Affect Disord</w:t>
      </w:r>
      <w:r w:rsidRPr="003A6101">
        <w:rPr>
          <w:rFonts w:ascii="Calibri" w:hAnsi="Calibri" w:cs="Calibri"/>
          <w:noProof/>
        </w:rPr>
        <w:t xml:space="preserve"> 256: 62–69.</w:t>
      </w:r>
    </w:p>
    <w:p w14:paraId="58B29002"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56. Clappison E, Hadjivassiliou M, Zis P (2020): Psychiatric Manifestations of Coeliac Disease, a Systematic Review and  Meta-Analysis. </w:t>
      </w:r>
      <w:r w:rsidRPr="003A6101">
        <w:rPr>
          <w:rFonts w:ascii="Calibri" w:hAnsi="Calibri" w:cs="Calibri"/>
          <w:i/>
          <w:iCs/>
          <w:noProof/>
        </w:rPr>
        <w:t>Nutrients</w:t>
      </w:r>
      <w:r w:rsidRPr="003A6101">
        <w:rPr>
          <w:rFonts w:ascii="Calibri" w:hAnsi="Calibri" w:cs="Calibri"/>
          <w:noProof/>
        </w:rPr>
        <w:t xml:space="preserve"> 12. https://doi.org/10.3390/nu12010142</w:t>
      </w:r>
    </w:p>
    <w:p w14:paraId="554B937D"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57. Jenabi E, Seyedi M, Bashirian S, Fereidooni B (2021): Is there an association between labor induction and attention-deficit/hyperactivity  disorder among children? </w:t>
      </w:r>
      <w:r w:rsidRPr="003A6101">
        <w:rPr>
          <w:rFonts w:ascii="Calibri" w:hAnsi="Calibri" w:cs="Calibri"/>
          <w:i/>
          <w:iCs/>
          <w:noProof/>
        </w:rPr>
        <w:t>Clin Exp Pediatr</w:t>
      </w:r>
      <w:r w:rsidRPr="003A6101">
        <w:rPr>
          <w:rFonts w:ascii="Calibri" w:hAnsi="Calibri" w:cs="Calibri"/>
          <w:noProof/>
        </w:rPr>
        <w:t xml:space="preserve"> 64: 489–493.</w:t>
      </w:r>
    </w:p>
    <w:p w14:paraId="4F65F86D"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58. Qu A, Cao T, Li Z, Wang W, Liu R, Wang X, </w:t>
      </w:r>
      <w:r w:rsidRPr="003A6101">
        <w:rPr>
          <w:rFonts w:ascii="Calibri" w:hAnsi="Calibri" w:cs="Calibri"/>
          <w:i/>
          <w:iCs/>
          <w:noProof/>
        </w:rPr>
        <w:t>et al.</w:t>
      </w:r>
      <w:r w:rsidRPr="003A6101">
        <w:rPr>
          <w:rFonts w:ascii="Calibri" w:hAnsi="Calibri" w:cs="Calibri"/>
          <w:noProof/>
        </w:rPr>
        <w:t xml:space="preserve"> (2021): The association between maternal perfluoroalkyl substances exposure and early  attention deficit hyperactivity disorder in children: a systematic review and meta-analysis. </w:t>
      </w:r>
      <w:r w:rsidRPr="003A6101">
        <w:rPr>
          <w:rFonts w:ascii="Calibri" w:hAnsi="Calibri" w:cs="Calibri"/>
          <w:i/>
          <w:iCs/>
          <w:noProof/>
        </w:rPr>
        <w:t>Environ Sci Pollut Res Int</w:t>
      </w:r>
      <w:r w:rsidRPr="003A6101">
        <w:rPr>
          <w:rFonts w:ascii="Calibri" w:hAnsi="Calibri" w:cs="Calibri"/>
          <w:noProof/>
        </w:rPr>
        <w:t>. https://doi.org/10.1007/s11356-021-15136-2</w:t>
      </w:r>
    </w:p>
    <w:p w14:paraId="15F85B85"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59. Nikolova VL, Smith MRB, Hall LJ, Cleare AJ, Stone JM, Young AH (2021): Perturbations in Gut Microbiota Composition in Psychiatric Disorders: A Review and  Meta-analysis. </w:t>
      </w:r>
      <w:r w:rsidRPr="003A6101">
        <w:rPr>
          <w:rFonts w:ascii="Calibri" w:hAnsi="Calibri" w:cs="Calibri"/>
          <w:i/>
          <w:iCs/>
          <w:noProof/>
        </w:rPr>
        <w:t>JAMA psychiatry</w:t>
      </w:r>
      <w:r w:rsidRPr="003A6101">
        <w:rPr>
          <w:rFonts w:ascii="Calibri" w:hAnsi="Calibri" w:cs="Calibri"/>
          <w:noProof/>
        </w:rPr>
        <w:t>. https://doi.org/10.1001/jamapsychiatry.2021.2573</w:t>
      </w:r>
    </w:p>
    <w:p w14:paraId="73DBC2B2"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60. Matei A, Montalva L, Goodbaum A, Lauriti G, Zani A (2020): Neurodevelopmental impairment in necrotising enterocolitis survivors: systematic  review and meta-analysis. </w:t>
      </w:r>
      <w:r w:rsidRPr="003A6101">
        <w:rPr>
          <w:rFonts w:ascii="Calibri" w:hAnsi="Calibri" w:cs="Calibri"/>
          <w:i/>
          <w:iCs/>
          <w:noProof/>
        </w:rPr>
        <w:t>Arch Dis Child Fetal Neonatal Ed</w:t>
      </w:r>
      <w:r w:rsidRPr="003A6101">
        <w:rPr>
          <w:rFonts w:ascii="Calibri" w:hAnsi="Calibri" w:cs="Calibri"/>
          <w:noProof/>
        </w:rPr>
        <w:t xml:space="preserve"> 105: 432–439.</w:t>
      </w:r>
    </w:p>
    <w:p w14:paraId="50C92E82"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61. Radke EG, Braun JM, Nachman RM, Cooper GS (2020): Phthalate exposure and neurodevelopment: A systematic review and meta-analysis of human epidemiological evidence, 2020/02/12. </w:t>
      </w:r>
      <w:r w:rsidRPr="003A6101">
        <w:rPr>
          <w:rFonts w:ascii="Calibri" w:hAnsi="Calibri" w:cs="Calibri"/>
          <w:i/>
          <w:iCs/>
          <w:noProof/>
        </w:rPr>
        <w:t>Env Int</w:t>
      </w:r>
      <w:r w:rsidRPr="003A6101">
        <w:rPr>
          <w:rFonts w:ascii="Calibri" w:hAnsi="Calibri" w:cs="Calibri"/>
          <w:noProof/>
        </w:rPr>
        <w:t xml:space="preserve"> 137: 105408.</w:t>
      </w:r>
    </w:p>
    <w:p w14:paraId="510A1734"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62. Rezaei Kalantary R, Jaffarzadeh N, Rezapour M, Hesami Arani M (2020): Association between exposure to polycyclic aromatic hydrocarbons and attention  deficit hyperactivity disorder in children: a systematic review and meta-analysis. </w:t>
      </w:r>
      <w:r w:rsidRPr="003A6101">
        <w:rPr>
          <w:rFonts w:ascii="Calibri" w:hAnsi="Calibri" w:cs="Calibri"/>
          <w:i/>
          <w:iCs/>
          <w:noProof/>
        </w:rPr>
        <w:t>Environ Sci Pollut Res Int</w:t>
      </w:r>
      <w:r w:rsidRPr="003A6101">
        <w:rPr>
          <w:rFonts w:ascii="Calibri" w:hAnsi="Calibri" w:cs="Calibri"/>
          <w:noProof/>
        </w:rPr>
        <w:t xml:space="preserve"> 27: 11531–11540.</w:t>
      </w:r>
    </w:p>
    <w:p w14:paraId="0B2907E6"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63. Nayeri T, Sarvi S, Moosazadeh M, Hosseininejad Z, Amouei A, Daryani A (2020): Toxoplasma gondii infection and risk of attention-deficit hyperactivity disorder: a systematic review and meta-analysis, 2020/03/19. </w:t>
      </w:r>
      <w:r w:rsidRPr="003A6101">
        <w:rPr>
          <w:rFonts w:ascii="Calibri" w:hAnsi="Calibri" w:cs="Calibri"/>
          <w:i/>
          <w:iCs/>
          <w:noProof/>
        </w:rPr>
        <w:t>Pathog Glob Heal</w:t>
      </w:r>
      <w:r w:rsidRPr="003A6101">
        <w:rPr>
          <w:rFonts w:ascii="Calibri" w:hAnsi="Calibri" w:cs="Calibri"/>
          <w:noProof/>
        </w:rPr>
        <w:t xml:space="preserve"> 1–10.</w:t>
      </w:r>
    </w:p>
    <w:p w14:paraId="4020CC82"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64. Zhang M, Wang C, Zhang X, Song H, Li Y (2020): Association between exposure to air pollutants and attention-deficit hyperactivity  disorder (ADHD) in children: a systematic review and meta-analysis. </w:t>
      </w:r>
      <w:r w:rsidRPr="003A6101">
        <w:rPr>
          <w:rFonts w:ascii="Calibri" w:hAnsi="Calibri" w:cs="Calibri"/>
          <w:i/>
          <w:iCs/>
          <w:noProof/>
        </w:rPr>
        <w:t>Int J Environ Health Res</w:t>
      </w:r>
      <w:r w:rsidRPr="003A6101">
        <w:rPr>
          <w:rFonts w:ascii="Calibri" w:hAnsi="Calibri" w:cs="Calibri"/>
          <w:noProof/>
        </w:rPr>
        <w:t xml:space="preserve"> 1–13.</w:t>
      </w:r>
    </w:p>
    <w:p w14:paraId="45527BC8" w14:textId="77777777" w:rsidR="003A6101" w:rsidRPr="003A6101" w:rsidRDefault="003A6101" w:rsidP="003A6101">
      <w:pPr>
        <w:widowControl w:val="0"/>
        <w:autoSpaceDE w:val="0"/>
        <w:autoSpaceDN w:val="0"/>
        <w:adjustRightInd w:val="0"/>
        <w:ind w:left="480" w:hanging="480"/>
        <w:rPr>
          <w:rFonts w:ascii="Calibri" w:hAnsi="Calibri" w:cs="Calibri"/>
          <w:noProof/>
        </w:rPr>
      </w:pPr>
      <w:r w:rsidRPr="003A6101">
        <w:rPr>
          <w:rFonts w:ascii="Calibri" w:hAnsi="Calibri" w:cs="Calibri"/>
          <w:noProof/>
        </w:rPr>
        <w:t xml:space="preserve">65. Nielsen TC, Nassar N, Shand AW, Jones H, Guastella AJ, Dale RC, Lain SJ (2021): Association of Maternal Autoimmune Disease With Attention-Deficit/Hyperactivity  Disorder in Children. </w:t>
      </w:r>
      <w:r w:rsidRPr="003A6101">
        <w:rPr>
          <w:rFonts w:ascii="Calibri" w:hAnsi="Calibri" w:cs="Calibri"/>
          <w:i/>
          <w:iCs/>
          <w:noProof/>
        </w:rPr>
        <w:t>JAMA Pediatr</w:t>
      </w:r>
      <w:r w:rsidRPr="003A6101">
        <w:rPr>
          <w:rFonts w:ascii="Calibri" w:hAnsi="Calibri" w:cs="Calibri"/>
          <w:noProof/>
        </w:rPr>
        <w:t xml:space="preserve"> 175: e205487.</w:t>
      </w:r>
    </w:p>
    <w:p w14:paraId="5116FB02" w14:textId="0863785C" w:rsidR="00AF2651" w:rsidRDefault="0063241C" w:rsidP="003A6101">
      <w:pPr>
        <w:widowControl w:val="0"/>
        <w:autoSpaceDE w:val="0"/>
        <w:autoSpaceDN w:val="0"/>
        <w:adjustRightInd w:val="0"/>
        <w:ind w:left="480" w:hanging="480"/>
      </w:pPr>
      <w:r>
        <w:fldChar w:fldCharType="end"/>
      </w:r>
    </w:p>
    <w:sectPr w:rsidR="00AF2651" w:rsidSect="006811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F7F4A" w14:textId="77777777" w:rsidR="00CE7105" w:rsidRDefault="00CE7105" w:rsidP="00760A4D">
      <w:r>
        <w:separator/>
      </w:r>
    </w:p>
  </w:endnote>
  <w:endnote w:type="continuationSeparator" w:id="0">
    <w:p w14:paraId="5CBEE3E9" w14:textId="77777777" w:rsidR="00CE7105" w:rsidRDefault="00CE7105" w:rsidP="00760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690534"/>
      <w:docPartObj>
        <w:docPartGallery w:val="Page Numbers (Bottom of Page)"/>
        <w:docPartUnique/>
      </w:docPartObj>
    </w:sdtPr>
    <w:sdtEndPr>
      <w:rPr>
        <w:rStyle w:val="PageNumber"/>
      </w:rPr>
    </w:sdtEndPr>
    <w:sdtContent>
      <w:p w14:paraId="3AC652BE" w14:textId="5B3B0955" w:rsidR="00760A4D" w:rsidRDefault="00760A4D" w:rsidP="00B26E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5A3C40" w14:textId="77777777" w:rsidR="00760A4D" w:rsidRDefault="00760A4D" w:rsidP="00760A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5404783"/>
      <w:docPartObj>
        <w:docPartGallery w:val="Page Numbers (Bottom of Page)"/>
        <w:docPartUnique/>
      </w:docPartObj>
    </w:sdtPr>
    <w:sdtEndPr>
      <w:rPr>
        <w:rStyle w:val="PageNumber"/>
      </w:rPr>
    </w:sdtEndPr>
    <w:sdtContent>
      <w:p w14:paraId="035C1E51" w14:textId="1D70D80E" w:rsidR="00760A4D" w:rsidRDefault="00760A4D" w:rsidP="00B26E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D94DFD7" w14:textId="77777777" w:rsidR="00760A4D" w:rsidRDefault="00760A4D" w:rsidP="00760A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D79DE" w14:textId="77777777" w:rsidR="00CE7105" w:rsidRDefault="00CE7105" w:rsidP="00760A4D">
      <w:r>
        <w:separator/>
      </w:r>
    </w:p>
  </w:footnote>
  <w:footnote w:type="continuationSeparator" w:id="0">
    <w:p w14:paraId="1380A093" w14:textId="77777777" w:rsidR="00CE7105" w:rsidRDefault="00CE7105" w:rsidP="00760A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1C"/>
    <w:rsid w:val="00004AAA"/>
    <w:rsid w:val="00013F9F"/>
    <w:rsid w:val="00040FED"/>
    <w:rsid w:val="00057F94"/>
    <w:rsid w:val="00074289"/>
    <w:rsid w:val="00094E8F"/>
    <w:rsid w:val="00096A1B"/>
    <w:rsid w:val="000B6B23"/>
    <w:rsid w:val="000E3201"/>
    <w:rsid w:val="000E6E04"/>
    <w:rsid w:val="001142F5"/>
    <w:rsid w:val="00115FCE"/>
    <w:rsid w:val="00143B2D"/>
    <w:rsid w:val="00143FD2"/>
    <w:rsid w:val="00147749"/>
    <w:rsid w:val="001C542E"/>
    <w:rsid w:val="001D028F"/>
    <w:rsid w:val="001D5EF7"/>
    <w:rsid w:val="001E382C"/>
    <w:rsid w:val="002216D5"/>
    <w:rsid w:val="0026752B"/>
    <w:rsid w:val="002A6B68"/>
    <w:rsid w:val="002E0232"/>
    <w:rsid w:val="003028E4"/>
    <w:rsid w:val="00326A87"/>
    <w:rsid w:val="00360087"/>
    <w:rsid w:val="003631DC"/>
    <w:rsid w:val="00377E84"/>
    <w:rsid w:val="003848B9"/>
    <w:rsid w:val="003A6101"/>
    <w:rsid w:val="004274A5"/>
    <w:rsid w:val="004351DC"/>
    <w:rsid w:val="004503AF"/>
    <w:rsid w:val="0045306A"/>
    <w:rsid w:val="00471BE4"/>
    <w:rsid w:val="00480FD6"/>
    <w:rsid w:val="00495550"/>
    <w:rsid w:val="004A26CC"/>
    <w:rsid w:val="004A2771"/>
    <w:rsid w:val="004D0E9C"/>
    <w:rsid w:val="004E0A6C"/>
    <w:rsid w:val="004F440E"/>
    <w:rsid w:val="004F6D15"/>
    <w:rsid w:val="00506167"/>
    <w:rsid w:val="005071BE"/>
    <w:rsid w:val="00571214"/>
    <w:rsid w:val="0058654C"/>
    <w:rsid w:val="005A4671"/>
    <w:rsid w:val="005B791C"/>
    <w:rsid w:val="005D37F8"/>
    <w:rsid w:val="005D46A8"/>
    <w:rsid w:val="005F06E8"/>
    <w:rsid w:val="0060070B"/>
    <w:rsid w:val="00612BAC"/>
    <w:rsid w:val="00632272"/>
    <w:rsid w:val="0063241C"/>
    <w:rsid w:val="00635BF8"/>
    <w:rsid w:val="00637E3C"/>
    <w:rsid w:val="0064350E"/>
    <w:rsid w:val="00653043"/>
    <w:rsid w:val="00671F1B"/>
    <w:rsid w:val="0068112D"/>
    <w:rsid w:val="006875F7"/>
    <w:rsid w:val="0069466C"/>
    <w:rsid w:val="00695055"/>
    <w:rsid w:val="006C1BCD"/>
    <w:rsid w:val="006C4326"/>
    <w:rsid w:val="006C5268"/>
    <w:rsid w:val="006D0765"/>
    <w:rsid w:val="006E1589"/>
    <w:rsid w:val="006E2DFE"/>
    <w:rsid w:val="00702F22"/>
    <w:rsid w:val="0071403E"/>
    <w:rsid w:val="00715184"/>
    <w:rsid w:val="007230C1"/>
    <w:rsid w:val="00741418"/>
    <w:rsid w:val="00743F10"/>
    <w:rsid w:val="00760A4D"/>
    <w:rsid w:val="00777290"/>
    <w:rsid w:val="007956D6"/>
    <w:rsid w:val="007B6952"/>
    <w:rsid w:val="007C77A2"/>
    <w:rsid w:val="007D37C0"/>
    <w:rsid w:val="007E402D"/>
    <w:rsid w:val="007F4A70"/>
    <w:rsid w:val="00804EE8"/>
    <w:rsid w:val="00832DD0"/>
    <w:rsid w:val="008343D5"/>
    <w:rsid w:val="00843E75"/>
    <w:rsid w:val="00843EAD"/>
    <w:rsid w:val="008663AC"/>
    <w:rsid w:val="008A170D"/>
    <w:rsid w:val="008A4117"/>
    <w:rsid w:val="008B1191"/>
    <w:rsid w:val="008E6D86"/>
    <w:rsid w:val="008F0B55"/>
    <w:rsid w:val="009213E2"/>
    <w:rsid w:val="0092489B"/>
    <w:rsid w:val="00924C5B"/>
    <w:rsid w:val="0092641C"/>
    <w:rsid w:val="0097118B"/>
    <w:rsid w:val="00992D13"/>
    <w:rsid w:val="009D04EC"/>
    <w:rsid w:val="009D365A"/>
    <w:rsid w:val="009D65E4"/>
    <w:rsid w:val="009E0EC0"/>
    <w:rsid w:val="009E1DA4"/>
    <w:rsid w:val="009F19E0"/>
    <w:rsid w:val="00A1216D"/>
    <w:rsid w:val="00A12C38"/>
    <w:rsid w:val="00A253EB"/>
    <w:rsid w:val="00A309DB"/>
    <w:rsid w:val="00A52C5D"/>
    <w:rsid w:val="00A63208"/>
    <w:rsid w:val="00A76C44"/>
    <w:rsid w:val="00AA6E6B"/>
    <w:rsid w:val="00AE7C9D"/>
    <w:rsid w:val="00B00470"/>
    <w:rsid w:val="00B04831"/>
    <w:rsid w:val="00B16A86"/>
    <w:rsid w:val="00B320D5"/>
    <w:rsid w:val="00B35C88"/>
    <w:rsid w:val="00B76B47"/>
    <w:rsid w:val="00B83708"/>
    <w:rsid w:val="00B93B6A"/>
    <w:rsid w:val="00BA4B7D"/>
    <w:rsid w:val="00BD13E9"/>
    <w:rsid w:val="00BD3374"/>
    <w:rsid w:val="00C03DAC"/>
    <w:rsid w:val="00C32E2B"/>
    <w:rsid w:val="00C33073"/>
    <w:rsid w:val="00C42064"/>
    <w:rsid w:val="00C560E9"/>
    <w:rsid w:val="00C76ECB"/>
    <w:rsid w:val="00CA35EF"/>
    <w:rsid w:val="00CD42B9"/>
    <w:rsid w:val="00CD713A"/>
    <w:rsid w:val="00CD7907"/>
    <w:rsid w:val="00CE49DA"/>
    <w:rsid w:val="00CE7105"/>
    <w:rsid w:val="00CF4B69"/>
    <w:rsid w:val="00D02ACC"/>
    <w:rsid w:val="00D06FD7"/>
    <w:rsid w:val="00D1281A"/>
    <w:rsid w:val="00D26504"/>
    <w:rsid w:val="00D33C1B"/>
    <w:rsid w:val="00D46A44"/>
    <w:rsid w:val="00D52A1F"/>
    <w:rsid w:val="00D818BD"/>
    <w:rsid w:val="00D83F51"/>
    <w:rsid w:val="00D914FE"/>
    <w:rsid w:val="00DD05C1"/>
    <w:rsid w:val="00DF49B7"/>
    <w:rsid w:val="00E04F42"/>
    <w:rsid w:val="00E16716"/>
    <w:rsid w:val="00E3307B"/>
    <w:rsid w:val="00E334BC"/>
    <w:rsid w:val="00E3398C"/>
    <w:rsid w:val="00E3649C"/>
    <w:rsid w:val="00E74F92"/>
    <w:rsid w:val="00E76F48"/>
    <w:rsid w:val="00EA382E"/>
    <w:rsid w:val="00EB06D1"/>
    <w:rsid w:val="00EB606D"/>
    <w:rsid w:val="00ED656D"/>
    <w:rsid w:val="00F023FB"/>
    <w:rsid w:val="00F11FCB"/>
    <w:rsid w:val="00F12206"/>
    <w:rsid w:val="00F328E4"/>
    <w:rsid w:val="00F41FE4"/>
    <w:rsid w:val="00F50997"/>
    <w:rsid w:val="00F60BB8"/>
    <w:rsid w:val="00F667CF"/>
    <w:rsid w:val="00F93DD5"/>
    <w:rsid w:val="00FA3BA3"/>
    <w:rsid w:val="00FB7DE2"/>
    <w:rsid w:val="00FC3DC6"/>
    <w:rsid w:val="00FF3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68346"/>
  <w15:chartTrackingRefBased/>
  <w15:docId w15:val="{704CFD41-13A6-D849-A204-38FEF0AAC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41C"/>
  </w:style>
  <w:style w:type="paragraph" w:styleId="Heading1">
    <w:name w:val="heading 1"/>
    <w:next w:val="Normal"/>
    <w:link w:val="Heading1Char"/>
    <w:uiPriority w:val="9"/>
    <w:qFormat/>
    <w:rsid w:val="00EA382E"/>
    <w:pPr>
      <w:keepNext/>
      <w:keepLines/>
      <w:spacing w:before="240" w:line="480" w:lineRule="auto"/>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rsid w:val="0063241C"/>
    <w:rPr>
      <w:sz w:val="20"/>
      <w:szCs w:val="20"/>
    </w:rPr>
  </w:style>
  <w:style w:type="paragraph" w:styleId="CommentText">
    <w:name w:val="annotation text"/>
    <w:basedOn w:val="Normal"/>
    <w:link w:val="CommentTextChar"/>
    <w:uiPriority w:val="99"/>
    <w:semiHidden/>
    <w:unhideWhenUsed/>
    <w:rsid w:val="0063241C"/>
    <w:rPr>
      <w:sz w:val="20"/>
      <w:szCs w:val="20"/>
    </w:rPr>
  </w:style>
  <w:style w:type="character" w:customStyle="1" w:styleId="CommentSubjectChar">
    <w:name w:val="Comment Subject Char"/>
    <w:basedOn w:val="CommentTextChar"/>
    <w:link w:val="CommentSubject"/>
    <w:uiPriority w:val="99"/>
    <w:semiHidden/>
    <w:rsid w:val="0063241C"/>
    <w:rPr>
      <w:b/>
      <w:bCs/>
      <w:sz w:val="20"/>
      <w:szCs w:val="20"/>
    </w:rPr>
  </w:style>
  <w:style w:type="paragraph" w:styleId="CommentSubject">
    <w:name w:val="annotation subject"/>
    <w:basedOn w:val="CommentText"/>
    <w:next w:val="CommentText"/>
    <w:link w:val="CommentSubjectChar"/>
    <w:uiPriority w:val="99"/>
    <w:semiHidden/>
    <w:unhideWhenUsed/>
    <w:rsid w:val="0063241C"/>
    <w:rPr>
      <w:b/>
      <w:bCs/>
    </w:rPr>
  </w:style>
  <w:style w:type="table" w:styleId="TableGrid">
    <w:name w:val="Table Grid"/>
    <w:basedOn w:val="TableNormal"/>
    <w:uiPriority w:val="39"/>
    <w:rsid w:val="00057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6B23"/>
    <w:pPr>
      <w:ind w:left="720"/>
      <w:contextualSpacing/>
    </w:pPr>
  </w:style>
  <w:style w:type="paragraph" w:styleId="Revision">
    <w:name w:val="Revision"/>
    <w:hidden/>
    <w:uiPriority w:val="99"/>
    <w:semiHidden/>
    <w:rsid w:val="00D818BD"/>
  </w:style>
  <w:style w:type="paragraph" w:styleId="NoSpacing">
    <w:name w:val="No Spacing"/>
    <w:uiPriority w:val="1"/>
    <w:qFormat/>
    <w:rsid w:val="00EA382E"/>
    <w:pPr>
      <w:spacing w:before="120" w:after="120" w:line="480" w:lineRule="auto"/>
    </w:pPr>
    <w:rPr>
      <w:b/>
    </w:rPr>
  </w:style>
  <w:style w:type="character" w:customStyle="1" w:styleId="Heading1Char">
    <w:name w:val="Heading 1 Char"/>
    <w:basedOn w:val="DefaultParagraphFont"/>
    <w:link w:val="Heading1"/>
    <w:uiPriority w:val="9"/>
    <w:rsid w:val="00EA382E"/>
    <w:rPr>
      <w:rFonts w:eastAsiaTheme="majorEastAsia" w:cstheme="majorBidi"/>
      <w:b/>
      <w:szCs w:val="32"/>
    </w:rPr>
  </w:style>
  <w:style w:type="paragraph" w:styleId="TOCHeading">
    <w:name w:val="TOC Heading"/>
    <w:basedOn w:val="Heading1"/>
    <w:next w:val="Normal"/>
    <w:uiPriority w:val="39"/>
    <w:unhideWhenUsed/>
    <w:qFormat/>
    <w:rsid w:val="00EA382E"/>
    <w:pPr>
      <w:spacing w:before="480" w:line="276" w:lineRule="auto"/>
      <w:outlineLvl w:val="9"/>
    </w:pPr>
    <w:rPr>
      <w:b w:val="0"/>
      <w:bCs/>
      <w:sz w:val="28"/>
      <w:szCs w:val="28"/>
    </w:rPr>
  </w:style>
  <w:style w:type="paragraph" w:styleId="TOC1">
    <w:name w:val="toc 1"/>
    <w:basedOn w:val="Normal"/>
    <w:next w:val="Normal"/>
    <w:autoRedefine/>
    <w:uiPriority w:val="39"/>
    <w:unhideWhenUsed/>
    <w:rsid w:val="00EA382E"/>
    <w:pPr>
      <w:spacing w:before="120"/>
    </w:pPr>
    <w:rPr>
      <w:rFonts w:cstheme="minorHAnsi"/>
      <w:b/>
      <w:bCs/>
      <w:i/>
      <w:iCs/>
    </w:rPr>
  </w:style>
  <w:style w:type="paragraph" w:styleId="TOC2">
    <w:name w:val="toc 2"/>
    <w:basedOn w:val="Normal"/>
    <w:next w:val="Normal"/>
    <w:autoRedefine/>
    <w:uiPriority w:val="39"/>
    <w:semiHidden/>
    <w:unhideWhenUsed/>
    <w:rsid w:val="00EA382E"/>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EA382E"/>
    <w:pPr>
      <w:ind w:left="480"/>
    </w:pPr>
    <w:rPr>
      <w:rFonts w:cstheme="minorHAnsi"/>
      <w:sz w:val="20"/>
      <w:szCs w:val="20"/>
    </w:rPr>
  </w:style>
  <w:style w:type="paragraph" w:styleId="TOC4">
    <w:name w:val="toc 4"/>
    <w:basedOn w:val="Normal"/>
    <w:next w:val="Normal"/>
    <w:autoRedefine/>
    <w:uiPriority w:val="39"/>
    <w:semiHidden/>
    <w:unhideWhenUsed/>
    <w:rsid w:val="00EA382E"/>
    <w:pPr>
      <w:ind w:left="720"/>
    </w:pPr>
    <w:rPr>
      <w:rFonts w:cstheme="minorHAnsi"/>
      <w:sz w:val="20"/>
      <w:szCs w:val="20"/>
    </w:rPr>
  </w:style>
  <w:style w:type="paragraph" w:styleId="TOC5">
    <w:name w:val="toc 5"/>
    <w:basedOn w:val="Normal"/>
    <w:next w:val="Normal"/>
    <w:autoRedefine/>
    <w:uiPriority w:val="39"/>
    <w:semiHidden/>
    <w:unhideWhenUsed/>
    <w:rsid w:val="00EA382E"/>
    <w:pPr>
      <w:ind w:left="960"/>
    </w:pPr>
    <w:rPr>
      <w:rFonts w:cstheme="minorHAnsi"/>
      <w:sz w:val="20"/>
      <w:szCs w:val="20"/>
    </w:rPr>
  </w:style>
  <w:style w:type="paragraph" w:styleId="TOC6">
    <w:name w:val="toc 6"/>
    <w:basedOn w:val="Normal"/>
    <w:next w:val="Normal"/>
    <w:autoRedefine/>
    <w:uiPriority w:val="39"/>
    <w:semiHidden/>
    <w:unhideWhenUsed/>
    <w:rsid w:val="00EA382E"/>
    <w:pPr>
      <w:ind w:left="1200"/>
    </w:pPr>
    <w:rPr>
      <w:rFonts w:cstheme="minorHAnsi"/>
      <w:sz w:val="20"/>
      <w:szCs w:val="20"/>
    </w:rPr>
  </w:style>
  <w:style w:type="paragraph" w:styleId="TOC7">
    <w:name w:val="toc 7"/>
    <w:basedOn w:val="Normal"/>
    <w:next w:val="Normal"/>
    <w:autoRedefine/>
    <w:uiPriority w:val="39"/>
    <w:semiHidden/>
    <w:unhideWhenUsed/>
    <w:rsid w:val="00EA382E"/>
    <w:pPr>
      <w:ind w:left="1440"/>
    </w:pPr>
    <w:rPr>
      <w:rFonts w:cstheme="minorHAnsi"/>
      <w:sz w:val="20"/>
      <w:szCs w:val="20"/>
    </w:rPr>
  </w:style>
  <w:style w:type="paragraph" w:styleId="TOC8">
    <w:name w:val="toc 8"/>
    <w:basedOn w:val="Normal"/>
    <w:next w:val="Normal"/>
    <w:autoRedefine/>
    <w:uiPriority w:val="39"/>
    <w:semiHidden/>
    <w:unhideWhenUsed/>
    <w:rsid w:val="00EA382E"/>
    <w:pPr>
      <w:ind w:left="1680"/>
    </w:pPr>
    <w:rPr>
      <w:rFonts w:cstheme="minorHAnsi"/>
      <w:sz w:val="20"/>
      <w:szCs w:val="20"/>
    </w:rPr>
  </w:style>
  <w:style w:type="paragraph" w:styleId="TOC9">
    <w:name w:val="toc 9"/>
    <w:basedOn w:val="Normal"/>
    <w:next w:val="Normal"/>
    <w:autoRedefine/>
    <w:uiPriority w:val="39"/>
    <w:semiHidden/>
    <w:unhideWhenUsed/>
    <w:rsid w:val="00EA382E"/>
    <w:pPr>
      <w:ind w:left="1920"/>
    </w:pPr>
    <w:rPr>
      <w:rFonts w:cstheme="minorHAnsi"/>
      <w:sz w:val="20"/>
      <w:szCs w:val="20"/>
    </w:rPr>
  </w:style>
  <w:style w:type="character" w:styleId="Hyperlink">
    <w:name w:val="Hyperlink"/>
    <w:basedOn w:val="DefaultParagraphFont"/>
    <w:uiPriority w:val="99"/>
    <w:unhideWhenUsed/>
    <w:rsid w:val="001D5EF7"/>
    <w:rPr>
      <w:color w:val="0563C1" w:themeColor="hyperlink"/>
      <w:u w:val="single"/>
    </w:rPr>
  </w:style>
  <w:style w:type="character" w:styleId="LineNumber">
    <w:name w:val="line number"/>
    <w:basedOn w:val="DefaultParagraphFont"/>
    <w:uiPriority w:val="99"/>
    <w:semiHidden/>
    <w:unhideWhenUsed/>
    <w:rsid w:val="00760A4D"/>
  </w:style>
  <w:style w:type="paragraph" w:styleId="Footer">
    <w:name w:val="footer"/>
    <w:basedOn w:val="Normal"/>
    <w:link w:val="FooterChar"/>
    <w:uiPriority w:val="99"/>
    <w:unhideWhenUsed/>
    <w:rsid w:val="00760A4D"/>
    <w:pPr>
      <w:tabs>
        <w:tab w:val="center" w:pos="4680"/>
        <w:tab w:val="right" w:pos="9360"/>
      </w:tabs>
    </w:pPr>
  </w:style>
  <w:style w:type="character" w:customStyle="1" w:styleId="FooterChar">
    <w:name w:val="Footer Char"/>
    <w:basedOn w:val="DefaultParagraphFont"/>
    <w:link w:val="Footer"/>
    <w:uiPriority w:val="99"/>
    <w:rsid w:val="00760A4D"/>
  </w:style>
  <w:style w:type="character" w:styleId="PageNumber">
    <w:name w:val="page number"/>
    <w:basedOn w:val="DefaultParagraphFont"/>
    <w:uiPriority w:val="99"/>
    <w:semiHidden/>
    <w:unhideWhenUsed/>
    <w:rsid w:val="00760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494800-BB31-7849-B5D8-6CA6432C6D8D}">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38CD6-225B-F944-A36F-37FA57BB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46</Pages>
  <Words>65734</Words>
  <Characters>387180</Characters>
  <Application>Microsoft Office Word</Application>
  <DocSecurity>0</DocSecurity>
  <Lines>7445</Lines>
  <Paragraphs>1797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Leffa, Douglas</dc:creator>
  <cp:keywords/>
  <dc:description/>
  <cp:lastModifiedBy>Teixeira Leffa, Douglas</cp:lastModifiedBy>
  <cp:revision>175</cp:revision>
  <dcterms:created xsi:type="dcterms:W3CDTF">2021-10-12T18:46:00Z</dcterms:created>
  <dcterms:modified xsi:type="dcterms:W3CDTF">2023-03-12T18:38:00Z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http://www.zotero.org/styles/biological-psychiatry</vt:lpwstr>
  </property>
  <property fmtid="{D5CDD505-2E9C-101B-9397-08002B2CF9AE}" pid="9" name="Mendeley Recent Style Name 3_1">
    <vt:lpwstr>Biological Psychiatry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http://www.zotero.org/styles/springer-basic-author-date</vt:lpwstr>
  </property>
  <property fmtid="{D5CDD505-2E9C-101B-9397-08002B2CF9AE}" pid="17" name="Mendeley Recent Style Name 7_1">
    <vt:lpwstr>Springer - Basic (author-date)</vt:lpwstr>
  </property>
  <property fmtid="{D5CDD505-2E9C-101B-9397-08002B2CF9AE}" pid="18" name="Mendeley Recent Style Id 8_1">
    <vt:lpwstr>http://www.zotero.org/styles/the-american-journal-of-psychiatry</vt:lpwstr>
  </property>
  <property fmtid="{D5CDD505-2E9C-101B-9397-08002B2CF9AE}" pid="19" name="Mendeley Recent Style Name 8_1">
    <vt:lpwstr>The American Journal of Psychiatry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0e1c9f09-cc61-398c-996b-9ac7ebe1b54d</vt:lpwstr>
  </property>
  <property fmtid="{D5CDD505-2E9C-101B-9397-08002B2CF9AE}" pid="24" name="Mendeley Citation Style_1">
    <vt:lpwstr>http://www.zotero.org/styles/biological-psychiatry</vt:lpwstr>
  </property>
  <property fmtid="{D5CDD505-2E9C-101B-9397-08002B2CF9AE}" pid="25" name="grammarly_documentId">
    <vt:lpwstr>documentId_1434</vt:lpwstr>
  </property>
  <property fmtid="{D5CDD505-2E9C-101B-9397-08002B2CF9AE}" pid="26" name="grammarly_documentContext">
    <vt:lpwstr>{"goals":[],"domain":"general","emotions":[],"dialect":"american"}</vt:lpwstr>
  </property>
  <property fmtid="{D5CDD505-2E9C-101B-9397-08002B2CF9AE}" pid="27" name="MSIP_Label_5e4b1be8-281e-475d-98b0-21c3457e5a46_Enabled">
    <vt:lpwstr>true</vt:lpwstr>
  </property>
  <property fmtid="{D5CDD505-2E9C-101B-9397-08002B2CF9AE}" pid="28" name="MSIP_Label_5e4b1be8-281e-475d-98b0-21c3457e5a46_SetDate">
    <vt:lpwstr>2022-12-17T23:59:07Z</vt:lpwstr>
  </property>
  <property fmtid="{D5CDD505-2E9C-101B-9397-08002B2CF9AE}" pid="29" name="MSIP_Label_5e4b1be8-281e-475d-98b0-21c3457e5a46_Method">
    <vt:lpwstr>Standard</vt:lpwstr>
  </property>
  <property fmtid="{D5CDD505-2E9C-101B-9397-08002B2CF9AE}" pid="30" name="MSIP_Label_5e4b1be8-281e-475d-98b0-21c3457e5a46_Name">
    <vt:lpwstr>Public</vt:lpwstr>
  </property>
  <property fmtid="{D5CDD505-2E9C-101B-9397-08002B2CF9AE}" pid="31" name="MSIP_Label_5e4b1be8-281e-475d-98b0-21c3457e5a46_SiteId">
    <vt:lpwstr>8b3dd73e-4e72-4679-b191-56da1588712b</vt:lpwstr>
  </property>
  <property fmtid="{D5CDD505-2E9C-101B-9397-08002B2CF9AE}" pid="32" name="MSIP_Label_5e4b1be8-281e-475d-98b0-21c3457e5a46_ActionId">
    <vt:lpwstr>45efe9e7-e085-4da3-b626-d61323c67301</vt:lpwstr>
  </property>
  <property fmtid="{D5CDD505-2E9C-101B-9397-08002B2CF9AE}" pid="33" name="MSIP_Label_5e4b1be8-281e-475d-98b0-21c3457e5a46_ContentBits">
    <vt:lpwstr>0</vt:lpwstr>
  </property>
</Properties>
</file>