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7D4F" w:rsidRPr="006A7D4F" w:rsidRDefault="006A7D4F" w:rsidP="006A7D4F">
      <w:pPr>
        <w:spacing w:after="0" w:line="480" w:lineRule="auto"/>
        <w:rPr>
          <w:rFonts w:ascii="Times" w:eastAsia="Arial Unicode MS" w:hAnsi="Times" w:cs="Times New Roman"/>
          <w:b/>
          <w:sz w:val="24"/>
          <w:szCs w:val="24"/>
        </w:rPr>
      </w:pPr>
      <w:r>
        <w:rPr>
          <w:rFonts w:ascii="Times" w:eastAsia="Arial Unicode MS" w:hAnsi="Times" w:cs="Times New Roman"/>
          <w:b/>
          <w:sz w:val="24"/>
          <w:szCs w:val="24"/>
        </w:rPr>
        <w:t>S</w:t>
      </w:r>
      <w:r w:rsidR="00F92241">
        <w:rPr>
          <w:rFonts w:ascii="Times" w:eastAsia="Arial Unicode MS" w:hAnsi="Times" w:cs="Times New Roman"/>
          <w:b/>
          <w:sz w:val="24"/>
          <w:szCs w:val="24"/>
        </w:rPr>
        <w:t xml:space="preserve">1. Testing </w:t>
      </w:r>
      <w:r w:rsidR="0046705B">
        <w:rPr>
          <w:rFonts w:ascii="Times" w:eastAsia="Arial Unicode MS" w:hAnsi="Times" w:cs="Times New Roman"/>
          <w:b/>
          <w:sz w:val="24"/>
          <w:szCs w:val="24"/>
        </w:rPr>
        <w:t>E</w:t>
      </w:r>
      <w:r w:rsidR="00F92241">
        <w:rPr>
          <w:rFonts w:ascii="Times" w:eastAsia="Arial Unicode MS" w:hAnsi="Times" w:cs="Times New Roman"/>
          <w:b/>
          <w:sz w:val="24"/>
          <w:szCs w:val="24"/>
        </w:rPr>
        <w:t xml:space="preserve">ntropy of </w:t>
      </w:r>
      <w:r w:rsidR="0046705B">
        <w:rPr>
          <w:rFonts w:ascii="Times" w:eastAsia="Arial Unicode MS" w:hAnsi="Times" w:cs="Times New Roman"/>
          <w:b/>
          <w:sz w:val="24"/>
          <w:szCs w:val="24"/>
        </w:rPr>
        <w:t>M</w:t>
      </w:r>
      <w:r w:rsidR="00F92241">
        <w:rPr>
          <w:rFonts w:ascii="Times" w:eastAsia="Arial Unicode MS" w:hAnsi="Times" w:cs="Times New Roman"/>
          <w:b/>
          <w:sz w:val="24"/>
          <w:szCs w:val="24"/>
        </w:rPr>
        <w:t xml:space="preserve">aternal </w:t>
      </w:r>
      <w:r w:rsidR="0046705B">
        <w:rPr>
          <w:rFonts w:ascii="Times" w:eastAsia="Arial Unicode MS" w:hAnsi="Times" w:cs="Times New Roman"/>
          <w:b/>
          <w:sz w:val="24"/>
          <w:szCs w:val="24"/>
        </w:rPr>
        <w:t>M</w:t>
      </w:r>
      <w:r w:rsidR="00F92241">
        <w:rPr>
          <w:rFonts w:ascii="Times" w:eastAsia="Arial Unicode MS" w:hAnsi="Times" w:cs="Times New Roman"/>
          <w:b/>
          <w:sz w:val="24"/>
          <w:szCs w:val="24"/>
        </w:rPr>
        <w:t xml:space="preserve">ood </w:t>
      </w:r>
    </w:p>
    <w:p w:rsidR="004731B9" w:rsidRDefault="006A7D4F" w:rsidP="004731B9">
      <w:pPr>
        <w:spacing w:after="0" w:line="480" w:lineRule="auto"/>
        <w:ind w:firstLine="720"/>
        <w:rPr>
          <w:rFonts w:ascii="Times" w:eastAsia="Arial Unicode MS" w:hAnsi="Times" w:cs="Times New Roman"/>
          <w:sz w:val="24"/>
          <w:szCs w:val="24"/>
        </w:rPr>
      </w:pPr>
      <w:r w:rsidRPr="00761385">
        <w:rPr>
          <w:rFonts w:ascii="Times" w:eastAsia="Arial Unicode MS" w:hAnsi="Times" w:cs="Times New Roman"/>
          <w:sz w:val="24"/>
          <w:szCs w:val="24"/>
        </w:rPr>
        <w:t>Currently, no published studies</w:t>
      </w:r>
      <w:r>
        <w:rPr>
          <w:rFonts w:ascii="Times" w:eastAsia="Arial Unicode MS" w:hAnsi="Times" w:cs="Times New Roman"/>
          <w:sz w:val="24"/>
          <w:szCs w:val="24"/>
        </w:rPr>
        <w:t xml:space="preserve"> other than those referenced </w:t>
      </w:r>
      <w:r w:rsidR="00F92241">
        <w:rPr>
          <w:rFonts w:ascii="Times" w:eastAsia="Arial Unicode MS" w:hAnsi="Times" w:cs="Times New Roman"/>
          <w:sz w:val="24"/>
          <w:szCs w:val="24"/>
        </w:rPr>
        <w:t xml:space="preserve">in the paper </w:t>
      </w:r>
      <w:r w:rsidR="00F92241">
        <w:rPr>
          <w:rFonts w:ascii="Times" w:eastAsia="Arial Unicode MS" w:hAnsi="Times" w:cs="Times New Roman"/>
          <w:noProof/>
          <w:sz w:val="24"/>
          <w:szCs w:val="24"/>
        </w:rPr>
        <w:t>(Glynn et al., 2018; Howland et al., 2021)</w:t>
      </w:r>
      <w:r w:rsidRPr="00761385">
        <w:rPr>
          <w:rFonts w:ascii="Times" w:eastAsia="Arial Unicode MS" w:hAnsi="Times" w:cs="Times New Roman"/>
          <w:sz w:val="24"/>
          <w:szCs w:val="24"/>
        </w:rPr>
        <w:t xml:space="preserve"> have used entropy of maternal mood. Therefore</w:t>
      </w:r>
      <w:r w:rsidR="004076D2">
        <w:rPr>
          <w:rFonts w:ascii="Times" w:eastAsia="Arial Unicode MS" w:hAnsi="Times" w:cs="Times New Roman"/>
          <w:sz w:val="24"/>
          <w:szCs w:val="24"/>
        </w:rPr>
        <w:t xml:space="preserve">, </w:t>
      </w:r>
      <w:r w:rsidR="006F7F11">
        <w:rPr>
          <w:rFonts w:ascii="Times" w:eastAsia="Arial Unicode MS" w:hAnsi="Times" w:cs="Times New Roman"/>
          <w:sz w:val="24"/>
          <w:szCs w:val="24"/>
        </w:rPr>
        <w:t xml:space="preserve">we tested the feasibility and replicability of this method with data from </w:t>
      </w:r>
      <w:r w:rsidR="004076D2">
        <w:rPr>
          <w:rFonts w:ascii="Times" w:eastAsia="Arial Unicode MS" w:hAnsi="Times" w:cs="Times New Roman"/>
          <w:sz w:val="24"/>
          <w:szCs w:val="24"/>
        </w:rPr>
        <w:t xml:space="preserve">a longitudinal study of Mexican heritage mothers living in Northern California </w:t>
      </w:r>
      <w:r w:rsidR="004076D2" w:rsidRPr="008137D6">
        <w:rPr>
          <w:rFonts w:ascii="Times" w:eastAsia="Arial Unicode MS" w:hAnsi="Times" w:cs="Times New Roman"/>
          <w:sz w:val="24"/>
          <w:szCs w:val="24"/>
        </w:rPr>
        <w:t>(NICHD R01HD087367)</w:t>
      </w:r>
      <w:r w:rsidR="004076D2" w:rsidRPr="00761385">
        <w:rPr>
          <w:rFonts w:ascii="Times" w:eastAsia="Arial Unicode MS" w:hAnsi="Times" w:cs="Times New Roman"/>
          <w:sz w:val="24"/>
          <w:szCs w:val="24"/>
        </w:rPr>
        <w:t xml:space="preserve">. We tested (1) discriminant validity with entropy of mother’s rating of neighborhood quality; and (2) convergent validity, the extent to which mood entropy was correlated with </w:t>
      </w:r>
      <w:r w:rsidR="006F7F11">
        <w:rPr>
          <w:rFonts w:ascii="Times" w:eastAsia="Arial Unicode MS" w:hAnsi="Times" w:cs="Times New Roman"/>
          <w:sz w:val="24"/>
          <w:szCs w:val="24"/>
        </w:rPr>
        <w:t xml:space="preserve">difficulties with emotion regulation and </w:t>
      </w:r>
      <w:r w:rsidR="004076D2" w:rsidRPr="00761385">
        <w:rPr>
          <w:rFonts w:ascii="Times" w:eastAsia="Arial Unicode MS" w:hAnsi="Times" w:cs="Times New Roman"/>
          <w:sz w:val="24"/>
          <w:szCs w:val="24"/>
        </w:rPr>
        <w:t>momentary measures of positive and negative mood variability. Sixty-four young Latina mothers (</w:t>
      </w:r>
      <w:r w:rsidR="004076D2" w:rsidRPr="00761385">
        <w:rPr>
          <w:rFonts w:ascii="Times" w:eastAsia="Arial Unicode MS" w:hAnsi="Times" w:cs="Times New Roman"/>
          <w:i/>
          <w:iCs/>
          <w:sz w:val="24"/>
          <w:szCs w:val="24"/>
        </w:rPr>
        <w:t>M</w:t>
      </w:r>
      <w:r w:rsidR="004076D2" w:rsidRPr="0017568D">
        <w:rPr>
          <w:rFonts w:ascii="Times" w:eastAsia="Arial Unicode MS" w:hAnsi="Times" w:cs="Times New Roman"/>
          <w:sz w:val="24"/>
          <w:szCs w:val="24"/>
        </w:rPr>
        <w:t>age</w:t>
      </w:r>
      <w:r w:rsidR="004076D2" w:rsidRPr="00761385">
        <w:rPr>
          <w:rFonts w:ascii="Times" w:eastAsia="Arial Unicode MS" w:hAnsi="Times" w:cs="Times New Roman"/>
          <w:sz w:val="24"/>
          <w:szCs w:val="24"/>
        </w:rPr>
        <w:t xml:space="preserve">=23.67, </w:t>
      </w:r>
      <w:r w:rsidR="004076D2" w:rsidRPr="00761385">
        <w:rPr>
          <w:rFonts w:ascii="Times" w:eastAsia="Arial Unicode MS" w:hAnsi="Times" w:cs="Times New Roman"/>
          <w:i/>
          <w:iCs/>
          <w:sz w:val="24"/>
          <w:szCs w:val="24"/>
        </w:rPr>
        <w:t>SD</w:t>
      </w:r>
      <w:r w:rsidR="004076D2" w:rsidRPr="00761385">
        <w:rPr>
          <w:rFonts w:ascii="Times" w:eastAsia="Arial Unicode MS" w:hAnsi="Times" w:cs="Times New Roman"/>
          <w:sz w:val="24"/>
          <w:szCs w:val="24"/>
        </w:rPr>
        <w:t xml:space="preserve">=2.54) completed mood questionnaires at a home visit and then completed a six-day ecologically momentary assessment (EMA) protocol of daily mood variability. During the home visit, mothers reported their depressive symptoms using the Center for Epidemiologic Studies Depression Scale </w:t>
      </w:r>
      <w:r w:rsidR="004076D2" w:rsidRPr="00761385">
        <w:rPr>
          <w:rFonts w:ascii="Times" w:hAnsi="Times" w:cs="Times New Roman"/>
          <w:sz w:val="24"/>
          <w:szCs w:val="24"/>
        </w:rPr>
        <w:t xml:space="preserve">(CESD; </w:t>
      </w:r>
      <w:r w:rsidR="006F7F11">
        <w:rPr>
          <w:rFonts w:ascii="Times" w:hAnsi="Times" w:cs="Times New Roman"/>
          <w:noProof/>
          <w:sz w:val="24"/>
          <w:szCs w:val="24"/>
        </w:rPr>
        <w:t>Radloff, 1977)</w:t>
      </w:r>
      <w:r w:rsidR="006F7F11">
        <w:rPr>
          <w:rFonts w:ascii="Times" w:hAnsi="Times" w:cs="Times New Roman"/>
          <w:sz w:val="24"/>
          <w:szCs w:val="24"/>
        </w:rPr>
        <w:t>,</w:t>
      </w:r>
      <w:r w:rsidR="006F7F11">
        <w:rPr>
          <w:rFonts w:ascii="Times" w:eastAsia="Arial Unicode MS" w:hAnsi="Times" w:cs="Times New Roman"/>
          <w:sz w:val="24"/>
          <w:szCs w:val="24"/>
        </w:rPr>
        <w:t xml:space="preserve"> their</w:t>
      </w:r>
      <w:r w:rsidR="004076D2" w:rsidRPr="00761385">
        <w:rPr>
          <w:rFonts w:ascii="Times" w:eastAsia="Arial Unicode MS" w:hAnsi="Times" w:cs="Times New Roman"/>
          <w:sz w:val="24"/>
          <w:szCs w:val="24"/>
        </w:rPr>
        <w:t xml:space="preserve"> emotion dysregulation with the Difficulties in Emotion Regulation Scale (DERS;</w:t>
      </w:r>
      <w:r w:rsidR="00793E5A">
        <w:rPr>
          <w:rFonts w:ascii="Times" w:hAnsi="Times" w:cs="Times New Roman"/>
          <w:sz w:val="24"/>
          <w:szCs w:val="24"/>
        </w:rPr>
        <w:t xml:space="preserve"> </w:t>
      </w:r>
      <w:r w:rsidR="00793E5A">
        <w:rPr>
          <w:rFonts w:ascii="Times" w:hAnsi="Times" w:cs="Times New Roman"/>
          <w:noProof/>
          <w:sz w:val="24"/>
          <w:szCs w:val="24"/>
        </w:rPr>
        <w:t>Kaufman et al., 2016)</w:t>
      </w:r>
      <w:r w:rsidR="004076D2" w:rsidRPr="00761385">
        <w:rPr>
          <w:rFonts w:ascii="Times" w:eastAsia="Arial Unicode MS" w:hAnsi="Times" w:cs="Times New Roman"/>
          <w:sz w:val="24"/>
          <w:szCs w:val="24"/>
        </w:rPr>
        <w:t>, and ratings of neighborhood quality with the Neighborhood Quality Evaluation Scale (NQUA;</w:t>
      </w:r>
      <w:r w:rsidR="00793E5A">
        <w:rPr>
          <w:rFonts w:ascii="Times" w:eastAsia="Arial Unicode MS" w:hAnsi="Times" w:cs="Times New Roman"/>
          <w:noProof/>
          <w:sz w:val="24"/>
          <w:szCs w:val="24"/>
        </w:rPr>
        <w:t xml:space="preserve"> Kim et al., 2008)</w:t>
      </w:r>
      <w:r w:rsidR="004076D2" w:rsidRPr="00761385">
        <w:rPr>
          <w:rFonts w:ascii="Times" w:eastAsia="Arial Unicode MS" w:hAnsi="Times" w:cs="Times New Roman"/>
          <w:sz w:val="24"/>
          <w:szCs w:val="24"/>
        </w:rPr>
        <w:t>. After the home visit, mothers completed a six-day EMA protocol. Assessments were delivered three times a day for six days via a smartphone application (</w:t>
      </w:r>
      <w:proofErr w:type="spellStart"/>
      <w:r w:rsidR="001F378E">
        <w:rPr>
          <w:rFonts w:ascii="Times" w:eastAsia="Arial Unicode MS" w:hAnsi="Times" w:cs="Times New Roman"/>
          <w:sz w:val="24"/>
          <w:szCs w:val="24"/>
        </w:rPr>
        <w:t>M</w:t>
      </w:r>
      <w:r w:rsidR="004076D2" w:rsidRPr="00761385">
        <w:rPr>
          <w:rFonts w:ascii="Times" w:eastAsia="Arial Unicode MS" w:hAnsi="Times" w:cs="Times New Roman"/>
          <w:sz w:val="24"/>
          <w:szCs w:val="24"/>
        </w:rPr>
        <w:t>etricwir</w:t>
      </w:r>
      <w:r w:rsidR="001F378E">
        <w:rPr>
          <w:rFonts w:ascii="Times" w:eastAsia="Arial Unicode MS" w:hAnsi="Times" w:cs="Times New Roman"/>
          <w:sz w:val="24"/>
          <w:szCs w:val="24"/>
        </w:rPr>
        <w:t>e</w:t>
      </w:r>
      <w:r w:rsidR="001F378E" w:rsidRPr="001F378E">
        <w:rPr>
          <w:rFonts w:ascii="Times" w:eastAsia="Arial Unicode MS" w:hAnsi="Times" w:cs="Times New Roman"/>
          <w:sz w:val="24"/>
          <w:szCs w:val="24"/>
          <w:vertAlign w:val="superscript"/>
        </w:rPr>
        <w:t>R</w:t>
      </w:r>
      <w:proofErr w:type="spellEnd"/>
      <w:r w:rsidR="004076D2" w:rsidRPr="00761385">
        <w:rPr>
          <w:rFonts w:ascii="Times" w:eastAsia="Arial Unicode MS" w:hAnsi="Times" w:cs="Times New Roman"/>
          <w:sz w:val="24"/>
          <w:szCs w:val="24"/>
        </w:rPr>
        <w:t xml:space="preserve">) and included positive and negative emotions. Entropy for each questionnaire was calculated using an R function to calculate mood entropy </w:t>
      </w:r>
      <w:r w:rsidR="004076D2" w:rsidRPr="00761385">
        <w:rPr>
          <w:rFonts w:ascii="Times" w:hAnsi="Times" w:cs="Times New Roman"/>
          <w:sz w:val="24"/>
          <w:szCs w:val="24"/>
        </w:rPr>
        <w:t>(Glynn et al., 2018)</w:t>
      </w:r>
      <w:r w:rsidR="004076D2" w:rsidRPr="00761385">
        <w:rPr>
          <w:rFonts w:ascii="Times" w:eastAsia="Arial Unicode MS" w:hAnsi="Times" w:cs="Times New Roman"/>
          <w:sz w:val="24"/>
          <w:szCs w:val="24"/>
        </w:rPr>
        <w:t>. EMA mood variability was calculated as the intraindividual standard deviation across 18 occasions for positive and negative emotions</w:t>
      </w:r>
      <w:r w:rsidR="004076D2" w:rsidRPr="00FD4C36">
        <w:rPr>
          <w:rStyle w:val="FootnoteReference"/>
        </w:rPr>
        <w:footnoteReference w:id="1"/>
      </w:r>
      <w:r w:rsidR="004076D2" w:rsidRPr="00761385">
        <w:rPr>
          <w:rFonts w:ascii="Times" w:eastAsia="Arial Unicode MS" w:hAnsi="Times" w:cs="Times New Roman"/>
          <w:sz w:val="24"/>
          <w:szCs w:val="24"/>
        </w:rPr>
        <w:t xml:space="preserve">, after testing for time trends in the data. </w:t>
      </w:r>
    </w:p>
    <w:p w:rsidR="004076D2" w:rsidRDefault="004076D2" w:rsidP="004731B9">
      <w:pPr>
        <w:spacing w:after="0" w:line="480" w:lineRule="auto"/>
        <w:ind w:firstLine="720"/>
        <w:rPr>
          <w:rFonts w:ascii="Times" w:eastAsia="Arial Unicode MS" w:hAnsi="Times" w:cs="Times New Roman"/>
          <w:sz w:val="24"/>
          <w:szCs w:val="24"/>
        </w:rPr>
      </w:pPr>
      <w:r w:rsidRPr="00761385">
        <w:rPr>
          <w:rFonts w:ascii="Times" w:eastAsia="Arial Unicode MS" w:hAnsi="Times" w:cs="Times New Roman"/>
          <w:sz w:val="24"/>
          <w:szCs w:val="24"/>
        </w:rPr>
        <w:lastRenderedPageBreak/>
        <w:t xml:space="preserve">Table </w:t>
      </w:r>
      <w:r w:rsidR="00A319B5">
        <w:rPr>
          <w:rFonts w:ascii="Times" w:eastAsia="Arial Unicode MS" w:hAnsi="Times" w:cs="Times New Roman"/>
          <w:sz w:val="24"/>
          <w:szCs w:val="24"/>
        </w:rPr>
        <w:t>S</w:t>
      </w:r>
      <w:r w:rsidRPr="00761385">
        <w:rPr>
          <w:rFonts w:ascii="Times" w:eastAsia="Arial Unicode MS" w:hAnsi="Times" w:cs="Times New Roman"/>
          <w:sz w:val="24"/>
          <w:szCs w:val="24"/>
        </w:rPr>
        <w:t xml:space="preserve">1 shows correlation coefficients and Bayes Factors of discriminant and convergent validity associations and Figures </w:t>
      </w:r>
      <w:r w:rsidR="0055298D">
        <w:rPr>
          <w:rFonts w:ascii="Times" w:eastAsia="Arial Unicode MS" w:hAnsi="Times" w:cs="Times New Roman"/>
          <w:sz w:val="24"/>
          <w:szCs w:val="24"/>
        </w:rPr>
        <w:t>S1</w:t>
      </w:r>
      <w:r w:rsidR="0046705B">
        <w:rPr>
          <w:rFonts w:ascii="Times" w:eastAsia="Arial Unicode MS" w:hAnsi="Times" w:cs="Times New Roman"/>
          <w:sz w:val="24"/>
          <w:szCs w:val="24"/>
        </w:rPr>
        <w:t>.1</w:t>
      </w:r>
      <w:r w:rsidRPr="00761385">
        <w:rPr>
          <w:rFonts w:ascii="Times" w:eastAsia="Arial Unicode MS" w:hAnsi="Times" w:cs="Times New Roman"/>
          <w:sz w:val="24"/>
          <w:szCs w:val="24"/>
        </w:rPr>
        <w:t xml:space="preserve"> and </w:t>
      </w:r>
      <w:r w:rsidR="0055298D">
        <w:rPr>
          <w:rFonts w:ascii="Times" w:eastAsia="Arial Unicode MS" w:hAnsi="Times" w:cs="Times New Roman"/>
          <w:sz w:val="24"/>
          <w:szCs w:val="24"/>
        </w:rPr>
        <w:t>S</w:t>
      </w:r>
      <w:r w:rsidR="0046705B">
        <w:rPr>
          <w:rFonts w:ascii="Times" w:eastAsia="Arial Unicode MS" w:hAnsi="Times" w:cs="Times New Roman"/>
          <w:sz w:val="24"/>
          <w:szCs w:val="24"/>
        </w:rPr>
        <w:t>1.2</w:t>
      </w:r>
      <w:r w:rsidRPr="00761385">
        <w:rPr>
          <w:rFonts w:ascii="Times" w:eastAsia="Arial Unicode MS" w:hAnsi="Times" w:cs="Times New Roman"/>
          <w:sz w:val="24"/>
          <w:szCs w:val="24"/>
        </w:rPr>
        <w:t xml:space="preserve"> show pairwise scatterplots. As seen in Fig. </w:t>
      </w:r>
      <w:r w:rsidR="0055298D">
        <w:rPr>
          <w:rFonts w:ascii="Times" w:eastAsia="Arial Unicode MS" w:hAnsi="Times" w:cs="Times New Roman"/>
          <w:sz w:val="24"/>
          <w:szCs w:val="24"/>
        </w:rPr>
        <w:t>S1</w:t>
      </w:r>
      <w:r w:rsidR="0046705B">
        <w:rPr>
          <w:rFonts w:ascii="Times" w:eastAsia="Arial Unicode MS" w:hAnsi="Times" w:cs="Times New Roman"/>
          <w:sz w:val="24"/>
          <w:szCs w:val="24"/>
        </w:rPr>
        <w:t>.1</w:t>
      </w:r>
      <w:r w:rsidRPr="00761385">
        <w:rPr>
          <w:rFonts w:ascii="Times" w:eastAsia="Arial Unicode MS" w:hAnsi="Times" w:cs="Times New Roman"/>
          <w:sz w:val="24"/>
          <w:szCs w:val="24"/>
        </w:rPr>
        <w:t>, mood entropy was not correlated with mothers’ evaluation of neighborhood quality. Further, mood entropy was</w:t>
      </w:r>
      <w:r>
        <w:rPr>
          <w:rFonts w:ascii="Times" w:eastAsia="Arial Unicode MS" w:hAnsi="Times" w:cs="Times New Roman"/>
          <w:sz w:val="24"/>
          <w:szCs w:val="24"/>
        </w:rPr>
        <w:t xml:space="preserve"> </w:t>
      </w:r>
      <w:r w:rsidRPr="00761385">
        <w:rPr>
          <w:rFonts w:ascii="Times" w:eastAsia="Arial Unicode MS" w:hAnsi="Times" w:cs="Times New Roman"/>
          <w:sz w:val="24"/>
          <w:szCs w:val="24"/>
        </w:rPr>
        <w:t xml:space="preserve">correlated with daily mood variability. As seen in Fig. </w:t>
      </w:r>
      <w:r w:rsidR="0055298D">
        <w:rPr>
          <w:rFonts w:ascii="Times" w:eastAsia="Arial Unicode MS" w:hAnsi="Times" w:cs="Times New Roman"/>
          <w:sz w:val="24"/>
          <w:szCs w:val="24"/>
        </w:rPr>
        <w:t>S1</w:t>
      </w:r>
      <w:r w:rsidR="0046705B">
        <w:rPr>
          <w:rFonts w:ascii="Times" w:eastAsia="Arial Unicode MS" w:hAnsi="Times" w:cs="Times New Roman"/>
          <w:sz w:val="24"/>
          <w:szCs w:val="24"/>
        </w:rPr>
        <w:t>.1</w:t>
      </w:r>
      <w:r w:rsidR="0055298D">
        <w:rPr>
          <w:rFonts w:ascii="Times" w:eastAsia="Arial Unicode MS" w:hAnsi="Times" w:cs="Times New Roman"/>
          <w:sz w:val="24"/>
          <w:szCs w:val="24"/>
        </w:rPr>
        <w:t xml:space="preserve"> and S</w:t>
      </w:r>
      <w:r w:rsidR="0046705B">
        <w:rPr>
          <w:rFonts w:ascii="Times" w:eastAsia="Arial Unicode MS" w:hAnsi="Times" w:cs="Times New Roman"/>
          <w:sz w:val="24"/>
          <w:szCs w:val="24"/>
        </w:rPr>
        <w:t>1.</w:t>
      </w:r>
      <w:r w:rsidR="0055298D">
        <w:rPr>
          <w:rFonts w:ascii="Times" w:eastAsia="Arial Unicode MS" w:hAnsi="Times" w:cs="Times New Roman"/>
          <w:sz w:val="24"/>
          <w:szCs w:val="24"/>
        </w:rPr>
        <w:t>2</w:t>
      </w:r>
      <w:r w:rsidRPr="00761385">
        <w:rPr>
          <w:rFonts w:ascii="Times" w:eastAsia="Arial Unicode MS" w:hAnsi="Times" w:cs="Times New Roman"/>
          <w:sz w:val="24"/>
          <w:szCs w:val="24"/>
        </w:rPr>
        <w:t xml:space="preserve">, </w:t>
      </w:r>
      <w:r w:rsidR="008A043E">
        <w:rPr>
          <w:rFonts w:ascii="Times" w:eastAsia="Arial Unicode MS" w:hAnsi="Times" w:cs="Times New Roman"/>
          <w:sz w:val="24"/>
          <w:szCs w:val="24"/>
        </w:rPr>
        <w:t xml:space="preserve">emotion dysregulation and </w:t>
      </w:r>
      <w:r w:rsidRPr="00761385">
        <w:rPr>
          <w:rFonts w:ascii="Times" w:eastAsia="Arial Unicode MS" w:hAnsi="Times" w:cs="Times New Roman"/>
          <w:sz w:val="24"/>
          <w:szCs w:val="24"/>
        </w:rPr>
        <w:t xml:space="preserve">intraindividual standard deviation of negative and positive emotions were correlated with entropy of depressive symptoms (although BF was slightly lower than 3 for negative emotions, </w:t>
      </w:r>
      <w:r w:rsidRPr="00761385">
        <w:rPr>
          <w:rFonts w:ascii="Times" w:eastAsia="Arial Unicode MS" w:hAnsi="Times" w:cs="Times New Roman"/>
          <w:i/>
          <w:iCs/>
          <w:sz w:val="24"/>
          <w:szCs w:val="24"/>
        </w:rPr>
        <w:t xml:space="preserve">p = </w:t>
      </w:r>
      <w:r w:rsidRPr="00761385">
        <w:rPr>
          <w:rFonts w:ascii="Times" w:eastAsia="Arial Unicode MS" w:hAnsi="Times" w:cs="Times New Roman"/>
          <w:sz w:val="24"/>
          <w:szCs w:val="24"/>
        </w:rPr>
        <w:t>.03)</w:t>
      </w:r>
      <w:r w:rsidR="008A043E">
        <w:rPr>
          <w:rFonts w:ascii="Times" w:eastAsia="Arial Unicode MS" w:hAnsi="Times" w:cs="Times New Roman"/>
          <w:sz w:val="24"/>
          <w:szCs w:val="24"/>
        </w:rPr>
        <w:t>.</w:t>
      </w:r>
    </w:p>
    <w:tbl>
      <w:tblPr>
        <w:tblW w:w="6205" w:type="dxa"/>
        <w:tblInd w:w="1573" w:type="dxa"/>
        <w:tblLayout w:type="fixed"/>
        <w:tblCellMar>
          <w:left w:w="0" w:type="dxa"/>
          <w:right w:w="0" w:type="dxa"/>
        </w:tblCellMar>
        <w:tblLook w:val="04A0" w:firstRow="1" w:lastRow="0" w:firstColumn="1" w:lastColumn="0" w:noHBand="0" w:noVBand="1"/>
      </w:tblPr>
      <w:tblGrid>
        <w:gridCol w:w="2695"/>
        <w:gridCol w:w="1890"/>
        <w:gridCol w:w="1620"/>
      </w:tblGrid>
      <w:tr w:rsidR="00A319B5" w:rsidRPr="00A319B5" w:rsidTr="004731B9">
        <w:trPr>
          <w:trHeight w:val="159"/>
        </w:trPr>
        <w:tc>
          <w:tcPr>
            <w:tcW w:w="6205" w:type="dxa"/>
            <w:gridSpan w:val="3"/>
            <w:tcBorders>
              <w:bottom w:val="single" w:sz="8" w:space="0" w:color="auto"/>
            </w:tcBorders>
            <w:shd w:val="clear" w:color="auto" w:fill="auto"/>
            <w:tcMar>
              <w:top w:w="15" w:type="dxa"/>
              <w:left w:w="108" w:type="dxa"/>
              <w:bottom w:w="0" w:type="dxa"/>
              <w:right w:w="108" w:type="dxa"/>
            </w:tcMar>
            <w:hideMark/>
          </w:tcPr>
          <w:p w:rsidR="00726949" w:rsidRDefault="00A319B5" w:rsidP="00A319B5">
            <w:pPr>
              <w:spacing w:after="0" w:line="240" w:lineRule="auto"/>
              <w:rPr>
                <w:rFonts w:ascii="Times" w:eastAsia="Arial Unicode MS" w:hAnsi="Times" w:cs="Times New Roman"/>
                <w:b/>
                <w:bCs/>
                <w:sz w:val="24"/>
                <w:szCs w:val="24"/>
              </w:rPr>
            </w:pPr>
            <w:r w:rsidRPr="00A319B5">
              <w:rPr>
                <w:rFonts w:ascii="Times" w:eastAsia="Arial Unicode MS" w:hAnsi="Times" w:cs="Times New Roman"/>
                <w:b/>
                <w:bCs/>
                <w:sz w:val="24"/>
                <w:szCs w:val="24"/>
              </w:rPr>
              <w:t>Table 1</w:t>
            </w:r>
          </w:p>
          <w:p w:rsidR="00A319B5" w:rsidRPr="00A319B5" w:rsidRDefault="00A319B5" w:rsidP="00A319B5">
            <w:pPr>
              <w:spacing w:after="0" w:line="240" w:lineRule="auto"/>
              <w:rPr>
                <w:rFonts w:ascii="Times" w:eastAsia="Arial Unicode MS" w:hAnsi="Times" w:cs="Times New Roman"/>
                <w:sz w:val="24"/>
                <w:szCs w:val="24"/>
              </w:rPr>
            </w:pPr>
            <w:r w:rsidRPr="00A319B5">
              <w:rPr>
                <w:rFonts w:ascii="Times" w:eastAsia="Arial Unicode MS" w:hAnsi="Times" w:cs="Times New Roman"/>
                <w:i/>
                <w:iCs/>
                <w:sz w:val="24"/>
                <w:szCs w:val="24"/>
              </w:rPr>
              <w:t xml:space="preserve">Correlation coefficients and </w:t>
            </w:r>
            <w:r w:rsidR="001F378E">
              <w:rPr>
                <w:rFonts w:ascii="Times" w:eastAsia="Arial Unicode MS" w:hAnsi="Times" w:cs="Times New Roman"/>
                <w:i/>
                <w:iCs/>
                <w:sz w:val="24"/>
                <w:szCs w:val="24"/>
              </w:rPr>
              <w:t>B</w:t>
            </w:r>
            <w:r w:rsidRPr="00A319B5">
              <w:rPr>
                <w:rFonts w:ascii="Times" w:eastAsia="Arial Unicode MS" w:hAnsi="Times" w:cs="Times New Roman"/>
                <w:i/>
                <w:iCs/>
                <w:sz w:val="24"/>
                <w:szCs w:val="24"/>
              </w:rPr>
              <w:t>ayes factors for the validity of mood entropy</w:t>
            </w:r>
          </w:p>
        </w:tc>
      </w:tr>
      <w:tr w:rsidR="00A319B5" w:rsidRPr="00A319B5" w:rsidTr="004731B9">
        <w:trPr>
          <w:trHeight w:val="159"/>
        </w:trPr>
        <w:tc>
          <w:tcPr>
            <w:tcW w:w="2695" w:type="dxa"/>
            <w:tcBorders>
              <w:top w:val="single" w:sz="8" w:space="0" w:color="auto"/>
              <w:bottom w:val="single" w:sz="4" w:space="0" w:color="auto"/>
            </w:tcBorders>
            <w:shd w:val="clear" w:color="auto" w:fill="auto"/>
            <w:tcMar>
              <w:top w:w="15" w:type="dxa"/>
              <w:left w:w="108" w:type="dxa"/>
              <w:bottom w:w="0" w:type="dxa"/>
              <w:right w:w="108" w:type="dxa"/>
            </w:tcMar>
            <w:hideMark/>
          </w:tcPr>
          <w:p w:rsidR="00A319B5" w:rsidRPr="00A319B5" w:rsidRDefault="00A319B5" w:rsidP="00A319B5">
            <w:pPr>
              <w:spacing w:after="0" w:line="240" w:lineRule="auto"/>
              <w:ind w:firstLine="720"/>
              <w:rPr>
                <w:rFonts w:ascii="Times" w:eastAsia="Arial Unicode MS" w:hAnsi="Times" w:cs="Times New Roman"/>
                <w:sz w:val="24"/>
                <w:szCs w:val="24"/>
              </w:rPr>
            </w:pPr>
            <w:r w:rsidRPr="00A319B5">
              <w:rPr>
                <w:rFonts w:ascii="Times" w:eastAsia="Arial Unicode MS" w:hAnsi="Times" w:cs="Times New Roman"/>
                <w:sz w:val="24"/>
                <w:szCs w:val="24"/>
              </w:rPr>
              <w:t> </w:t>
            </w:r>
          </w:p>
        </w:tc>
        <w:tc>
          <w:tcPr>
            <w:tcW w:w="3510" w:type="dxa"/>
            <w:gridSpan w:val="2"/>
            <w:tcBorders>
              <w:top w:val="single" w:sz="8" w:space="0" w:color="auto"/>
              <w:bottom w:val="single" w:sz="8" w:space="0" w:color="auto"/>
            </w:tcBorders>
            <w:shd w:val="clear" w:color="auto" w:fill="auto"/>
            <w:tcMar>
              <w:top w:w="15" w:type="dxa"/>
              <w:left w:w="108" w:type="dxa"/>
              <w:bottom w:w="0" w:type="dxa"/>
              <w:right w:w="108" w:type="dxa"/>
            </w:tcMar>
            <w:vAlign w:val="center"/>
            <w:hideMark/>
          </w:tcPr>
          <w:p w:rsidR="00A319B5" w:rsidRPr="00A319B5" w:rsidRDefault="008A043E" w:rsidP="008A043E">
            <w:pPr>
              <w:spacing w:after="0" w:line="240" w:lineRule="auto"/>
              <w:ind w:firstLine="720"/>
              <w:jc w:val="center"/>
              <w:rPr>
                <w:rFonts w:ascii="Times" w:eastAsia="Arial Unicode MS" w:hAnsi="Times" w:cs="Times New Roman"/>
                <w:sz w:val="24"/>
                <w:szCs w:val="24"/>
              </w:rPr>
            </w:pPr>
            <w:r>
              <w:rPr>
                <w:rFonts w:ascii="Times" w:eastAsia="Arial Unicode MS" w:hAnsi="Times" w:cs="Times New Roman"/>
                <w:sz w:val="24"/>
                <w:szCs w:val="24"/>
              </w:rPr>
              <w:t>CESD Entropy</w:t>
            </w:r>
          </w:p>
        </w:tc>
      </w:tr>
      <w:tr w:rsidR="00A319B5" w:rsidRPr="00A319B5" w:rsidTr="004731B9">
        <w:tc>
          <w:tcPr>
            <w:tcW w:w="2695" w:type="dxa"/>
            <w:tcBorders>
              <w:top w:val="single" w:sz="8" w:space="0" w:color="auto"/>
            </w:tcBorders>
            <w:shd w:val="clear" w:color="auto" w:fill="auto"/>
            <w:tcMar>
              <w:top w:w="15" w:type="dxa"/>
              <w:left w:w="108" w:type="dxa"/>
              <w:bottom w:w="0" w:type="dxa"/>
              <w:right w:w="108" w:type="dxa"/>
            </w:tcMar>
            <w:hideMark/>
          </w:tcPr>
          <w:p w:rsidR="00A319B5" w:rsidRPr="00A319B5" w:rsidRDefault="00A319B5" w:rsidP="00A319B5">
            <w:pPr>
              <w:spacing w:after="0" w:line="240" w:lineRule="auto"/>
              <w:ind w:firstLine="720"/>
              <w:rPr>
                <w:rFonts w:ascii="Times" w:eastAsia="Arial Unicode MS" w:hAnsi="Times" w:cs="Times New Roman"/>
                <w:sz w:val="24"/>
                <w:szCs w:val="24"/>
              </w:rPr>
            </w:pPr>
          </w:p>
        </w:tc>
        <w:tc>
          <w:tcPr>
            <w:tcW w:w="1890" w:type="dxa"/>
            <w:tcBorders>
              <w:top w:val="single" w:sz="8" w:space="0" w:color="auto"/>
              <w:bottom w:val="single" w:sz="8" w:space="0" w:color="auto"/>
            </w:tcBorders>
            <w:shd w:val="clear" w:color="auto" w:fill="auto"/>
            <w:tcMar>
              <w:top w:w="15" w:type="dxa"/>
              <w:left w:w="108" w:type="dxa"/>
              <w:bottom w:w="0" w:type="dxa"/>
              <w:right w:w="108" w:type="dxa"/>
            </w:tcMar>
            <w:vAlign w:val="center"/>
            <w:hideMark/>
          </w:tcPr>
          <w:p w:rsidR="00A319B5" w:rsidRPr="00A319B5" w:rsidRDefault="00A319B5" w:rsidP="00726949">
            <w:pPr>
              <w:spacing w:after="0" w:line="240" w:lineRule="auto"/>
              <w:ind w:firstLine="720"/>
              <w:rPr>
                <w:rFonts w:ascii="Times" w:eastAsia="Arial Unicode MS" w:hAnsi="Times" w:cs="Times New Roman"/>
                <w:sz w:val="24"/>
                <w:szCs w:val="24"/>
              </w:rPr>
            </w:pPr>
            <w:r w:rsidRPr="00A319B5">
              <w:rPr>
                <w:rFonts w:ascii="Times" w:eastAsia="Arial Unicode MS" w:hAnsi="Times" w:cs="Times New Roman"/>
                <w:sz w:val="24"/>
                <w:szCs w:val="24"/>
              </w:rPr>
              <w:t>R</w:t>
            </w:r>
          </w:p>
        </w:tc>
        <w:tc>
          <w:tcPr>
            <w:tcW w:w="1620" w:type="dxa"/>
            <w:tcBorders>
              <w:top w:val="single" w:sz="8" w:space="0" w:color="auto"/>
              <w:bottom w:val="single" w:sz="8" w:space="0" w:color="auto"/>
            </w:tcBorders>
            <w:shd w:val="clear" w:color="auto" w:fill="auto"/>
            <w:tcMar>
              <w:top w:w="15" w:type="dxa"/>
              <w:left w:w="108" w:type="dxa"/>
              <w:bottom w:w="0" w:type="dxa"/>
              <w:right w:w="108" w:type="dxa"/>
            </w:tcMar>
            <w:vAlign w:val="center"/>
            <w:hideMark/>
          </w:tcPr>
          <w:p w:rsidR="00A319B5" w:rsidRPr="00A319B5" w:rsidRDefault="00A319B5" w:rsidP="00726949">
            <w:pPr>
              <w:spacing w:after="0" w:line="240" w:lineRule="auto"/>
              <w:ind w:firstLine="720"/>
              <w:jc w:val="center"/>
              <w:rPr>
                <w:rFonts w:ascii="Times" w:eastAsia="Arial Unicode MS" w:hAnsi="Times" w:cs="Times New Roman"/>
                <w:sz w:val="24"/>
                <w:szCs w:val="24"/>
              </w:rPr>
            </w:pPr>
            <w:r w:rsidRPr="00A319B5">
              <w:rPr>
                <w:rFonts w:ascii="Times" w:eastAsia="Arial Unicode MS" w:hAnsi="Times" w:cs="Times New Roman"/>
                <w:sz w:val="24"/>
                <w:szCs w:val="24"/>
              </w:rPr>
              <w:t>BF</w:t>
            </w:r>
          </w:p>
        </w:tc>
      </w:tr>
      <w:tr w:rsidR="00A319B5" w:rsidRPr="00A319B5" w:rsidTr="004731B9">
        <w:tc>
          <w:tcPr>
            <w:tcW w:w="2695" w:type="dxa"/>
            <w:shd w:val="clear" w:color="auto" w:fill="auto"/>
            <w:tcMar>
              <w:top w:w="15" w:type="dxa"/>
              <w:left w:w="108" w:type="dxa"/>
              <w:bottom w:w="0" w:type="dxa"/>
              <w:right w:w="108" w:type="dxa"/>
            </w:tcMar>
            <w:hideMark/>
          </w:tcPr>
          <w:p w:rsidR="00A319B5" w:rsidRPr="00A319B5" w:rsidRDefault="00A319B5" w:rsidP="00A319B5">
            <w:pPr>
              <w:spacing w:after="0" w:line="240" w:lineRule="auto"/>
              <w:rPr>
                <w:rFonts w:ascii="Times" w:eastAsia="Arial Unicode MS" w:hAnsi="Times" w:cs="Times New Roman"/>
                <w:sz w:val="24"/>
                <w:szCs w:val="24"/>
              </w:rPr>
            </w:pPr>
            <w:r w:rsidRPr="00A319B5">
              <w:rPr>
                <w:rFonts w:ascii="Times" w:eastAsia="Arial Unicode MS" w:hAnsi="Times" w:cs="Times New Roman"/>
                <w:sz w:val="24"/>
                <w:szCs w:val="24"/>
              </w:rPr>
              <w:t>Neighborhood entropy</w:t>
            </w:r>
          </w:p>
        </w:tc>
        <w:tc>
          <w:tcPr>
            <w:tcW w:w="1890" w:type="dxa"/>
            <w:tcBorders>
              <w:top w:val="single" w:sz="8" w:space="0" w:color="auto"/>
            </w:tcBorders>
            <w:shd w:val="clear" w:color="auto" w:fill="auto"/>
            <w:tcMar>
              <w:top w:w="15" w:type="dxa"/>
              <w:left w:w="108" w:type="dxa"/>
              <w:bottom w:w="0" w:type="dxa"/>
              <w:right w:w="108" w:type="dxa"/>
            </w:tcMar>
            <w:vAlign w:val="center"/>
            <w:hideMark/>
          </w:tcPr>
          <w:p w:rsidR="00A319B5" w:rsidRPr="00A319B5" w:rsidRDefault="00A319B5" w:rsidP="008A043E">
            <w:pPr>
              <w:spacing w:after="0" w:line="240" w:lineRule="auto"/>
              <w:ind w:firstLine="720"/>
              <w:jc w:val="right"/>
              <w:rPr>
                <w:rFonts w:ascii="Times" w:eastAsia="Arial Unicode MS" w:hAnsi="Times" w:cs="Times New Roman"/>
                <w:sz w:val="24"/>
                <w:szCs w:val="24"/>
              </w:rPr>
            </w:pPr>
            <w:r w:rsidRPr="00A319B5">
              <w:rPr>
                <w:rFonts w:ascii="Times" w:eastAsia="Arial Unicode MS" w:hAnsi="Times" w:cs="Times New Roman"/>
                <w:sz w:val="24"/>
                <w:szCs w:val="24"/>
              </w:rPr>
              <w:t>0.1</w:t>
            </w:r>
            <w:r w:rsidR="003B0C96">
              <w:rPr>
                <w:rFonts w:ascii="Times" w:eastAsia="Arial Unicode MS" w:hAnsi="Times" w:cs="Times New Roman"/>
                <w:sz w:val="24"/>
                <w:szCs w:val="24"/>
              </w:rPr>
              <w:t>8</w:t>
            </w:r>
          </w:p>
        </w:tc>
        <w:tc>
          <w:tcPr>
            <w:tcW w:w="1620" w:type="dxa"/>
            <w:tcBorders>
              <w:top w:val="single" w:sz="8" w:space="0" w:color="auto"/>
            </w:tcBorders>
            <w:shd w:val="clear" w:color="auto" w:fill="auto"/>
            <w:tcMar>
              <w:top w:w="15" w:type="dxa"/>
              <w:left w:w="108" w:type="dxa"/>
              <w:bottom w:w="0" w:type="dxa"/>
              <w:right w:w="108" w:type="dxa"/>
            </w:tcMar>
            <w:vAlign w:val="center"/>
            <w:hideMark/>
          </w:tcPr>
          <w:p w:rsidR="00A319B5" w:rsidRPr="00A319B5" w:rsidRDefault="00A319B5" w:rsidP="008A043E">
            <w:pPr>
              <w:spacing w:after="0" w:line="240" w:lineRule="auto"/>
              <w:ind w:firstLine="720"/>
              <w:jc w:val="right"/>
              <w:rPr>
                <w:rFonts w:ascii="Times" w:eastAsia="Arial Unicode MS" w:hAnsi="Times" w:cs="Times New Roman"/>
                <w:sz w:val="24"/>
                <w:szCs w:val="24"/>
              </w:rPr>
            </w:pPr>
            <w:r w:rsidRPr="00A319B5">
              <w:rPr>
                <w:rFonts w:ascii="Times" w:eastAsia="Arial Unicode MS" w:hAnsi="Times" w:cs="Times New Roman"/>
                <w:sz w:val="24"/>
                <w:szCs w:val="24"/>
              </w:rPr>
              <w:t>0.74</w:t>
            </w:r>
          </w:p>
        </w:tc>
      </w:tr>
      <w:tr w:rsidR="00A319B5" w:rsidRPr="00A319B5" w:rsidTr="004731B9">
        <w:tc>
          <w:tcPr>
            <w:tcW w:w="2695" w:type="dxa"/>
            <w:shd w:val="clear" w:color="auto" w:fill="auto"/>
            <w:tcMar>
              <w:top w:w="15" w:type="dxa"/>
              <w:left w:w="108" w:type="dxa"/>
              <w:bottom w:w="0" w:type="dxa"/>
              <w:right w:w="108" w:type="dxa"/>
            </w:tcMar>
          </w:tcPr>
          <w:p w:rsidR="00A319B5" w:rsidRPr="00A319B5" w:rsidRDefault="00A319B5" w:rsidP="00A319B5">
            <w:pPr>
              <w:spacing w:after="0" w:line="240" w:lineRule="auto"/>
              <w:rPr>
                <w:rFonts w:ascii="Times" w:eastAsia="Arial Unicode MS" w:hAnsi="Times" w:cs="Times New Roman"/>
                <w:sz w:val="24"/>
                <w:szCs w:val="24"/>
              </w:rPr>
            </w:pPr>
            <w:r>
              <w:rPr>
                <w:rFonts w:ascii="Times" w:eastAsia="Arial Unicode MS" w:hAnsi="Times" w:cs="Times New Roman"/>
                <w:sz w:val="24"/>
                <w:szCs w:val="24"/>
              </w:rPr>
              <w:t>DERS</w:t>
            </w:r>
            <w:r w:rsidR="00726949">
              <w:rPr>
                <w:rFonts w:ascii="Times" w:eastAsia="Arial Unicode MS" w:hAnsi="Times" w:cs="Times New Roman"/>
                <w:sz w:val="24"/>
                <w:szCs w:val="24"/>
              </w:rPr>
              <w:t xml:space="preserve"> </w:t>
            </w:r>
          </w:p>
        </w:tc>
        <w:tc>
          <w:tcPr>
            <w:tcW w:w="1890" w:type="dxa"/>
            <w:shd w:val="clear" w:color="auto" w:fill="auto"/>
            <w:tcMar>
              <w:top w:w="15" w:type="dxa"/>
              <w:left w:w="108" w:type="dxa"/>
              <w:bottom w:w="0" w:type="dxa"/>
              <w:right w:w="108" w:type="dxa"/>
            </w:tcMar>
            <w:vAlign w:val="center"/>
          </w:tcPr>
          <w:p w:rsidR="00A319B5" w:rsidRPr="00A319B5" w:rsidRDefault="00EE0E7D" w:rsidP="008A043E">
            <w:pPr>
              <w:spacing w:after="0" w:line="240" w:lineRule="auto"/>
              <w:ind w:firstLine="720"/>
              <w:jc w:val="right"/>
              <w:rPr>
                <w:rFonts w:ascii="Times" w:eastAsia="Arial Unicode MS" w:hAnsi="Times" w:cs="Times New Roman"/>
                <w:sz w:val="24"/>
                <w:szCs w:val="24"/>
              </w:rPr>
            </w:pPr>
            <w:r>
              <w:rPr>
                <w:rFonts w:ascii="Times" w:eastAsia="Arial Unicode MS" w:hAnsi="Times" w:cs="Times New Roman"/>
                <w:sz w:val="24"/>
                <w:szCs w:val="24"/>
              </w:rPr>
              <w:t>0.63</w:t>
            </w:r>
          </w:p>
        </w:tc>
        <w:tc>
          <w:tcPr>
            <w:tcW w:w="1620" w:type="dxa"/>
            <w:shd w:val="clear" w:color="auto" w:fill="auto"/>
            <w:tcMar>
              <w:top w:w="15" w:type="dxa"/>
              <w:left w:w="108" w:type="dxa"/>
              <w:bottom w:w="0" w:type="dxa"/>
              <w:right w:w="108" w:type="dxa"/>
            </w:tcMar>
            <w:vAlign w:val="center"/>
          </w:tcPr>
          <w:p w:rsidR="00A319B5" w:rsidRPr="003A34BD" w:rsidRDefault="003A34BD" w:rsidP="008A043E">
            <w:pPr>
              <w:spacing w:after="0" w:line="240" w:lineRule="auto"/>
              <w:ind w:firstLine="720"/>
              <w:jc w:val="right"/>
              <w:rPr>
                <w:rFonts w:ascii="Times" w:eastAsia="Arial Unicode MS" w:hAnsi="Times" w:cs="Times New Roman"/>
                <w:b/>
                <w:sz w:val="24"/>
                <w:szCs w:val="24"/>
              </w:rPr>
            </w:pPr>
            <w:r w:rsidRPr="003A34BD">
              <w:rPr>
                <w:rFonts w:ascii="Times" w:eastAsia="Arial Unicode MS" w:hAnsi="Times" w:cs="Times New Roman"/>
                <w:b/>
                <w:sz w:val="24"/>
                <w:szCs w:val="24"/>
              </w:rPr>
              <w:t>&gt;1000</w:t>
            </w:r>
          </w:p>
        </w:tc>
      </w:tr>
      <w:tr w:rsidR="00A319B5" w:rsidRPr="00A319B5" w:rsidTr="004731B9">
        <w:tc>
          <w:tcPr>
            <w:tcW w:w="2695" w:type="dxa"/>
            <w:shd w:val="clear" w:color="auto" w:fill="auto"/>
            <w:tcMar>
              <w:top w:w="15" w:type="dxa"/>
              <w:left w:w="108" w:type="dxa"/>
              <w:bottom w:w="0" w:type="dxa"/>
              <w:right w:w="108" w:type="dxa"/>
            </w:tcMar>
            <w:hideMark/>
          </w:tcPr>
          <w:p w:rsidR="00A319B5" w:rsidRPr="00A319B5" w:rsidRDefault="00A319B5" w:rsidP="00A319B5">
            <w:pPr>
              <w:spacing w:after="0" w:line="240" w:lineRule="auto"/>
              <w:rPr>
                <w:rFonts w:ascii="Times" w:eastAsia="Arial Unicode MS" w:hAnsi="Times" w:cs="Times New Roman"/>
                <w:sz w:val="24"/>
                <w:szCs w:val="24"/>
              </w:rPr>
            </w:pPr>
            <w:r w:rsidRPr="00A319B5">
              <w:rPr>
                <w:rFonts w:ascii="Times" w:eastAsia="Arial Unicode MS" w:hAnsi="Times" w:cs="Times New Roman"/>
                <w:sz w:val="24"/>
                <w:szCs w:val="24"/>
              </w:rPr>
              <w:t>IAV negative emotions</w:t>
            </w:r>
          </w:p>
        </w:tc>
        <w:tc>
          <w:tcPr>
            <w:tcW w:w="1890" w:type="dxa"/>
            <w:shd w:val="clear" w:color="auto" w:fill="auto"/>
            <w:tcMar>
              <w:top w:w="15" w:type="dxa"/>
              <w:left w:w="108" w:type="dxa"/>
              <w:bottom w:w="0" w:type="dxa"/>
              <w:right w:w="108" w:type="dxa"/>
            </w:tcMar>
            <w:vAlign w:val="center"/>
            <w:hideMark/>
          </w:tcPr>
          <w:p w:rsidR="00A319B5" w:rsidRPr="00A319B5" w:rsidRDefault="00A319B5" w:rsidP="008A043E">
            <w:pPr>
              <w:spacing w:after="0" w:line="240" w:lineRule="auto"/>
              <w:ind w:firstLine="720"/>
              <w:jc w:val="right"/>
              <w:rPr>
                <w:rFonts w:ascii="Times" w:eastAsia="Arial Unicode MS" w:hAnsi="Times" w:cs="Times New Roman"/>
                <w:sz w:val="24"/>
                <w:szCs w:val="24"/>
              </w:rPr>
            </w:pPr>
            <w:r w:rsidRPr="00A319B5">
              <w:rPr>
                <w:rFonts w:ascii="Times" w:eastAsia="Arial Unicode MS" w:hAnsi="Times" w:cs="Times New Roman"/>
                <w:sz w:val="24"/>
                <w:szCs w:val="24"/>
              </w:rPr>
              <w:t>0.2</w:t>
            </w:r>
            <w:r w:rsidR="003A34BD">
              <w:rPr>
                <w:rFonts w:ascii="Times" w:eastAsia="Arial Unicode MS" w:hAnsi="Times" w:cs="Times New Roman"/>
                <w:sz w:val="24"/>
                <w:szCs w:val="24"/>
              </w:rPr>
              <w:t>8</w:t>
            </w:r>
          </w:p>
        </w:tc>
        <w:tc>
          <w:tcPr>
            <w:tcW w:w="1620" w:type="dxa"/>
            <w:shd w:val="clear" w:color="auto" w:fill="auto"/>
            <w:tcMar>
              <w:top w:w="15" w:type="dxa"/>
              <w:left w:w="108" w:type="dxa"/>
              <w:bottom w:w="0" w:type="dxa"/>
              <w:right w:w="108" w:type="dxa"/>
            </w:tcMar>
            <w:vAlign w:val="center"/>
            <w:hideMark/>
          </w:tcPr>
          <w:p w:rsidR="00A319B5" w:rsidRPr="00A319B5" w:rsidRDefault="00A319B5" w:rsidP="008A043E">
            <w:pPr>
              <w:spacing w:after="0" w:line="240" w:lineRule="auto"/>
              <w:ind w:firstLine="720"/>
              <w:jc w:val="right"/>
              <w:rPr>
                <w:rFonts w:ascii="Times" w:eastAsia="Arial Unicode MS" w:hAnsi="Times" w:cs="Times New Roman"/>
                <w:sz w:val="24"/>
                <w:szCs w:val="24"/>
              </w:rPr>
            </w:pPr>
            <w:r w:rsidRPr="00A319B5">
              <w:rPr>
                <w:rFonts w:ascii="Times" w:eastAsia="Arial Unicode MS" w:hAnsi="Times" w:cs="Times New Roman"/>
                <w:b/>
                <w:bCs/>
                <w:i/>
                <w:iCs/>
                <w:sz w:val="24"/>
                <w:szCs w:val="24"/>
              </w:rPr>
              <w:t>2.58</w:t>
            </w:r>
          </w:p>
        </w:tc>
      </w:tr>
      <w:tr w:rsidR="00A319B5" w:rsidRPr="00A319B5" w:rsidTr="004731B9">
        <w:trPr>
          <w:trHeight w:val="120"/>
        </w:trPr>
        <w:tc>
          <w:tcPr>
            <w:tcW w:w="2695" w:type="dxa"/>
            <w:tcBorders>
              <w:bottom w:val="single" w:sz="8" w:space="0" w:color="auto"/>
            </w:tcBorders>
            <w:shd w:val="clear" w:color="auto" w:fill="auto"/>
            <w:tcMar>
              <w:top w:w="15" w:type="dxa"/>
              <w:left w:w="108" w:type="dxa"/>
              <w:bottom w:w="0" w:type="dxa"/>
              <w:right w:w="108" w:type="dxa"/>
            </w:tcMar>
            <w:hideMark/>
          </w:tcPr>
          <w:p w:rsidR="00A319B5" w:rsidRPr="00A319B5" w:rsidRDefault="00A319B5" w:rsidP="00A319B5">
            <w:pPr>
              <w:spacing w:after="0" w:line="240" w:lineRule="auto"/>
              <w:rPr>
                <w:rFonts w:ascii="Times" w:eastAsia="Arial Unicode MS" w:hAnsi="Times" w:cs="Times New Roman"/>
                <w:sz w:val="24"/>
                <w:szCs w:val="24"/>
              </w:rPr>
            </w:pPr>
            <w:r>
              <w:rPr>
                <w:rFonts w:ascii="Times" w:eastAsia="Arial Unicode MS" w:hAnsi="Times" w:cs="Times New Roman"/>
                <w:sz w:val="24"/>
                <w:szCs w:val="24"/>
              </w:rPr>
              <w:t>I</w:t>
            </w:r>
            <w:r w:rsidRPr="00A319B5">
              <w:rPr>
                <w:rFonts w:ascii="Times" w:eastAsia="Arial Unicode MS" w:hAnsi="Times" w:cs="Times New Roman"/>
                <w:sz w:val="24"/>
                <w:szCs w:val="24"/>
              </w:rPr>
              <w:t>AV positive emotions</w:t>
            </w:r>
          </w:p>
        </w:tc>
        <w:tc>
          <w:tcPr>
            <w:tcW w:w="1890" w:type="dxa"/>
            <w:tcBorders>
              <w:bottom w:val="single" w:sz="8" w:space="0" w:color="auto"/>
            </w:tcBorders>
            <w:shd w:val="clear" w:color="auto" w:fill="auto"/>
            <w:tcMar>
              <w:top w:w="15" w:type="dxa"/>
              <w:left w:w="108" w:type="dxa"/>
              <w:bottom w:w="0" w:type="dxa"/>
              <w:right w:w="108" w:type="dxa"/>
            </w:tcMar>
            <w:vAlign w:val="center"/>
            <w:hideMark/>
          </w:tcPr>
          <w:p w:rsidR="00A319B5" w:rsidRPr="00A319B5" w:rsidRDefault="00A319B5" w:rsidP="008A043E">
            <w:pPr>
              <w:spacing w:after="0" w:line="240" w:lineRule="auto"/>
              <w:ind w:firstLine="720"/>
              <w:jc w:val="right"/>
              <w:rPr>
                <w:rFonts w:ascii="Times" w:eastAsia="Arial Unicode MS" w:hAnsi="Times" w:cs="Times New Roman"/>
                <w:sz w:val="24"/>
                <w:szCs w:val="24"/>
              </w:rPr>
            </w:pPr>
            <w:r w:rsidRPr="00A319B5">
              <w:rPr>
                <w:rFonts w:ascii="Times" w:eastAsia="Arial Unicode MS" w:hAnsi="Times" w:cs="Times New Roman"/>
                <w:sz w:val="24"/>
                <w:szCs w:val="24"/>
              </w:rPr>
              <w:t>0.3</w:t>
            </w:r>
            <w:r w:rsidR="003A34BD">
              <w:rPr>
                <w:rFonts w:ascii="Times" w:eastAsia="Arial Unicode MS" w:hAnsi="Times" w:cs="Times New Roman"/>
                <w:sz w:val="24"/>
                <w:szCs w:val="24"/>
              </w:rPr>
              <w:t>6</w:t>
            </w:r>
          </w:p>
        </w:tc>
        <w:tc>
          <w:tcPr>
            <w:tcW w:w="1620" w:type="dxa"/>
            <w:tcBorders>
              <w:bottom w:val="single" w:sz="8" w:space="0" w:color="auto"/>
            </w:tcBorders>
            <w:shd w:val="clear" w:color="auto" w:fill="auto"/>
            <w:tcMar>
              <w:top w:w="15" w:type="dxa"/>
              <w:left w:w="108" w:type="dxa"/>
              <w:bottom w:w="0" w:type="dxa"/>
              <w:right w:w="108" w:type="dxa"/>
            </w:tcMar>
            <w:vAlign w:val="center"/>
            <w:hideMark/>
          </w:tcPr>
          <w:p w:rsidR="00A319B5" w:rsidRPr="00A319B5" w:rsidRDefault="003B0C96" w:rsidP="008A043E">
            <w:pPr>
              <w:spacing w:after="0" w:line="240" w:lineRule="auto"/>
              <w:ind w:firstLine="720"/>
              <w:jc w:val="right"/>
              <w:rPr>
                <w:rFonts w:ascii="Times" w:eastAsia="Arial Unicode MS" w:hAnsi="Times" w:cs="Times New Roman"/>
                <w:sz w:val="24"/>
                <w:szCs w:val="24"/>
              </w:rPr>
            </w:pPr>
            <w:r>
              <w:rPr>
                <w:rFonts w:ascii="Times" w:eastAsia="Arial Unicode MS" w:hAnsi="Times" w:cs="Times New Roman"/>
                <w:b/>
                <w:bCs/>
                <w:sz w:val="24"/>
                <w:szCs w:val="24"/>
              </w:rPr>
              <w:t>13.90</w:t>
            </w:r>
          </w:p>
        </w:tc>
      </w:tr>
      <w:tr w:rsidR="00A319B5" w:rsidRPr="00A319B5" w:rsidTr="004731B9">
        <w:tc>
          <w:tcPr>
            <w:tcW w:w="6205" w:type="dxa"/>
            <w:gridSpan w:val="3"/>
            <w:tcBorders>
              <w:top w:val="single" w:sz="8" w:space="0" w:color="auto"/>
            </w:tcBorders>
            <w:shd w:val="clear" w:color="auto" w:fill="auto"/>
            <w:tcMar>
              <w:top w:w="15" w:type="dxa"/>
              <w:left w:w="108" w:type="dxa"/>
              <w:bottom w:w="0" w:type="dxa"/>
              <w:right w:w="108" w:type="dxa"/>
            </w:tcMar>
            <w:hideMark/>
          </w:tcPr>
          <w:p w:rsidR="00A319B5" w:rsidRPr="00726949" w:rsidRDefault="00A319B5" w:rsidP="00726949">
            <w:pPr>
              <w:spacing w:after="0" w:line="240" w:lineRule="auto"/>
              <w:rPr>
                <w:rFonts w:ascii="Times" w:eastAsia="Arial Unicode MS" w:hAnsi="Times" w:cs="Times New Roman"/>
                <w:sz w:val="20"/>
                <w:szCs w:val="20"/>
              </w:rPr>
            </w:pPr>
            <w:r w:rsidRPr="00726949">
              <w:rPr>
                <w:rFonts w:ascii="Times" w:eastAsia="Arial Unicode MS" w:hAnsi="Times" w:cs="Times New Roman"/>
                <w:sz w:val="20"/>
                <w:szCs w:val="20"/>
              </w:rPr>
              <w:t>Bayes Factors (BF) indicate the strength of evidence in favor of the alternative hypothesis. Bayes Factors ranging from 1 to 3 are considered “anecdotal”; Bayes factors ranging from 3 to 10 are considered “moderate”, and from  &gt;10 “strong” or “very strong” (</w:t>
            </w:r>
            <w:r w:rsidR="00CE28FE">
              <w:rPr>
                <w:rFonts w:ascii="Times" w:eastAsia="Arial Unicode MS" w:hAnsi="Times" w:cs="Times New Roman"/>
                <w:sz w:val="20"/>
                <w:szCs w:val="20"/>
              </w:rPr>
              <w:t>Jarosz &amp; Wiley, 2014</w:t>
            </w:r>
            <w:r w:rsidRPr="00726949">
              <w:rPr>
                <w:rFonts w:ascii="Times" w:eastAsia="Arial Unicode MS" w:hAnsi="Times" w:cs="Times New Roman"/>
                <w:sz w:val="20"/>
                <w:szCs w:val="20"/>
              </w:rPr>
              <w:t xml:space="preserve">). R is the </w:t>
            </w:r>
            <w:r w:rsidR="001F378E">
              <w:rPr>
                <w:rFonts w:ascii="Times" w:eastAsia="Arial Unicode MS" w:hAnsi="Times" w:cs="Times New Roman"/>
                <w:sz w:val="20"/>
                <w:szCs w:val="20"/>
              </w:rPr>
              <w:t>B</w:t>
            </w:r>
            <w:r w:rsidRPr="00726949">
              <w:rPr>
                <w:rFonts w:ascii="Times" w:eastAsia="Arial Unicode MS" w:hAnsi="Times" w:cs="Times New Roman"/>
                <w:sz w:val="20"/>
                <w:szCs w:val="20"/>
              </w:rPr>
              <w:t xml:space="preserve">ayes correlation coefficient. CESD = Depressive symptoms. DERS = Emotion dysregulation. IAV = Intraindividual variability. </w:t>
            </w:r>
          </w:p>
        </w:tc>
      </w:tr>
    </w:tbl>
    <w:p w:rsidR="0055298D" w:rsidRDefault="0055298D" w:rsidP="00117C05">
      <w:pPr>
        <w:spacing w:after="0" w:line="480" w:lineRule="auto"/>
        <w:rPr>
          <w:rFonts w:ascii="Times" w:eastAsia="Arial Unicode MS" w:hAnsi="Times" w:cs="Times New Roman"/>
          <w:sz w:val="24"/>
          <w:szCs w:val="24"/>
        </w:rPr>
      </w:pPr>
    </w:p>
    <w:p w:rsidR="00117C05" w:rsidRPr="00117C05" w:rsidRDefault="0055298D" w:rsidP="00117C05">
      <w:pPr>
        <w:spacing w:after="0" w:line="240" w:lineRule="auto"/>
        <w:rPr>
          <w:rFonts w:ascii="Times" w:eastAsia="Arial Unicode MS" w:hAnsi="Times" w:cs="Times New Roman"/>
          <w:i/>
          <w:sz w:val="24"/>
          <w:szCs w:val="24"/>
        </w:rPr>
      </w:pPr>
      <w:r w:rsidRPr="0055298D">
        <w:rPr>
          <w:rFonts w:ascii="Times" w:eastAsia="Arial Unicode MS" w:hAnsi="Times" w:cs="Times New Roman"/>
          <w:noProof/>
          <w:sz w:val="24"/>
          <w:szCs w:val="24"/>
        </w:rPr>
        <w:drawing>
          <wp:anchor distT="0" distB="0" distL="114300" distR="114300" simplePos="0" relativeHeight="251666432" behindDoc="0" locked="0" layoutInCell="1" allowOverlap="1" wp14:anchorId="6281FD8A">
            <wp:simplePos x="0" y="0"/>
            <wp:positionH relativeFrom="column">
              <wp:posOffset>334631</wp:posOffset>
            </wp:positionH>
            <wp:positionV relativeFrom="paragraph">
              <wp:posOffset>482600</wp:posOffset>
            </wp:positionV>
            <wp:extent cx="4893310" cy="2179320"/>
            <wp:effectExtent l="0" t="0" r="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893310" cy="2179320"/>
                    </a:xfrm>
                    <a:prstGeom prst="rect">
                      <a:avLst/>
                    </a:prstGeom>
                  </pic:spPr>
                </pic:pic>
              </a:graphicData>
            </a:graphic>
            <wp14:sizeRelH relativeFrom="page">
              <wp14:pctWidth>0</wp14:pctWidth>
            </wp14:sizeRelH>
            <wp14:sizeRelV relativeFrom="page">
              <wp14:pctHeight>0</wp14:pctHeight>
            </wp14:sizeRelV>
          </wp:anchor>
        </w:drawing>
      </w:r>
      <w:r w:rsidR="00117C05">
        <w:rPr>
          <w:rFonts w:ascii="Times" w:eastAsia="Arial Unicode MS" w:hAnsi="Times" w:cs="Times New Roman"/>
          <w:b/>
          <w:sz w:val="24"/>
          <w:szCs w:val="24"/>
        </w:rPr>
        <w:t>Figure S1</w:t>
      </w:r>
      <w:r w:rsidR="0046705B">
        <w:rPr>
          <w:rFonts w:ascii="Times" w:eastAsia="Arial Unicode MS" w:hAnsi="Times" w:cs="Times New Roman"/>
          <w:b/>
          <w:sz w:val="24"/>
          <w:szCs w:val="24"/>
        </w:rPr>
        <w:t>.1</w:t>
      </w:r>
      <w:r w:rsidR="00117C05">
        <w:rPr>
          <w:rFonts w:ascii="Times" w:eastAsia="Arial Unicode MS" w:hAnsi="Times" w:cs="Times New Roman"/>
          <w:b/>
          <w:sz w:val="24"/>
          <w:szCs w:val="24"/>
        </w:rPr>
        <w:t xml:space="preserve">. </w:t>
      </w:r>
      <w:r w:rsidR="00117C05">
        <w:rPr>
          <w:rFonts w:ascii="Times" w:eastAsia="Arial Unicode MS" w:hAnsi="Times" w:cs="Times New Roman"/>
          <w:i/>
          <w:sz w:val="24"/>
          <w:szCs w:val="24"/>
        </w:rPr>
        <w:t xml:space="preserve">Pairwise scatterplots between depressive symptoms entropy and indices of neighborhood quality and emotion dysregulation. </w:t>
      </w:r>
    </w:p>
    <w:p w:rsidR="00117C05" w:rsidRPr="00117C05" w:rsidRDefault="004731B9" w:rsidP="00117C05">
      <w:pPr>
        <w:spacing w:after="0" w:line="240" w:lineRule="auto"/>
        <w:rPr>
          <w:rFonts w:ascii="Times" w:eastAsia="Arial Unicode MS" w:hAnsi="Times" w:cs="Times New Roman"/>
          <w:i/>
          <w:sz w:val="24"/>
          <w:szCs w:val="24"/>
        </w:rPr>
      </w:pPr>
      <w:r w:rsidRPr="004731B9">
        <w:rPr>
          <w:rFonts w:ascii="Times" w:eastAsia="Arial Unicode MS" w:hAnsi="Times" w:cs="Times New Roman"/>
          <w:b/>
          <w:noProof/>
          <w:sz w:val="24"/>
          <w:szCs w:val="24"/>
        </w:rPr>
        <w:lastRenderedPageBreak/>
        <w:drawing>
          <wp:anchor distT="0" distB="0" distL="114300" distR="114300" simplePos="0" relativeHeight="251667456" behindDoc="0" locked="0" layoutInCell="1" allowOverlap="1" wp14:anchorId="2C0A617F">
            <wp:simplePos x="0" y="0"/>
            <wp:positionH relativeFrom="column">
              <wp:posOffset>330740</wp:posOffset>
            </wp:positionH>
            <wp:positionV relativeFrom="paragraph">
              <wp:posOffset>644417</wp:posOffset>
            </wp:positionV>
            <wp:extent cx="5168900" cy="21209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168900" cy="2120900"/>
                    </a:xfrm>
                    <a:prstGeom prst="rect">
                      <a:avLst/>
                    </a:prstGeom>
                  </pic:spPr>
                </pic:pic>
              </a:graphicData>
            </a:graphic>
            <wp14:sizeRelH relativeFrom="page">
              <wp14:pctWidth>0</wp14:pctWidth>
            </wp14:sizeRelH>
            <wp14:sizeRelV relativeFrom="page">
              <wp14:pctHeight>0</wp14:pctHeight>
            </wp14:sizeRelV>
          </wp:anchor>
        </w:drawing>
      </w:r>
      <w:r w:rsidR="00117C05">
        <w:rPr>
          <w:rFonts w:ascii="Times" w:eastAsia="Arial Unicode MS" w:hAnsi="Times" w:cs="Times New Roman"/>
          <w:b/>
          <w:sz w:val="24"/>
          <w:szCs w:val="24"/>
        </w:rPr>
        <w:t>Figure S</w:t>
      </w:r>
      <w:r w:rsidR="0046705B">
        <w:rPr>
          <w:rFonts w:ascii="Times" w:eastAsia="Arial Unicode MS" w:hAnsi="Times" w:cs="Times New Roman"/>
          <w:b/>
          <w:sz w:val="24"/>
          <w:szCs w:val="24"/>
        </w:rPr>
        <w:t>1.</w:t>
      </w:r>
      <w:r w:rsidR="00117C05">
        <w:rPr>
          <w:rFonts w:ascii="Times" w:eastAsia="Arial Unicode MS" w:hAnsi="Times" w:cs="Times New Roman"/>
          <w:b/>
          <w:sz w:val="24"/>
          <w:szCs w:val="24"/>
        </w:rPr>
        <w:t xml:space="preserve">2. </w:t>
      </w:r>
      <w:r w:rsidR="00117C05">
        <w:rPr>
          <w:rFonts w:ascii="Times" w:eastAsia="Arial Unicode MS" w:hAnsi="Times" w:cs="Times New Roman"/>
          <w:i/>
          <w:sz w:val="24"/>
          <w:szCs w:val="24"/>
        </w:rPr>
        <w:t>Pairwise scatterplots between depressive symptoms entropy and intraindividual variability in negative and positive emotions</w:t>
      </w:r>
      <w:r w:rsidR="00247A59">
        <w:rPr>
          <w:rFonts w:ascii="Times" w:eastAsia="Arial Unicode MS" w:hAnsi="Times" w:cs="Times New Roman"/>
          <w:i/>
          <w:sz w:val="24"/>
          <w:szCs w:val="24"/>
        </w:rPr>
        <w:t xml:space="preserve"> acquired through ecologically momentary assessments.</w:t>
      </w:r>
    </w:p>
    <w:p w:rsidR="0055298D" w:rsidRDefault="0055298D" w:rsidP="0055298D">
      <w:pPr>
        <w:spacing w:after="0" w:line="480" w:lineRule="auto"/>
        <w:rPr>
          <w:rFonts w:ascii="Times" w:eastAsia="Arial Unicode MS" w:hAnsi="Times" w:cs="Times New Roman"/>
          <w:b/>
          <w:sz w:val="24"/>
          <w:szCs w:val="24"/>
        </w:rPr>
      </w:pPr>
    </w:p>
    <w:p w:rsidR="0046705B" w:rsidRPr="006A7D4F" w:rsidRDefault="0046705B" w:rsidP="0046705B">
      <w:pPr>
        <w:spacing w:after="0" w:line="480" w:lineRule="auto"/>
        <w:rPr>
          <w:rFonts w:ascii="Times" w:eastAsia="Arial Unicode MS" w:hAnsi="Times" w:cs="Times New Roman"/>
          <w:b/>
          <w:sz w:val="24"/>
          <w:szCs w:val="24"/>
        </w:rPr>
      </w:pPr>
      <w:r>
        <w:rPr>
          <w:rFonts w:ascii="Times" w:eastAsia="Arial Unicode MS" w:hAnsi="Times" w:cs="Times New Roman"/>
          <w:b/>
          <w:sz w:val="24"/>
          <w:szCs w:val="24"/>
        </w:rPr>
        <w:t xml:space="preserve">S2. Testing the Feasibility of using State-Space-Grids to Measure Dyadic Unpredictability </w:t>
      </w:r>
    </w:p>
    <w:p w:rsidR="00A319B5" w:rsidRDefault="00B447EB" w:rsidP="00B447EB">
      <w:pPr>
        <w:spacing w:after="0" w:line="480" w:lineRule="auto"/>
        <w:ind w:firstLine="720"/>
        <w:rPr>
          <w:rFonts w:ascii="Times" w:eastAsia="Arial Unicode MS" w:hAnsi="Times" w:cs="Times New Roman"/>
          <w:sz w:val="24"/>
          <w:szCs w:val="24"/>
        </w:rPr>
      </w:pPr>
      <w:r>
        <w:rPr>
          <w:rFonts w:ascii="Times" w:eastAsia="Arial Unicode MS" w:hAnsi="Times" w:cs="Times New Roman"/>
          <w:sz w:val="24"/>
          <w:szCs w:val="24"/>
        </w:rPr>
        <w:t xml:space="preserve">In our manuscript, we proposed that contingency and variability may </w:t>
      </w:r>
      <w:r w:rsidRPr="00761385">
        <w:rPr>
          <w:rFonts w:ascii="Times" w:eastAsia="Arial Unicode MS" w:hAnsi="Times" w:cs="Times New Roman"/>
          <w:sz w:val="24"/>
          <w:szCs w:val="24"/>
        </w:rPr>
        <w:t xml:space="preserve">be considered </w:t>
      </w:r>
      <w:r>
        <w:rPr>
          <w:rFonts w:ascii="Times" w:eastAsia="Arial Unicode MS" w:hAnsi="Times" w:cs="Times New Roman"/>
          <w:sz w:val="24"/>
          <w:szCs w:val="24"/>
        </w:rPr>
        <w:t>simultaneously</w:t>
      </w:r>
      <w:r w:rsidRPr="00761385">
        <w:rPr>
          <w:rFonts w:ascii="Times" w:eastAsia="Arial Unicode MS" w:hAnsi="Times" w:cs="Times New Roman"/>
          <w:sz w:val="24"/>
          <w:szCs w:val="24"/>
        </w:rPr>
        <w:t xml:space="preserve"> to </w:t>
      </w:r>
      <w:r>
        <w:rPr>
          <w:rFonts w:ascii="Times" w:eastAsia="Arial Unicode MS" w:hAnsi="Times" w:cs="Times New Roman"/>
          <w:sz w:val="24"/>
          <w:szCs w:val="24"/>
        </w:rPr>
        <w:t>represent</w:t>
      </w:r>
      <w:r w:rsidRPr="00761385">
        <w:rPr>
          <w:rFonts w:ascii="Times" w:eastAsia="Arial Unicode MS" w:hAnsi="Times" w:cs="Times New Roman"/>
          <w:sz w:val="24"/>
          <w:szCs w:val="24"/>
        </w:rPr>
        <w:t xml:space="preserve"> dyadic unpredictability</w:t>
      </w:r>
      <w:r>
        <w:rPr>
          <w:rFonts w:ascii="Times" w:eastAsia="Arial Unicode MS" w:hAnsi="Times" w:cs="Times New Roman"/>
          <w:sz w:val="24"/>
          <w:szCs w:val="24"/>
        </w:rPr>
        <w:t>.</w:t>
      </w:r>
      <w:r w:rsidRPr="00761385">
        <w:rPr>
          <w:rFonts w:ascii="Times" w:eastAsia="Arial Unicode MS" w:hAnsi="Times" w:cs="Times New Roman"/>
          <w:sz w:val="24"/>
          <w:szCs w:val="24"/>
        </w:rPr>
        <w:t xml:space="preserve"> </w:t>
      </w:r>
      <w:r>
        <w:rPr>
          <w:rFonts w:ascii="Times" w:eastAsia="Arial Unicode MS" w:hAnsi="Times" w:cs="Times New Roman"/>
          <w:sz w:val="24"/>
          <w:szCs w:val="24"/>
        </w:rPr>
        <w:t xml:space="preserve">As such, </w:t>
      </w:r>
      <w:r w:rsidRPr="00761385">
        <w:rPr>
          <w:rFonts w:ascii="Times" w:eastAsia="Arial Unicode MS" w:hAnsi="Times" w:cs="Times New Roman"/>
          <w:sz w:val="24"/>
          <w:szCs w:val="24"/>
        </w:rPr>
        <w:t>the degree of unpredictability is best represented by an interaction of low contingency and high variability; dyads with high behavioral variability coupled with a low probability of contingency of their behaviors</w:t>
      </w:r>
      <w:r w:rsidR="00A319B5" w:rsidRPr="00761385">
        <w:rPr>
          <w:rFonts w:ascii="Times" w:eastAsia="Arial Unicode MS" w:hAnsi="Times" w:cs="Times New Roman"/>
          <w:b/>
          <w:noProof/>
          <w:sz w:val="24"/>
          <w:szCs w:val="24"/>
        </w:rPr>
        <mc:AlternateContent>
          <mc:Choice Requires="wps">
            <w:drawing>
              <wp:anchor distT="0" distB="0" distL="114300" distR="114300" simplePos="0" relativeHeight="251660288" behindDoc="0" locked="0" layoutInCell="1" allowOverlap="1" wp14:anchorId="2759BEC7" wp14:editId="38F894E9">
                <wp:simplePos x="0" y="0"/>
                <wp:positionH relativeFrom="margin">
                  <wp:posOffset>-1578610</wp:posOffset>
                </wp:positionH>
                <wp:positionV relativeFrom="margin">
                  <wp:posOffset>-2352040</wp:posOffset>
                </wp:positionV>
                <wp:extent cx="4305300" cy="425450"/>
                <wp:effectExtent l="0" t="0" r="0" b="0"/>
                <wp:wrapTopAndBottom/>
                <wp:docPr id="6" name="TextBox 3"/>
                <wp:cNvGraphicFramePr/>
                <a:graphic xmlns:a="http://schemas.openxmlformats.org/drawingml/2006/main">
                  <a:graphicData uri="http://schemas.microsoft.com/office/word/2010/wordprocessingShape">
                    <wps:wsp>
                      <wps:cNvSpPr txBox="1"/>
                      <wps:spPr>
                        <a:xfrm>
                          <a:off x="0" y="0"/>
                          <a:ext cx="4305300" cy="425450"/>
                        </a:xfrm>
                        <a:prstGeom prst="rect">
                          <a:avLst/>
                        </a:prstGeom>
                        <a:noFill/>
                      </wps:spPr>
                      <wps:txbx>
                        <w:txbxContent>
                          <w:p w:rsidR="004076D2" w:rsidRPr="00675BA9" w:rsidRDefault="004076D2" w:rsidP="004076D2">
                            <w:pPr>
                              <w:pStyle w:val="NormalWeb"/>
                              <w:spacing w:before="0" w:beforeAutospacing="0" w:after="0" w:afterAutospacing="0"/>
                              <w:rPr>
                                <w:sz w:val="20"/>
                                <w:szCs w:val="20"/>
                              </w:rPr>
                            </w:pPr>
                            <w:r w:rsidRPr="00675BA9">
                              <w:rPr>
                                <w:i/>
                                <w:iCs/>
                                <w:color w:val="000000" w:themeColor="text1"/>
                                <w:kern w:val="24"/>
                                <w:sz w:val="20"/>
                                <w:szCs w:val="20"/>
                              </w:rPr>
                              <w:t>Figure 3</w:t>
                            </w:r>
                            <w:r w:rsidRPr="00675BA9">
                              <w:rPr>
                                <w:color w:val="000000" w:themeColor="text1"/>
                                <w:kern w:val="24"/>
                                <w:sz w:val="20"/>
                                <w:szCs w:val="20"/>
                              </w:rPr>
                              <w:t>.</w:t>
                            </w:r>
                          </w:p>
                          <w:p w:rsidR="004076D2" w:rsidRPr="00675BA9" w:rsidRDefault="004076D2" w:rsidP="004076D2">
                            <w:pPr>
                              <w:pStyle w:val="NormalWeb"/>
                              <w:spacing w:before="0" w:beforeAutospacing="0" w:after="0" w:afterAutospacing="0"/>
                              <w:rPr>
                                <w:sz w:val="20"/>
                                <w:szCs w:val="20"/>
                              </w:rPr>
                            </w:pPr>
                            <w:r w:rsidRPr="00675BA9">
                              <w:rPr>
                                <w:color w:val="000000" w:themeColor="text1"/>
                                <w:kern w:val="24"/>
                                <w:sz w:val="20"/>
                                <w:szCs w:val="20"/>
                              </w:rPr>
                              <w:t xml:space="preserve">Pairwise scatterplots between mood and neighborhood entropy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759BEC7" id="_x0000_t202" coordsize="21600,21600" o:spt="202" path="m,l,21600r21600,l21600,xe">
                <v:stroke joinstyle="miter"/>
                <v:path gradientshapeok="t" o:connecttype="rect"/>
              </v:shapetype>
              <v:shape id="TextBox 3" o:spid="_x0000_s1026" type="#_x0000_t202" style="position:absolute;left:0;text-align:left;margin-left:-124.3pt;margin-top:-185.2pt;width:339pt;height:3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" filled="f" stroked="f">
                <v:textbox>
                  <w:txbxContent>
                    <w:p w:rsidR="004076D2" w:rsidRPr="00675BA9" w:rsidRDefault="004076D2" w:rsidP="004076D2">
                      <w:pPr>
                        <w:pStyle w:val="NormalWeb"/>
                        <w:spacing w:before="0" w:beforeAutospacing="0" w:after="0" w:afterAutospacing="0"/>
                        <w:rPr>
                          <w:sz w:val="20"/>
                          <w:szCs w:val="20"/>
                        </w:rPr>
                      </w:pPr>
                      <w:r w:rsidRPr="00675BA9">
                        <w:rPr>
                          <w:i/>
                          <w:iCs/>
                          <w:color w:val="000000" w:themeColor="text1"/>
                          <w:kern w:val="24"/>
                          <w:sz w:val="20"/>
                          <w:szCs w:val="20"/>
                        </w:rPr>
                        <w:t>Figure 3</w:t>
                      </w:r>
                      <w:r w:rsidRPr="00675BA9">
                        <w:rPr>
                          <w:color w:val="000000" w:themeColor="text1"/>
                          <w:kern w:val="24"/>
                          <w:sz w:val="20"/>
                          <w:szCs w:val="20"/>
                        </w:rPr>
                        <w:t>.</w:t>
                      </w:r>
                    </w:p>
                    <w:p w:rsidR="004076D2" w:rsidRPr="00675BA9" w:rsidRDefault="004076D2" w:rsidP="004076D2">
                      <w:pPr>
                        <w:pStyle w:val="NormalWeb"/>
                        <w:spacing w:before="0" w:beforeAutospacing="0" w:after="0" w:afterAutospacing="0"/>
                        <w:rPr>
                          <w:sz w:val="20"/>
                          <w:szCs w:val="20"/>
                        </w:rPr>
                      </w:pPr>
                      <w:r w:rsidRPr="00675BA9">
                        <w:rPr>
                          <w:color w:val="000000" w:themeColor="text1"/>
                          <w:kern w:val="24"/>
                          <w:sz w:val="20"/>
                          <w:szCs w:val="20"/>
                        </w:rPr>
                        <w:t xml:space="preserve">Pairwise scatterplots between mood and neighborhood entropy </w:t>
                      </w:r>
                    </w:p>
                  </w:txbxContent>
                </v:textbox>
                <w10:wrap type="topAndBottom" anchorx="margin" anchory="margin"/>
              </v:shape>
            </w:pict>
          </mc:Fallback>
        </mc:AlternateContent>
      </w:r>
    </w:p>
    <w:p w:rsidR="00146042" w:rsidRDefault="00146042" w:rsidP="00146042">
      <w:pPr>
        <w:spacing w:after="0" w:line="480" w:lineRule="auto"/>
        <w:ind w:firstLine="720"/>
        <w:rPr>
          <w:rFonts w:ascii="Times" w:eastAsia="Arial Unicode MS" w:hAnsi="Times" w:cs="Times New Roman"/>
          <w:sz w:val="24"/>
          <w:szCs w:val="24"/>
        </w:rPr>
      </w:pPr>
      <w:r w:rsidRPr="00761385">
        <w:rPr>
          <w:rFonts w:ascii="Times" w:eastAsia="Arial Unicode MS" w:hAnsi="Times" w:cs="Times New Roman"/>
          <w:sz w:val="24"/>
          <w:szCs w:val="24"/>
        </w:rPr>
        <w:t xml:space="preserve">We attempted to assess the feasibility of this hypothesis using data </w:t>
      </w:r>
      <w:r>
        <w:rPr>
          <w:rFonts w:ascii="Times" w:eastAsia="Arial Unicode MS" w:hAnsi="Times" w:cs="Times New Roman"/>
          <w:sz w:val="24"/>
          <w:szCs w:val="24"/>
        </w:rPr>
        <w:t>representing</w:t>
      </w:r>
      <w:r w:rsidRPr="00761385">
        <w:rPr>
          <w:rFonts w:ascii="Times" w:eastAsia="Arial Unicode MS" w:hAnsi="Times" w:cs="Times New Roman"/>
          <w:sz w:val="24"/>
          <w:szCs w:val="24"/>
        </w:rPr>
        <w:t xml:space="preserve"> behavioral variability and contingency in 100 mother-preschooler dyads from a low-risk community sample (</w:t>
      </w:r>
      <w:r w:rsidR="008B083B">
        <w:rPr>
          <w:rFonts w:ascii="Times" w:eastAsia="Arial Unicode MS" w:hAnsi="Times" w:cs="Times New Roman"/>
          <w:sz w:val="24"/>
          <w:szCs w:val="24"/>
        </w:rPr>
        <w:t xml:space="preserve">Child age </w:t>
      </w:r>
      <w:r w:rsidR="008B083B">
        <w:rPr>
          <w:rFonts w:ascii="Times" w:eastAsia="Arial Unicode MS" w:hAnsi="Times" w:cs="Times New Roman"/>
          <w:i/>
          <w:sz w:val="24"/>
          <w:szCs w:val="24"/>
        </w:rPr>
        <w:t>M</w:t>
      </w:r>
      <w:r w:rsidRPr="00761385">
        <w:rPr>
          <w:rFonts w:ascii="Times" w:eastAsia="Arial Unicode MS" w:hAnsi="Times" w:cs="Times New Roman"/>
          <w:sz w:val="24"/>
          <w:szCs w:val="24"/>
        </w:rPr>
        <w:t xml:space="preserve">= 3.42 </w:t>
      </w:r>
      <w:proofErr w:type="spellStart"/>
      <w:r w:rsidRPr="00761385">
        <w:rPr>
          <w:rFonts w:ascii="Times" w:eastAsia="Arial Unicode MS" w:hAnsi="Times" w:cs="Times New Roman"/>
          <w:sz w:val="24"/>
          <w:szCs w:val="24"/>
        </w:rPr>
        <w:t>yrs</w:t>
      </w:r>
      <w:proofErr w:type="spellEnd"/>
      <w:r w:rsidRPr="00761385">
        <w:rPr>
          <w:rFonts w:ascii="Times" w:eastAsia="Arial Unicode MS" w:hAnsi="Times" w:cs="Times New Roman"/>
          <w:sz w:val="24"/>
          <w:szCs w:val="24"/>
        </w:rPr>
        <w:t>, 86% White, 79% married, median family income = $65,000) who completed a free play task, a clean-up task, and a puzzle task that escalated in difficulty (</w:t>
      </w:r>
      <w:r>
        <w:rPr>
          <w:rFonts w:ascii="Times" w:eastAsia="Arial Unicode MS" w:hAnsi="Times" w:cs="Times New Roman"/>
          <w:sz w:val="24"/>
          <w:szCs w:val="24"/>
        </w:rPr>
        <w:t>F</w:t>
      </w:r>
      <w:r w:rsidRPr="00761385">
        <w:rPr>
          <w:rFonts w:ascii="Times" w:eastAsia="Arial Unicode MS" w:hAnsi="Times" w:cs="Times New Roman"/>
          <w:sz w:val="24"/>
          <w:szCs w:val="24"/>
        </w:rPr>
        <w:t xml:space="preserve">or more details about the sample, tasks, and measurements, see </w:t>
      </w:r>
      <w:r w:rsidR="00B447EB">
        <w:rPr>
          <w:rFonts w:ascii="Times" w:hAnsi="Times" w:cs="Times New Roman"/>
          <w:noProof/>
          <w:sz w:val="24"/>
          <w:szCs w:val="24"/>
        </w:rPr>
        <w:t>Lobo &amp; Lunkenheimer, 2020</w:t>
      </w:r>
      <w:r w:rsidR="008B083B">
        <w:rPr>
          <w:rFonts w:ascii="Times" w:hAnsi="Times" w:cs="Times New Roman"/>
          <w:sz w:val="24"/>
          <w:szCs w:val="24"/>
        </w:rPr>
        <w:t>;</w:t>
      </w:r>
      <w:r>
        <w:rPr>
          <w:rFonts w:ascii="Times" w:hAnsi="Times" w:cs="Times New Roman"/>
          <w:sz w:val="24"/>
          <w:szCs w:val="24"/>
        </w:rPr>
        <w:t xml:space="preserve"> </w:t>
      </w:r>
      <w:r w:rsidR="008B083B">
        <w:rPr>
          <w:rFonts w:ascii="Times" w:eastAsia="Arial Unicode MS" w:hAnsi="Times" w:cs="Times New Roman"/>
          <w:sz w:val="24"/>
          <w:szCs w:val="24"/>
        </w:rPr>
        <w:t>D</w:t>
      </w:r>
      <w:r w:rsidRPr="00AB5C58">
        <w:rPr>
          <w:rFonts w:ascii="Times" w:eastAsia="Arial Unicode MS" w:hAnsi="Times" w:cs="Times New Roman"/>
          <w:sz w:val="24"/>
          <w:szCs w:val="24"/>
        </w:rPr>
        <w:t>ata shared courtesy of the authors</w:t>
      </w:r>
      <w:r w:rsidRPr="00761385">
        <w:rPr>
          <w:rFonts w:ascii="Times" w:hAnsi="Times" w:cs="Times New Roman"/>
          <w:sz w:val="24"/>
          <w:szCs w:val="24"/>
        </w:rPr>
        <w:t>)</w:t>
      </w:r>
      <w:r w:rsidRPr="00761385">
        <w:rPr>
          <w:rFonts w:ascii="Times" w:eastAsia="Arial Unicode MS" w:hAnsi="Times" w:cs="Times New Roman"/>
          <w:sz w:val="24"/>
          <w:szCs w:val="24"/>
        </w:rPr>
        <w:t xml:space="preserve">. Figure </w:t>
      </w:r>
      <w:r w:rsidR="00B447EB">
        <w:rPr>
          <w:rFonts w:ascii="Times" w:eastAsia="Arial Unicode MS" w:hAnsi="Times" w:cs="Times New Roman"/>
          <w:sz w:val="24"/>
          <w:szCs w:val="24"/>
        </w:rPr>
        <w:t>S</w:t>
      </w:r>
      <w:r w:rsidRPr="00761385">
        <w:rPr>
          <w:rFonts w:ascii="Times" w:eastAsia="Arial Unicode MS" w:hAnsi="Times" w:cs="Times New Roman"/>
          <w:sz w:val="24"/>
          <w:szCs w:val="24"/>
        </w:rPr>
        <w:t xml:space="preserve">2 presents a two-dimensional model of the relations between contingency and variability in this sample. Approximately 24.18% of mothers in this sample scored above the mean in variability, meaning that the number of dyadic transitions was higher than average, and below the mean in contingency, indicating a </w:t>
      </w:r>
      <w:r w:rsidRPr="00761385">
        <w:rPr>
          <w:rFonts w:ascii="Times" w:eastAsia="Arial Unicode MS" w:hAnsi="Times" w:cs="Times New Roman"/>
          <w:sz w:val="24"/>
          <w:szCs w:val="24"/>
        </w:rPr>
        <w:lastRenderedPageBreak/>
        <w:t xml:space="preserve">lower consistency between caregiver and child behavior. This lower-right quadrant of the figure could be seen as indicative of relative unpredictability. Of course, the degree of unpredictability increases as dyads move further above the mean for variability and further below the mean for contingency. Only 9% of mothers in this sample scored +0.5 </w:t>
      </w:r>
      <w:r w:rsidRPr="00761385">
        <w:rPr>
          <w:rFonts w:ascii="Times" w:eastAsia="Arial Unicode MS" w:hAnsi="Times" w:cs="Times New Roman"/>
          <w:i/>
          <w:sz w:val="24"/>
          <w:szCs w:val="24"/>
        </w:rPr>
        <w:t>SD</w:t>
      </w:r>
      <w:r w:rsidRPr="00761385">
        <w:rPr>
          <w:rFonts w:ascii="Times" w:eastAsia="Arial Unicode MS" w:hAnsi="Times" w:cs="Times New Roman"/>
          <w:sz w:val="24"/>
          <w:szCs w:val="24"/>
        </w:rPr>
        <w:t xml:space="preserve"> in behavior variability, and -0.5 </w:t>
      </w:r>
      <w:r w:rsidRPr="00761385">
        <w:rPr>
          <w:rFonts w:ascii="Times" w:eastAsia="Arial Unicode MS" w:hAnsi="Times" w:cs="Times New Roman"/>
          <w:i/>
          <w:sz w:val="24"/>
          <w:szCs w:val="24"/>
        </w:rPr>
        <w:t>SD</w:t>
      </w:r>
      <w:r w:rsidRPr="00761385">
        <w:rPr>
          <w:rFonts w:ascii="Times" w:eastAsia="Arial Unicode MS" w:hAnsi="Times" w:cs="Times New Roman"/>
          <w:sz w:val="24"/>
          <w:szCs w:val="24"/>
        </w:rPr>
        <w:t xml:space="preserve"> in contingency. Thus, only a small proportion of mothers fell into a profile potentially reflecting a high degree of unpredictability. Nevertheless, this is not entirely unexpected. Dyads tend to self-organize into predictable and integrated interactions even without explicit instructions to do so</w:t>
      </w:r>
      <w:r w:rsidR="00B447EB">
        <w:rPr>
          <w:rFonts w:ascii="Times" w:eastAsia="Arial Unicode MS" w:hAnsi="Times" w:cs="Times New Roman"/>
          <w:sz w:val="24"/>
          <w:szCs w:val="24"/>
        </w:rPr>
        <w:t xml:space="preserve"> </w:t>
      </w:r>
      <w:r w:rsidR="00B447EB">
        <w:rPr>
          <w:rFonts w:ascii="Times" w:eastAsia="Arial Unicode MS" w:hAnsi="Times" w:cs="Times New Roman"/>
          <w:noProof/>
          <w:sz w:val="24"/>
          <w:szCs w:val="24"/>
        </w:rPr>
        <w:t>(Fogel, 2011; Lewis, 2011)</w:t>
      </w:r>
      <w:r w:rsidR="00B447EB">
        <w:rPr>
          <w:rFonts w:ascii="Times" w:eastAsia="Arial Unicode MS" w:hAnsi="Times" w:cs="Times New Roman"/>
          <w:sz w:val="24"/>
          <w:szCs w:val="24"/>
        </w:rPr>
        <w:t xml:space="preserve">. </w:t>
      </w:r>
      <w:r w:rsidRPr="00761385">
        <w:rPr>
          <w:rFonts w:ascii="Times" w:eastAsia="Arial Unicode MS" w:hAnsi="Times" w:cs="Times New Roman"/>
          <w:sz w:val="24"/>
          <w:szCs w:val="24"/>
        </w:rPr>
        <w:t>Thus, dyadic unpredictability, operationalized as this combination of low contingency and high variability, should be expected to be atypical</w:t>
      </w:r>
      <w:r>
        <w:rPr>
          <w:rFonts w:ascii="Times" w:eastAsia="Arial Unicode MS" w:hAnsi="Times" w:cs="Times New Roman"/>
          <w:sz w:val="24"/>
          <w:szCs w:val="24"/>
        </w:rPr>
        <w:t xml:space="preserve"> in this sample</w:t>
      </w:r>
      <w:r w:rsidRPr="00761385">
        <w:rPr>
          <w:rFonts w:ascii="Times" w:eastAsia="Arial Unicode MS" w:hAnsi="Times" w:cs="Times New Roman"/>
          <w:sz w:val="24"/>
          <w:szCs w:val="24"/>
        </w:rPr>
        <w:t xml:space="preserve">, although this does not diminish the importance of dyadic unpredictability’s implications for children’s development. </w:t>
      </w:r>
    </w:p>
    <w:p w:rsidR="00A511A5" w:rsidRPr="00117C05" w:rsidRDefault="00A511A5" w:rsidP="00A511A5">
      <w:pPr>
        <w:spacing w:after="0" w:line="240" w:lineRule="auto"/>
        <w:rPr>
          <w:rFonts w:ascii="Times" w:eastAsia="Arial Unicode MS" w:hAnsi="Times" w:cs="Times New Roman"/>
          <w:i/>
          <w:sz w:val="24"/>
          <w:szCs w:val="24"/>
        </w:rPr>
      </w:pPr>
      <w:r>
        <w:rPr>
          <w:rFonts w:ascii="Times" w:eastAsia="Arial Unicode MS" w:hAnsi="Times" w:cs="Times New Roman"/>
          <w:b/>
          <w:sz w:val="24"/>
          <w:szCs w:val="24"/>
        </w:rPr>
        <w:t xml:space="preserve">Figure S2. </w:t>
      </w:r>
      <w:r w:rsidRPr="00A511A5">
        <w:rPr>
          <w:rFonts w:ascii="Times" w:eastAsia="Arial Unicode MS" w:hAnsi="Times" w:cs="Times New Roman"/>
          <w:i/>
          <w:sz w:val="24"/>
          <w:szCs w:val="24"/>
        </w:rPr>
        <w:t>Scatterplot of the relations between dyadic behavioral variability (V) and contingency (C). Vertical and horizontal lines indicate the mean for variability and contingency, respectively. Low and high correspond to under and above the mean. High variability and low contingency could be considered</w:t>
      </w:r>
      <w:r w:rsidR="00665409">
        <w:rPr>
          <w:rFonts w:ascii="Times" w:eastAsia="Arial Unicode MS" w:hAnsi="Times" w:cs="Times New Roman"/>
          <w:i/>
          <w:sz w:val="24"/>
          <w:szCs w:val="24"/>
        </w:rPr>
        <w:t xml:space="preserve"> an index of dyadic unpredictability.</w:t>
      </w:r>
      <w:r>
        <w:rPr>
          <w:rFonts w:ascii="Times" w:eastAsia="Arial Unicode MS" w:hAnsi="Times" w:cs="Times New Roman"/>
          <w:i/>
          <w:sz w:val="24"/>
          <w:szCs w:val="24"/>
        </w:rPr>
        <w:t>.</w:t>
      </w:r>
    </w:p>
    <w:p w:rsidR="00A511A5" w:rsidRPr="00761385" w:rsidRDefault="00A511A5" w:rsidP="00A511A5">
      <w:pPr>
        <w:spacing w:after="0" w:line="480" w:lineRule="auto"/>
        <w:rPr>
          <w:rFonts w:ascii="Times" w:eastAsia="Arial Unicode MS" w:hAnsi="Times" w:cs="Times New Roman"/>
          <w:sz w:val="24"/>
          <w:szCs w:val="24"/>
        </w:rPr>
      </w:pPr>
    </w:p>
    <w:p w:rsidR="00B447EB" w:rsidRDefault="00146042" w:rsidP="00665409">
      <w:pPr>
        <w:spacing w:after="0" w:line="480" w:lineRule="auto"/>
        <w:jc w:val="center"/>
        <w:rPr>
          <w:rFonts w:ascii="Times" w:eastAsia="Arial Unicode MS" w:hAnsi="Times"/>
          <w:b/>
          <w:sz w:val="24"/>
          <w:szCs w:val="24"/>
        </w:rPr>
      </w:pPr>
      <w:r w:rsidRPr="00761385">
        <w:rPr>
          <w:rFonts w:ascii="Times" w:eastAsia="Arial Unicode MS" w:hAnsi="Times"/>
          <w:b/>
          <w:noProof/>
          <w:sz w:val="24"/>
          <w:szCs w:val="24"/>
        </w:rPr>
        <w:drawing>
          <wp:inline distT="0" distB="0" distL="0" distR="0" wp14:anchorId="03F25E82" wp14:editId="042050E3">
            <wp:extent cx="5214026" cy="300909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9112"/>
                    <a:stretch/>
                  </pic:blipFill>
                  <pic:spPr bwMode="auto">
                    <a:xfrm>
                      <a:off x="0" y="0"/>
                      <a:ext cx="5228644" cy="3017528"/>
                    </a:xfrm>
                    <a:prstGeom prst="rect">
                      <a:avLst/>
                    </a:prstGeom>
                    <a:noFill/>
                    <a:ln>
                      <a:noFill/>
                    </a:ln>
                    <a:extLst>
                      <a:ext uri="{53640926-AAD7-44D8-BBD7-CCE9431645EC}">
                        <a14:shadowObscured xmlns:a14="http://schemas.microsoft.com/office/drawing/2010/main"/>
                      </a:ext>
                    </a:extLst>
                  </pic:spPr>
                </pic:pic>
              </a:graphicData>
            </a:graphic>
          </wp:inline>
        </w:drawing>
      </w:r>
    </w:p>
    <w:p w:rsidR="00665409" w:rsidRDefault="00665409" w:rsidP="00665409">
      <w:pPr>
        <w:spacing w:after="0" w:line="480" w:lineRule="auto"/>
        <w:jc w:val="center"/>
        <w:rPr>
          <w:rFonts w:ascii="Times" w:eastAsia="Arial Unicode MS" w:hAnsi="Times"/>
          <w:b/>
          <w:sz w:val="24"/>
          <w:szCs w:val="24"/>
        </w:rPr>
      </w:pPr>
      <w:r w:rsidRPr="00665409">
        <w:rPr>
          <w:rFonts w:ascii="Times" w:eastAsia="Arial Unicode MS" w:hAnsi="Times"/>
          <w:b/>
          <w:sz w:val="24"/>
          <w:szCs w:val="24"/>
        </w:rPr>
        <w:lastRenderedPageBreak/>
        <w:t>References</w:t>
      </w:r>
    </w:p>
    <w:p w:rsidR="00665409" w:rsidRPr="00665409" w:rsidRDefault="00665409" w:rsidP="00665409">
      <w:pPr>
        <w:pStyle w:val="Bibliography"/>
        <w:rPr>
          <w:rFonts w:ascii="Times" w:hAnsi="Times"/>
          <w:sz w:val="24"/>
        </w:rPr>
      </w:pPr>
      <w:r w:rsidRPr="00665409">
        <w:rPr>
          <w:rFonts w:ascii="Times" w:hAnsi="Times"/>
          <w:sz w:val="24"/>
        </w:rPr>
        <w:t xml:space="preserve">Fogel, A. (2011). Theoretical and applied dynamic systems research in developmental science. </w:t>
      </w:r>
      <w:r w:rsidRPr="00665409">
        <w:rPr>
          <w:rFonts w:ascii="Times" w:hAnsi="Times"/>
          <w:i/>
          <w:iCs/>
          <w:sz w:val="24"/>
        </w:rPr>
        <w:t>Child Development Perspectives</w:t>
      </w:r>
      <w:r w:rsidRPr="00665409">
        <w:rPr>
          <w:rFonts w:ascii="Times" w:hAnsi="Times"/>
          <w:sz w:val="24"/>
        </w:rPr>
        <w:t xml:space="preserve">, </w:t>
      </w:r>
      <w:r w:rsidRPr="00665409">
        <w:rPr>
          <w:rFonts w:ascii="Times" w:hAnsi="Times"/>
          <w:i/>
          <w:iCs/>
          <w:sz w:val="24"/>
        </w:rPr>
        <w:t>5</w:t>
      </w:r>
      <w:r w:rsidRPr="00665409">
        <w:rPr>
          <w:rFonts w:ascii="Times" w:hAnsi="Times"/>
          <w:sz w:val="24"/>
        </w:rPr>
        <w:t>(4), 267–272. https://doi.org/10/fh7j29</w:t>
      </w:r>
    </w:p>
    <w:p w:rsidR="00665409" w:rsidRPr="00665409" w:rsidRDefault="00665409" w:rsidP="00665409">
      <w:pPr>
        <w:pStyle w:val="Bibliography"/>
        <w:rPr>
          <w:rFonts w:ascii="Times" w:hAnsi="Times"/>
          <w:sz w:val="24"/>
        </w:rPr>
      </w:pPr>
      <w:r w:rsidRPr="00665409">
        <w:rPr>
          <w:rFonts w:ascii="Times" w:hAnsi="Times"/>
          <w:sz w:val="24"/>
        </w:rPr>
        <w:t xml:space="preserve">Glynn, L. M., Howland, M. A., Sandman, C. A., Davis, E. P., Phelan, M., </w:t>
      </w:r>
      <w:proofErr w:type="spellStart"/>
      <w:r w:rsidRPr="00665409">
        <w:rPr>
          <w:rFonts w:ascii="Times" w:hAnsi="Times"/>
          <w:sz w:val="24"/>
        </w:rPr>
        <w:t>Baram</w:t>
      </w:r>
      <w:proofErr w:type="spellEnd"/>
      <w:r w:rsidRPr="00665409">
        <w:rPr>
          <w:rFonts w:ascii="Times" w:hAnsi="Times"/>
          <w:sz w:val="24"/>
        </w:rPr>
        <w:t xml:space="preserve">, T. Z., &amp; Stern, H. S. (2018). Prenatal maternal mood patterns predict child temperament and adolescent mental health. </w:t>
      </w:r>
      <w:r w:rsidRPr="00665409">
        <w:rPr>
          <w:rFonts w:ascii="Times" w:hAnsi="Times"/>
          <w:i/>
          <w:iCs/>
          <w:sz w:val="24"/>
        </w:rPr>
        <w:t>Journal of Affective Disorders</w:t>
      </w:r>
      <w:r w:rsidRPr="00665409">
        <w:rPr>
          <w:rFonts w:ascii="Times" w:hAnsi="Times"/>
          <w:sz w:val="24"/>
        </w:rPr>
        <w:t xml:space="preserve">, </w:t>
      </w:r>
      <w:r w:rsidRPr="00665409">
        <w:rPr>
          <w:rFonts w:ascii="Times" w:hAnsi="Times"/>
          <w:i/>
          <w:iCs/>
          <w:sz w:val="24"/>
        </w:rPr>
        <w:t>228</w:t>
      </w:r>
      <w:r w:rsidRPr="00665409">
        <w:rPr>
          <w:rFonts w:ascii="Times" w:hAnsi="Times"/>
          <w:sz w:val="24"/>
        </w:rPr>
        <w:t>, 83–90. https://doi.org/10/gcv6vq</w:t>
      </w:r>
    </w:p>
    <w:p w:rsidR="00CE28FE" w:rsidRDefault="00665409" w:rsidP="00CE28FE">
      <w:pPr>
        <w:pStyle w:val="Bibliography"/>
        <w:rPr>
          <w:rFonts w:ascii="Times" w:hAnsi="Times"/>
          <w:sz w:val="24"/>
        </w:rPr>
      </w:pPr>
      <w:r w:rsidRPr="00665409">
        <w:rPr>
          <w:rFonts w:ascii="Times" w:hAnsi="Times"/>
          <w:sz w:val="24"/>
        </w:rPr>
        <w:t xml:space="preserve">Howland, M. A.,, Sandman, C. A., Davis, E. P., Stern, H. S., Phelan, M., </w:t>
      </w:r>
      <w:proofErr w:type="spellStart"/>
      <w:r w:rsidRPr="00665409">
        <w:rPr>
          <w:rFonts w:ascii="Times" w:hAnsi="Times"/>
          <w:sz w:val="24"/>
        </w:rPr>
        <w:t>Baram</w:t>
      </w:r>
      <w:proofErr w:type="spellEnd"/>
      <w:r w:rsidRPr="00665409">
        <w:rPr>
          <w:rFonts w:ascii="Times" w:hAnsi="Times"/>
          <w:sz w:val="24"/>
        </w:rPr>
        <w:t xml:space="preserve">, T. Z., &amp; Glynn, L. M. (2021). Prenatal maternal mood entropy is associated with child neurodevelopment. </w:t>
      </w:r>
      <w:r w:rsidRPr="00665409">
        <w:rPr>
          <w:rFonts w:ascii="Times" w:hAnsi="Times"/>
          <w:i/>
          <w:iCs/>
          <w:sz w:val="24"/>
        </w:rPr>
        <w:t>Emotion</w:t>
      </w:r>
      <w:r w:rsidRPr="00665409">
        <w:rPr>
          <w:rFonts w:ascii="Times" w:hAnsi="Times"/>
          <w:sz w:val="24"/>
        </w:rPr>
        <w:t xml:space="preserve">, </w:t>
      </w:r>
      <w:r w:rsidRPr="00665409">
        <w:rPr>
          <w:rFonts w:ascii="Times" w:hAnsi="Times"/>
          <w:i/>
          <w:iCs/>
          <w:sz w:val="24"/>
        </w:rPr>
        <w:t>21</w:t>
      </w:r>
      <w:r w:rsidRPr="00665409">
        <w:rPr>
          <w:rFonts w:ascii="Times" w:hAnsi="Times"/>
          <w:sz w:val="24"/>
        </w:rPr>
        <w:t xml:space="preserve">(3), 489–498. </w:t>
      </w:r>
      <w:hyperlink r:id="rId9" w:history="1">
        <w:r w:rsidR="00CE28FE" w:rsidRPr="00351891">
          <w:rPr>
            <w:rStyle w:val="Hyperlink"/>
            <w:rFonts w:ascii="Times" w:hAnsi="Times"/>
            <w:sz w:val="24"/>
          </w:rPr>
          <w:t>https://doi.org/10/gjqwbw</w:t>
        </w:r>
      </w:hyperlink>
    </w:p>
    <w:p w:rsidR="00CE28FE" w:rsidRPr="00CE28FE" w:rsidRDefault="00CE28FE" w:rsidP="00CE28FE">
      <w:pPr>
        <w:pStyle w:val="Bibliography"/>
        <w:rPr>
          <w:rFonts w:ascii="Times" w:hAnsi="Times"/>
          <w:sz w:val="24"/>
          <w:szCs w:val="24"/>
        </w:rPr>
      </w:pPr>
      <w:proofErr w:type="spellStart"/>
      <w:r w:rsidRPr="00CE28FE">
        <w:rPr>
          <w:rFonts w:ascii="Times" w:hAnsi="Times"/>
          <w:sz w:val="24"/>
          <w:szCs w:val="24"/>
          <w:lang w:val="es-ES"/>
        </w:rPr>
        <w:t>Jarosz</w:t>
      </w:r>
      <w:proofErr w:type="spellEnd"/>
      <w:r w:rsidRPr="00CE28FE">
        <w:rPr>
          <w:rFonts w:ascii="Times" w:hAnsi="Times"/>
          <w:sz w:val="24"/>
          <w:szCs w:val="24"/>
          <w:lang w:val="es-ES"/>
        </w:rPr>
        <w:t xml:space="preserve">, A. F., &amp; </w:t>
      </w:r>
      <w:proofErr w:type="spellStart"/>
      <w:r w:rsidRPr="00CE28FE">
        <w:rPr>
          <w:rFonts w:ascii="Times" w:hAnsi="Times"/>
          <w:sz w:val="24"/>
          <w:szCs w:val="24"/>
          <w:lang w:val="es-ES"/>
        </w:rPr>
        <w:t>Wiley</w:t>
      </w:r>
      <w:proofErr w:type="spellEnd"/>
      <w:r w:rsidRPr="00CE28FE">
        <w:rPr>
          <w:rFonts w:ascii="Times" w:hAnsi="Times"/>
          <w:sz w:val="24"/>
          <w:szCs w:val="24"/>
          <w:lang w:val="es-ES"/>
        </w:rPr>
        <w:t xml:space="preserve">, J. (2014). </w:t>
      </w:r>
      <w:r w:rsidRPr="00CE28FE">
        <w:rPr>
          <w:rFonts w:ascii="Times" w:hAnsi="Times"/>
          <w:sz w:val="24"/>
          <w:szCs w:val="24"/>
        </w:rPr>
        <w:t>What Are the Odds? A Practical Guide to Computing and Reporting Bayes Factors. The Journal of Problem Solving, 7(1). https://doi.org/10/gdz7p5</w:t>
      </w:r>
      <w:bookmarkStart w:id="0" w:name="_GoBack"/>
      <w:bookmarkEnd w:id="0"/>
    </w:p>
    <w:p w:rsidR="00665409" w:rsidRPr="00665409" w:rsidRDefault="00665409" w:rsidP="00665409">
      <w:pPr>
        <w:pStyle w:val="Bibliography"/>
        <w:rPr>
          <w:rFonts w:ascii="Times" w:hAnsi="Times"/>
          <w:sz w:val="24"/>
        </w:rPr>
      </w:pPr>
      <w:r w:rsidRPr="00665409">
        <w:rPr>
          <w:rFonts w:ascii="Times" w:hAnsi="Times"/>
          <w:sz w:val="24"/>
        </w:rPr>
        <w:t xml:space="preserve">Kaufman, E. A., Xia, M., </w:t>
      </w:r>
      <w:proofErr w:type="spellStart"/>
      <w:r w:rsidRPr="00665409">
        <w:rPr>
          <w:rFonts w:ascii="Times" w:hAnsi="Times"/>
          <w:sz w:val="24"/>
        </w:rPr>
        <w:t>Fosco</w:t>
      </w:r>
      <w:proofErr w:type="spellEnd"/>
      <w:r w:rsidRPr="00665409">
        <w:rPr>
          <w:rFonts w:ascii="Times" w:hAnsi="Times"/>
          <w:sz w:val="24"/>
        </w:rPr>
        <w:t xml:space="preserve">, G., </w:t>
      </w:r>
      <w:proofErr w:type="spellStart"/>
      <w:r w:rsidRPr="00665409">
        <w:rPr>
          <w:rFonts w:ascii="Times" w:hAnsi="Times"/>
          <w:sz w:val="24"/>
        </w:rPr>
        <w:t>Yaptangco</w:t>
      </w:r>
      <w:proofErr w:type="spellEnd"/>
      <w:r w:rsidRPr="00665409">
        <w:rPr>
          <w:rFonts w:ascii="Times" w:hAnsi="Times"/>
          <w:sz w:val="24"/>
        </w:rPr>
        <w:t xml:space="preserve">, M., Skidmore, C. R., &amp; Crowell, S. E. (2016). The Difficulties in Emotion Regulation Scale Short Form (DERS-SF): Validation and Replication in Adolescent and Adult Samples. </w:t>
      </w:r>
      <w:r w:rsidRPr="00665409">
        <w:rPr>
          <w:rFonts w:ascii="Times" w:hAnsi="Times"/>
          <w:i/>
          <w:iCs/>
          <w:sz w:val="24"/>
        </w:rPr>
        <w:t>Journal of Psychopathology and Behavioral Assessment</w:t>
      </w:r>
      <w:r w:rsidRPr="00665409">
        <w:rPr>
          <w:rFonts w:ascii="Times" w:hAnsi="Times"/>
          <w:sz w:val="24"/>
        </w:rPr>
        <w:t xml:space="preserve">, </w:t>
      </w:r>
      <w:r w:rsidRPr="00665409">
        <w:rPr>
          <w:rFonts w:ascii="Times" w:hAnsi="Times"/>
          <w:i/>
          <w:iCs/>
          <w:sz w:val="24"/>
        </w:rPr>
        <w:t>38</w:t>
      </w:r>
      <w:r w:rsidRPr="00665409">
        <w:rPr>
          <w:rFonts w:ascii="Times" w:hAnsi="Times"/>
          <w:sz w:val="24"/>
        </w:rPr>
        <w:t>(3), 443–455. https://doi.org/10/gdchbn</w:t>
      </w:r>
    </w:p>
    <w:p w:rsidR="00665409" w:rsidRPr="00665409" w:rsidRDefault="00665409" w:rsidP="00665409">
      <w:pPr>
        <w:pStyle w:val="Bibliography"/>
        <w:rPr>
          <w:rFonts w:ascii="Times" w:hAnsi="Times"/>
          <w:sz w:val="24"/>
        </w:rPr>
      </w:pPr>
      <w:r w:rsidRPr="00665409">
        <w:rPr>
          <w:rFonts w:ascii="Times" w:hAnsi="Times"/>
          <w:sz w:val="24"/>
        </w:rPr>
        <w:t xml:space="preserve">Kim, S. Y., Nair, R., Knight, G. P., </w:t>
      </w:r>
      <w:proofErr w:type="spellStart"/>
      <w:r w:rsidRPr="00665409">
        <w:rPr>
          <w:rFonts w:ascii="Times" w:hAnsi="Times"/>
          <w:sz w:val="24"/>
        </w:rPr>
        <w:t>Roosa</w:t>
      </w:r>
      <w:proofErr w:type="spellEnd"/>
      <w:r w:rsidRPr="00665409">
        <w:rPr>
          <w:rFonts w:ascii="Times" w:hAnsi="Times"/>
          <w:sz w:val="24"/>
        </w:rPr>
        <w:t xml:space="preserve">, M. W., &amp; </w:t>
      </w:r>
      <w:proofErr w:type="spellStart"/>
      <w:r w:rsidRPr="00665409">
        <w:rPr>
          <w:rFonts w:ascii="Times" w:hAnsi="Times"/>
          <w:sz w:val="24"/>
        </w:rPr>
        <w:t>Updegraff</w:t>
      </w:r>
      <w:proofErr w:type="spellEnd"/>
      <w:r w:rsidRPr="00665409">
        <w:rPr>
          <w:rFonts w:ascii="Times" w:hAnsi="Times"/>
          <w:sz w:val="24"/>
        </w:rPr>
        <w:t xml:space="preserve">, K. A. (2008). Measurement Equivalence Of Neighborhood Quality Measures For European American And Mexican American Families. </w:t>
      </w:r>
      <w:r w:rsidRPr="00665409">
        <w:rPr>
          <w:rFonts w:ascii="Times" w:hAnsi="Times"/>
          <w:i/>
          <w:iCs/>
          <w:sz w:val="24"/>
        </w:rPr>
        <w:t>Journal of Community Psychology</w:t>
      </w:r>
      <w:r w:rsidRPr="00665409">
        <w:rPr>
          <w:rFonts w:ascii="Times" w:hAnsi="Times"/>
          <w:sz w:val="24"/>
        </w:rPr>
        <w:t xml:space="preserve">, </w:t>
      </w:r>
      <w:r w:rsidRPr="00665409">
        <w:rPr>
          <w:rFonts w:ascii="Times" w:hAnsi="Times"/>
          <w:i/>
          <w:iCs/>
          <w:sz w:val="24"/>
        </w:rPr>
        <w:t>37</w:t>
      </w:r>
      <w:r w:rsidRPr="00665409">
        <w:rPr>
          <w:rFonts w:ascii="Times" w:hAnsi="Times"/>
          <w:sz w:val="24"/>
        </w:rPr>
        <w:t>(1), 1–20. https://doi.org/10/cp8cjq</w:t>
      </w:r>
    </w:p>
    <w:p w:rsidR="00665409" w:rsidRPr="00665409" w:rsidRDefault="00665409" w:rsidP="00665409">
      <w:pPr>
        <w:pStyle w:val="Bibliography"/>
        <w:rPr>
          <w:rFonts w:ascii="Times" w:hAnsi="Times"/>
          <w:sz w:val="24"/>
        </w:rPr>
      </w:pPr>
      <w:r w:rsidRPr="00665409">
        <w:rPr>
          <w:rFonts w:ascii="Times" w:hAnsi="Times"/>
          <w:sz w:val="24"/>
        </w:rPr>
        <w:t xml:space="preserve">Lewis, M. D. (2011). Dynamic Systems Approaches: Cool Enough? Hot Enough?: Dynamic Systems Approaches. </w:t>
      </w:r>
      <w:r w:rsidRPr="00665409">
        <w:rPr>
          <w:rFonts w:ascii="Times" w:hAnsi="Times"/>
          <w:i/>
          <w:iCs/>
          <w:sz w:val="24"/>
        </w:rPr>
        <w:t>Child Development Perspectives</w:t>
      </w:r>
      <w:r w:rsidRPr="00665409">
        <w:rPr>
          <w:rFonts w:ascii="Times" w:hAnsi="Times"/>
          <w:sz w:val="24"/>
        </w:rPr>
        <w:t xml:space="preserve">, </w:t>
      </w:r>
      <w:r w:rsidRPr="00665409">
        <w:rPr>
          <w:rFonts w:ascii="Times" w:hAnsi="Times"/>
          <w:i/>
          <w:iCs/>
          <w:sz w:val="24"/>
        </w:rPr>
        <w:t>5</w:t>
      </w:r>
      <w:r w:rsidRPr="00665409">
        <w:rPr>
          <w:rFonts w:ascii="Times" w:hAnsi="Times"/>
          <w:sz w:val="24"/>
        </w:rPr>
        <w:t>(4), 279–285. https://doi.org/10/d8n9rn</w:t>
      </w:r>
    </w:p>
    <w:p w:rsidR="00665409" w:rsidRPr="00665409" w:rsidRDefault="00665409" w:rsidP="00665409">
      <w:pPr>
        <w:pStyle w:val="Bibliography"/>
        <w:rPr>
          <w:rFonts w:ascii="Times" w:hAnsi="Times"/>
          <w:sz w:val="24"/>
        </w:rPr>
      </w:pPr>
      <w:r w:rsidRPr="00665409">
        <w:rPr>
          <w:rFonts w:ascii="Times" w:hAnsi="Times"/>
          <w:sz w:val="24"/>
        </w:rPr>
        <w:lastRenderedPageBreak/>
        <w:t xml:space="preserve">Lobo, F. M., &amp; </w:t>
      </w:r>
      <w:proofErr w:type="spellStart"/>
      <w:r w:rsidRPr="00665409">
        <w:rPr>
          <w:rFonts w:ascii="Times" w:hAnsi="Times"/>
          <w:sz w:val="24"/>
        </w:rPr>
        <w:t>Lunkenheimer</w:t>
      </w:r>
      <w:proofErr w:type="spellEnd"/>
      <w:r w:rsidRPr="00665409">
        <w:rPr>
          <w:rFonts w:ascii="Times" w:hAnsi="Times"/>
          <w:sz w:val="24"/>
        </w:rPr>
        <w:t xml:space="preserve">, E. (2020). Understanding the parent-child coregulation patterns shaping child self-regulation. </w:t>
      </w:r>
      <w:r w:rsidRPr="00665409">
        <w:rPr>
          <w:rFonts w:ascii="Times" w:hAnsi="Times"/>
          <w:i/>
          <w:iCs/>
          <w:sz w:val="24"/>
        </w:rPr>
        <w:t>Developmental Psychology</w:t>
      </w:r>
      <w:r w:rsidRPr="00665409">
        <w:rPr>
          <w:rFonts w:ascii="Times" w:hAnsi="Times"/>
          <w:sz w:val="24"/>
        </w:rPr>
        <w:t xml:space="preserve">, </w:t>
      </w:r>
      <w:r w:rsidRPr="00665409">
        <w:rPr>
          <w:rFonts w:ascii="Times" w:hAnsi="Times"/>
          <w:i/>
          <w:iCs/>
          <w:sz w:val="24"/>
        </w:rPr>
        <w:t>56</w:t>
      </w:r>
      <w:r w:rsidRPr="00665409">
        <w:rPr>
          <w:rFonts w:ascii="Times" w:hAnsi="Times"/>
          <w:sz w:val="24"/>
        </w:rPr>
        <w:t>(6), 1121–1134. https://doi.org/10/gjqwcz</w:t>
      </w:r>
    </w:p>
    <w:p w:rsidR="00665409" w:rsidRPr="00665409" w:rsidRDefault="00665409" w:rsidP="00665409">
      <w:pPr>
        <w:pStyle w:val="Bibliography"/>
        <w:rPr>
          <w:rFonts w:ascii="Times" w:hAnsi="Times"/>
          <w:sz w:val="24"/>
        </w:rPr>
      </w:pPr>
      <w:proofErr w:type="spellStart"/>
      <w:r w:rsidRPr="00665409">
        <w:rPr>
          <w:rFonts w:ascii="Times" w:hAnsi="Times"/>
          <w:sz w:val="24"/>
        </w:rPr>
        <w:t>Radloff</w:t>
      </w:r>
      <w:proofErr w:type="spellEnd"/>
      <w:r w:rsidRPr="00665409">
        <w:rPr>
          <w:rFonts w:ascii="Times" w:hAnsi="Times"/>
          <w:sz w:val="24"/>
        </w:rPr>
        <w:t xml:space="preserve">, L. S. (1977). The CES-D Scale: A Self-Report Depression Scale for Research in the General Population. </w:t>
      </w:r>
      <w:r w:rsidRPr="00665409">
        <w:rPr>
          <w:rFonts w:ascii="Times" w:hAnsi="Times"/>
          <w:i/>
          <w:iCs/>
          <w:sz w:val="24"/>
        </w:rPr>
        <w:t>Applied Psychological Measurement</w:t>
      </w:r>
      <w:r w:rsidRPr="00665409">
        <w:rPr>
          <w:rFonts w:ascii="Times" w:hAnsi="Times"/>
          <w:sz w:val="24"/>
        </w:rPr>
        <w:t xml:space="preserve">, </w:t>
      </w:r>
      <w:r w:rsidRPr="00665409">
        <w:rPr>
          <w:rFonts w:ascii="Times" w:hAnsi="Times"/>
          <w:i/>
          <w:iCs/>
          <w:sz w:val="24"/>
        </w:rPr>
        <w:t>1</w:t>
      </w:r>
      <w:r w:rsidRPr="00665409">
        <w:rPr>
          <w:rFonts w:ascii="Times" w:hAnsi="Times"/>
          <w:sz w:val="24"/>
        </w:rPr>
        <w:t>(3), 385–401. https://doi.org/10/b4z</w:t>
      </w:r>
    </w:p>
    <w:p w:rsidR="00665409" w:rsidRPr="00665409" w:rsidRDefault="00665409" w:rsidP="00665409">
      <w:pPr>
        <w:spacing w:after="0" w:line="480" w:lineRule="auto"/>
        <w:rPr>
          <w:rFonts w:ascii="Times" w:eastAsia="Arial Unicode MS" w:hAnsi="Times"/>
          <w:b/>
          <w:sz w:val="24"/>
          <w:szCs w:val="24"/>
        </w:rPr>
      </w:pPr>
    </w:p>
    <w:sectPr w:rsidR="00665409" w:rsidRPr="00665409" w:rsidSect="004217BE">
      <w:headerReference w:type="even" r:id="rId10"/>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48D4" w:rsidRDefault="003E48D4" w:rsidP="004076D2">
      <w:pPr>
        <w:spacing w:after="0" w:line="240" w:lineRule="auto"/>
      </w:pPr>
      <w:r>
        <w:separator/>
      </w:r>
    </w:p>
  </w:endnote>
  <w:endnote w:type="continuationSeparator" w:id="0">
    <w:p w:rsidR="003E48D4" w:rsidRDefault="003E48D4" w:rsidP="00407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48D4" w:rsidRDefault="003E48D4" w:rsidP="004076D2">
      <w:pPr>
        <w:spacing w:after="0" w:line="240" w:lineRule="auto"/>
      </w:pPr>
      <w:r>
        <w:separator/>
      </w:r>
    </w:p>
  </w:footnote>
  <w:footnote w:type="continuationSeparator" w:id="0">
    <w:p w:rsidR="003E48D4" w:rsidRDefault="003E48D4" w:rsidP="004076D2">
      <w:pPr>
        <w:spacing w:after="0" w:line="240" w:lineRule="auto"/>
      </w:pPr>
      <w:r>
        <w:continuationSeparator/>
      </w:r>
    </w:p>
  </w:footnote>
  <w:footnote w:id="1">
    <w:p w:rsidR="004076D2" w:rsidRDefault="004076D2" w:rsidP="004076D2">
      <w:pPr>
        <w:pStyle w:val="FootnoteText"/>
      </w:pPr>
      <w:r w:rsidRPr="00FD4C36">
        <w:rPr>
          <w:rStyle w:val="FootnoteReference"/>
        </w:rPr>
        <w:footnoteRef/>
      </w:r>
      <w:r>
        <w:t xml:space="preserve"> </w:t>
      </w:r>
      <w:r w:rsidRPr="0017568D">
        <w:rPr>
          <w:rFonts w:ascii="Times New Roman" w:eastAsia="Arial Unicode MS" w:hAnsi="Times New Roman" w:cs="Times New Roman"/>
        </w:rPr>
        <w:t xml:space="preserve">We acknowledge that better measures exist to quantify the temporal dimension of variability (e.g., RMSSD; </w:t>
      </w:r>
      <w:r w:rsidRPr="0017568D">
        <w:rPr>
          <w:rFonts w:ascii="Times New Roman" w:hAnsi="Times New Roman" w:cs="Times New Roman"/>
        </w:rPr>
        <w:t>Wang et al., 2012)</w:t>
      </w:r>
      <w:r w:rsidRPr="0017568D">
        <w:rPr>
          <w:rFonts w:ascii="Times New Roman" w:eastAsia="Arial Unicode MS" w:hAnsi="Times New Roman" w:cs="Times New Roman"/>
        </w:rPr>
        <w:t>, but these need complete data to be correctly computed. On average, mothers completed 12.42 reports out of a total of 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61356126"/>
      <w:docPartObj>
        <w:docPartGallery w:val="Page Numbers (Top of Page)"/>
        <w:docPartUnique/>
      </w:docPartObj>
    </w:sdtPr>
    <w:sdtEndPr>
      <w:rPr>
        <w:rStyle w:val="PageNumber"/>
      </w:rPr>
    </w:sdtEndPr>
    <w:sdtContent>
      <w:p w:rsidR="00665409" w:rsidRDefault="00665409" w:rsidP="00FC386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65409" w:rsidRDefault="00665409" w:rsidP="0066540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w:hAnsi="Times"/>
      </w:rPr>
      <w:id w:val="-1262136918"/>
      <w:docPartObj>
        <w:docPartGallery w:val="Page Numbers (Top of Page)"/>
        <w:docPartUnique/>
      </w:docPartObj>
    </w:sdtPr>
    <w:sdtEndPr>
      <w:rPr>
        <w:rStyle w:val="PageNumber"/>
      </w:rPr>
    </w:sdtEndPr>
    <w:sdtContent>
      <w:p w:rsidR="00665409" w:rsidRPr="00665409" w:rsidRDefault="00665409" w:rsidP="00FC3862">
        <w:pPr>
          <w:pStyle w:val="Header"/>
          <w:framePr w:wrap="none" w:vAnchor="text" w:hAnchor="margin" w:xAlign="right" w:y="1"/>
          <w:rPr>
            <w:rStyle w:val="PageNumber"/>
            <w:rFonts w:ascii="Times" w:hAnsi="Times"/>
          </w:rPr>
        </w:pPr>
        <w:r w:rsidRPr="00665409">
          <w:rPr>
            <w:rStyle w:val="PageNumber"/>
            <w:rFonts w:ascii="Times" w:hAnsi="Times"/>
          </w:rPr>
          <w:fldChar w:fldCharType="begin"/>
        </w:r>
        <w:r w:rsidRPr="00665409">
          <w:rPr>
            <w:rStyle w:val="PageNumber"/>
            <w:rFonts w:ascii="Times" w:hAnsi="Times"/>
          </w:rPr>
          <w:instrText xml:space="preserve"> PAGE </w:instrText>
        </w:r>
        <w:r w:rsidRPr="00665409">
          <w:rPr>
            <w:rStyle w:val="PageNumber"/>
            <w:rFonts w:ascii="Times" w:hAnsi="Times"/>
          </w:rPr>
          <w:fldChar w:fldCharType="separate"/>
        </w:r>
        <w:r w:rsidRPr="00665409">
          <w:rPr>
            <w:rStyle w:val="PageNumber"/>
            <w:rFonts w:ascii="Times" w:hAnsi="Times"/>
            <w:noProof/>
          </w:rPr>
          <w:t>1</w:t>
        </w:r>
        <w:r w:rsidRPr="00665409">
          <w:rPr>
            <w:rStyle w:val="PageNumber"/>
            <w:rFonts w:ascii="Times" w:hAnsi="Times"/>
          </w:rPr>
          <w:fldChar w:fldCharType="end"/>
        </w:r>
      </w:p>
    </w:sdtContent>
  </w:sdt>
  <w:p w:rsidR="00665409" w:rsidRDefault="004076D2" w:rsidP="00665409">
    <w:pPr>
      <w:pStyle w:val="Header"/>
      <w:ind w:right="360"/>
      <w:rPr>
        <w:rFonts w:ascii="Times New Roman" w:hAnsi="Times New Roman" w:cs="Times New Roman"/>
      </w:rPr>
    </w:pPr>
    <w:r w:rsidRPr="00665409">
      <w:rPr>
        <w:rFonts w:ascii="Times" w:hAnsi="Times" w:cs="Times New Roman"/>
      </w:rPr>
      <w:t>SUPPLEMENTAL MATERIAL FOR ASSESSING UNPREDICTABILITY IN CAREGIVER-</w:t>
    </w:r>
    <w:r w:rsidRPr="004D21B5">
      <w:rPr>
        <w:rFonts w:ascii="Times New Roman" w:hAnsi="Times New Roman" w:cs="Times New Roman"/>
      </w:rPr>
      <w:t xml:space="preserve">CHILD </w:t>
    </w:r>
    <w:r>
      <w:rPr>
        <w:rFonts w:ascii="Times New Roman" w:hAnsi="Times New Roman" w:cs="Times New Roman"/>
      </w:rPr>
      <w:t xml:space="preserve">RELATIONSHIPS     </w:t>
    </w:r>
  </w:p>
  <w:p w:rsidR="004076D2" w:rsidRDefault="004076D2">
    <w:pPr>
      <w:pStyle w:val="Header"/>
    </w:pPr>
    <w:r>
      <w:rPr>
        <w:rFonts w:ascii="Times New Roman" w:hAnsi="Times New Roman" w:cs="Times New Roma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6D2"/>
    <w:rsid w:val="0004770A"/>
    <w:rsid w:val="00117C05"/>
    <w:rsid w:val="00146042"/>
    <w:rsid w:val="001F378E"/>
    <w:rsid w:val="00242375"/>
    <w:rsid w:val="00247A59"/>
    <w:rsid w:val="003A34BD"/>
    <w:rsid w:val="003B0C96"/>
    <w:rsid w:val="003D2DCF"/>
    <w:rsid w:val="003D724A"/>
    <w:rsid w:val="003E48D4"/>
    <w:rsid w:val="004076D2"/>
    <w:rsid w:val="004217BE"/>
    <w:rsid w:val="0046705B"/>
    <w:rsid w:val="004731B9"/>
    <w:rsid w:val="0055298D"/>
    <w:rsid w:val="005D5C44"/>
    <w:rsid w:val="005D7FE7"/>
    <w:rsid w:val="00665409"/>
    <w:rsid w:val="0067050E"/>
    <w:rsid w:val="006A7D4F"/>
    <w:rsid w:val="006F7F11"/>
    <w:rsid w:val="00726949"/>
    <w:rsid w:val="007506BE"/>
    <w:rsid w:val="00793E5A"/>
    <w:rsid w:val="008A043E"/>
    <w:rsid w:val="008B083B"/>
    <w:rsid w:val="008C527E"/>
    <w:rsid w:val="008F417A"/>
    <w:rsid w:val="009E4F29"/>
    <w:rsid w:val="00A319B5"/>
    <w:rsid w:val="00A511A5"/>
    <w:rsid w:val="00B16E33"/>
    <w:rsid w:val="00B447EB"/>
    <w:rsid w:val="00CE28FE"/>
    <w:rsid w:val="00E526C6"/>
    <w:rsid w:val="00EE0E7D"/>
    <w:rsid w:val="00F92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64F80"/>
  <w15:chartTrackingRefBased/>
  <w15:docId w15:val="{B4C3ED2A-AC99-A54D-9764-EF42B4416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76D2"/>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076D2"/>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076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76D2"/>
    <w:rPr>
      <w:sz w:val="20"/>
      <w:szCs w:val="20"/>
    </w:rPr>
  </w:style>
  <w:style w:type="character" w:styleId="FootnoteReference">
    <w:name w:val="footnote reference"/>
    <w:basedOn w:val="DefaultParagraphFont"/>
    <w:uiPriority w:val="99"/>
    <w:semiHidden/>
    <w:unhideWhenUsed/>
    <w:rsid w:val="004076D2"/>
    <w:rPr>
      <w:vertAlign w:val="superscript"/>
    </w:rPr>
  </w:style>
  <w:style w:type="paragraph" w:styleId="Header">
    <w:name w:val="header"/>
    <w:basedOn w:val="Normal"/>
    <w:link w:val="HeaderChar"/>
    <w:uiPriority w:val="99"/>
    <w:unhideWhenUsed/>
    <w:rsid w:val="004076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76D2"/>
    <w:rPr>
      <w:sz w:val="22"/>
      <w:szCs w:val="22"/>
    </w:rPr>
  </w:style>
  <w:style w:type="paragraph" w:styleId="Footer">
    <w:name w:val="footer"/>
    <w:basedOn w:val="Normal"/>
    <w:link w:val="FooterChar"/>
    <w:uiPriority w:val="99"/>
    <w:unhideWhenUsed/>
    <w:rsid w:val="004076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76D2"/>
    <w:rPr>
      <w:sz w:val="22"/>
      <w:szCs w:val="22"/>
    </w:rPr>
  </w:style>
  <w:style w:type="character" w:styleId="PageNumber">
    <w:name w:val="page number"/>
    <w:basedOn w:val="DefaultParagraphFont"/>
    <w:uiPriority w:val="99"/>
    <w:semiHidden/>
    <w:unhideWhenUsed/>
    <w:rsid w:val="00665409"/>
  </w:style>
  <w:style w:type="paragraph" w:styleId="Bibliography">
    <w:name w:val="Bibliography"/>
    <w:basedOn w:val="Normal"/>
    <w:next w:val="Normal"/>
    <w:uiPriority w:val="37"/>
    <w:unhideWhenUsed/>
    <w:rsid w:val="00665409"/>
    <w:pPr>
      <w:spacing w:after="0" w:line="480" w:lineRule="auto"/>
      <w:ind w:left="720" w:hanging="720"/>
    </w:pPr>
  </w:style>
  <w:style w:type="character" w:styleId="Hyperlink">
    <w:name w:val="Hyperlink"/>
    <w:basedOn w:val="DefaultParagraphFont"/>
    <w:uiPriority w:val="99"/>
    <w:unhideWhenUsed/>
    <w:rsid w:val="00CE28FE"/>
    <w:rPr>
      <w:color w:val="0563C1" w:themeColor="hyperlink"/>
      <w:u w:val="single"/>
    </w:rPr>
  </w:style>
  <w:style w:type="character" w:styleId="UnresolvedMention">
    <w:name w:val="Unresolved Mention"/>
    <w:basedOn w:val="DefaultParagraphFont"/>
    <w:uiPriority w:val="99"/>
    <w:semiHidden/>
    <w:unhideWhenUsed/>
    <w:rsid w:val="00CE2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00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doi.org/10/gjqwb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1180</Words>
  <Characters>6731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Ugarte</dc:creator>
  <cp:keywords/>
  <dc:description/>
  <cp:lastModifiedBy>Elisa Ugarte</cp:lastModifiedBy>
  <cp:revision>2</cp:revision>
  <dcterms:created xsi:type="dcterms:W3CDTF">2023-03-01T00:09:00Z</dcterms:created>
  <dcterms:modified xsi:type="dcterms:W3CDTF">2023-03-01T00:09:00Z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zotero-version="6.0.13"&gt;&lt;session id="b3mfoTJ0"/&gt;&lt;style id="http://www.zotero.org/styles/apa" locale="en-US" hasBibliography="1" bibliographyStyleHasBeenSet="1"/&gt;&lt;prefs&gt;&lt;pref name="fieldType" value="Field"/&gt;&lt;/prefs&gt;&lt;/data&gt;</vt:lpwstr>
  </property>
</Properties>
</file>