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F82E73" w14:textId="5E154482" w:rsidR="00127905" w:rsidRPr="00AF5DAC" w:rsidRDefault="00127905" w:rsidP="00CF5D0D">
      <w:pPr>
        <w:jc w:val="center"/>
        <w:rPr>
          <w:b/>
          <w:color w:val="000000" w:themeColor="text1"/>
        </w:rPr>
      </w:pPr>
      <w:r w:rsidRPr="00AF5DAC">
        <w:rPr>
          <w:b/>
          <w:color w:val="000000" w:themeColor="text1"/>
        </w:rPr>
        <w:t>Supplement</w:t>
      </w:r>
    </w:p>
    <w:p w14:paraId="301ACD1E" w14:textId="77777777" w:rsidR="00127905" w:rsidRPr="00AF5DAC" w:rsidRDefault="00127905" w:rsidP="00CF5D0D">
      <w:pPr>
        <w:rPr>
          <w:b/>
          <w:color w:val="000000" w:themeColor="text1"/>
        </w:rPr>
      </w:pPr>
      <w:r w:rsidRPr="00AF5DAC">
        <w:rPr>
          <w:b/>
          <w:color w:val="000000" w:themeColor="text1"/>
        </w:rPr>
        <w:t>Additional Participant Information</w:t>
      </w:r>
    </w:p>
    <w:p w14:paraId="0F3BBB7D" w14:textId="77777777" w:rsidR="00127905" w:rsidRPr="00AF5DAC" w:rsidRDefault="00127905" w:rsidP="00CF5D0D">
      <w:pPr>
        <w:rPr>
          <w:b/>
          <w:i/>
          <w:color w:val="000000" w:themeColor="text1"/>
          <w:highlight w:val="white"/>
        </w:rPr>
      </w:pPr>
      <w:r w:rsidRPr="00AF5DAC">
        <w:rPr>
          <w:b/>
          <w:i/>
          <w:color w:val="000000" w:themeColor="text1"/>
          <w:highlight w:val="white"/>
        </w:rPr>
        <w:t xml:space="preserve">Recruitment </w:t>
      </w:r>
    </w:p>
    <w:p w14:paraId="019457BF" w14:textId="77777777" w:rsidR="00127905" w:rsidRPr="00AF5DAC" w:rsidRDefault="00127905" w:rsidP="00756A5A">
      <w:pPr>
        <w:ind w:firstLine="720"/>
        <w:rPr>
          <w:color w:val="000000" w:themeColor="text1"/>
        </w:rPr>
      </w:pPr>
      <w:r w:rsidRPr="00AF5DAC">
        <w:rPr>
          <w:color w:val="000000" w:themeColor="text1"/>
        </w:rPr>
        <w:t xml:space="preserve">Youth adopted from domestic foster care (AFC) were recruited from two adoption-related programs to participate in a study examining neurobiological and behavioral mechanisms underlying sensory processing challenges following ECA. Importantly, youth were not recruited based on the presence of sensory processing challenges. Study staff contacted AFC participants and their families by providing flyers to clinicians working with adopted children, presenting to adoptive families and clinicians, and posting on social media outlets. Non-adopted comparison participants in this sample were recruited through flyers posted throughout the community (schools, university campus, and around the metropolitan area), on social media, and from an active waiting list of families interested in participating in research. These comparison participants were initially recruited for a study examining sensory processing challenges in youth with autism spectrum disorders. Given that autism is most prevalent in individuals assigned male at birth, youth assigned male at birth were oversampled in this comparison group. Participants were between the ages of 8-17 years and had no known history of early caregiving adversity. </w:t>
      </w:r>
    </w:p>
    <w:p w14:paraId="32F6E9BE" w14:textId="77777777" w:rsidR="00127905" w:rsidRPr="00AF5DAC" w:rsidRDefault="00127905" w:rsidP="00756A5A">
      <w:pPr>
        <w:ind w:firstLine="720"/>
        <w:rPr>
          <w:color w:val="000000" w:themeColor="text1"/>
        </w:rPr>
      </w:pPr>
      <w:r w:rsidRPr="00AF5DAC">
        <w:rPr>
          <w:color w:val="000000" w:themeColor="text1"/>
        </w:rPr>
        <w:t xml:space="preserve"> </w:t>
      </w:r>
    </w:p>
    <w:p w14:paraId="4571F012" w14:textId="77777777" w:rsidR="00127905" w:rsidRPr="00AF5DAC" w:rsidRDefault="00127905" w:rsidP="00756A5A">
      <w:pPr>
        <w:ind w:firstLine="720"/>
        <w:rPr>
          <w:color w:val="000000" w:themeColor="text1"/>
        </w:rPr>
      </w:pPr>
      <w:r w:rsidRPr="00AF5DAC">
        <w:rPr>
          <w:color w:val="000000" w:themeColor="text1"/>
        </w:rPr>
        <w:t xml:space="preserve">Internationally adopted previously institutionalized (PI) youth were originally recruited from adoption-related programs. The data used in this analysis was collected from PI and non-adopted PI-comparison youth as part of the fourth wave of an ongoing longitudinal study. These participants were originally recruited through a combination of flyers and word of mouth in various targeted communities, including international adoption family networks, online adoption family support groups, and adoption agencies. In addition, participants were recruited from local early childhood education centers, the campus, local public posting areas in the metropolitan area, and varied community institutions, including schools, religious organizations, community centers, professional offices, after-school facilities, community gatherings, and activity fairs. </w:t>
      </w:r>
    </w:p>
    <w:p w14:paraId="3F13C3E9" w14:textId="77777777" w:rsidR="00127905" w:rsidRPr="00AF5DAC" w:rsidRDefault="00127905" w:rsidP="00756A5A">
      <w:pPr>
        <w:ind w:firstLine="720"/>
        <w:rPr>
          <w:color w:val="000000" w:themeColor="text1"/>
        </w:rPr>
      </w:pPr>
      <w:r w:rsidRPr="00AF5DAC">
        <w:rPr>
          <w:color w:val="000000" w:themeColor="text1"/>
        </w:rPr>
        <w:t xml:space="preserve"> </w:t>
      </w:r>
    </w:p>
    <w:p w14:paraId="744F89DF" w14:textId="58AA39B0" w:rsidR="00127905" w:rsidRPr="00AF5DAC" w:rsidRDefault="00127905" w:rsidP="00756A5A">
      <w:pPr>
        <w:ind w:firstLine="720"/>
        <w:rPr>
          <w:color w:val="000000" w:themeColor="text1"/>
        </w:rPr>
      </w:pPr>
      <w:r w:rsidRPr="00AF5DAC">
        <w:rPr>
          <w:color w:val="000000" w:themeColor="text1"/>
        </w:rPr>
        <w:t>The two comparison groups (from the AFC and PI studies, respectively) were equivalent on all demographic variables except for sex assigned at birth (</w:t>
      </w:r>
      <w:r w:rsidR="00F47D93">
        <w:rPr>
          <w:color w:val="000000" w:themeColor="text1"/>
        </w:rPr>
        <w:t xml:space="preserve">in part </w:t>
      </w:r>
      <w:r w:rsidRPr="00AF5DAC">
        <w:rPr>
          <w:color w:val="000000" w:themeColor="text1"/>
        </w:rPr>
        <w:t>because of over-recruitment of males in the AFC comparison sample) and were therefore combined to yield one joint comparison group prior to all analyses.</w:t>
      </w:r>
    </w:p>
    <w:p w14:paraId="5DC44288" w14:textId="7EC98F69" w:rsidR="00B01911" w:rsidRPr="00AF5DAC" w:rsidRDefault="00B01911" w:rsidP="00CF5D0D">
      <w:pPr>
        <w:rPr>
          <w:color w:val="000000" w:themeColor="text1"/>
        </w:rPr>
      </w:pPr>
    </w:p>
    <w:p w14:paraId="158F9F64" w14:textId="3328DD3B" w:rsidR="00B01911" w:rsidRPr="00AF5DAC" w:rsidRDefault="00B01911" w:rsidP="00CF5D0D">
      <w:pPr>
        <w:rPr>
          <w:b/>
          <w:bCs/>
          <w:i/>
          <w:iCs/>
          <w:color w:val="000000" w:themeColor="text1"/>
        </w:rPr>
      </w:pPr>
      <w:bookmarkStart w:id="0" w:name="supp_pre_adopt_exps"/>
      <w:r w:rsidRPr="00AF5DAC">
        <w:rPr>
          <w:b/>
          <w:bCs/>
          <w:i/>
          <w:iCs/>
          <w:color w:val="000000" w:themeColor="text1"/>
        </w:rPr>
        <w:t>Pre-Adoption Experiences</w:t>
      </w:r>
    </w:p>
    <w:p w14:paraId="01AFCCE4" w14:textId="77777777" w:rsidR="00B01911" w:rsidRPr="00AF5DAC" w:rsidRDefault="00B01911" w:rsidP="00CF5D0D">
      <w:pPr>
        <w:rPr>
          <w:color w:val="000000" w:themeColor="text1"/>
        </w:rPr>
      </w:pPr>
    </w:p>
    <w:p w14:paraId="5053ECD1" w14:textId="7ED8512E" w:rsidR="00B01911" w:rsidRPr="00AF5DAC" w:rsidRDefault="00385DB7" w:rsidP="00756A5A">
      <w:pPr>
        <w:ind w:firstLine="720"/>
        <w:rPr>
          <w:color w:val="000000" w:themeColor="text1"/>
          <w:highlight w:val="white"/>
        </w:rPr>
      </w:pPr>
      <w:bookmarkStart w:id="1" w:name="supp_pre_adopt_exps_summ"/>
      <w:r w:rsidRPr="00AF5DAC">
        <w:rPr>
          <w:color w:val="000000" w:themeColor="text1"/>
        </w:rPr>
        <w:t>Overall</w:t>
      </w:r>
      <w:r w:rsidR="00B01911" w:rsidRPr="00AF5DAC">
        <w:rPr>
          <w:color w:val="000000" w:themeColor="text1"/>
        </w:rPr>
        <w:t xml:space="preserve">, AFC youth in this sample were adopted much later than PI </w:t>
      </w:r>
      <w:r w:rsidR="005203D8" w:rsidRPr="00AF5DAC">
        <w:rPr>
          <w:color w:val="000000" w:themeColor="text1"/>
        </w:rPr>
        <w:t>youth and</w:t>
      </w:r>
      <w:r w:rsidR="00B01911" w:rsidRPr="00AF5DAC">
        <w:rPr>
          <w:color w:val="000000" w:themeColor="text1"/>
        </w:rPr>
        <w:t xml:space="preserve"> had a larger number of placements. </w:t>
      </w:r>
      <w:r w:rsidR="00B01911" w:rsidRPr="00AF5DAC">
        <w:rPr>
          <w:color w:val="000000" w:themeColor="text1"/>
          <w:highlight w:val="white"/>
        </w:rPr>
        <w:t>For example, AFC youth had an average of 7 placements prior to arrival in their final adoptive home. In contrast, to our knowledge 86% of PI participants were placed in an institution within the first 18 months of life (&gt;</w:t>
      </w:r>
      <w:r w:rsidR="005203D8">
        <w:rPr>
          <w:color w:val="000000" w:themeColor="text1"/>
          <w:highlight w:val="white"/>
        </w:rPr>
        <w:t xml:space="preserve"> </w:t>
      </w:r>
      <w:r w:rsidR="00B01911" w:rsidRPr="00AF5DAC">
        <w:rPr>
          <w:color w:val="000000" w:themeColor="text1"/>
          <w:highlight w:val="white"/>
        </w:rPr>
        <w:t>50% within the first month) and adopted directly from the institution. Nearly all PI participants had only 1-2 placements (including the institution) prior to final adoption.</w:t>
      </w:r>
    </w:p>
    <w:bookmarkEnd w:id="1"/>
    <w:p w14:paraId="3EB0EB4A" w14:textId="77777777" w:rsidR="00B01911" w:rsidRPr="00AF5DAC" w:rsidRDefault="00B01911" w:rsidP="00CF5D0D">
      <w:pPr>
        <w:rPr>
          <w:b/>
          <w:color w:val="000000" w:themeColor="text1"/>
        </w:rPr>
      </w:pPr>
    </w:p>
    <w:p w14:paraId="243F4CCD" w14:textId="77777777" w:rsidR="00B01911" w:rsidRPr="005D4A58" w:rsidRDefault="00B01911" w:rsidP="00CF5D0D">
      <w:pPr>
        <w:rPr>
          <w:b/>
          <w:color w:val="000000" w:themeColor="text1"/>
        </w:rPr>
      </w:pPr>
      <w:r w:rsidRPr="005D4A58">
        <w:rPr>
          <w:b/>
          <w:color w:val="000000" w:themeColor="text1"/>
        </w:rPr>
        <w:t xml:space="preserve">AFC: </w:t>
      </w:r>
    </w:p>
    <w:p w14:paraId="2B7222ED" w14:textId="0F5D0785" w:rsidR="00B01911" w:rsidRPr="00AF5DAC" w:rsidRDefault="00B01911" w:rsidP="009343D1">
      <w:pPr>
        <w:ind w:firstLine="720"/>
        <w:rPr>
          <w:color w:val="000000" w:themeColor="text1"/>
        </w:rPr>
      </w:pPr>
      <w:r w:rsidRPr="00AF5DAC">
        <w:rPr>
          <w:color w:val="000000" w:themeColor="text1"/>
        </w:rPr>
        <w:t>We do not have information about why AFC participants were removed from their initial homes. However, a subset (N</w:t>
      </w:r>
      <w:r w:rsidR="000F195C">
        <w:rPr>
          <w:color w:val="000000" w:themeColor="text1"/>
        </w:rPr>
        <w:t xml:space="preserve"> = </w:t>
      </w:r>
      <w:r w:rsidRPr="00AF5DAC">
        <w:rPr>
          <w:color w:val="000000" w:themeColor="text1"/>
        </w:rPr>
        <w:t xml:space="preserve">25) of AFC participants had their parents report additional detail about experiences of ECA prior to adoption, while 21 reported on the number of foster care placements. It should be noted that parents often do not have full information on their adopted </w:t>
      </w:r>
      <w:r w:rsidRPr="00AF5DAC">
        <w:rPr>
          <w:color w:val="000000" w:themeColor="text1"/>
        </w:rPr>
        <w:lastRenderedPageBreak/>
        <w:t xml:space="preserve">children, so the below statistics should be considered examples of the types of adversity commonly experienced by this </w:t>
      </w:r>
      <w:proofErr w:type="gramStart"/>
      <w:r w:rsidRPr="00AF5DAC">
        <w:rPr>
          <w:color w:val="000000" w:themeColor="text1"/>
        </w:rPr>
        <w:t>population</w:t>
      </w:r>
      <w:proofErr w:type="gramEnd"/>
      <w:r w:rsidRPr="00AF5DAC">
        <w:rPr>
          <w:color w:val="000000" w:themeColor="text1"/>
        </w:rPr>
        <w:t xml:space="preserve"> but the percentages are likely not representative. For example, of the 65% who did not report prenatal exposure to substances, it does not mean these children were </w:t>
      </w:r>
      <w:r w:rsidRPr="00AF5DAC">
        <w:rPr>
          <w:i/>
          <w:iCs/>
          <w:color w:val="000000" w:themeColor="text1"/>
        </w:rPr>
        <w:t>not</w:t>
      </w:r>
      <w:r w:rsidRPr="00AF5DAC">
        <w:rPr>
          <w:color w:val="000000" w:themeColor="text1"/>
        </w:rPr>
        <w:t xml:space="preserve"> exposed, but just that the adoptive parents lack this information:</w:t>
      </w:r>
    </w:p>
    <w:p w14:paraId="48F5B161" w14:textId="77777777" w:rsidR="00D07D40" w:rsidRPr="00AF5DAC" w:rsidRDefault="00D07D40" w:rsidP="00CF5D0D">
      <w:pPr>
        <w:rPr>
          <w:color w:val="000000" w:themeColor="text1"/>
        </w:rPr>
      </w:pPr>
    </w:p>
    <w:p w14:paraId="487B50C3" w14:textId="3EC6ABC3" w:rsidR="00D07D40" w:rsidRPr="00AF5DAC" w:rsidRDefault="00D07D40" w:rsidP="00CF5D0D">
      <w:pPr>
        <w:pStyle w:val="Caption"/>
        <w:keepNext/>
        <w:rPr>
          <w:i w:val="0"/>
          <w:iCs w:val="0"/>
          <w:color w:val="000000" w:themeColor="text1"/>
          <w:sz w:val="24"/>
          <w:szCs w:val="24"/>
        </w:rPr>
      </w:pPr>
      <w:r w:rsidRPr="00AF5DAC">
        <w:rPr>
          <w:color w:val="000000" w:themeColor="text1"/>
          <w:sz w:val="24"/>
          <w:szCs w:val="24"/>
        </w:rPr>
        <w:t xml:space="preserve">Supplemental Table </w:t>
      </w:r>
      <w:r w:rsidRPr="00AF5DAC">
        <w:rPr>
          <w:color w:val="000000" w:themeColor="text1"/>
          <w:sz w:val="24"/>
          <w:szCs w:val="24"/>
        </w:rPr>
        <w:fldChar w:fldCharType="begin"/>
      </w:r>
      <w:r w:rsidRPr="00AF5DAC">
        <w:rPr>
          <w:color w:val="000000" w:themeColor="text1"/>
          <w:sz w:val="24"/>
          <w:szCs w:val="24"/>
        </w:rPr>
        <w:instrText xml:space="preserve"> SEQ Supplemental_Table \* ARABIC </w:instrText>
      </w:r>
      <w:r w:rsidRPr="00AF5DAC">
        <w:rPr>
          <w:color w:val="000000" w:themeColor="text1"/>
          <w:sz w:val="24"/>
          <w:szCs w:val="24"/>
        </w:rPr>
        <w:fldChar w:fldCharType="separate"/>
      </w:r>
      <w:r w:rsidR="002000E5">
        <w:rPr>
          <w:noProof/>
          <w:color w:val="000000" w:themeColor="text1"/>
          <w:sz w:val="24"/>
          <w:szCs w:val="24"/>
        </w:rPr>
        <w:t>1</w:t>
      </w:r>
      <w:r w:rsidRPr="00AF5DAC">
        <w:rPr>
          <w:color w:val="000000" w:themeColor="text1"/>
          <w:sz w:val="24"/>
          <w:szCs w:val="24"/>
        </w:rPr>
        <w:fldChar w:fldCharType="end"/>
      </w:r>
      <w:r w:rsidRPr="00AF5DAC">
        <w:rPr>
          <w:color w:val="000000" w:themeColor="text1"/>
          <w:sz w:val="24"/>
          <w:szCs w:val="24"/>
        </w:rPr>
        <w:t xml:space="preserve">. </w:t>
      </w:r>
      <w:r w:rsidR="00F2274C" w:rsidRPr="00AF5DAC">
        <w:rPr>
          <w:i w:val="0"/>
          <w:iCs w:val="0"/>
          <w:color w:val="000000" w:themeColor="text1"/>
          <w:sz w:val="24"/>
          <w:szCs w:val="24"/>
        </w:rPr>
        <w:t xml:space="preserve">Parent reported </w:t>
      </w:r>
      <w:r w:rsidR="00EB0E4D">
        <w:rPr>
          <w:i w:val="0"/>
          <w:iCs w:val="0"/>
          <w:color w:val="000000" w:themeColor="text1"/>
          <w:sz w:val="24"/>
          <w:szCs w:val="24"/>
        </w:rPr>
        <w:t xml:space="preserve">pre-adoption </w:t>
      </w:r>
      <w:r w:rsidR="00F2274C" w:rsidRPr="00AF5DAC">
        <w:rPr>
          <w:i w:val="0"/>
          <w:iCs w:val="0"/>
          <w:color w:val="000000" w:themeColor="text1"/>
          <w:sz w:val="24"/>
          <w:szCs w:val="24"/>
        </w:rPr>
        <w:t xml:space="preserve">ECA </w:t>
      </w:r>
      <w:r w:rsidR="00EB0E4D">
        <w:rPr>
          <w:i w:val="0"/>
          <w:iCs w:val="0"/>
          <w:color w:val="000000" w:themeColor="text1"/>
          <w:sz w:val="24"/>
          <w:szCs w:val="24"/>
        </w:rPr>
        <w:t xml:space="preserve">for a </w:t>
      </w:r>
      <w:r w:rsidR="00F2274C" w:rsidRPr="00AF5DAC">
        <w:rPr>
          <w:i w:val="0"/>
          <w:iCs w:val="0"/>
          <w:color w:val="000000" w:themeColor="text1"/>
          <w:sz w:val="24"/>
          <w:szCs w:val="24"/>
        </w:rPr>
        <w:t xml:space="preserve">subset of AFC </w:t>
      </w:r>
      <w:r w:rsidR="00EB0E4D">
        <w:rPr>
          <w:i w:val="0"/>
          <w:iCs w:val="0"/>
          <w:color w:val="000000" w:themeColor="text1"/>
          <w:sz w:val="24"/>
          <w:szCs w:val="24"/>
        </w:rPr>
        <w:t>youth</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3540"/>
        <w:gridCol w:w="1695"/>
      </w:tblGrid>
      <w:tr w:rsidR="004845F8" w:rsidRPr="00AF5DAC" w14:paraId="0BAE6DED" w14:textId="77777777" w:rsidTr="00344195">
        <w:tc>
          <w:tcPr>
            <w:tcW w:w="4125" w:type="dxa"/>
            <w:shd w:val="clear" w:color="auto" w:fill="auto"/>
            <w:tcMar>
              <w:top w:w="100" w:type="dxa"/>
              <w:left w:w="100" w:type="dxa"/>
              <w:bottom w:w="100" w:type="dxa"/>
              <w:right w:w="100" w:type="dxa"/>
            </w:tcMar>
          </w:tcPr>
          <w:p w14:paraId="54B29864" w14:textId="77777777" w:rsidR="00B01911" w:rsidRPr="00AF5DAC" w:rsidRDefault="00B01911" w:rsidP="00CF5D0D">
            <w:pPr>
              <w:widowControl w:val="0"/>
              <w:pBdr>
                <w:top w:val="nil"/>
                <w:left w:val="nil"/>
                <w:bottom w:val="nil"/>
                <w:right w:val="nil"/>
                <w:between w:val="nil"/>
              </w:pBdr>
              <w:jc w:val="center"/>
              <w:rPr>
                <w:b/>
                <w:color w:val="000000" w:themeColor="text1"/>
              </w:rPr>
            </w:pPr>
            <w:r w:rsidRPr="00AF5DAC">
              <w:rPr>
                <w:b/>
                <w:color w:val="000000" w:themeColor="text1"/>
              </w:rPr>
              <w:t>Type of ECA Experience</w:t>
            </w:r>
          </w:p>
        </w:tc>
        <w:tc>
          <w:tcPr>
            <w:tcW w:w="3540" w:type="dxa"/>
            <w:shd w:val="clear" w:color="auto" w:fill="auto"/>
            <w:tcMar>
              <w:top w:w="100" w:type="dxa"/>
              <w:left w:w="100" w:type="dxa"/>
              <w:bottom w:w="100" w:type="dxa"/>
              <w:right w:w="100" w:type="dxa"/>
            </w:tcMar>
          </w:tcPr>
          <w:p w14:paraId="628D1A4E" w14:textId="32FF0D75" w:rsidR="00B01911" w:rsidRPr="00AF5DAC" w:rsidRDefault="00B01911" w:rsidP="00CF5D0D">
            <w:pPr>
              <w:widowControl w:val="0"/>
              <w:pBdr>
                <w:top w:val="nil"/>
                <w:left w:val="nil"/>
                <w:bottom w:val="nil"/>
                <w:right w:val="nil"/>
                <w:between w:val="nil"/>
              </w:pBdr>
              <w:jc w:val="center"/>
              <w:rPr>
                <w:b/>
                <w:color w:val="000000" w:themeColor="text1"/>
              </w:rPr>
            </w:pPr>
            <w:r w:rsidRPr="00AF5DAC">
              <w:rPr>
                <w:b/>
                <w:color w:val="000000" w:themeColor="text1"/>
              </w:rPr>
              <w:t>N</w:t>
            </w:r>
            <w:r w:rsidR="00D07D40" w:rsidRPr="00AF5DAC">
              <w:rPr>
                <w:b/>
                <w:color w:val="000000" w:themeColor="text1"/>
              </w:rPr>
              <w:t xml:space="preserve"> (Total</w:t>
            </w:r>
            <w:r w:rsidR="00EC76AA">
              <w:rPr>
                <w:b/>
                <w:color w:val="000000" w:themeColor="text1"/>
              </w:rPr>
              <w:t xml:space="preserve"> = </w:t>
            </w:r>
            <w:r w:rsidR="00D07D40" w:rsidRPr="00AF5DAC">
              <w:rPr>
                <w:b/>
                <w:color w:val="000000" w:themeColor="text1"/>
              </w:rPr>
              <w:t>25)</w:t>
            </w:r>
          </w:p>
        </w:tc>
        <w:tc>
          <w:tcPr>
            <w:tcW w:w="1695" w:type="dxa"/>
            <w:shd w:val="clear" w:color="auto" w:fill="auto"/>
            <w:tcMar>
              <w:top w:w="100" w:type="dxa"/>
              <w:left w:w="100" w:type="dxa"/>
              <w:bottom w:w="100" w:type="dxa"/>
              <w:right w:w="100" w:type="dxa"/>
            </w:tcMar>
          </w:tcPr>
          <w:p w14:paraId="5A370457" w14:textId="77777777" w:rsidR="00B01911" w:rsidRPr="00AF5DAC" w:rsidRDefault="00B01911" w:rsidP="00CF5D0D">
            <w:pPr>
              <w:widowControl w:val="0"/>
              <w:pBdr>
                <w:top w:val="nil"/>
                <w:left w:val="nil"/>
                <w:bottom w:val="nil"/>
                <w:right w:val="nil"/>
                <w:between w:val="nil"/>
              </w:pBdr>
              <w:jc w:val="center"/>
              <w:rPr>
                <w:b/>
                <w:color w:val="000000" w:themeColor="text1"/>
              </w:rPr>
            </w:pPr>
            <w:r w:rsidRPr="00AF5DAC">
              <w:rPr>
                <w:b/>
                <w:color w:val="000000" w:themeColor="text1"/>
              </w:rPr>
              <w:t>% (of subset)</w:t>
            </w:r>
          </w:p>
        </w:tc>
      </w:tr>
      <w:tr w:rsidR="004845F8" w:rsidRPr="00AF5DAC" w14:paraId="6A94F377" w14:textId="77777777" w:rsidTr="00344195">
        <w:tc>
          <w:tcPr>
            <w:tcW w:w="4125" w:type="dxa"/>
            <w:shd w:val="clear" w:color="auto" w:fill="auto"/>
            <w:tcMar>
              <w:top w:w="100" w:type="dxa"/>
              <w:left w:w="100" w:type="dxa"/>
              <w:bottom w:w="100" w:type="dxa"/>
              <w:right w:w="100" w:type="dxa"/>
            </w:tcMar>
          </w:tcPr>
          <w:p w14:paraId="3DBBDB4A" w14:textId="77777777" w:rsidR="00B01911" w:rsidRPr="00AF5DAC" w:rsidRDefault="00B01911" w:rsidP="00CF5D0D">
            <w:pPr>
              <w:widowControl w:val="0"/>
              <w:pBdr>
                <w:top w:val="nil"/>
                <w:left w:val="nil"/>
                <w:bottom w:val="nil"/>
                <w:right w:val="nil"/>
                <w:between w:val="nil"/>
              </w:pBdr>
              <w:rPr>
                <w:color w:val="000000" w:themeColor="text1"/>
              </w:rPr>
            </w:pPr>
            <w:r w:rsidRPr="00AF5DAC">
              <w:rPr>
                <w:color w:val="000000" w:themeColor="text1"/>
              </w:rPr>
              <w:t>Neglect</w:t>
            </w:r>
          </w:p>
        </w:tc>
        <w:tc>
          <w:tcPr>
            <w:tcW w:w="3540" w:type="dxa"/>
            <w:shd w:val="clear" w:color="auto" w:fill="auto"/>
            <w:tcMar>
              <w:top w:w="100" w:type="dxa"/>
              <w:left w:w="100" w:type="dxa"/>
              <w:bottom w:w="100" w:type="dxa"/>
              <w:right w:w="100" w:type="dxa"/>
            </w:tcMar>
          </w:tcPr>
          <w:p w14:paraId="6AD87694"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16</w:t>
            </w:r>
          </w:p>
        </w:tc>
        <w:tc>
          <w:tcPr>
            <w:tcW w:w="1695" w:type="dxa"/>
            <w:shd w:val="clear" w:color="auto" w:fill="auto"/>
            <w:tcMar>
              <w:top w:w="100" w:type="dxa"/>
              <w:left w:w="100" w:type="dxa"/>
              <w:bottom w:w="100" w:type="dxa"/>
              <w:right w:w="100" w:type="dxa"/>
            </w:tcMar>
          </w:tcPr>
          <w:p w14:paraId="0D49FDA9"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70</w:t>
            </w:r>
          </w:p>
        </w:tc>
      </w:tr>
      <w:tr w:rsidR="004845F8" w:rsidRPr="00AF5DAC" w14:paraId="21FA1E6A" w14:textId="77777777" w:rsidTr="00344195">
        <w:tc>
          <w:tcPr>
            <w:tcW w:w="4125" w:type="dxa"/>
            <w:shd w:val="clear" w:color="auto" w:fill="auto"/>
            <w:tcMar>
              <w:top w:w="100" w:type="dxa"/>
              <w:left w:w="100" w:type="dxa"/>
              <w:bottom w:w="100" w:type="dxa"/>
              <w:right w:w="100" w:type="dxa"/>
            </w:tcMar>
          </w:tcPr>
          <w:p w14:paraId="6F4D0979" w14:textId="77777777" w:rsidR="00B01911" w:rsidRPr="00AF5DAC" w:rsidRDefault="00B01911" w:rsidP="00CF5D0D">
            <w:pPr>
              <w:widowControl w:val="0"/>
              <w:pBdr>
                <w:top w:val="nil"/>
                <w:left w:val="nil"/>
                <w:bottom w:val="nil"/>
                <w:right w:val="nil"/>
                <w:between w:val="nil"/>
              </w:pBdr>
              <w:rPr>
                <w:color w:val="000000" w:themeColor="text1"/>
              </w:rPr>
            </w:pPr>
            <w:r w:rsidRPr="00AF5DAC">
              <w:rPr>
                <w:color w:val="000000" w:themeColor="text1"/>
              </w:rPr>
              <w:t>Prenatal Exposure to Substances</w:t>
            </w:r>
          </w:p>
        </w:tc>
        <w:tc>
          <w:tcPr>
            <w:tcW w:w="3540" w:type="dxa"/>
            <w:shd w:val="clear" w:color="auto" w:fill="auto"/>
            <w:tcMar>
              <w:top w:w="100" w:type="dxa"/>
              <w:left w:w="100" w:type="dxa"/>
              <w:bottom w:w="100" w:type="dxa"/>
              <w:right w:w="100" w:type="dxa"/>
            </w:tcMar>
          </w:tcPr>
          <w:p w14:paraId="797160B6"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8</w:t>
            </w:r>
          </w:p>
        </w:tc>
        <w:tc>
          <w:tcPr>
            <w:tcW w:w="1695" w:type="dxa"/>
            <w:shd w:val="clear" w:color="auto" w:fill="auto"/>
            <w:tcMar>
              <w:top w:w="100" w:type="dxa"/>
              <w:left w:w="100" w:type="dxa"/>
              <w:bottom w:w="100" w:type="dxa"/>
              <w:right w:w="100" w:type="dxa"/>
            </w:tcMar>
          </w:tcPr>
          <w:p w14:paraId="0D982CC4"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35</w:t>
            </w:r>
          </w:p>
        </w:tc>
      </w:tr>
      <w:tr w:rsidR="004845F8" w:rsidRPr="00AF5DAC" w14:paraId="6612F864" w14:textId="77777777" w:rsidTr="00344195">
        <w:tc>
          <w:tcPr>
            <w:tcW w:w="4125" w:type="dxa"/>
            <w:shd w:val="clear" w:color="auto" w:fill="auto"/>
            <w:tcMar>
              <w:top w:w="100" w:type="dxa"/>
              <w:left w:w="100" w:type="dxa"/>
              <w:bottom w:w="100" w:type="dxa"/>
              <w:right w:w="100" w:type="dxa"/>
            </w:tcMar>
          </w:tcPr>
          <w:p w14:paraId="136D9FBA" w14:textId="77777777" w:rsidR="00B01911" w:rsidRPr="00AF5DAC" w:rsidRDefault="00B01911" w:rsidP="00CF5D0D">
            <w:pPr>
              <w:widowControl w:val="0"/>
              <w:pBdr>
                <w:top w:val="nil"/>
                <w:left w:val="nil"/>
                <w:bottom w:val="nil"/>
                <w:right w:val="nil"/>
                <w:between w:val="nil"/>
              </w:pBdr>
              <w:rPr>
                <w:color w:val="000000" w:themeColor="text1"/>
              </w:rPr>
            </w:pPr>
            <w:r w:rsidRPr="00AF5DAC">
              <w:rPr>
                <w:color w:val="000000" w:themeColor="text1"/>
              </w:rPr>
              <w:t>Physical Abuse</w:t>
            </w:r>
          </w:p>
        </w:tc>
        <w:tc>
          <w:tcPr>
            <w:tcW w:w="3540" w:type="dxa"/>
            <w:shd w:val="clear" w:color="auto" w:fill="auto"/>
            <w:tcMar>
              <w:top w:w="100" w:type="dxa"/>
              <w:left w:w="100" w:type="dxa"/>
              <w:bottom w:w="100" w:type="dxa"/>
              <w:right w:w="100" w:type="dxa"/>
            </w:tcMar>
          </w:tcPr>
          <w:p w14:paraId="6F956687"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4</w:t>
            </w:r>
          </w:p>
        </w:tc>
        <w:tc>
          <w:tcPr>
            <w:tcW w:w="1695" w:type="dxa"/>
            <w:shd w:val="clear" w:color="auto" w:fill="auto"/>
            <w:tcMar>
              <w:top w:w="100" w:type="dxa"/>
              <w:left w:w="100" w:type="dxa"/>
              <w:bottom w:w="100" w:type="dxa"/>
              <w:right w:w="100" w:type="dxa"/>
            </w:tcMar>
          </w:tcPr>
          <w:p w14:paraId="518B3F94"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17</w:t>
            </w:r>
          </w:p>
        </w:tc>
      </w:tr>
      <w:tr w:rsidR="004845F8" w:rsidRPr="00AF5DAC" w14:paraId="7EA50B99" w14:textId="77777777" w:rsidTr="00344195">
        <w:tc>
          <w:tcPr>
            <w:tcW w:w="4125" w:type="dxa"/>
            <w:shd w:val="clear" w:color="auto" w:fill="auto"/>
            <w:tcMar>
              <w:top w:w="100" w:type="dxa"/>
              <w:left w:w="100" w:type="dxa"/>
              <w:bottom w:w="100" w:type="dxa"/>
              <w:right w:w="100" w:type="dxa"/>
            </w:tcMar>
          </w:tcPr>
          <w:p w14:paraId="00CFF630" w14:textId="77777777" w:rsidR="00B01911" w:rsidRPr="00AF5DAC" w:rsidRDefault="00B01911" w:rsidP="00CF5D0D">
            <w:pPr>
              <w:widowControl w:val="0"/>
              <w:pBdr>
                <w:top w:val="nil"/>
                <w:left w:val="nil"/>
                <w:bottom w:val="nil"/>
                <w:right w:val="nil"/>
                <w:between w:val="nil"/>
              </w:pBdr>
              <w:rPr>
                <w:color w:val="000000" w:themeColor="text1"/>
              </w:rPr>
            </w:pPr>
            <w:r w:rsidRPr="00AF5DAC">
              <w:rPr>
                <w:color w:val="000000" w:themeColor="text1"/>
              </w:rPr>
              <w:t>Witnessing Violence in the Home</w:t>
            </w:r>
          </w:p>
        </w:tc>
        <w:tc>
          <w:tcPr>
            <w:tcW w:w="3540" w:type="dxa"/>
            <w:shd w:val="clear" w:color="auto" w:fill="auto"/>
            <w:tcMar>
              <w:top w:w="100" w:type="dxa"/>
              <w:left w:w="100" w:type="dxa"/>
              <w:bottom w:w="100" w:type="dxa"/>
              <w:right w:w="100" w:type="dxa"/>
            </w:tcMar>
          </w:tcPr>
          <w:p w14:paraId="45244B74"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6</w:t>
            </w:r>
          </w:p>
        </w:tc>
        <w:tc>
          <w:tcPr>
            <w:tcW w:w="1695" w:type="dxa"/>
            <w:shd w:val="clear" w:color="auto" w:fill="auto"/>
            <w:tcMar>
              <w:top w:w="100" w:type="dxa"/>
              <w:left w:w="100" w:type="dxa"/>
              <w:bottom w:w="100" w:type="dxa"/>
              <w:right w:w="100" w:type="dxa"/>
            </w:tcMar>
          </w:tcPr>
          <w:p w14:paraId="1C6F8DF1"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26</w:t>
            </w:r>
          </w:p>
        </w:tc>
      </w:tr>
      <w:tr w:rsidR="004845F8" w:rsidRPr="00AF5DAC" w14:paraId="51F2640D" w14:textId="77777777" w:rsidTr="00344195">
        <w:tc>
          <w:tcPr>
            <w:tcW w:w="4125" w:type="dxa"/>
            <w:shd w:val="clear" w:color="auto" w:fill="auto"/>
            <w:tcMar>
              <w:top w:w="100" w:type="dxa"/>
              <w:left w:w="100" w:type="dxa"/>
              <w:bottom w:w="100" w:type="dxa"/>
              <w:right w:w="100" w:type="dxa"/>
            </w:tcMar>
          </w:tcPr>
          <w:p w14:paraId="1CBADD80" w14:textId="77777777" w:rsidR="00B01911" w:rsidRPr="00AF5DAC" w:rsidRDefault="00B01911" w:rsidP="00CF5D0D">
            <w:pPr>
              <w:widowControl w:val="0"/>
              <w:pBdr>
                <w:top w:val="nil"/>
                <w:left w:val="nil"/>
                <w:bottom w:val="nil"/>
                <w:right w:val="nil"/>
                <w:between w:val="nil"/>
              </w:pBdr>
              <w:rPr>
                <w:color w:val="000000" w:themeColor="text1"/>
              </w:rPr>
            </w:pPr>
            <w:r w:rsidRPr="00AF5DAC">
              <w:rPr>
                <w:color w:val="000000" w:themeColor="text1"/>
              </w:rPr>
              <w:t>Sexual Abuse</w:t>
            </w:r>
          </w:p>
        </w:tc>
        <w:tc>
          <w:tcPr>
            <w:tcW w:w="3540" w:type="dxa"/>
            <w:shd w:val="clear" w:color="auto" w:fill="auto"/>
            <w:tcMar>
              <w:top w:w="100" w:type="dxa"/>
              <w:left w:w="100" w:type="dxa"/>
              <w:bottom w:w="100" w:type="dxa"/>
              <w:right w:w="100" w:type="dxa"/>
            </w:tcMar>
          </w:tcPr>
          <w:p w14:paraId="47D04726"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13</w:t>
            </w:r>
          </w:p>
        </w:tc>
        <w:tc>
          <w:tcPr>
            <w:tcW w:w="1695" w:type="dxa"/>
            <w:shd w:val="clear" w:color="auto" w:fill="auto"/>
            <w:tcMar>
              <w:top w:w="100" w:type="dxa"/>
              <w:left w:w="100" w:type="dxa"/>
              <w:bottom w:w="100" w:type="dxa"/>
              <w:right w:w="100" w:type="dxa"/>
            </w:tcMar>
          </w:tcPr>
          <w:p w14:paraId="1C4659DE"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57</w:t>
            </w:r>
          </w:p>
        </w:tc>
      </w:tr>
      <w:tr w:rsidR="004845F8" w:rsidRPr="00AF5DAC" w14:paraId="3B943FA3" w14:textId="77777777" w:rsidTr="00344195">
        <w:tc>
          <w:tcPr>
            <w:tcW w:w="4125" w:type="dxa"/>
            <w:shd w:val="clear" w:color="auto" w:fill="auto"/>
            <w:tcMar>
              <w:top w:w="100" w:type="dxa"/>
              <w:left w:w="100" w:type="dxa"/>
              <w:bottom w:w="100" w:type="dxa"/>
              <w:right w:w="100" w:type="dxa"/>
            </w:tcMar>
          </w:tcPr>
          <w:p w14:paraId="5AF52EB9" w14:textId="77777777" w:rsidR="00B01911" w:rsidRPr="00AF5DAC" w:rsidRDefault="00B01911" w:rsidP="00CF5D0D">
            <w:pPr>
              <w:widowControl w:val="0"/>
              <w:pBdr>
                <w:top w:val="nil"/>
                <w:left w:val="nil"/>
                <w:bottom w:val="nil"/>
                <w:right w:val="nil"/>
                <w:between w:val="nil"/>
              </w:pBdr>
              <w:rPr>
                <w:color w:val="000000" w:themeColor="text1"/>
              </w:rPr>
            </w:pPr>
            <w:r w:rsidRPr="00AF5DAC">
              <w:rPr>
                <w:color w:val="000000" w:themeColor="text1"/>
              </w:rPr>
              <w:t>Other</w:t>
            </w:r>
          </w:p>
        </w:tc>
        <w:tc>
          <w:tcPr>
            <w:tcW w:w="3540" w:type="dxa"/>
            <w:shd w:val="clear" w:color="auto" w:fill="auto"/>
            <w:tcMar>
              <w:top w:w="100" w:type="dxa"/>
              <w:left w:w="100" w:type="dxa"/>
              <w:bottom w:w="100" w:type="dxa"/>
              <w:right w:w="100" w:type="dxa"/>
            </w:tcMar>
          </w:tcPr>
          <w:p w14:paraId="0B0E4D8C" w14:textId="4215414E"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Experienced homelessness</w:t>
            </w:r>
            <w:r w:rsidR="00EC76AA">
              <w:rPr>
                <w:color w:val="000000" w:themeColor="text1"/>
              </w:rPr>
              <w:t xml:space="preserve"> = </w:t>
            </w:r>
            <w:r w:rsidRPr="00AF5DAC">
              <w:rPr>
                <w:color w:val="000000" w:themeColor="text1"/>
              </w:rPr>
              <w:t>3</w:t>
            </w:r>
          </w:p>
          <w:p w14:paraId="3EC19B46" w14:textId="0CA380C8"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Malnutrition</w:t>
            </w:r>
            <w:r w:rsidR="000F195C">
              <w:rPr>
                <w:color w:val="000000" w:themeColor="text1"/>
              </w:rPr>
              <w:t xml:space="preserve"> = </w:t>
            </w:r>
            <w:r w:rsidRPr="00AF5DAC">
              <w:rPr>
                <w:color w:val="000000" w:themeColor="text1"/>
              </w:rPr>
              <w:t>1</w:t>
            </w:r>
          </w:p>
          <w:p w14:paraId="246E94BD" w14:textId="2E601F68"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Failed finalized adoption</w:t>
            </w:r>
            <w:r w:rsidR="00EC76AA">
              <w:rPr>
                <w:color w:val="000000" w:themeColor="text1"/>
              </w:rPr>
              <w:t xml:space="preserve"> = </w:t>
            </w:r>
            <w:r w:rsidRPr="00AF5DAC">
              <w:rPr>
                <w:color w:val="000000" w:themeColor="text1"/>
              </w:rPr>
              <w:t>1</w:t>
            </w:r>
          </w:p>
        </w:tc>
        <w:tc>
          <w:tcPr>
            <w:tcW w:w="1695" w:type="dxa"/>
            <w:shd w:val="clear" w:color="auto" w:fill="auto"/>
            <w:tcMar>
              <w:top w:w="100" w:type="dxa"/>
              <w:left w:w="100" w:type="dxa"/>
              <w:bottom w:w="100" w:type="dxa"/>
              <w:right w:w="100" w:type="dxa"/>
            </w:tcMar>
          </w:tcPr>
          <w:p w14:paraId="414CD500"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22</w:t>
            </w:r>
          </w:p>
        </w:tc>
      </w:tr>
      <w:tr w:rsidR="004845F8" w:rsidRPr="00AF5DAC" w14:paraId="7E9AB0D6" w14:textId="77777777" w:rsidTr="00344195">
        <w:tc>
          <w:tcPr>
            <w:tcW w:w="4125" w:type="dxa"/>
            <w:shd w:val="clear" w:color="auto" w:fill="auto"/>
            <w:tcMar>
              <w:top w:w="100" w:type="dxa"/>
              <w:left w:w="100" w:type="dxa"/>
              <w:bottom w:w="100" w:type="dxa"/>
              <w:right w:w="100" w:type="dxa"/>
            </w:tcMar>
          </w:tcPr>
          <w:p w14:paraId="415A1380" w14:textId="77777777" w:rsidR="00B01911" w:rsidRPr="00AF5DAC" w:rsidRDefault="00B01911" w:rsidP="00CF5D0D">
            <w:pPr>
              <w:widowControl w:val="0"/>
              <w:pBdr>
                <w:top w:val="nil"/>
                <w:left w:val="nil"/>
                <w:bottom w:val="nil"/>
                <w:right w:val="nil"/>
                <w:between w:val="nil"/>
              </w:pBdr>
              <w:rPr>
                <w:color w:val="000000" w:themeColor="text1"/>
              </w:rPr>
            </w:pPr>
          </w:p>
        </w:tc>
        <w:tc>
          <w:tcPr>
            <w:tcW w:w="3540" w:type="dxa"/>
            <w:shd w:val="clear" w:color="auto" w:fill="auto"/>
            <w:tcMar>
              <w:top w:w="100" w:type="dxa"/>
              <w:left w:w="100" w:type="dxa"/>
              <w:bottom w:w="100" w:type="dxa"/>
              <w:right w:w="100" w:type="dxa"/>
            </w:tcMar>
          </w:tcPr>
          <w:p w14:paraId="37AAF3B0" w14:textId="77777777" w:rsidR="00B01911" w:rsidRPr="00AF5DAC" w:rsidRDefault="00B01911" w:rsidP="00CF5D0D">
            <w:pPr>
              <w:widowControl w:val="0"/>
              <w:pBdr>
                <w:top w:val="nil"/>
                <w:left w:val="nil"/>
                <w:bottom w:val="nil"/>
                <w:right w:val="nil"/>
                <w:between w:val="nil"/>
              </w:pBdr>
              <w:jc w:val="center"/>
              <w:rPr>
                <w:b/>
                <w:color w:val="000000" w:themeColor="text1"/>
              </w:rPr>
            </w:pPr>
            <w:r w:rsidRPr="00AF5DAC">
              <w:rPr>
                <w:b/>
                <w:color w:val="000000" w:themeColor="text1"/>
              </w:rPr>
              <w:t>M (SD)</w:t>
            </w:r>
          </w:p>
        </w:tc>
        <w:tc>
          <w:tcPr>
            <w:tcW w:w="1695" w:type="dxa"/>
            <w:shd w:val="clear" w:color="auto" w:fill="auto"/>
            <w:tcMar>
              <w:top w:w="100" w:type="dxa"/>
              <w:left w:w="100" w:type="dxa"/>
              <w:bottom w:w="100" w:type="dxa"/>
              <w:right w:w="100" w:type="dxa"/>
            </w:tcMar>
          </w:tcPr>
          <w:p w14:paraId="345366C7" w14:textId="77777777" w:rsidR="00B01911" w:rsidRPr="00AF5DAC" w:rsidRDefault="00B01911" w:rsidP="00CF5D0D">
            <w:pPr>
              <w:widowControl w:val="0"/>
              <w:pBdr>
                <w:top w:val="nil"/>
                <w:left w:val="nil"/>
                <w:bottom w:val="nil"/>
                <w:right w:val="nil"/>
                <w:between w:val="nil"/>
              </w:pBdr>
              <w:jc w:val="center"/>
              <w:rPr>
                <w:b/>
                <w:color w:val="000000" w:themeColor="text1"/>
              </w:rPr>
            </w:pPr>
            <w:r w:rsidRPr="00AF5DAC">
              <w:rPr>
                <w:b/>
                <w:color w:val="000000" w:themeColor="text1"/>
              </w:rPr>
              <w:t>Range</w:t>
            </w:r>
          </w:p>
        </w:tc>
      </w:tr>
      <w:tr w:rsidR="004845F8" w:rsidRPr="00AF5DAC" w14:paraId="696E747B" w14:textId="77777777" w:rsidTr="00344195">
        <w:tc>
          <w:tcPr>
            <w:tcW w:w="4125" w:type="dxa"/>
            <w:shd w:val="clear" w:color="auto" w:fill="auto"/>
            <w:tcMar>
              <w:top w:w="100" w:type="dxa"/>
              <w:left w:w="100" w:type="dxa"/>
              <w:bottom w:w="100" w:type="dxa"/>
              <w:right w:w="100" w:type="dxa"/>
            </w:tcMar>
          </w:tcPr>
          <w:p w14:paraId="0F7F0C10" w14:textId="77777777" w:rsidR="00B01911" w:rsidRPr="00AF5DAC" w:rsidRDefault="00B01911" w:rsidP="00CF5D0D">
            <w:pPr>
              <w:widowControl w:val="0"/>
              <w:pBdr>
                <w:top w:val="nil"/>
                <w:left w:val="nil"/>
                <w:bottom w:val="nil"/>
                <w:right w:val="nil"/>
                <w:between w:val="nil"/>
              </w:pBdr>
              <w:rPr>
                <w:color w:val="000000" w:themeColor="text1"/>
              </w:rPr>
            </w:pPr>
            <w:r w:rsidRPr="00AF5DAC">
              <w:rPr>
                <w:color w:val="000000" w:themeColor="text1"/>
              </w:rPr>
              <w:t>Mean Number of ECA Experienced</w:t>
            </w:r>
          </w:p>
        </w:tc>
        <w:tc>
          <w:tcPr>
            <w:tcW w:w="3540" w:type="dxa"/>
            <w:shd w:val="clear" w:color="auto" w:fill="auto"/>
            <w:tcMar>
              <w:top w:w="100" w:type="dxa"/>
              <w:left w:w="100" w:type="dxa"/>
              <w:bottom w:w="100" w:type="dxa"/>
              <w:right w:w="100" w:type="dxa"/>
            </w:tcMar>
          </w:tcPr>
          <w:p w14:paraId="17FE8148"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2.09 (1.44)</w:t>
            </w:r>
          </w:p>
        </w:tc>
        <w:tc>
          <w:tcPr>
            <w:tcW w:w="1695" w:type="dxa"/>
            <w:shd w:val="clear" w:color="auto" w:fill="auto"/>
            <w:tcMar>
              <w:top w:w="100" w:type="dxa"/>
              <w:left w:w="100" w:type="dxa"/>
              <w:bottom w:w="100" w:type="dxa"/>
              <w:right w:w="100" w:type="dxa"/>
            </w:tcMar>
          </w:tcPr>
          <w:p w14:paraId="19B254DD"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1-5</w:t>
            </w:r>
          </w:p>
        </w:tc>
      </w:tr>
      <w:tr w:rsidR="00B01911" w:rsidRPr="00AF5DAC" w14:paraId="1762B557" w14:textId="77777777" w:rsidTr="00344195">
        <w:tc>
          <w:tcPr>
            <w:tcW w:w="4125" w:type="dxa"/>
            <w:shd w:val="clear" w:color="auto" w:fill="auto"/>
            <w:tcMar>
              <w:top w:w="100" w:type="dxa"/>
              <w:left w:w="100" w:type="dxa"/>
              <w:bottom w:w="100" w:type="dxa"/>
              <w:right w:w="100" w:type="dxa"/>
            </w:tcMar>
          </w:tcPr>
          <w:p w14:paraId="4D77767D" w14:textId="38220B89" w:rsidR="00B01911" w:rsidRPr="00AF5DAC" w:rsidRDefault="00B01911" w:rsidP="00CF5D0D">
            <w:pPr>
              <w:widowControl w:val="0"/>
              <w:pBdr>
                <w:top w:val="nil"/>
                <w:left w:val="nil"/>
                <w:bottom w:val="nil"/>
                <w:right w:val="nil"/>
                <w:between w:val="nil"/>
              </w:pBdr>
              <w:rPr>
                <w:color w:val="000000" w:themeColor="text1"/>
              </w:rPr>
            </w:pPr>
            <w:r w:rsidRPr="00AF5DAC">
              <w:rPr>
                <w:color w:val="000000" w:themeColor="text1"/>
              </w:rPr>
              <w:t>Mean Number of Foster Care Placements</w:t>
            </w:r>
          </w:p>
        </w:tc>
        <w:tc>
          <w:tcPr>
            <w:tcW w:w="3540" w:type="dxa"/>
            <w:shd w:val="clear" w:color="auto" w:fill="auto"/>
            <w:tcMar>
              <w:top w:w="100" w:type="dxa"/>
              <w:left w:w="100" w:type="dxa"/>
              <w:bottom w:w="100" w:type="dxa"/>
              <w:right w:w="100" w:type="dxa"/>
            </w:tcMar>
          </w:tcPr>
          <w:p w14:paraId="7B097126"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1.52 (1.72)</w:t>
            </w:r>
          </w:p>
        </w:tc>
        <w:tc>
          <w:tcPr>
            <w:tcW w:w="1695" w:type="dxa"/>
            <w:shd w:val="clear" w:color="auto" w:fill="auto"/>
            <w:tcMar>
              <w:top w:w="100" w:type="dxa"/>
              <w:left w:w="100" w:type="dxa"/>
              <w:bottom w:w="100" w:type="dxa"/>
              <w:right w:w="100" w:type="dxa"/>
            </w:tcMar>
          </w:tcPr>
          <w:p w14:paraId="3446B38B" w14:textId="77777777" w:rsidR="00B01911" w:rsidRPr="00AF5DAC" w:rsidRDefault="00B01911" w:rsidP="00CF5D0D">
            <w:pPr>
              <w:widowControl w:val="0"/>
              <w:pBdr>
                <w:top w:val="nil"/>
                <w:left w:val="nil"/>
                <w:bottom w:val="nil"/>
                <w:right w:val="nil"/>
                <w:between w:val="nil"/>
              </w:pBdr>
              <w:jc w:val="center"/>
              <w:rPr>
                <w:color w:val="000000" w:themeColor="text1"/>
              </w:rPr>
            </w:pPr>
            <w:r w:rsidRPr="00AF5DAC">
              <w:rPr>
                <w:color w:val="000000" w:themeColor="text1"/>
              </w:rPr>
              <w:t>0-7</w:t>
            </w:r>
          </w:p>
        </w:tc>
      </w:tr>
    </w:tbl>
    <w:p w14:paraId="0A42238F" w14:textId="4E23165E" w:rsidR="00FF50A7" w:rsidRPr="00FF50A7" w:rsidRDefault="00FF50A7" w:rsidP="00FF50A7">
      <w:pPr>
        <w:rPr>
          <w:i/>
          <w:iCs/>
          <w:color w:val="000000" w:themeColor="text1"/>
        </w:rPr>
      </w:pPr>
      <w:r w:rsidRPr="00FF50A7">
        <w:rPr>
          <w:i/>
          <w:iCs/>
          <w:color w:val="000000" w:themeColor="text1"/>
        </w:rPr>
        <w:t xml:space="preserve">Abbreviations: </w:t>
      </w:r>
      <w:r w:rsidRPr="00047EDC">
        <w:rPr>
          <w:color w:val="000000" w:themeColor="text1"/>
        </w:rPr>
        <w:t>Early Caregiving Adversity (ECA)</w:t>
      </w:r>
    </w:p>
    <w:p w14:paraId="40D375EA" w14:textId="4CA8FEC2" w:rsidR="00B01911" w:rsidRPr="00AF5DAC" w:rsidRDefault="00B01911" w:rsidP="00CF5D0D">
      <w:pPr>
        <w:rPr>
          <w:b/>
          <w:color w:val="000000" w:themeColor="text1"/>
        </w:rPr>
      </w:pPr>
    </w:p>
    <w:p w14:paraId="0B5F6B67" w14:textId="77777777" w:rsidR="00B01911" w:rsidRPr="00AF5DAC" w:rsidRDefault="00B01911" w:rsidP="00CF5D0D">
      <w:pPr>
        <w:rPr>
          <w:b/>
          <w:color w:val="000000" w:themeColor="text1"/>
        </w:rPr>
      </w:pPr>
      <w:r w:rsidRPr="00AF5DAC">
        <w:rPr>
          <w:b/>
          <w:color w:val="000000" w:themeColor="text1"/>
        </w:rPr>
        <w:t xml:space="preserve">PI: </w:t>
      </w:r>
    </w:p>
    <w:p w14:paraId="66A7F647" w14:textId="3A16F535" w:rsidR="00B01911" w:rsidRPr="00AF5DAC" w:rsidRDefault="00B01911" w:rsidP="009343D1">
      <w:pPr>
        <w:ind w:firstLine="720"/>
        <w:rPr>
          <w:color w:val="000000" w:themeColor="text1"/>
        </w:rPr>
      </w:pPr>
      <w:r w:rsidRPr="00AF5DAC">
        <w:rPr>
          <w:color w:val="000000" w:themeColor="text1"/>
        </w:rPr>
        <w:t>The countries that the PI youth in this study were adopted from are listed in the table below for all participants. In addition, 91.2%  (N</w:t>
      </w:r>
      <w:r w:rsidR="00EC76AA">
        <w:rPr>
          <w:color w:val="000000" w:themeColor="text1"/>
        </w:rPr>
        <w:t xml:space="preserve"> = </w:t>
      </w:r>
      <w:r w:rsidRPr="00AF5DAC">
        <w:rPr>
          <w:color w:val="000000" w:themeColor="text1"/>
        </w:rPr>
        <w:t xml:space="preserve">31) of parents reported having visited the institutions their children were living in, and provided their subjective impressions of the building quality, facility cleanliness, quantity of caregiving, and quality of caregiving in the institutions also reported below. In general, most parents reported moderate to high building quality and facility cleanliness. Average reports of quantity and quality of caregiving were middling, with a high degree of variability. Lastly, </w:t>
      </w:r>
      <w:r w:rsidR="001F7538" w:rsidRPr="00AF5DAC">
        <w:rPr>
          <w:color w:val="000000" w:themeColor="text1"/>
        </w:rPr>
        <w:t>62% (N</w:t>
      </w:r>
      <w:r w:rsidR="00EC76AA">
        <w:rPr>
          <w:color w:val="000000" w:themeColor="text1"/>
        </w:rPr>
        <w:t xml:space="preserve"> = </w:t>
      </w:r>
      <w:r w:rsidR="001F7538" w:rsidRPr="00AF5DAC">
        <w:rPr>
          <w:color w:val="000000" w:themeColor="text1"/>
        </w:rPr>
        <w:t>21)</w:t>
      </w:r>
      <w:r w:rsidRPr="00AF5DAC">
        <w:rPr>
          <w:color w:val="000000" w:themeColor="text1"/>
        </w:rPr>
        <w:t xml:space="preserve"> </w:t>
      </w:r>
      <w:r w:rsidR="001F7538" w:rsidRPr="00AF5DAC">
        <w:rPr>
          <w:color w:val="000000" w:themeColor="text1"/>
        </w:rPr>
        <w:t xml:space="preserve">of </w:t>
      </w:r>
      <w:r w:rsidRPr="00AF5DAC">
        <w:rPr>
          <w:color w:val="000000" w:themeColor="text1"/>
        </w:rPr>
        <w:t xml:space="preserve">PI adoptive parents said they were told their child had a special relationship with a caregiver prior to adoption. </w:t>
      </w:r>
    </w:p>
    <w:p w14:paraId="549FF3E8" w14:textId="77777777" w:rsidR="00B01911" w:rsidRPr="00AF5DAC" w:rsidRDefault="00B01911" w:rsidP="00CF5D0D">
      <w:pPr>
        <w:rPr>
          <w:b/>
          <w:color w:val="000000" w:themeColor="text1"/>
        </w:rPr>
      </w:pPr>
    </w:p>
    <w:p w14:paraId="0A4A8CC0" w14:textId="77777777" w:rsidR="00EB0E4D" w:rsidRDefault="00EB0E4D" w:rsidP="00CF5D0D">
      <w:pPr>
        <w:pStyle w:val="Caption"/>
        <w:keepNext/>
        <w:rPr>
          <w:color w:val="000000" w:themeColor="text1"/>
          <w:sz w:val="24"/>
          <w:szCs w:val="24"/>
        </w:rPr>
      </w:pPr>
    </w:p>
    <w:p w14:paraId="55E30E4C" w14:textId="53A0CED9" w:rsidR="00EB0E4D" w:rsidRDefault="00EB0E4D" w:rsidP="00CF5D0D">
      <w:pPr>
        <w:pStyle w:val="Caption"/>
        <w:keepNext/>
        <w:rPr>
          <w:color w:val="000000" w:themeColor="text1"/>
          <w:sz w:val="24"/>
          <w:szCs w:val="24"/>
        </w:rPr>
      </w:pPr>
    </w:p>
    <w:p w14:paraId="5B2C4A53" w14:textId="4D2C36C8" w:rsidR="00FE673C" w:rsidRDefault="00FE673C" w:rsidP="00FE673C"/>
    <w:p w14:paraId="343E6E53" w14:textId="77777777" w:rsidR="00FE673C" w:rsidRPr="00FE673C" w:rsidRDefault="00FE673C" w:rsidP="00FE673C"/>
    <w:p w14:paraId="3BFEF0DF" w14:textId="58D33C90" w:rsidR="00C41AEB" w:rsidRPr="00AF5DAC" w:rsidRDefault="00C41AEB" w:rsidP="00CF5D0D">
      <w:pPr>
        <w:pStyle w:val="Caption"/>
        <w:keepNext/>
        <w:rPr>
          <w:i w:val="0"/>
          <w:iCs w:val="0"/>
          <w:color w:val="000000" w:themeColor="text1"/>
          <w:sz w:val="24"/>
          <w:szCs w:val="24"/>
        </w:rPr>
      </w:pPr>
      <w:r w:rsidRPr="008A7AAB">
        <w:rPr>
          <w:color w:val="000000" w:themeColor="text1"/>
          <w:sz w:val="24"/>
          <w:szCs w:val="24"/>
        </w:rPr>
        <w:lastRenderedPageBreak/>
        <w:t xml:space="preserve">Supplemental Table </w:t>
      </w:r>
      <w:r w:rsidRPr="008A7AAB">
        <w:rPr>
          <w:color w:val="000000" w:themeColor="text1"/>
          <w:sz w:val="24"/>
          <w:szCs w:val="24"/>
        </w:rPr>
        <w:fldChar w:fldCharType="begin"/>
      </w:r>
      <w:r w:rsidRPr="008A7AAB">
        <w:rPr>
          <w:color w:val="000000" w:themeColor="text1"/>
          <w:sz w:val="24"/>
          <w:szCs w:val="24"/>
        </w:rPr>
        <w:instrText xml:space="preserve"> SEQ Supplemental_Table \* ARABIC </w:instrText>
      </w:r>
      <w:r w:rsidRPr="008A7AAB">
        <w:rPr>
          <w:color w:val="000000" w:themeColor="text1"/>
          <w:sz w:val="24"/>
          <w:szCs w:val="24"/>
        </w:rPr>
        <w:fldChar w:fldCharType="separate"/>
      </w:r>
      <w:r w:rsidR="002000E5">
        <w:rPr>
          <w:noProof/>
          <w:color w:val="000000" w:themeColor="text1"/>
          <w:sz w:val="24"/>
          <w:szCs w:val="24"/>
        </w:rPr>
        <w:t>2</w:t>
      </w:r>
      <w:r w:rsidRPr="008A7AAB">
        <w:rPr>
          <w:color w:val="000000" w:themeColor="text1"/>
          <w:sz w:val="24"/>
          <w:szCs w:val="24"/>
        </w:rPr>
        <w:fldChar w:fldCharType="end"/>
      </w:r>
      <w:r w:rsidRPr="008A7AAB">
        <w:rPr>
          <w:color w:val="000000" w:themeColor="text1"/>
          <w:sz w:val="24"/>
          <w:szCs w:val="24"/>
        </w:rPr>
        <w:t>.</w:t>
      </w:r>
      <w:r w:rsidRPr="00AF5DAC">
        <w:rPr>
          <w:i w:val="0"/>
          <w:iCs w:val="0"/>
          <w:color w:val="000000" w:themeColor="text1"/>
          <w:sz w:val="24"/>
          <w:szCs w:val="24"/>
        </w:rPr>
        <w:t xml:space="preserve"> Parent reported caregiving history for PI youth</w:t>
      </w:r>
      <w:r w:rsidR="0011674A">
        <w:rPr>
          <w:i w:val="0"/>
          <w:iCs w:val="0"/>
          <w:color w:val="000000" w:themeColor="text1"/>
          <w:sz w:val="24"/>
          <w:szCs w:val="24"/>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EB0E4D" w:rsidRPr="00AF5DAC" w14:paraId="2BFE9776" w14:textId="77777777" w:rsidTr="00344195">
        <w:tc>
          <w:tcPr>
            <w:tcW w:w="7305" w:type="dxa"/>
            <w:shd w:val="clear" w:color="auto" w:fill="auto"/>
            <w:tcMar>
              <w:top w:w="100" w:type="dxa"/>
              <w:left w:w="100" w:type="dxa"/>
              <w:bottom w:w="100" w:type="dxa"/>
              <w:right w:w="100" w:type="dxa"/>
            </w:tcMar>
          </w:tcPr>
          <w:p w14:paraId="192D960B" w14:textId="77777777" w:rsidR="00EB0E4D" w:rsidRPr="00AF5DAC" w:rsidRDefault="00EB0E4D" w:rsidP="00CF5D0D">
            <w:pPr>
              <w:widowControl w:val="0"/>
              <w:pBdr>
                <w:top w:val="nil"/>
                <w:left w:val="nil"/>
                <w:bottom w:val="nil"/>
                <w:right w:val="nil"/>
                <w:between w:val="nil"/>
              </w:pBdr>
              <w:rPr>
                <w:b/>
                <w:color w:val="000000" w:themeColor="text1"/>
              </w:rPr>
            </w:pPr>
            <w:r w:rsidRPr="00AF5DAC">
              <w:rPr>
                <w:b/>
                <w:color w:val="000000" w:themeColor="text1"/>
              </w:rPr>
              <w:t>Country Adopted from:</w:t>
            </w:r>
          </w:p>
          <w:p w14:paraId="04E1D348" w14:textId="77777777" w:rsidR="00EB0E4D" w:rsidRPr="00AF5DAC" w:rsidRDefault="00EB0E4D" w:rsidP="00CF5D0D">
            <w:pPr>
              <w:widowControl w:val="0"/>
              <w:pBdr>
                <w:top w:val="nil"/>
                <w:left w:val="nil"/>
                <w:bottom w:val="nil"/>
                <w:right w:val="nil"/>
                <w:between w:val="nil"/>
              </w:pBdr>
              <w:rPr>
                <w:i/>
                <w:color w:val="000000" w:themeColor="text1"/>
              </w:rPr>
            </w:pPr>
            <w:r w:rsidRPr="00AF5DAC">
              <w:rPr>
                <w:i/>
                <w:color w:val="000000" w:themeColor="text1"/>
              </w:rPr>
              <w:t xml:space="preserve">Azerbaijan </w:t>
            </w:r>
          </w:p>
          <w:p w14:paraId="667315DE" w14:textId="77777777" w:rsidR="00EB0E4D" w:rsidRPr="00AF5DAC" w:rsidRDefault="00EB0E4D" w:rsidP="00CF5D0D">
            <w:pPr>
              <w:widowControl w:val="0"/>
              <w:pBdr>
                <w:top w:val="nil"/>
                <w:left w:val="nil"/>
                <w:bottom w:val="nil"/>
                <w:right w:val="nil"/>
                <w:between w:val="nil"/>
              </w:pBdr>
              <w:rPr>
                <w:i/>
                <w:color w:val="000000" w:themeColor="text1"/>
              </w:rPr>
            </w:pPr>
            <w:r w:rsidRPr="00AF5DAC">
              <w:rPr>
                <w:i/>
                <w:color w:val="000000" w:themeColor="text1"/>
              </w:rPr>
              <w:t>China</w:t>
            </w:r>
          </w:p>
          <w:p w14:paraId="681AE600" w14:textId="77777777" w:rsidR="00EB0E4D" w:rsidRPr="00AF5DAC" w:rsidRDefault="00EB0E4D" w:rsidP="00CF5D0D">
            <w:pPr>
              <w:widowControl w:val="0"/>
              <w:pBdr>
                <w:top w:val="nil"/>
                <w:left w:val="nil"/>
                <w:bottom w:val="nil"/>
                <w:right w:val="nil"/>
                <w:between w:val="nil"/>
              </w:pBdr>
              <w:rPr>
                <w:i/>
                <w:color w:val="000000" w:themeColor="text1"/>
              </w:rPr>
            </w:pPr>
            <w:r w:rsidRPr="00AF5DAC">
              <w:rPr>
                <w:i/>
                <w:color w:val="000000" w:themeColor="text1"/>
              </w:rPr>
              <w:t>Kazakhstan</w:t>
            </w:r>
          </w:p>
          <w:p w14:paraId="6AF66D9B" w14:textId="77777777" w:rsidR="00EB0E4D" w:rsidRPr="00AF5DAC" w:rsidRDefault="00EB0E4D" w:rsidP="00CF5D0D">
            <w:pPr>
              <w:widowControl w:val="0"/>
              <w:pBdr>
                <w:top w:val="nil"/>
                <w:left w:val="nil"/>
                <w:bottom w:val="nil"/>
                <w:right w:val="nil"/>
                <w:between w:val="nil"/>
              </w:pBdr>
              <w:rPr>
                <w:i/>
                <w:color w:val="000000" w:themeColor="text1"/>
              </w:rPr>
            </w:pPr>
            <w:r w:rsidRPr="00AF5DAC">
              <w:rPr>
                <w:i/>
                <w:color w:val="000000" w:themeColor="text1"/>
              </w:rPr>
              <w:t>Russia</w:t>
            </w:r>
          </w:p>
          <w:p w14:paraId="175CFDA0" w14:textId="0AD7CAD3" w:rsidR="00EB0E4D" w:rsidRPr="00AF5DAC" w:rsidRDefault="00EB0E4D" w:rsidP="00CF5D0D">
            <w:pPr>
              <w:widowControl w:val="0"/>
              <w:pBdr>
                <w:top w:val="nil"/>
                <w:left w:val="nil"/>
                <w:bottom w:val="nil"/>
                <w:right w:val="nil"/>
                <w:between w:val="nil"/>
              </w:pBdr>
              <w:rPr>
                <w:b/>
                <w:color w:val="000000" w:themeColor="text1"/>
              </w:rPr>
            </w:pPr>
            <w:r w:rsidRPr="00AF5DAC">
              <w:rPr>
                <w:i/>
                <w:color w:val="000000" w:themeColor="text1"/>
              </w:rPr>
              <w:t>South Korea</w:t>
            </w:r>
          </w:p>
        </w:tc>
        <w:tc>
          <w:tcPr>
            <w:tcW w:w="2055" w:type="dxa"/>
            <w:shd w:val="clear" w:color="auto" w:fill="auto"/>
            <w:tcMar>
              <w:top w:w="100" w:type="dxa"/>
              <w:left w:w="100" w:type="dxa"/>
              <w:bottom w:w="100" w:type="dxa"/>
              <w:right w:w="100" w:type="dxa"/>
            </w:tcMar>
          </w:tcPr>
          <w:p w14:paraId="138CA957" w14:textId="77777777" w:rsidR="00EB0E4D" w:rsidRPr="00AF5DAC" w:rsidRDefault="00EB0E4D" w:rsidP="00CF5D0D">
            <w:pPr>
              <w:widowControl w:val="0"/>
              <w:pBdr>
                <w:top w:val="nil"/>
                <w:left w:val="nil"/>
                <w:bottom w:val="nil"/>
                <w:right w:val="nil"/>
                <w:between w:val="nil"/>
              </w:pBdr>
              <w:rPr>
                <w:color w:val="000000" w:themeColor="text1"/>
              </w:rPr>
            </w:pPr>
          </w:p>
          <w:p w14:paraId="16493A49"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1</w:t>
            </w:r>
          </w:p>
          <w:p w14:paraId="124DC788"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12</w:t>
            </w:r>
          </w:p>
          <w:p w14:paraId="4CEC6B0C"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7</w:t>
            </w:r>
          </w:p>
          <w:p w14:paraId="24D37F81"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13</w:t>
            </w:r>
          </w:p>
          <w:p w14:paraId="657A9DA4" w14:textId="60CF5107" w:rsidR="00EB0E4D" w:rsidRPr="00AF5DAC" w:rsidRDefault="00EB0E4D" w:rsidP="00CF5D0D">
            <w:pPr>
              <w:widowControl w:val="0"/>
              <w:pBdr>
                <w:top w:val="nil"/>
                <w:left w:val="nil"/>
                <w:bottom w:val="nil"/>
                <w:right w:val="nil"/>
                <w:between w:val="nil"/>
              </w:pBdr>
              <w:rPr>
                <w:b/>
                <w:color w:val="000000" w:themeColor="text1"/>
              </w:rPr>
            </w:pPr>
            <w:r w:rsidRPr="00AF5DAC">
              <w:rPr>
                <w:color w:val="000000" w:themeColor="text1"/>
              </w:rPr>
              <w:t>1</w:t>
            </w:r>
          </w:p>
        </w:tc>
      </w:tr>
      <w:tr w:rsidR="00EB0E4D" w:rsidRPr="00AF5DAC" w14:paraId="54170FBF" w14:textId="77777777" w:rsidTr="00344195">
        <w:tc>
          <w:tcPr>
            <w:tcW w:w="7305" w:type="dxa"/>
            <w:shd w:val="clear" w:color="auto" w:fill="auto"/>
            <w:tcMar>
              <w:top w:w="100" w:type="dxa"/>
              <w:left w:w="100" w:type="dxa"/>
              <w:bottom w:w="100" w:type="dxa"/>
              <w:right w:w="100" w:type="dxa"/>
            </w:tcMar>
          </w:tcPr>
          <w:p w14:paraId="00BFDE31" w14:textId="77777777" w:rsidR="00EB0E4D" w:rsidRPr="00AF5DAC" w:rsidRDefault="00EB0E4D" w:rsidP="00CF5D0D">
            <w:pPr>
              <w:widowControl w:val="0"/>
              <w:pBdr>
                <w:top w:val="nil"/>
                <w:left w:val="nil"/>
                <w:bottom w:val="nil"/>
                <w:right w:val="nil"/>
                <w:between w:val="nil"/>
              </w:pBdr>
              <w:rPr>
                <w:b/>
                <w:color w:val="000000" w:themeColor="text1"/>
              </w:rPr>
            </w:pPr>
            <w:r w:rsidRPr="00AF5DAC">
              <w:rPr>
                <w:b/>
                <w:color w:val="000000" w:themeColor="text1"/>
              </w:rPr>
              <w:t>Parental Impressions of Institution (1-10):</w:t>
            </w:r>
          </w:p>
          <w:p w14:paraId="5BBBA24A" w14:textId="77777777" w:rsidR="00EB0E4D" w:rsidRPr="00AF5DAC" w:rsidRDefault="00EB0E4D" w:rsidP="00CF5D0D">
            <w:pPr>
              <w:widowControl w:val="0"/>
              <w:pBdr>
                <w:top w:val="nil"/>
                <w:left w:val="nil"/>
                <w:bottom w:val="nil"/>
                <w:right w:val="nil"/>
                <w:between w:val="nil"/>
              </w:pBdr>
              <w:rPr>
                <w:i/>
                <w:color w:val="000000" w:themeColor="text1"/>
              </w:rPr>
            </w:pPr>
            <w:r w:rsidRPr="00AF5DAC">
              <w:rPr>
                <w:i/>
                <w:color w:val="000000" w:themeColor="text1"/>
              </w:rPr>
              <w:t>Building Quality (1</w:t>
            </w:r>
            <w:r>
              <w:rPr>
                <w:i/>
                <w:color w:val="000000" w:themeColor="text1"/>
              </w:rPr>
              <w:t xml:space="preserve"> = </w:t>
            </w:r>
            <w:r w:rsidRPr="00AF5DAC">
              <w:rPr>
                <w:i/>
                <w:color w:val="000000" w:themeColor="text1"/>
              </w:rPr>
              <w:t>poor, 10</w:t>
            </w:r>
            <w:r>
              <w:rPr>
                <w:i/>
                <w:color w:val="000000" w:themeColor="text1"/>
              </w:rPr>
              <w:t xml:space="preserve"> = </w:t>
            </w:r>
            <w:r w:rsidRPr="00AF5DAC">
              <w:rPr>
                <w:i/>
                <w:color w:val="000000" w:themeColor="text1"/>
              </w:rPr>
              <w:t>nice)</w:t>
            </w:r>
          </w:p>
          <w:p w14:paraId="484DDC55" w14:textId="77777777" w:rsidR="00EB0E4D" w:rsidRPr="00AF5DAC" w:rsidRDefault="00EB0E4D" w:rsidP="00CF5D0D">
            <w:pPr>
              <w:widowControl w:val="0"/>
              <w:pBdr>
                <w:top w:val="nil"/>
                <w:left w:val="nil"/>
                <w:bottom w:val="nil"/>
                <w:right w:val="nil"/>
                <w:between w:val="nil"/>
              </w:pBdr>
              <w:rPr>
                <w:i/>
                <w:color w:val="000000" w:themeColor="text1"/>
              </w:rPr>
            </w:pPr>
            <w:r w:rsidRPr="00AF5DAC">
              <w:rPr>
                <w:i/>
                <w:color w:val="000000" w:themeColor="text1"/>
              </w:rPr>
              <w:t>Facility Cleanliness (1</w:t>
            </w:r>
            <w:r>
              <w:rPr>
                <w:i/>
                <w:color w:val="000000" w:themeColor="text1"/>
              </w:rPr>
              <w:t xml:space="preserve"> = </w:t>
            </w:r>
            <w:r w:rsidRPr="00AF5DAC">
              <w:rPr>
                <w:i/>
                <w:color w:val="000000" w:themeColor="text1"/>
              </w:rPr>
              <w:t>poor, 10</w:t>
            </w:r>
            <w:r>
              <w:rPr>
                <w:i/>
                <w:color w:val="000000" w:themeColor="text1"/>
              </w:rPr>
              <w:t xml:space="preserve"> = </w:t>
            </w:r>
            <w:r w:rsidRPr="00AF5DAC">
              <w:rPr>
                <w:i/>
                <w:color w:val="000000" w:themeColor="text1"/>
              </w:rPr>
              <w:t>excellent)</w:t>
            </w:r>
          </w:p>
          <w:p w14:paraId="6E0A79F3" w14:textId="77777777" w:rsidR="00EB0E4D" w:rsidRPr="00AF5DAC" w:rsidRDefault="00EB0E4D" w:rsidP="00CF5D0D">
            <w:pPr>
              <w:widowControl w:val="0"/>
              <w:pBdr>
                <w:top w:val="nil"/>
                <w:left w:val="nil"/>
                <w:bottom w:val="nil"/>
                <w:right w:val="nil"/>
                <w:between w:val="nil"/>
              </w:pBdr>
              <w:rPr>
                <w:i/>
                <w:color w:val="000000" w:themeColor="text1"/>
              </w:rPr>
            </w:pPr>
            <w:r w:rsidRPr="00AF5DAC">
              <w:rPr>
                <w:i/>
                <w:color w:val="000000" w:themeColor="text1"/>
              </w:rPr>
              <w:t>Quantity of Caregiving (1</w:t>
            </w:r>
            <w:r>
              <w:rPr>
                <w:i/>
                <w:color w:val="000000" w:themeColor="text1"/>
              </w:rPr>
              <w:t xml:space="preserve"> = </w:t>
            </w:r>
            <w:r w:rsidRPr="00AF5DAC">
              <w:rPr>
                <w:i/>
                <w:color w:val="000000" w:themeColor="text1"/>
              </w:rPr>
              <w:t>too few caregivers, 10</w:t>
            </w:r>
            <w:r>
              <w:rPr>
                <w:i/>
                <w:color w:val="000000" w:themeColor="text1"/>
              </w:rPr>
              <w:t xml:space="preserve"> = </w:t>
            </w:r>
            <w:r w:rsidRPr="00AF5DAC">
              <w:rPr>
                <w:i/>
                <w:color w:val="000000" w:themeColor="text1"/>
              </w:rPr>
              <w:t>many caregivers)</w:t>
            </w:r>
          </w:p>
          <w:p w14:paraId="08398CD0" w14:textId="22F54DA6" w:rsidR="00EB0E4D" w:rsidRPr="00AF5DAC" w:rsidRDefault="00EB0E4D" w:rsidP="00CF5D0D">
            <w:pPr>
              <w:widowControl w:val="0"/>
              <w:pBdr>
                <w:top w:val="nil"/>
                <w:left w:val="nil"/>
                <w:bottom w:val="nil"/>
                <w:right w:val="nil"/>
                <w:between w:val="nil"/>
              </w:pBdr>
              <w:rPr>
                <w:i/>
                <w:color w:val="000000" w:themeColor="text1"/>
              </w:rPr>
            </w:pPr>
            <w:r w:rsidRPr="00AF5DAC">
              <w:rPr>
                <w:i/>
                <w:color w:val="000000" w:themeColor="text1"/>
              </w:rPr>
              <w:t>Quality of Caregiving (1</w:t>
            </w:r>
            <w:r>
              <w:rPr>
                <w:i/>
                <w:color w:val="000000" w:themeColor="text1"/>
              </w:rPr>
              <w:t xml:space="preserve"> = </w:t>
            </w:r>
            <w:r w:rsidRPr="00AF5DAC">
              <w:rPr>
                <w:i/>
                <w:color w:val="000000" w:themeColor="text1"/>
              </w:rPr>
              <w:t>very poor, 10</w:t>
            </w:r>
            <w:r>
              <w:rPr>
                <w:i/>
                <w:color w:val="000000" w:themeColor="text1"/>
              </w:rPr>
              <w:t xml:space="preserve"> = </w:t>
            </w:r>
            <w:r w:rsidRPr="00AF5DAC">
              <w:rPr>
                <w:i/>
                <w:color w:val="000000" w:themeColor="text1"/>
              </w:rPr>
              <w:t>very good)</w:t>
            </w:r>
          </w:p>
        </w:tc>
        <w:tc>
          <w:tcPr>
            <w:tcW w:w="2055" w:type="dxa"/>
            <w:shd w:val="clear" w:color="auto" w:fill="auto"/>
            <w:tcMar>
              <w:top w:w="100" w:type="dxa"/>
              <w:left w:w="100" w:type="dxa"/>
              <w:bottom w:w="100" w:type="dxa"/>
              <w:right w:w="100" w:type="dxa"/>
            </w:tcMar>
          </w:tcPr>
          <w:p w14:paraId="0E4BC158" w14:textId="77777777" w:rsidR="00EB0E4D" w:rsidRPr="00AF5DAC" w:rsidRDefault="00EB0E4D" w:rsidP="00CF5D0D">
            <w:pPr>
              <w:widowControl w:val="0"/>
              <w:pBdr>
                <w:top w:val="nil"/>
                <w:left w:val="nil"/>
                <w:bottom w:val="nil"/>
                <w:right w:val="nil"/>
                <w:between w:val="nil"/>
              </w:pBdr>
              <w:rPr>
                <w:color w:val="000000" w:themeColor="text1"/>
              </w:rPr>
            </w:pPr>
          </w:p>
          <w:p w14:paraId="0B450AA3"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6.73 (2.72; 1-10)</w:t>
            </w:r>
          </w:p>
          <w:p w14:paraId="72B5D57F"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8.05 (1.63; 4.5-10)</w:t>
            </w:r>
          </w:p>
          <w:p w14:paraId="44CC5183"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5.98 (3.09;1-10)</w:t>
            </w:r>
          </w:p>
          <w:p w14:paraId="36CF91BF" w14:textId="6D5FE97A"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6.50 (3.11, 1-10)</w:t>
            </w:r>
          </w:p>
        </w:tc>
      </w:tr>
      <w:tr w:rsidR="00EB0E4D" w:rsidRPr="00AF5DAC" w14:paraId="44087CB5" w14:textId="77777777" w:rsidTr="00344195">
        <w:tc>
          <w:tcPr>
            <w:tcW w:w="7305" w:type="dxa"/>
            <w:shd w:val="clear" w:color="auto" w:fill="auto"/>
            <w:tcMar>
              <w:top w:w="100" w:type="dxa"/>
              <w:left w:w="100" w:type="dxa"/>
              <w:bottom w:w="100" w:type="dxa"/>
              <w:right w:w="100" w:type="dxa"/>
            </w:tcMar>
          </w:tcPr>
          <w:p w14:paraId="1CA70BB6"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Parent Reported Placement History</w:t>
            </w:r>
          </w:p>
          <w:p w14:paraId="4F791896" w14:textId="77777777" w:rsidR="00EB0E4D" w:rsidRPr="00AF5DAC" w:rsidRDefault="00EB0E4D" w:rsidP="00CF5D0D">
            <w:pPr>
              <w:widowControl w:val="0"/>
              <w:pBdr>
                <w:top w:val="nil"/>
                <w:left w:val="nil"/>
                <w:bottom w:val="nil"/>
                <w:right w:val="nil"/>
                <w:between w:val="nil"/>
              </w:pBdr>
              <w:rPr>
                <w:i/>
                <w:color w:val="000000" w:themeColor="text1"/>
              </w:rPr>
            </w:pPr>
            <w:r w:rsidRPr="00AF5DAC">
              <w:rPr>
                <w:i/>
                <w:color w:val="000000" w:themeColor="text1"/>
              </w:rPr>
              <w:t>Caregiving Institution Only</w:t>
            </w:r>
          </w:p>
          <w:p w14:paraId="73B119AA"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Placed in institution 0-1 months after birth, adopted from institution</w:t>
            </w:r>
          </w:p>
          <w:p w14:paraId="6C329387"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Placed in institution 2-6 months after birth, adopted from institution</w:t>
            </w:r>
          </w:p>
          <w:p w14:paraId="6B529D26"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Placed in institution 7-18 months after birth, adopted from institution</w:t>
            </w:r>
          </w:p>
          <w:p w14:paraId="5B63A56D"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Placed in institution &gt;18 months after birth, adopted from institution</w:t>
            </w:r>
          </w:p>
          <w:p w14:paraId="18CE32B9" w14:textId="77777777" w:rsidR="00EB0E4D" w:rsidRPr="00AF5DAC" w:rsidRDefault="00EB0E4D" w:rsidP="00CF5D0D">
            <w:pPr>
              <w:widowControl w:val="0"/>
              <w:pBdr>
                <w:top w:val="nil"/>
                <w:left w:val="nil"/>
                <w:bottom w:val="nil"/>
                <w:right w:val="nil"/>
                <w:between w:val="nil"/>
              </w:pBdr>
              <w:rPr>
                <w:color w:val="000000" w:themeColor="text1"/>
              </w:rPr>
            </w:pPr>
          </w:p>
          <w:p w14:paraId="397C9ACE" w14:textId="77777777" w:rsidR="00EB0E4D" w:rsidRPr="00AF5DAC" w:rsidRDefault="00EB0E4D" w:rsidP="00CF5D0D">
            <w:pPr>
              <w:widowControl w:val="0"/>
              <w:pBdr>
                <w:top w:val="nil"/>
                <w:left w:val="nil"/>
                <w:bottom w:val="nil"/>
                <w:right w:val="nil"/>
                <w:between w:val="nil"/>
              </w:pBdr>
              <w:rPr>
                <w:i/>
                <w:color w:val="000000" w:themeColor="text1"/>
              </w:rPr>
            </w:pPr>
            <w:r w:rsidRPr="00AF5DAC">
              <w:rPr>
                <w:i/>
                <w:color w:val="000000" w:themeColor="text1"/>
              </w:rPr>
              <w:t>Caregiving Institution + Other Out of Home Placements</w:t>
            </w:r>
          </w:p>
          <w:p w14:paraId="7C4BA221"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Placed in institution , 6-9 months after birth, after extended hospital stay Adopted from institution</w:t>
            </w:r>
          </w:p>
          <w:p w14:paraId="147288D8" w14:textId="7C97CF42" w:rsidR="00EB0E4D" w:rsidRPr="00AF5DAC" w:rsidRDefault="00EB0E4D" w:rsidP="00CF5D0D">
            <w:pPr>
              <w:widowControl w:val="0"/>
              <w:pBdr>
                <w:top w:val="nil"/>
                <w:left w:val="nil"/>
                <w:bottom w:val="nil"/>
                <w:right w:val="nil"/>
                <w:between w:val="nil"/>
              </w:pBdr>
              <w:rPr>
                <w:i/>
                <w:color w:val="000000" w:themeColor="text1"/>
              </w:rPr>
            </w:pPr>
            <w:r w:rsidRPr="00AF5DAC">
              <w:rPr>
                <w:color w:val="000000" w:themeColor="text1"/>
              </w:rPr>
              <w:t xml:space="preserve">Placed in institution &lt; 6 months after birth, in foster care for some period* </w:t>
            </w:r>
          </w:p>
        </w:tc>
        <w:tc>
          <w:tcPr>
            <w:tcW w:w="2055" w:type="dxa"/>
            <w:shd w:val="clear" w:color="auto" w:fill="auto"/>
            <w:tcMar>
              <w:top w:w="100" w:type="dxa"/>
              <w:left w:w="100" w:type="dxa"/>
              <w:bottom w:w="100" w:type="dxa"/>
              <w:right w:w="100" w:type="dxa"/>
            </w:tcMar>
          </w:tcPr>
          <w:p w14:paraId="319A01F1" w14:textId="77777777" w:rsidR="00EB0E4D" w:rsidRPr="00AF5DAC" w:rsidRDefault="00EB0E4D" w:rsidP="00CF5D0D">
            <w:pPr>
              <w:widowControl w:val="0"/>
              <w:pBdr>
                <w:top w:val="nil"/>
                <w:left w:val="nil"/>
                <w:bottom w:val="nil"/>
                <w:right w:val="nil"/>
                <w:between w:val="nil"/>
              </w:pBdr>
              <w:rPr>
                <w:color w:val="000000" w:themeColor="text1"/>
              </w:rPr>
            </w:pPr>
          </w:p>
          <w:p w14:paraId="7C4938BD" w14:textId="77777777" w:rsidR="00EB0E4D" w:rsidRPr="00AF5DAC" w:rsidRDefault="00EB0E4D" w:rsidP="00CF5D0D">
            <w:pPr>
              <w:widowControl w:val="0"/>
              <w:pBdr>
                <w:top w:val="nil"/>
                <w:left w:val="nil"/>
                <w:bottom w:val="nil"/>
                <w:right w:val="nil"/>
                <w:between w:val="nil"/>
              </w:pBdr>
              <w:rPr>
                <w:color w:val="000000" w:themeColor="text1"/>
              </w:rPr>
            </w:pPr>
          </w:p>
          <w:p w14:paraId="2012A1B9"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18</w:t>
            </w:r>
          </w:p>
          <w:p w14:paraId="05D301D0"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4</w:t>
            </w:r>
          </w:p>
          <w:p w14:paraId="0AF9469B"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4</w:t>
            </w:r>
          </w:p>
          <w:p w14:paraId="18166B13"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3</w:t>
            </w:r>
          </w:p>
          <w:p w14:paraId="2F16654F" w14:textId="77777777" w:rsidR="00EB0E4D" w:rsidRPr="00AF5DAC" w:rsidRDefault="00EB0E4D" w:rsidP="00CF5D0D">
            <w:pPr>
              <w:widowControl w:val="0"/>
              <w:pBdr>
                <w:top w:val="nil"/>
                <w:left w:val="nil"/>
                <w:bottom w:val="nil"/>
                <w:right w:val="nil"/>
                <w:between w:val="nil"/>
              </w:pBdr>
              <w:rPr>
                <w:color w:val="000000" w:themeColor="text1"/>
              </w:rPr>
            </w:pPr>
          </w:p>
          <w:p w14:paraId="09396464" w14:textId="77777777" w:rsidR="00EB0E4D" w:rsidRPr="00AF5DAC" w:rsidRDefault="00EB0E4D" w:rsidP="00CF5D0D">
            <w:pPr>
              <w:widowControl w:val="0"/>
              <w:pBdr>
                <w:top w:val="nil"/>
                <w:left w:val="nil"/>
                <w:bottom w:val="nil"/>
                <w:right w:val="nil"/>
                <w:between w:val="nil"/>
              </w:pBdr>
              <w:rPr>
                <w:color w:val="000000" w:themeColor="text1"/>
              </w:rPr>
            </w:pPr>
          </w:p>
          <w:p w14:paraId="79CCF7E3" w14:textId="77777777"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2</w:t>
            </w:r>
          </w:p>
          <w:p w14:paraId="474EBC12" w14:textId="77777777" w:rsidR="00EB0E4D" w:rsidRPr="00AF5DAC" w:rsidRDefault="00EB0E4D" w:rsidP="00CF5D0D">
            <w:pPr>
              <w:widowControl w:val="0"/>
              <w:pBdr>
                <w:top w:val="nil"/>
                <w:left w:val="nil"/>
                <w:bottom w:val="nil"/>
                <w:right w:val="nil"/>
                <w:between w:val="nil"/>
              </w:pBdr>
              <w:rPr>
                <w:color w:val="000000" w:themeColor="text1"/>
              </w:rPr>
            </w:pPr>
          </w:p>
          <w:p w14:paraId="5414FBB0" w14:textId="3291DB14" w:rsidR="00EB0E4D" w:rsidRPr="00AF5DAC" w:rsidRDefault="00EB0E4D" w:rsidP="00CF5D0D">
            <w:pPr>
              <w:widowControl w:val="0"/>
              <w:pBdr>
                <w:top w:val="nil"/>
                <w:left w:val="nil"/>
                <w:bottom w:val="nil"/>
                <w:right w:val="nil"/>
                <w:between w:val="nil"/>
              </w:pBdr>
              <w:rPr>
                <w:color w:val="000000" w:themeColor="text1"/>
              </w:rPr>
            </w:pPr>
            <w:r w:rsidRPr="00AF5DAC">
              <w:rPr>
                <w:color w:val="000000" w:themeColor="text1"/>
              </w:rPr>
              <w:t>3</w:t>
            </w:r>
          </w:p>
        </w:tc>
      </w:tr>
    </w:tbl>
    <w:p w14:paraId="26AE2435" w14:textId="583896B3" w:rsidR="00B01911" w:rsidRPr="00AF5DAC" w:rsidRDefault="00B01911" w:rsidP="00CF5D0D">
      <w:pPr>
        <w:rPr>
          <w:color w:val="000000" w:themeColor="text1"/>
        </w:rPr>
      </w:pPr>
      <w:r w:rsidRPr="00AF5DAC">
        <w:rPr>
          <w:b/>
          <w:color w:val="000000" w:themeColor="text1"/>
        </w:rPr>
        <w:t xml:space="preserve">* </w:t>
      </w:r>
      <w:r w:rsidRPr="00AF5DAC">
        <w:rPr>
          <w:color w:val="000000" w:themeColor="text1"/>
        </w:rPr>
        <w:t>one of these children also had an extended hospital stay (age 0-3 months)</w:t>
      </w:r>
    </w:p>
    <w:bookmarkEnd w:id="0"/>
    <w:p w14:paraId="7ABD72FB" w14:textId="4C3D691F" w:rsidR="003407F3" w:rsidRDefault="003407F3" w:rsidP="00CF5D0D">
      <w:pPr>
        <w:rPr>
          <w:color w:val="000000" w:themeColor="text1"/>
        </w:rPr>
      </w:pPr>
      <w:r>
        <w:rPr>
          <w:i/>
          <w:iCs/>
          <w:color w:val="000000" w:themeColor="text1"/>
        </w:rPr>
        <w:t xml:space="preserve">Note: </w:t>
      </w:r>
      <w:r>
        <w:rPr>
          <w:color w:val="000000" w:themeColor="text1"/>
        </w:rPr>
        <w:t>While all parents reported country of origin and a brief placement history</w:t>
      </w:r>
      <w:r w:rsidR="004E4F66">
        <w:rPr>
          <w:color w:val="000000" w:themeColor="text1"/>
        </w:rPr>
        <w:t xml:space="preserve"> (N = 34)</w:t>
      </w:r>
      <w:r>
        <w:rPr>
          <w:color w:val="000000" w:themeColor="text1"/>
        </w:rPr>
        <w:t>, parental impressions of the institution were available for 31/34 participants (91.2%)</w:t>
      </w:r>
    </w:p>
    <w:p w14:paraId="2A69341D" w14:textId="32F5E0C9" w:rsidR="00127905" w:rsidRPr="003407F3" w:rsidRDefault="00127905" w:rsidP="00CF5D0D">
      <w:pPr>
        <w:rPr>
          <w:i/>
          <w:iCs/>
          <w:color w:val="000000" w:themeColor="text1"/>
        </w:rPr>
      </w:pPr>
    </w:p>
    <w:p w14:paraId="5175DE74" w14:textId="11169BD4" w:rsidR="000B7C5A" w:rsidRPr="00AF5DAC" w:rsidRDefault="00127905" w:rsidP="00CF5D0D">
      <w:pPr>
        <w:rPr>
          <w:b/>
          <w:color w:val="000000" w:themeColor="text1"/>
        </w:rPr>
      </w:pPr>
      <w:r w:rsidRPr="00AF5DAC">
        <w:rPr>
          <w:b/>
          <w:color w:val="000000" w:themeColor="text1"/>
        </w:rPr>
        <w:t>Additional Information regarding Study Measures</w:t>
      </w:r>
    </w:p>
    <w:p w14:paraId="16AED0B3" w14:textId="36148A7B" w:rsidR="00E870E9" w:rsidRPr="005D4A58" w:rsidRDefault="00E870E9" w:rsidP="00CF5D0D">
      <w:pPr>
        <w:rPr>
          <w:b/>
          <w:bCs/>
          <w:i/>
          <w:iCs/>
          <w:color w:val="000000" w:themeColor="text1"/>
          <w:highlight w:val="white"/>
        </w:rPr>
      </w:pPr>
      <w:bookmarkStart w:id="2" w:name="Supplement_measure_selection"/>
      <w:r w:rsidRPr="005D4A58">
        <w:rPr>
          <w:b/>
          <w:bCs/>
          <w:i/>
          <w:iCs/>
          <w:color w:val="000000" w:themeColor="text1"/>
          <w:highlight w:val="white"/>
        </w:rPr>
        <w:t>Measure Selection</w:t>
      </w:r>
    </w:p>
    <w:p w14:paraId="4B892FAE" w14:textId="0153B542" w:rsidR="00E870E9" w:rsidRPr="00AF5DAC" w:rsidRDefault="00E870E9" w:rsidP="00AB13B7">
      <w:pPr>
        <w:ind w:firstLine="720"/>
        <w:rPr>
          <w:color w:val="000000" w:themeColor="text1"/>
          <w:highlight w:val="white"/>
        </w:rPr>
      </w:pPr>
      <w:r w:rsidRPr="00AF5DAC">
        <w:rPr>
          <w:color w:val="000000" w:themeColor="text1"/>
          <w:highlight w:val="white"/>
        </w:rPr>
        <w:t>We included analysis of both the Short Sensory Profile and the SP3D checklist to provide a more complete assessment of links between ECA and sensory development.</w:t>
      </w:r>
      <w:r w:rsidRPr="00AF5DAC">
        <w:rPr>
          <w:color w:val="000000" w:themeColor="text1"/>
        </w:rPr>
        <w:t xml:space="preserve"> </w:t>
      </w:r>
      <w:r w:rsidRPr="00AF5DAC">
        <w:rPr>
          <w:color w:val="000000" w:themeColor="text1"/>
          <w:highlight w:val="white"/>
        </w:rPr>
        <w:t>While there are some similarities between “sensitivity” items on the SSP and SOR items on the SP3D checklist, they assess these symptoms using different (but complementary) approaches</w:t>
      </w:r>
      <w:r w:rsidR="008A7978" w:rsidRPr="00AF5DAC">
        <w:rPr>
          <w:color w:val="000000" w:themeColor="text1"/>
          <w:highlight w:val="white"/>
        </w:rPr>
        <w:t>.</w:t>
      </w:r>
    </w:p>
    <w:p w14:paraId="68F6F914" w14:textId="77777777" w:rsidR="00E870E9" w:rsidRPr="00AF5DAC" w:rsidRDefault="00E870E9" w:rsidP="00CF5D0D">
      <w:pPr>
        <w:rPr>
          <w:color w:val="000000" w:themeColor="text1"/>
        </w:rPr>
      </w:pPr>
      <w:r w:rsidRPr="00AF5DAC">
        <w:rPr>
          <w:color w:val="000000" w:themeColor="text1"/>
        </w:rPr>
        <w:t xml:space="preserve"> </w:t>
      </w:r>
    </w:p>
    <w:p w14:paraId="55EBB840" w14:textId="2B64E0AB" w:rsidR="00E870E9" w:rsidRPr="00AF5DAC" w:rsidRDefault="00E870E9" w:rsidP="005D4A58">
      <w:pPr>
        <w:ind w:firstLine="720"/>
        <w:rPr>
          <w:color w:val="000000" w:themeColor="text1"/>
        </w:rPr>
      </w:pPr>
      <w:r w:rsidRPr="00AF5DAC">
        <w:rPr>
          <w:color w:val="000000" w:themeColor="text1"/>
        </w:rPr>
        <w:t xml:space="preserve">The SSP provides a general measure of sensory issues across multiple aspects of functioning, </w:t>
      </w:r>
      <w:r w:rsidRPr="00AF5DAC">
        <w:rPr>
          <w:color w:val="000000" w:themeColor="text1"/>
          <w:highlight w:val="white"/>
        </w:rPr>
        <w:t>including sensory seeking, sensory under-responsivity, and difficulty filtering sensory information, as well as SOR</w:t>
      </w:r>
      <w:r w:rsidRPr="00AF5DAC">
        <w:rPr>
          <w:color w:val="000000" w:themeColor="text1"/>
        </w:rPr>
        <w:t>. In addition, the SSP has been extensively validated and is the measure most commonly used in developmental research on sensory processing challenges (including work on early adversity). This measure therefore provides a helpful point of comparison with other relevant work.</w:t>
      </w:r>
      <w:r w:rsidRPr="00AF5DAC">
        <w:rPr>
          <w:color w:val="000000" w:themeColor="text1"/>
          <w:highlight w:val="white"/>
        </w:rPr>
        <w:t xml:space="preserve"> </w:t>
      </w:r>
      <w:r w:rsidR="005C629C" w:rsidRPr="00AF5DAC">
        <w:rPr>
          <w:color w:val="000000" w:themeColor="text1"/>
          <w:highlight w:val="white"/>
        </w:rPr>
        <w:t xml:space="preserve">Importantly, the </w:t>
      </w:r>
      <w:r w:rsidRPr="00AF5DAC">
        <w:rPr>
          <w:color w:val="000000" w:themeColor="text1"/>
          <w:highlight w:val="white"/>
        </w:rPr>
        <w:t>SSP focuses</w:t>
      </w:r>
      <w:r w:rsidR="005C629C" w:rsidRPr="00AF5DAC">
        <w:rPr>
          <w:color w:val="000000" w:themeColor="text1"/>
          <w:highlight w:val="white"/>
        </w:rPr>
        <w:t xml:space="preserve"> primarily</w:t>
      </w:r>
      <w:r w:rsidRPr="00AF5DAC">
        <w:rPr>
          <w:color w:val="000000" w:themeColor="text1"/>
          <w:highlight w:val="white"/>
        </w:rPr>
        <w:t xml:space="preserve"> on affective expressions of responses to sensory stimuli, asking parents to report on patterns of behavior and including both physical and social stimuli (</w:t>
      </w:r>
      <w:r w:rsidR="00DC38F4" w:rsidRPr="00AF5DAC">
        <w:rPr>
          <w:color w:val="000000" w:themeColor="text1"/>
          <w:highlight w:val="white"/>
        </w:rPr>
        <w:t>e.g.,</w:t>
      </w:r>
      <w:r w:rsidRPr="00AF5DAC">
        <w:rPr>
          <w:color w:val="000000" w:themeColor="text1"/>
          <w:highlight w:val="white"/>
        </w:rPr>
        <w:t xml:space="preserve"> grooming, being touched, respon</w:t>
      </w:r>
      <w:r w:rsidR="00DD211E">
        <w:rPr>
          <w:color w:val="000000" w:themeColor="text1"/>
          <w:highlight w:val="white"/>
        </w:rPr>
        <w:t>ding</w:t>
      </w:r>
      <w:r w:rsidRPr="00AF5DAC">
        <w:rPr>
          <w:color w:val="000000" w:themeColor="text1"/>
          <w:highlight w:val="white"/>
        </w:rPr>
        <w:t xml:space="preserve"> to name). </w:t>
      </w:r>
    </w:p>
    <w:p w14:paraId="759E5BB9" w14:textId="60524610" w:rsidR="00076BBF" w:rsidRPr="00AF5DAC" w:rsidRDefault="005C629C" w:rsidP="00AB13B7">
      <w:pPr>
        <w:ind w:firstLine="720"/>
        <w:rPr>
          <w:color w:val="000000" w:themeColor="text1"/>
        </w:rPr>
      </w:pPr>
      <w:r w:rsidRPr="00AF5DAC">
        <w:rPr>
          <w:color w:val="000000" w:themeColor="text1"/>
        </w:rPr>
        <w:lastRenderedPageBreak/>
        <w:t xml:space="preserve">We </w:t>
      </w:r>
      <w:r w:rsidR="008A7978" w:rsidRPr="00AF5DAC">
        <w:rPr>
          <w:color w:val="000000" w:themeColor="text1"/>
        </w:rPr>
        <w:t>administered the</w:t>
      </w:r>
      <w:r w:rsidRPr="00AF5DAC">
        <w:rPr>
          <w:color w:val="000000" w:themeColor="text1"/>
        </w:rPr>
        <w:t xml:space="preserve"> SP3D checklist as a more tailored estimate of SOR. W</w:t>
      </w:r>
      <w:r w:rsidR="00E870E9" w:rsidRPr="00AF5DAC">
        <w:rPr>
          <w:color w:val="000000" w:themeColor="text1"/>
        </w:rPr>
        <w:t xml:space="preserve">e were most interested in SOR a priori because we felt SOR was most likely to be impacted in youth with histories of ECA given the neurodevelopmental mechanisms we believe </w:t>
      </w:r>
      <w:r w:rsidR="0031700D" w:rsidRPr="00AF5DAC">
        <w:rPr>
          <w:color w:val="000000" w:themeColor="text1"/>
        </w:rPr>
        <w:t xml:space="preserve">underlie the </w:t>
      </w:r>
      <w:r w:rsidR="00E870E9" w:rsidRPr="00AF5DAC">
        <w:rPr>
          <w:color w:val="000000" w:themeColor="text1"/>
        </w:rPr>
        <w:t xml:space="preserve">emergence of </w:t>
      </w:r>
      <w:r w:rsidR="0031700D" w:rsidRPr="00AF5DAC">
        <w:rPr>
          <w:color w:val="000000" w:themeColor="text1"/>
        </w:rPr>
        <w:t>sensory differences</w:t>
      </w:r>
      <w:r w:rsidR="00E870E9" w:rsidRPr="00AF5DAC">
        <w:rPr>
          <w:color w:val="000000" w:themeColor="text1"/>
        </w:rPr>
        <w:t xml:space="preserve"> in this population</w:t>
      </w:r>
      <w:r w:rsidR="0031700D" w:rsidRPr="00AF5DAC">
        <w:rPr>
          <w:color w:val="000000" w:themeColor="text1"/>
        </w:rPr>
        <w:t>, and because SOR symptoms have been most clearly linked to mental health outcomes</w:t>
      </w:r>
      <w:r w:rsidR="00E870E9" w:rsidRPr="00AF5DAC">
        <w:rPr>
          <w:color w:val="000000" w:themeColor="text1"/>
        </w:rPr>
        <w:t xml:space="preserve">. </w:t>
      </w:r>
      <w:r w:rsidR="00BC3F5D" w:rsidRPr="00AF5DAC">
        <w:rPr>
          <w:color w:val="000000" w:themeColor="text1"/>
        </w:rPr>
        <w:t>We therefore selected the SP3D because it</w:t>
      </w:r>
      <w:r w:rsidR="00E870E9" w:rsidRPr="00AF5DAC">
        <w:rPr>
          <w:color w:val="000000" w:themeColor="text1"/>
          <w:highlight w:val="white"/>
        </w:rPr>
        <w:t xml:space="preserve"> was developed with the primary goal of providing more </w:t>
      </w:r>
      <w:r w:rsidR="00A80F2A" w:rsidRPr="00AF5DAC">
        <w:rPr>
          <w:color w:val="000000" w:themeColor="text1"/>
          <w:highlight w:val="white"/>
        </w:rPr>
        <w:t>specific</w:t>
      </w:r>
      <w:r w:rsidR="00E870E9" w:rsidRPr="00AF5DAC">
        <w:rPr>
          <w:color w:val="000000" w:themeColor="text1"/>
          <w:highlight w:val="white"/>
        </w:rPr>
        <w:t xml:space="preserve"> assessment of a child’s response to their regular sensory environment, with an explicit focus on assessing SOR from the perspective of multiple sensory modalities. As a result, it was designed in a checklist format, with parents asked to what extent their children were bothered by commonly encountered stimuli.</w:t>
      </w:r>
    </w:p>
    <w:bookmarkEnd w:id="2"/>
    <w:p w14:paraId="38F2DBFE" w14:textId="7E016480" w:rsidR="00127905" w:rsidRPr="00AF5DAC" w:rsidRDefault="00127905" w:rsidP="00CF5D0D">
      <w:pPr>
        <w:rPr>
          <w:i/>
          <w:color w:val="000000" w:themeColor="text1"/>
        </w:rPr>
      </w:pPr>
    </w:p>
    <w:p w14:paraId="57EE6A6D" w14:textId="77777777" w:rsidR="00127905" w:rsidRPr="00AF5DAC" w:rsidRDefault="00127905" w:rsidP="002C3700">
      <w:pPr>
        <w:spacing w:after="240"/>
        <w:contextualSpacing/>
        <w:rPr>
          <w:b/>
          <w:color w:val="000000" w:themeColor="text1"/>
        </w:rPr>
      </w:pPr>
      <w:r w:rsidRPr="00AF5DAC">
        <w:rPr>
          <w:b/>
          <w:color w:val="000000" w:themeColor="text1"/>
        </w:rPr>
        <w:t>Supplemental Analyses</w:t>
      </w:r>
    </w:p>
    <w:p w14:paraId="18708119" w14:textId="12D6583C" w:rsidR="007A25FC" w:rsidRPr="00AF5DAC" w:rsidRDefault="00127905" w:rsidP="002C3700">
      <w:pPr>
        <w:ind w:firstLine="720"/>
        <w:contextualSpacing/>
        <w:rPr>
          <w:color w:val="000000" w:themeColor="text1"/>
        </w:rPr>
      </w:pPr>
      <w:r w:rsidRPr="00AF5DAC">
        <w:rPr>
          <w:color w:val="000000" w:themeColor="text1"/>
        </w:rPr>
        <w:t xml:space="preserve">Descriptions of </w:t>
      </w:r>
      <w:r w:rsidR="002C3700">
        <w:rPr>
          <w:color w:val="000000" w:themeColor="text1"/>
        </w:rPr>
        <w:t xml:space="preserve">supplemental </w:t>
      </w:r>
      <w:r w:rsidRPr="00AF5DAC">
        <w:rPr>
          <w:color w:val="000000" w:themeColor="text1"/>
        </w:rPr>
        <w:t>analyses conducted as part of this study are included below.</w:t>
      </w:r>
      <w:r w:rsidR="002C3700">
        <w:rPr>
          <w:color w:val="000000" w:themeColor="text1"/>
        </w:rPr>
        <w:t xml:space="preserve"> </w:t>
      </w:r>
      <w:r w:rsidRPr="00AF5DAC">
        <w:rPr>
          <w:color w:val="000000" w:themeColor="text1"/>
        </w:rPr>
        <w:t>Unless otherwise noted, these analyses were included in the original pre-registration.</w:t>
      </w:r>
    </w:p>
    <w:p w14:paraId="5FE78F21" w14:textId="77777777" w:rsidR="007A25FC" w:rsidRPr="00AF5DAC" w:rsidRDefault="007A25FC" w:rsidP="00CF5D0D">
      <w:pPr>
        <w:rPr>
          <w:color w:val="000000" w:themeColor="text1"/>
        </w:rPr>
      </w:pPr>
    </w:p>
    <w:p w14:paraId="6F35FB12" w14:textId="77777777" w:rsidR="00127905" w:rsidRPr="00AF5DAC" w:rsidRDefault="00127905" w:rsidP="00CF5D0D">
      <w:pPr>
        <w:rPr>
          <w:b/>
          <w:i/>
          <w:color w:val="000000" w:themeColor="text1"/>
        </w:rPr>
      </w:pPr>
      <w:r w:rsidRPr="00AF5DAC">
        <w:rPr>
          <w:b/>
          <w:i/>
          <w:color w:val="000000" w:themeColor="text1"/>
        </w:rPr>
        <w:t>Correspondence Between Measures of Sensory Over-Responsivity</w:t>
      </w:r>
    </w:p>
    <w:p w14:paraId="16797465" w14:textId="63A7330E" w:rsidR="00ED04AE" w:rsidRDefault="00ED04AE" w:rsidP="004C6D16">
      <w:pPr>
        <w:ind w:firstLine="720"/>
        <w:rPr>
          <w:color w:val="000000" w:themeColor="text1"/>
        </w:rPr>
      </w:pPr>
      <w:r w:rsidRPr="00AF5DAC">
        <w:rPr>
          <w:color w:val="000000" w:themeColor="text1"/>
        </w:rPr>
        <w:t>To examine consistency across measures, a</w:t>
      </w:r>
      <w:r w:rsidR="004256FB">
        <w:rPr>
          <w:color w:val="000000" w:themeColor="text1"/>
        </w:rPr>
        <w:t xml:space="preserve">n SSP SOR </w:t>
      </w:r>
      <w:r w:rsidRPr="00AF5DAC">
        <w:rPr>
          <w:color w:val="000000" w:themeColor="text1"/>
        </w:rPr>
        <w:t>composite score (intended as a</w:t>
      </w:r>
      <w:r w:rsidR="004256FB">
        <w:rPr>
          <w:color w:val="000000" w:themeColor="text1"/>
        </w:rPr>
        <w:t xml:space="preserve"> parallel</w:t>
      </w:r>
      <w:r w:rsidRPr="00AF5DAC">
        <w:rPr>
          <w:color w:val="000000" w:themeColor="text1"/>
        </w:rPr>
        <w:t xml:space="preserve"> to the SP3D SOR measure) was calculated using the Tactile Sensitivity and Visual/Auditory Sensitivity subscales. In addition, to examine whether observed differences in general processing challenges on the SSP were solely the result of overlap between SOR items across measures, we also calculated an SSP total score that omitted items from the </w:t>
      </w:r>
      <w:r w:rsidRPr="00AF5DAC">
        <w:rPr>
          <w:color w:val="000000" w:themeColor="text1"/>
          <w:highlight w:val="white"/>
        </w:rPr>
        <w:t>two SSP subscales with overlap with the SP3D (the SSP Tactile Sensitivity and Visual/Auditory Sensitivity subscales)</w:t>
      </w:r>
      <w:r w:rsidRPr="00AF5DAC">
        <w:rPr>
          <w:color w:val="000000" w:themeColor="text1"/>
        </w:rPr>
        <w:t>. Neither of these composite scores were used in any primary analyses.</w:t>
      </w:r>
    </w:p>
    <w:p w14:paraId="69159263" w14:textId="77777777" w:rsidR="00ED04AE" w:rsidRPr="00AF5DAC" w:rsidRDefault="00ED04AE" w:rsidP="00CF5D0D">
      <w:pPr>
        <w:rPr>
          <w:color w:val="000000" w:themeColor="text1"/>
        </w:rPr>
      </w:pPr>
    </w:p>
    <w:p w14:paraId="04EDD981" w14:textId="214A6A83" w:rsidR="00127905" w:rsidRDefault="00127905" w:rsidP="004C6D16">
      <w:pPr>
        <w:ind w:firstLine="720"/>
        <w:rPr>
          <w:color w:val="000000" w:themeColor="text1"/>
        </w:rPr>
      </w:pPr>
      <w:r w:rsidRPr="00AF5DAC">
        <w:rPr>
          <w:color w:val="000000" w:themeColor="text1"/>
        </w:rPr>
        <w:t xml:space="preserve">We conducted a series of linear regressions to examine concordance between different measures of sensory over-responsivity (the SSP and SP3D) across sensory modalities. Specifically, we compared a composite measure of the SSP </w:t>
      </w:r>
      <w:r w:rsidR="00FD7E25" w:rsidRPr="00AF5DAC">
        <w:rPr>
          <w:color w:val="000000" w:themeColor="text1"/>
        </w:rPr>
        <w:t>T</w:t>
      </w:r>
      <w:r w:rsidRPr="00AF5DAC">
        <w:rPr>
          <w:color w:val="000000" w:themeColor="text1"/>
        </w:rPr>
        <w:t xml:space="preserve">actile and </w:t>
      </w:r>
      <w:r w:rsidR="00FD7E25" w:rsidRPr="00AF5DAC">
        <w:rPr>
          <w:color w:val="000000" w:themeColor="text1"/>
        </w:rPr>
        <w:t>V</w:t>
      </w:r>
      <w:r w:rsidRPr="00AF5DAC">
        <w:rPr>
          <w:color w:val="000000" w:themeColor="text1"/>
        </w:rPr>
        <w:t>isual/</w:t>
      </w:r>
      <w:r w:rsidR="00FD7E25" w:rsidRPr="00AF5DAC">
        <w:rPr>
          <w:color w:val="000000" w:themeColor="text1"/>
        </w:rPr>
        <w:t>A</w:t>
      </w:r>
      <w:r w:rsidRPr="00AF5DAC">
        <w:rPr>
          <w:color w:val="000000" w:themeColor="text1"/>
        </w:rPr>
        <w:t xml:space="preserve">uditory sensitivity scales to the SP3D total score, a measure of tactile, visual, and auditory SOR. In addition, we compared symptoms reported on the SSP and SP3D subscales for each of these sensory modalities. As expected, we found high correspondence between all SP3D measures and analogous SSP scores, as shown in </w:t>
      </w:r>
      <w:r w:rsidR="00201E28" w:rsidRPr="00AF5DAC">
        <w:rPr>
          <w:color w:val="000000" w:themeColor="text1"/>
        </w:rPr>
        <w:fldChar w:fldCharType="begin"/>
      </w:r>
      <w:r w:rsidR="00201E28" w:rsidRPr="00AF5DAC">
        <w:rPr>
          <w:color w:val="000000" w:themeColor="text1"/>
        </w:rPr>
        <w:instrText xml:space="preserve"> REF _Ref94124559 \h </w:instrText>
      </w:r>
      <w:r w:rsidR="00321B14" w:rsidRPr="00AF5DAC">
        <w:rPr>
          <w:color w:val="000000" w:themeColor="text1"/>
        </w:rPr>
        <w:instrText xml:space="preserve"> \* MERGEFORMAT </w:instrText>
      </w:r>
      <w:r w:rsidR="00201E28" w:rsidRPr="00AF5DAC">
        <w:rPr>
          <w:color w:val="000000" w:themeColor="text1"/>
        </w:rPr>
      </w:r>
      <w:r w:rsidR="00201E28" w:rsidRPr="00AF5DAC">
        <w:rPr>
          <w:color w:val="000000" w:themeColor="text1"/>
        </w:rPr>
        <w:fldChar w:fldCharType="separate"/>
      </w:r>
      <w:r w:rsidR="002000E5" w:rsidRPr="002000E5">
        <w:rPr>
          <w:i/>
          <w:iCs/>
          <w:color w:val="000000" w:themeColor="text1"/>
        </w:rPr>
        <w:t xml:space="preserve">Supplemental Table </w:t>
      </w:r>
      <w:r w:rsidR="002000E5" w:rsidRPr="002000E5">
        <w:rPr>
          <w:i/>
          <w:iCs/>
          <w:noProof/>
          <w:color w:val="000000" w:themeColor="text1"/>
        </w:rPr>
        <w:t>3</w:t>
      </w:r>
      <w:r w:rsidR="00201E28" w:rsidRPr="00AF5DAC">
        <w:rPr>
          <w:color w:val="000000" w:themeColor="text1"/>
        </w:rPr>
        <w:fldChar w:fldCharType="end"/>
      </w:r>
      <w:r w:rsidRPr="00AF5DAC">
        <w:rPr>
          <w:color w:val="000000" w:themeColor="text1"/>
        </w:rPr>
        <w:t xml:space="preserve">. </w:t>
      </w:r>
    </w:p>
    <w:p w14:paraId="71C93FD6" w14:textId="50A2DC71" w:rsidR="00CB185A" w:rsidRDefault="00CB185A" w:rsidP="004C6D16">
      <w:pPr>
        <w:ind w:firstLine="720"/>
        <w:rPr>
          <w:color w:val="000000" w:themeColor="text1"/>
        </w:rPr>
      </w:pPr>
    </w:p>
    <w:p w14:paraId="12EFC3E1" w14:textId="133A46A3" w:rsidR="00CB185A" w:rsidRDefault="00CB185A" w:rsidP="004C6D16">
      <w:pPr>
        <w:ind w:firstLine="720"/>
        <w:rPr>
          <w:color w:val="000000" w:themeColor="text1"/>
        </w:rPr>
      </w:pPr>
    </w:p>
    <w:p w14:paraId="3DB4A206" w14:textId="55B88C9B" w:rsidR="00CB185A" w:rsidRDefault="00CB185A" w:rsidP="004C6D16">
      <w:pPr>
        <w:ind w:firstLine="720"/>
        <w:rPr>
          <w:color w:val="000000" w:themeColor="text1"/>
        </w:rPr>
      </w:pPr>
    </w:p>
    <w:p w14:paraId="23F6FAA4" w14:textId="54FA215F" w:rsidR="00CB185A" w:rsidRDefault="00CB185A" w:rsidP="004C6D16">
      <w:pPr>
        <w:ind w:firstLine="720"/>
        <w:rPr>
          <w:color w:val="000000" w:themeColor="text1"/>
        </w:rPr>
      </w:pPr>
    </w:p>
    <w:p w14:paraId="1ADF1168" w14:textId="7AAB78BA" w:rsidR="00CB185A" w:rsidRDefault="00CB185A" w:rsidP="004C6D16">
      <w:pPr>
        <w:ind w:firstLine="720"/>
        <w:rPr>
          <w:color w:val="000000" w:themeColor="text1"/>
        </w:rPr>
      </w:pPr>
    </w:p>
    <w:p w14:paraId="1F436F62" w14:textId="7914C728" w:rsidR="00CB185A" w:rsidRDefault="00CB185A" w:rsidP="004C6D16">
      <w:pPr>
        <w:ind w:firstLine="720"/>
        <w:rPr>
          <w:color w:val="000000" w:themeColor="text1"/>
        </w:rPr>
      </w:pPr>
    </w:p>
    <w:p w14:paraId="2D295174" w14:textId="252695CD" w:rsidR="00CB185A" w:rsidRDefault="00CB185A" w:rsidP="004C6D16">
      <w:pPr>
        <w:ind w:firstLine="720"/>
        <w:rPr>
          <w:color w:val="000000" w:themeColor="text1"/>
        </w:rPr>
      </w:pPr>
    </w:p>
    <w:p w14:paraId="544D97F6" w14:textId="3FCBA4F0" w:rsidR="00CB185A" w:rsidRDefault="00CB185A" w:rsidP="004C6D16">
      <w:pPr>
        <w:ind w:firstLine="720"/>
        <w:rPr>
          <w:color w:val="000000" w:themeColor="text1"/>
        </w:rPr>
      </w:pPr>
    </w:p>
    <w:p w14:paraId="02836C99" w14:textId="28AD8546" w:rsidR="00CB185A" w:rsidRDefault="00CB185A" w:rsidP="004C6D16">
      <w:pPr>
        <w:ind w:firstLine="720"/>
        <w:rPr>
          <w:color w:val="000000" w:themeColor="text1"/>
        </w:rPr>
      </w:pPr>
    </w:p>
    <w:p w14:paraId="23DEA37A" w14:textId="77777777" w:rsidR="004916B1" w:rsidRDefault="004916B1" w:rsidP="004C6D16">
      <w:pPr>
        <w:ind w:firstLine="720"/>
        <w:rPr>
          <w:color w:val="000000" w:themeColor="text1"/>
        </w:rPr>
      </w:pPr>
    </w:p>
    <w:p w14:paraId="7886AEF7" w14:textId="77777777" w:rsidR="00CB185A" w:rsidRPr="00AF5DAC" w:rsidRDefault="00CB185A" w:rsidP="004C6D16">
      <w:pPr>
        <w:ind w:firstLine="720"/>
        <w:rPr>
          <w:color w:val="000000" w:themeColor="text1"/>
        </w:rPr>
      </w:pPr>
    </w:p>
    <w:p w14:paraId="33BDD5FF" w14:textId="77777777" w:rsidR="00127905" w:rsidRPr="00AF5DAC" w:rsidRDefault="00127905" w:rsidP="00CF5D0D">
      <w:pPr>
        <w:rPr>
          <w:color w:val="000000" w:themeColor="text1"/>
        </w:rPr>
      </w:pPr>
    </w:p>
    <w:p w14:paraId="3DA61E5E" w14:textId="6D613E5F" w:rsidR="007539E3" w:rsidRPr="00AF5DAC" w:rsidRDefault="007539E3" w:rsidP="00CF5D0D">
      <w:pPr>
        <w:pStyle w:val="Caption"/>
        <w:keepNext/>
        <w:rPr>
          <w:i w:val="0"/>
          <w:iCs w:val="0"/>
          <w:color w:val="000000" w:themeColor="text1"/>
          <w:sz w:val="24"/>
          <w:szCs w:val="24"/>
        </w:rPr>
      </w:pPr>
      <w:bookmarkStart w:id="3" w:name="_Ref94124559"/>
      <w:r w:rsidRPr="008A7AAB">
        <w:rPr>
          <w:color w:val="000000" w:themeColor="text1"/>
          <w:sz w:val="24"/>
          <w:szCs w:val="24"/>
        </w:rPr>
        <w:t xml:space="preserve">Supplemental Table </w:t>
      </w:r>
      <w:r w:rsidRPr="008A7AAB">
        <w:rPr>
          <w:color w:val="000000" w:themeColor="text1"/>
          <w:sz w:val="24"/>
          <w:szCs w:val="24"/>
        </w:rPr>
        <w:fldChar w:fldCharType="begin"/>
      </w:r>
      <w:r w:rsidRPr="008A7AAB">
        <w:rPr>
          <w:color w:val="000000" w:themeColor="text1"/>
          <w:sz w:val="24"/>
          <w:szCs w:val="24"/>
        </w:rPr>
        <w:instrText xml:space="preserve"> SEQ Supplemental_Table \* ARABIC </w:instrText>
      </w:r>
      <w:r w:rsidRPr="008A7AAB">
        <w:rPr>
          <w:color w:val="000000" w:themeColor="text1"/>
          <w:sz w:val="24"/>
          <w:szCs w:val="24"/>
        </w:rPr>
        <w:fldChar w:fldCharType="separate"/>
      </w:r>
      <w:r w:rsidR="002000E5">
        <w:rPr>
          <w:noProof/>
          <w:color w:val="000000" w:themeColor="text1"/>
          <w:sz w:val="24"/>
          <w:szCs w:val="24"/>
        </w:rPr>
        <w:t>3</w:t>
      </w:r>
      <w:r w:rsidRPr="008A7AAB">
        <w:rPr>
          <w:color w:val="000000" w:themeColor="text1"/>
          <w:sz w:val="24"/>
          <w:szCs w:val="24"/>
        </w:rPr>
        <w:fldChar w:fldCharType="end"/>
      </w:r>
      <w:bookmarkEnd w:id="3"/>
      <w:r w:rsidRPr="008A7AAB">
        <w:rPr>
          <w:color w:val="000000" w:themeColor="text1"/>
          <w:sz w:val="24"/>
          <w:szCs w:val="24"/>
        </w:rPr>
        <w:t>.</w:t>
      </w:r>
      <w:r w:rsidRPr="00AF5DAC">
        <w:rPr>
          <w:i w:val="0"/>
          <w:iCs w:val="0"/>
          <w:color w:val="000000" w:themeColor="text1"/>
          <w:sz w:val="24"/>
          <w:szCs w:val="24"/>
        </w:rPr>
        <w:t xml:space="preserve"> Concordance between SSP and SP3D Subscales</w:t>
      </w: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6300"/>
        <w:gridCol w:w="945"/>
        <w:gridCol w:w="945"/>
        <w:gridCol w:w="945"/>
      </w:tblGrid>
      <w:tr w:rsidR="009B4007" w:rsidRPr="00AF5DAC" w14:paraId="3178A67A" w14:textId="77777777" w:rsidTr="00CB185A">
        <w:trPr>
          <w:trHeight w:val="286"/>
        </w:trPr>
        <w:tc>
          <w:tcPr>
            <w:tcW w:w="6300" w:type="dxa"/>
            <w:tcBorders>
              <w:top w:val="single" w:sz="8" w:space="0" w:color="000000"/>
              <w:left w:val="nil"/>
              <w:bottom w:val="single" w:sz="8" w:space="0" w:color="000000"/>
              <w:right w:val="single" w:sz="4" w:space="0" w:color="auto"/>
            </w:tcBorders>
            <w:vAlign w:val="center"/>
          </w:tcPr>
          <w:p w14:paraId="424507E6" w14:textId="77777777" w:rsidR="00127905" w:rsidRPr="00AF5DAC" w:rsidRDefault="00127905" w:rsidP="00CF5D0D">
            <w:pPr>
              <w:jc w:val="right"/>
              <w:rPr>
                <w:b/>
                <w:color w:val="000000" w:themeColor="text1"/>
              </w:rPr>
            </w:pPr>
            <w:r w:rsidRPr="00AF5DAC">
              <w:rPr>
                <w:b/>
                <w:color w:val="000000" w:themeColor="text1"/>
              </w:rPr>
              <w:t>Scales</w:t>
            </w:r>
          </w:p>
        </w:tc>
        <w:tc>
          <w:tcPr>
            <w:tcW w:w="945" w:type="dxa"/>
            <w:tcBorders>
              <w:top w:val="single" w:sz="8" w:space="0" w:color="000000"/>
              <w:left w:val="single" w:sz="4" w:space="0" w:color="auto"/>
              <w:bottom w:val="single" w:sz="8" w:space="0" w:color="000000"/>
              <w:right w:val="nil"/>
            </w:tcBorders>
            <w:vAlign w:val="center"/>
          </w:tcPr>
          <w:p w14:paraId="6D4CD26D" w14:textId="5C7F0D2E" w:rsidR="00127905" w:rsidRPr="00AF5DAC" w:rsidRDefault="00DE0E7A" w:rsidP="00CF5D0D">
            <w:pPr>
              <w:jc w:val="center"/>
              <w:rPr>
                <w:color w:val="000000" w:themeColor="text1"/>
              </w:rPr>
            </w:pPr>
            <w:r w:rsidRPr="00AF5DAC">
              <w:rPr>
                <w:b/>
                <w:bCs/>
                <w:color w:val="000000" w:themeColor="text1"/>
                <w:shd w:val="clear" w:color="auto" w:fill="FFFFFF"/>
              </w:rPr>
              <w:t>β</w:t>
            </w:r>
          </w:p>
        </w:tc>
        <w:tc>
          <w:tcPr>
            <w:tcW w:w="945" w:type="dxa"/>
            <w:tcBorders>
              <w:top w:val="single" w:sz="8" w:space="0" w:color="000000"/>
              <w:left w:val="nil"/>
              <w:bottom w:val="single" w:sz="8" w:space="0" w:color="000000"/>
              <w:right w:val="nil"/>
            </w:tcBorders>
            <w:vAlign w:val="center"/>
          </w:tcPr>
          <w:p w14:paraId="37319191" w14:textId="77777777" w:rsidR="00127905" w:rsidRPr="00AF5DAC" w:rsidRDefault="00127905" w:rsidP="00CF5D0D">
            <w:pPr>
              <w:jc w:val="center"/>
              <w:rPr>
                <w:b/>
                <w:i/>
                <w:color w:val="000000" w:themeColor="text1"/>
              </w:rPr>
            </w:pPr>
            <w:r w:rsidRPr="00AF5DAC">
              <w:rPr>
                <w:b/>
                <w:i/>
                <w:color w:val="000000" w:themeColor="text1"/>
              </w:rPr>
              <w:t>t</w:t>
            </w:r>
          </w:p>
        </w:tc>
        <w:tc>
          <w:tcPr>
            <w:tcW w:w="945" w:type="dxa"/>
            <w:tcBorders>
              <w:top w:val="single" w:sz="8" w:space="0" w:color="000000"/>
              <w:left w:val="nil"/>
              <w:bottom w:val="single" w:sz="8" w:space="0" w:color="000000"/>
              <w:right w:val="nil"/>
            </w:tcBorders>
            <w:vAlign w:val="center"/>
          </w:tcPr>
          <w:p w14:paraId="03AA25CC" w14:textId="77777777" w:rsidR="00127905" w:rsidRPr="00AF5DAC" w:rsidRDefault="00127905" w:rsidP="00CF5D0D">
            <w:pPr>
              <w:jc w:val="center"/>
              <w:rPr>
                <w:b/>
                <w:i/>
                <w:color w:val="000000" w:themeColor="text1"/>
              </w:rPr>
            </w:pPr>
            <w:r w:rsidRPr="00AF5DAC">
              <w:rPr>
                <w:b/>
                <w:i/>
                <w:color w:val="000000" w:themeColor="text1"/>
              </w:rPr>
              <w:t>p</w:t>
            </w:r>
          </w:p>
        </w:tc>
      </w:tr>
      <w:tr w:rsidR="009B4007" w:rsidRPr="00AF5DAC" w14:paraId="0ED1C8C6" w14:textId="77777777" w:rsidTr="00525312">
        <w:trPr>
          <w:trHeight w:val="695"/>
        </w:trPr>
        <w:tc>
          <w:tcPr>
            <w:tcW w:w="6300" w:type="dxa"/>
            <w:tcBorders>
              <w:top w:val="single" w:sz="8" w:space="0" w:color="000000"/>
              <w:left w:val="nil"/>
              <w:bottom w:val="nil"/>
              <w:right w:val="single" w:sz="4" w:space="0" w:color="auto"/>
            </w:tcBorders>
            <w:vAlign w:val="center"/>
          </w:tcPr>
          <w:p w14:paraId="7C9765F7" w14:textId="302AADFF" w:rsidR="00127905" w:rsidRPr="00AF5DAC" w:rsidRDefault="00127905" w:rsidP="00CF5D0D">
            <w:pPr>
              <w:jc w:val="right"/>
              <w:rPr>
                <w:color w:val="000000" w:themeColor="text1"/>
              </w:rPr>
            </w:pPr>
            <w:r w:rsidRPr="00AF5DAC">
              <w:rPr>
                <w:color w:val="000000" w:themeColor="text1"/>
              </w:rPr>
              <w:lastRenderedPageBreak/>
              <w:t xml:space="preserve">SSP Tactile </w:t>
            </w:r>
            <w:r w:rsidR="00FD7E25" w:rsidRPr="00AF5DAC">
              <w:rPr>
                <w:color w:val="000000" w:themeColor="text1"/>
              </w:rPr>
              <w:t xml:space="preserve">Sensitivity </w:t>
            </w:r>
            <w:r w:rsidRPr="00AF5DAC">
              <w:rPr>
                <w:color w:val="000000" w:themeColor="text1"/>
              </w:rPr>
              <w:t>vs SP3D Tactile</w:t>
            </w:r>
            <w:r w:rsidR="00FD7E25" w:rsidRPr="00AF5DAC">
              <w:rPr>
                <w:color w:val="000000" w:themeColor="text1"/>
              </w:rPr>
              <w:t xml:space="preserve"> SOR</w:t>
            </w:r>
          </w:p>
        </w:tc>
        <w:tc>
          <w:tcPr>
            <w:tcW w:w="945" w:type="dxa"/>
            <w:tcBorders>
              <w:top w:val="single" w:sz="8" w:space="0" w:color="000000"/>
              <w:left w:val="single" w:sz="4" w:space="0" w:color="auto"/>
              <w:bottom w:val="nil"/>
              <w:right w:val="nil"/>
            </w:tcBorders>
            <w:vAlign w:val="center"/>
          </w:tcPr>
          <w:p w14:paraId="572FB827" w14:textId="4D139C46" w:rsidR="00127905" w:rsidRPr="00AF5DAC" w:rsidRDefault="00127905" w:rsidP="00CF5D0D">
            <w:pPr>
              <w:jc w:val="center"/>
              <w:rPr>
                <w:color w:val="000000" w:themeColor="text1"/>
              </w:rPr>
            </w:pPr>
            <w:r w:rsidRPr="00AF5DAC">
              <w:rPr>
                <w:color w:val="000000" w:themeColor="text1"/>
              </w:rPr>
              <w:t>-.45</w:t>
            </w:r>
          </w:p>
        </w:tc>
        <w:tc>
          <w:tcPr>
            <w:tcW w:w="945" w:type="dxa"/>
            <w:tcBorders>
              <w:top w:val="single" w:sz="8" w:space="0" w:color="000000"/>
              <w:left w:val="nil"/>
              <w:bottom w:val="nil"/>
              <w:right w:val="nil"/>
            </w:tcBorders>
            <w:vAlign w:val="center"/>
          </w:tcPr>
          <w:p w14:paraId="5CB8A115" w14:textId="441AF5D1" w:rsidR="00127905" w:rsidRPr="00AF5DAC" w:rsidRDefault="00470306" w:rsidP="00CF5D0D">
            <w:pPr>
              <w:jc w:val="center"/>
              <w:rPr>
                <w:color w:val="000000" w:themeColor="text1"/>
              </w:rPr>
            </w:pPr>
            <w:r w:rsidRPr="00AF5DAC">
              <w:rPr>
                <w:color w:val="000000" w:themeColor="text1"/>
              </w:rPr>
              <w:t>-6.78</w:t>
            </w:r>
          </w:p>
        </w:tc>
        <w:tc>
          <w:tcPr>
            <w:tcW w:w="945" w:type="dxa"/>
            <w:tcBorders>
              <w:top w:val="single" w:sz="8" w:space="0" w:color="000000"/>
              <w:left w:val="nil"/>
              <w:bottom w:val="nil"/>
              <w:right w:val="nil"/>
            </w:tcBorders>
            <w:vAlign w:val="center"/>
          </w:tcPr>
          <w:p w14:paraId="32089891" w14:textId="4BAF5942" w:rsidR="00127905" w:rsidRPr="00AF5DAC" w:rsidRDefault="00127905" w:rsidP="00CF5D0D">
            <w:pPr>
              <w:jc w:val="center"/>
              <w:rPr>
                <w:color w:val="000000" w:themeColor="text1"/>
              </w:rPr>
            </w:pPr>
            <w:r w:rsidRPr="00AF5DAC">
              <w:rPr>
                <w:color w:val="000000" w:themeColor="text1"/>
              </w:rPr>
              <w:t>&lt;</w:t>
            </w:r>
            <w:r w:rsidR="005203D8">
              <w:rPr>
                <w:color w:val="000000" w:themeColor="text1"/>
              </w:rPr>
              <w:t xml:space="preserve"> </w:t>
            </w:r>
            <w:r w:rsidRPr="00AF5DAC">
              <w:rPr>
                <w:color w:val="000000" w:themeColor="text1"/>
              </w:rPr>
              <w:t>.001</w:t>
            </w:r>
          </w:p>
        </w:tc>
      </w:tr>
      <w:tr w:rsidR="009B4007" w:rsidRPr="00AF5DAC" w14:paraId="098BE9A1" w14:textId="77777777" w:rsidTr="00525312">
        <w:trPr>
          <w:trHeight w:val="680"/>
        </w:trPr>
        <w:tc>
          <w:tcPr>
            <w:tcW w:w="6300" w:type="dxa"/>
            <w:tcBorders>
              <w:top w:val="nil"/>
              <w:left w:val="nil"/>
              <w:bottom w:val="nil"/>
              <w:right w:val="single" w:sz="4" w:space="0" w:color="auto"/>
            </w:tcBorders>
            <w:vAlign w:val="center"/>
          </w:tcPr>
          <w:p w14:paraId="210FFC18" w14:textId="10115A62" w:rsidR="00127905" w:rsidRPr="00AF5DAC" w:rsidRDefault="00127905" w:rsidP="00CF5D0D">
            <w:pPr>
              <w:jc w:val="right"/>
              <w:rPr>
                <w:color w:val="000000" w:themeColor="text1"/>
              </w:rPr>
            </w:pPr>
            <w:r w:rsidRPr="00AF5DAC">
              <w:rPr>
                <w:color w:val="000000" w:themeColor="text1"/>
              </w:rPr>
              <w:t>SSP Vis</w:t>
            </w:r>
            <w:r w:rsidR="00FD7E25" w:rsidRPr="00AF5DAC">
              <w:rPr>
                <w:color w:val="000000" w:themeColor="text1"/>
              </w:rPr>
              <w:t>ual</w:t>
            </w:r>
            <w:r w:rsidRPr="00AF5DAC">
              <w:rPr>
                <w:color w:val="000000" w:themeColor="text1"/>
              </w:rPr>
              <w:t>/Aud</w:t>
            </w:r>
            <w:r w:rsidR="00FD7E25" w:rsidRPr="00AF5DAC">
              <w:rPr>
                <w:color w:val="000000" w:themeColor="text1"/>
              </w:rPr>
              <w:t>itory Sensitivity</w:t>
            </w:r>
            <w:r w:rsidRPr="00AF5DAC">
              <w:rPr>
                <w:color w:val="000000" w:themeColor="text1"/>
              </w:rPr>
              <w:t xml:space="preserve"> vs SP3D Aud</w:t>
            </w:r>
            <w:r w:rsidR="00FD7E25" w:rsidRPr="00AF5DAC">
              <w:rPr>
                <w:color w:val="000000" w:themeColor="text1"/>
              </w:rPr>
              <w:t>itory SOR</w:t>
            </w:r>
          </w:p>
        </w:tc>
        <w:tc>
          <w:tcPr>
            <w:tcW w:w="945" w:type="dxa"/>
            <w:tcBorders>
              <w:top w:val="nil"/>
              <w:left w:val="single" w:sz="4" w:space="0" w:color="auto"/>
              <w:bottom w:val="nil"/>
              <w:right w:val="nil"/>
            </w:tcBorders>
            <w:vAlign w:val="center"/>
          </w:tcPr>
          <w:p w14:paraId="7D46E5FA" w14:textId="045EF82F" w:rsidR="00127905" w:rsidRPr="00AF5DAC" w:rsidRDefault="00127905" w:rsidP="00CF5D0D">
            <w:pPr>
              <w:jc w:val="center"/>
              <w:rPr>
                <w:color w:val="000000" w:themeColor="text1"/>
              </w:rPr>
            </w:pPr>
            <w:r w:rsidRPr="00AF5DAC">
              <w:rPr>
                <w:color w:val="000000" w:themeColor="text1"/>
              </w:rPr>
              <w:t>-.62</w:t>
            </w:r>
          </w:p>
        </w:tc>
        <w:tc>
          <w:tcPr>
            <w:tcW w:w="945" w:type="dxa"/>
            <w:tcBorders>
              <w:top w:val="nil"/>
              <w:left w:val="nil"/>
              <w:bottom w:val="nil"/>
              <w:right w:val="nil"/>
            </w:tcBorders>
            <w:vAlign w:val="center"/>
          </w:tcPr>
          <w:p w14:paraId="23F1B00B" w14:textId="46E8AC30" w:rsidR="00127905" w:rsidRPr="00AF5DAC" w:rsidRDefault="00127905" w:rsidP="00CF5D0D">
            <w:pPr>
              <w:jc w:val="center"/>
              <w:rPr>
                <w:color w:val="000000" w:themeColor="text1"/>
              </w:rPr>
            </w:pPr>
            <w:r w:rsidRPr="00AF5DAC">
              <w:rPr>
                <w:color w:val="000000" w:themeColor="text1"/>
              </w:rPr>
              <w:t>-</w:t>
            </w:r>
            <w:r w:rsidR="00DC38F4">
              <w:rPr>
                <w:color w:val="000000" w:themeColor="text1"/>
              </w:rPr>
              <w:t>10.55</w:t>
            </w:r>
          </w:p>
        </w:tc>
        <w:tc>
          <w:tcPr>
            <w:tcW w:w="945" w:type="dxa"/>
            <w:tcBorders>
              <w:top w:val="nil"/>
              <w:left w:val="nil"/>
              <w:bottom w:val="nil"/>
              <w:right w:val="nil"/>
            </w:tcBorders>
            <w:vAlign w:val="center"/>
          </w:tcPr>
          <w:p w14:paraId="09FB522B" w14:textId="21001A03" w:rsidR="00127905" w:rsidRPr="00AF5DAC" w:rsidRDefault="00127905" w:rsidP="00CF5D0D">
            <w:pPr>
              <w:jc w:val="center"/>
              <w:rPr>
                <w:color w:val="000000" w:themeColor="text1"/>
              </w:rPr>
            </w:pPr>
            <w:r w:rsidRPr="00AF5DAC">
              <w:rPr>
                <w:color w:val="000000" w:themeColor="text1"/>
              </w:rPr>
              <w:t>&lt;</w:t>
            </w:r>
            <w:r w:rsidR="005203D8">
              <w:rPr>
                <w:color w:val="000000" w:themeColor="text1"/>
              </w:rPr>
              <w:t xml:space="preserve"> </w:t>
            </w:r>
            <w:r w:rsidRPr="00AF5DAC">
              <w:rPr>
                <w:color w:val="000000" w:themeColor="text1"/>
              </w:rPr>
              <w:t>.001</w:t>
            </w:r>
          </w:p>
        </w:tc>
      </w:tr>
      <w:tr w:rsidR="009B4007" w:rsidRPr="00AF5DAC" w14:paraId="2E5396FB" w14:textId="77777777" w:rsidTr="00525312">
        <w:trPr>
          <w:trHeight w:val="680"/>
        </w:trPr>
        <w:tc>
          <w:tcPr>
            <w:tcW w:w="6300" w:type="dxa"/>
            <w:tcBorders>
              <w:top w:val="nil"/>
              <w:left w:val="nil"/>
              <w:bottom w:val="nil"/>
              <w:right w:val="single" w:sz="4" w:space="0" w:color="auto"/>
            </w:tcBorders>
            <w:vAlign w:val="center"/>
          </w:tcPr>
          <w:p w14:paraId="578E8D32" w14:textId="795FCB81" w:rsidR="00127905" w:rsidRPr="00AF5DAC" w:rsidRDefault="00127905" w:rsidP="00CF5D0D">
            <w:pPr>
              <w:jc w:val="right"/>
              <w:rPr>
                <w:color w:val="000000" w:themeColor="text1"/>
              </w:rPr>
            </w:pPr>
            <w:r w:rsidRPr="00AF5DAC">
              <w:rPr>
                <w:color w:val="000000" w:themeColor="text1"/>
              </w:rPr>
              <w:t xml:space="preserve">SSP </w:t>
            </w:r>
            <w:r w:rsidR="00FD7E25" w:rsidRPr="00AF5DAC">
              <w:rPr>
                <w:color w:val="000000" w:themeColor="text1"/>
              </w:rPr>
              <w:t xml:space="preserve">Visual/Auditory Sensitivity </w:t>
            </w:r>
            <w:r w:rsidRPr="00AF5DAC">
              <w:rPr>
                <w:color w:val="000000" w:themeColor="text1"/>
              </w:rPr>
              <w:t>vs SP3D Vis</w:t>
            </w:r>
            <w:r w:rsidR="00FD7E25" w:rsidRPr="00AF5DAC">
              <w:rPr>
                <w:color w:val="000000" w:themeColor="text1"/>
              </w:rPr>
              <w:t>ual SOR</w:t>
            </w:r>
          </w:p>
        </w:tc>
        <w:tc>
          <w:tcPr>
            <w:tcW w:w="945" w:type="dxa"/>
            <w:tcBorders>
              <w:top w:val="nil"/>
              <w:left w:val="single" w:sz="4" w:space="0" w:color="auto"/>
              <w:bottom w:val="nil"/>
              <w:right w:val="nil"/>
            </w:tcBorders>
            <w:vAlign w:val="center"/>
          </w:tcPr>
          <w:p w14:paraId="12CB8A7D" w14:textId="4A63D2E1" w:rsidR="00127905" w:rsidRPr="00AF5DAC" w:rsidRDefault="00127905" w:rsidP="00CF5D0D">
            <w:pPr>
              <w:jc w:val="center"/>
              <w:rPr>
                <w:color w:val="000000" w:themeColor="text1"/>
              </w:rPr>
            </w:pPr>
            <w:r w:rsidRPr="00AF5DAC">
              <w:rPr>
                <w:color w:val="000000" w:themeColor="text1"/>
              </w:rPr>
              <w:t>-.</w:t>
            </w:r>
            <w:r w:rsidR="00DC38F4">
              <w:rPr>
                <w:color w:val="000000" w:themeColor="text1"/>
              </w:rPr>
              <w:t>29</w:t>
            </w:r>
          </w:p>
        </w:tc>
        <w:tc>
          <w:tcPr>
            <w:tcW w:w="945" w:type="dxa"/>
            <w:tcBorders>
              <w:top w:val="nil"/>
              <w:left w:val="nil"/>
              <w:bottom w:val="nil"/>
              <w:right w:val="nil"/>
            </w:tcBorders>
            <w:vAlign w:val="center"/>
          </w:tcPr>
          <w:p w14:paraId="258C904A" w14:textId="335E4BD9" w:rsidR="00127905" w:rsidRPr="00AF5DAC" w:rsidRDefault="00127905" w:rsidP="00CF5D0D">
            <w:pPr>
              <w:jc w:val="center"/>
              <w:rPr>
                <w:color w:val="000000" w:themeColor="text1"/>
              </w:rPr>
            </w:pPr>
            <w:r w:rsidRPr="00AF5DAC">
              <w:rPr>
                <w:color w:val="000000" w:themeColor="text1"/>
              </w:rPr>
              <w:t>-</w:t>
            </w:r>
            <w:r w:rsidR="00DC38F4">
              <w:rPr>
                <w:color w:val="000000" w:themeColor="text1"/>
              </w:rPr>
              <w:t>4.00</w:t>
            </w:r>
          </w:p>
        </w:tc>
        <w:tc>
          <w:tcPr>
            <w:tcW w:w="945" w:type="dxa"/>
            <w:tcBorders>
              <w:top w:val="nil"/>
              <w:left w:val="nil"/>
              <w:bottom w:val="nil"/>
              <w:right w:val="nil"/>
            </w:tcBorders>
            <w:vAlign w:val="center"/>
          </w:tcPr>
          <w:p w14:paraId="1C88272C" w14:textId="1BF2A12F" w:rsidR="00127905" w:rsidRPr="00AF5DAC" w:rsidRDefault="00127905" w:rsidP="00CF5D0D">
            <w:pPr>
              <w:jc w:val="center"/>
              <w:rPr>
                <w:color w:val="000000" w:themeColor="text1"/>
              </w:rPr>
            </w:pPr>
            <w:r w:rsidRPr="00AF5DAC">
              <w:rPr>
                <w:color w:val="000000" w:themeColor="text1"/>
              </w:rPr>
              <w:t>&lt;</w:t>
            </w:r>
            <w:r w:rsidR="005203D8">
              <w:rPr>
                <w:color w:val="000000" w:themeColor="text1"/>
              </w:rPr>
              <w:t xml:space="preserve"> </w:t>
            </w:r>
            <w:r w:rsidRPr="00AF5DAC">
              <w:rPr>
                <w:color w:val="000000" w:themeColor="text1"/>
              </w:rPr>
              <w:t>.001</w:t>
            </w:r>
          </w:p>
        </w:tc>
      </w:tr>
      <w:tr w:rsidR="009B4007" w:rsidRPr="00AF5DAC" w14:paraId="43367562" w14:textId="77777777" w:rsidTr="00525312">
        <w:trPr>
          <w:trHeight w:val="765"/>
        </w:trPr>
        <w:tc>
          <w:tcPr>
            <w:tcW w:w="6300" w:type="dxa"/>
            <w:tcBorders>
              <w:top w:val="nil"/>
              <w:left w:val="nil"/>
              <w:bottom w:val="nil"/>
              <w:right w:val="single" w:sz="4" w:space="0" w:color="auto"/>
            </w:tcBorders>
            <w:vAlign w:val="center"/>
          </w:tcPr>
          <w:p w14:paraId="57D3E669" w14:textId="7087F6A2" w:rsidR="00127905" w:rsidRPr="00AF5DAC" w:rsidRDefault="00127905" w:rsidP="00CF5D0D">
            <w:pPr>
              <w:jc w:val="right"/>
              <w:rPr>
                <w:color w:val="000000" w:themeColor="text1"/>
              </w:rPr>
            </w:pPr>
            <w:r w:rsidRPr="00AF5DAC">
              <w:rPr>
                <w:color w:val="000000" w:themeColor="text1"/>
              </w:rPr>
              <w:t xml:space="preserve">SSP </w:t>
            </w:r>
            <w:r w:rsidR="00525312" w:rsidRPr="00AF5DAC">
              <w:rPr>
                <w:color w:val="000000" w:themeColor="text1"/>
              </w:rPr>
              <w:t>SOR Composite (Tactile + Vis/</w:t>
            </w:r>
            <w:proofErr w:type="spellStart"/>
            <w:r w:rsidR="00525312" w:rsidRPr="00AF5DAC">
              <w:rPr>
                <w:color w:val="000000" w:themeColor="text1"/>
              </w:rPr>
              <w:t>Aud</w:t>
            </w:r>
            <w:proofErr w:type="spellEnd"/>
            <w:r w:rsidR="00525312" w:rsidRPr="00AF5DAC">
              <w:rPr>
                <w:color w:val="000000" w:themeColor="text1"/>
              </w:rPr>
              <w:t>)</w:t>
            </w:r>
            <w:r w:rsidRPr="00AF5DAC">
              <w:rPr>
                <w:color w:val="000000" w:themeColor="text1"/>
              </w:rPr>
              <w:t xml:space="preserve"> vs. SOR SP3D Total</w:t>
            </w:r>
          </w:p>
        </w:tc>
        <w:tc>
          <w:tcPr>
            <w:tcW w:w="945" w:type="dxa"/>
            <w:tcBorders>
              <w:top w:val="nil"/>
              <w:left w:val="single" w:sz="4" w:space="0" w:color="auto"/>
              <w:bottom w:val="nil"/>
              <w:right w:val="nil"/>
            </w:tcBorders>
            <w:vAlign w:val="center"/>
          </w:tcPr>
          <w:p w14:paraId="773B3211" w14:textId="729DD73B" w:rsidR="00127905" w:rsidRPr="00AF5DAC" w:rsidRDefault="00127905" w:rsidP="00CF5D0D">
            <w:pPr>
              <w:jc w:val="center"/>
              <w:rPr>
                <w:color w:val="000000" w:themeColor="text1"/>
              </w:rPr>
            </w:pPr>
            <w:r w:rsidRPr="00AF5DAC">
              <w:rPr>
                <w:color w:val="000000" w:themeColor="text1"/>
              </w:rPr>
              <w:t>-.60</w:t>
            </w:r>
          </w:p>
        </w:tc>
        <w:tc>
          <w:tcPr>
            <w:tcW w:w="945" w:type="dxa"/>
            <w:tcBorders>
              <w:top w:val="nil"/>
              <w:left w:val="nil"/>
              <w:bottom w:val="nil"/>
              <w:right w:val="nil"/>
            </w:tcBorders>
            <w:vAlign w:val="center"/>
          </w:tcPr>
          <w:p w14:paraId="34FCB3E8" w14:textId="2F18CE41" w:rsidR="00127905" w:rsidRPr="00AF5DAC" w:rsidRDefault="00470306" w:rsidP="00CF5D0D">
            <w:pPr>
              <w:jc w:val="center"/>
              <w:rPr>
                <w:color w:val="000000" w:themeColor="text1"/>
              </w:rPr>
            </w:pPr>
            <w:r w:rsidRPr="00AF5DAC">
              <w:rPr>
                <w:color w:val="000000" w:themeColor="text1"/>
              </w:rPr>
              <w:t>-10.07</w:t>
            </w:r>
          </w:p>
        </w:tc>
        <w:tc>
          <w:tcPr>
            <w:tcW w:w="945" w:type="dxa"/>
            <w:tcBorders>
              <w:top w:val="nil"/>
              <w:left w:val="nil"/>
              <w:bottom w:val="nil"/>
              <w:right w:val="nil"/>
            </w:tcBorders>
            <w:vAlign w:val="center"/>
          </w:tcPr>
          <w:p w14:paraId="5D8E9D54" w14:textId="461E557A" w:rsidR="00127905" w:rsidRPr="00AF5DAC" w:rsidRDefault="00127905" w:rsidP="00CF5D0D">
            <w:pPr>
              <w:jc w:val="center"/>
              <w:rPr>
                <w:color w:val="000000" w:themeColor="text1"/>
              </w:rPr>
            </w:pPr>
            <w:r w:rsidRPr="00AF5DAC">
              <w:rPr>
                <w:color w:val="000000" w:themeColor="text1"/>
              </w:rPr>
              <w:t>&lt;</w:t>
            </w:r>
            <w:r w:rsidR="005203D8">
              <w:rPr>
                <w:color w:val="000000" w:themeColor="text1"/>
              </w:rPr>
              <w:t xml:space="preserve"> </w:t>
            </w:r>
            <w:r w:rsidRPr="00AF5DAC">
              <w:rPr>
                <w:color w:val="000000" w:themeColor="text1"/>
              </w:rPr>
              <w:t>.001</w:t>
            </w:r>
          </w:p>
        </w:tc>
      </w:tr>
      <w:tr w:rsidR="009B4007" w:rsidRPr="00AF5DAC" w14:paraId="31974836" w14:textId="77777777" w:rsidTr="00525312">
        <w:trPr>
          <w:trHeight w:val="680"/>
        </w:trPr>
        <w:tc>
          <w:tcPr>
            <w:tcW w:w="6300" w:type="dxa"/>
            <w:tcBorders>
              <w:top w:val="nil"/>
              <w:left w:val="nil"/>
              <w:bottom w:val="single" w:sz="8" w:space="0" w:color="000000"/>
              <w:right w:val="single" w:sz="4" w:space="0" w:color="auto"/>
            </w:tcBorders>
            <w:vAlign w:val="center"/>
          </w:tcPr>
          <w:p w14:paraId="1B421096" w14:textId="77777777" w:rsidR="00127905" w:rsidRPr="00AF5DAC" w:rsidRDefault="00127905" w:rsidP="00CF5D0D">
            <w:pPr>
              <w:jc w:val="right"/>
              <w:rPr>
                <w:color w:val="000000" w:themeColor="text1"/>
              </w:rPr>
            </w:pPr>
            <w:r w:rsidRPr="00AF5DAC">
              <w:rPr>
                <w:color w:val="000000" w:themeColor="text1"/>
              </w:rPr>
              <w:t>SSP Total vs. SOR SP3D Total</w:t>
            </w:r>
          </w:p>
        </w:tc>
        <w:tc>
          <w:tcPr>
            <w:tcW w:w="945" w:type="dxa"/>
            <w:tcBorders>
              <w:top w:val="nil"/>
              <w:left w:val="single" w:sz="4" w:space="0" w:color="auto"/>
              <w:bottom w:val="single" w:sz="8" w:space="0" w:color="000000"/>
              <w:right w:val="nil"/>
            </w:tcBorders>
            <w:vAlign w:val="center"/>
          </w:tcPr>
          <w:p w14:paraId="5083181E" w14:textId="2C56D5F1" w:rsidR="00127905" w:rsidRPr="00AF5DAC" w:rsidRDefault="00470306" w:rsidP="00CF5D0D">
            <w:pPr>
              <w:jc w:val="center"/>
              <w:rPr>
                <w:color w:val="000000" w:themeColor="text1"/>
              </w:rPr>
            </w:pPr>
            <w:r w:rsidRPr="00AF5DAC">
              <w:rPr>
                <w:color w:val="000000" w:themeColor="text1"/>
              </w:rPr>
              <w:t>-.53</w:t>
            </w:r>
          </w:p>
        </w:tc>
        <w:tc>
          <w:tcPr>
            <w:tcW w:w="945" w:type="dxa"/>
            <w:tcBorders>
              <w:top w:val="nil"/>
              <w:left w:val="nil"/>
              <w:bottom w:val="single" w:sz="8" w:space="0" w:color="000000"/>
              <w:right w:val="nil"/>
            </w:tcBorders>
            <w:vAlign w:val="center"/>
          </w:tcPr>
          <w:p w14:paraId="504117A1" w14:textId="2FCA9E89" w:rsidR="00127905" w:rsidRPr="00AF5DAC" w:rsidRDefault="007B3ABC" w:rsidP="00CF5D0D">
            <w:pPr>
              <w:jc w:val="center"/>
              <w:rPr>
                <w:color w:val="000000" w:themeColor="text1"/>
              </w:rPr>
            </w:pPr>
            <w:r w:rsidRPr="00AF5DAC">
              <w:rPr>
                <w:color w:val="000000" w:themeColor="text1"/>
              </w:rPr>
              <w:t>-8.4</w:t>
            </w:r>
            <w:r w:rsidR="00DC38F4">
              <w:rPr>
                <w:color w:val="000000" w:themeColor="text1"/>
              </w:rPr>
              <w:t>7</w:t>
            </w:r>
          </w:p>
        </w:tc>
        <w:tc>
          <w:tcPr>
            <w:tcW w:w="945" w:type="dxa"/>
            <w:tcBorders>
              <w:top w:val="nil"/>
              <w:left w:val="nil"/>
              <w:bottom w:val="single" w:sz="8" w:space="0" w:color="000000"/>
              <w:right w:val="nil"/>
            </w:tcBorders>
            <w:vAlign w:val="center"/>
          </w:tcPr>
          <w:p w14:paraId="6C34686F" w14:textId="14C1F527" w:rsidR="00127905" w:rsidRPr="00AF5DAC" w:rsidRDefault="00127905" w:rsidP="00CF5D0D">
            <w:pPr>
              <w:jc w:val="center"/>
              <w:rPr>
                <w:color w:val="000000" w:themeColor="text1"/>
              </w:rPr>
            </w:pPr>
            <w:r w:rsidRPr="00AF5DAC">
              <w:rPr>
                <w:color w:val="000000" w:themeColor="text1"/>
              </w:rPr>
              <w:t>&lt;</w:t>
            </w:r>
            <w:r w:rsidR="005203D8">
              <w:rPr>
                <w:color w:val="000000" w:themeColor="text1"/>
              </w:rPr>
              <w:t xml:space="preserve"> </w:t>
            </w:r>
            <w:r w:rsidRPr="00AF5DAC">
              <w:rPr>
                <w:color w:val="000000" w:themeColor="text1"/>
              </w:rPr>
              <w:t>.001</w:t>
            </w:r>
          </w:p>
        </w:tc>
      </w:tr>
    </w:tbl>
    <w:p w14:paraId="631F49D1" w14:textId="2F863031" w:rsidR="00127905" w:rsidRPr="00047EDC" w:rsidRDefault="00127905" w:rsidP="00CF5D0D">
      <w:pPr>
        <w:rPr>
          <w:iCs/>
          <w:color w:val="000000" w:themeColor="text1"/>
        </w:rPr>
      </w:pPr>
      <w:r w:rsidRPr="00AF5DAC">
        <w:rPr>
          <w:i/>
          <w:color w:val="000000" w:themeColor="text1"/>
        </w:rPr>
        <w:t>Note</w:t>
      </w:r>
      <w:r w:rsidRPr="00AF5DAC">
        <w:rPr>
          <w:color w:val="000000" w:themeColor="text1"/>
        </w:rPr>
        <w:t xml:space="preserve">: </w:t>
      </w:r>
      <w:r w:rsidR="00047EDC" w:rsidRPr="004916B1">
        <w:rPr>
          <w:iCs/>
          <w:color w:val="000000" w:themeColor="text1"/>
        </w:rPr>
        <w:t>Concordance was assessed in the whole sample (N = 183)</w:t>
      </w:r>
      <w:r w:rsidR="00047EDC">
        <w:rPr>
          <w:iCs/>
          <w:color w:val="000000" w:themeColor="text1"/>
        </w:rPr>
        <w:t xml:space="preserve">. </w:t>
      </w:r>
      <w:r w:rsidRPr="00AF5DAC">
        <w:rPr>
          <w:color w:val="000000" w:themeColor="text1"/>
        </w:rPr>
        <w:t>The SSP sensitivity score was derived using the Tactile Sensitivity and Visual/Auditory Sensitivity subscales to create a comparable score to the SP3D total.</w:t>
      </w:r>
    </w:p>
    <w:p w14:paraId="7471652E" w14:textId="213D35A5" w:rsidR="00047EDC" w:rsidRPr="00FF50A7" w:rsidRDefault="00047EDC" w:rsidP="00047EDC">
      <w:pPr>
        <w:rPr>
          <w:i/>
          <w:iCs/>
          <w:color w:val="000000" w:themeColor="text1"/>
        </w:rPr>
      </w:pPr>
      <w:r w:rsidRPr="00FF50A7">
        <w:rPr>
          <w:i/>
          <w:iCs/>
          <w:color w:val="000000" w:themeColor="text1"/>
        </w:rPr>
        <w:t>Abbreviations:</w:t>
      </w:r>
      <w:r w:rsidRPr="00047EDC">
        <w:rPr>
          <w:color w:val="000000" w:themeColor="text1"/>
        </w:rPr>
        <w:t xml:space="preserve"> </w:t>
      </w:r>
      <w:r>
        <w:rPr>
          <w:color w:val="000000" w:themeColor="text1"/>
        </w:rPr>
        <w:t>Short Sensory Profile (SSP); Sensory Processing 3-Dimensions Checklist (SP3D); Sensory Over-Responsivity (SOR)</w:t>
      </w:r>
    </w:p>
    <w:p w14:paraId="1388715B" w14:textId="77777777" w:rsidR="00047EDC" w:rsidRPr="00AF5DAC" w:rsidRDefault="00047EDC" w:rsidP="00CF5D0D">
      <w:pPr>
        <w:rPr>
          <w:color w:val="000000" w:themeColor="text1"/>
        </w:rPr>
      </w:pPr>
    </w:p>
    <w:p w14:paraId="06B033CD" w14:textId="77777777" w:rsidR="002A552F" w:rsidRPr="00AF5DAC" w:rsidRDefault="002A552F" w:rsidP="00CF5D0D">
      <w:pPr>
        <w:rPr>
          <w:i/>
          <w:color w:val="000000" w:themeColor="text1"/>
        </w:rPr>
      </w:pPr>
    </w:p>
    <w:p w14:paraId="5D7DBA27" w14:textId="6FE685BF" w:rsidR="005203D8" w:rsidRDefault="007A25FC" w:rsidP="00687377">
      <w:pPr>
        <w:ind w:firstLine="720"/>
        <w:rPr>
          <w:color w:val="000000" w:themeColor="text1"/>
        </w:rPr>
      </w:pPr>
      <w:bookmarkStart w:id="4" w:name="supp_post_hoc_SSP_SP3D_no_overlap"/>
      <w:r w:rsidRPr="00AF5DAC">
        <w:rPr>
          <w:color w:val="000000" w:themeColor="text1"/>
          <w:highlight w:val="white"/>
        </w:rPr>
        <w:t>A</w:t>
      </w:r>
      <w:r w:rsidR="00027D16">
        <w:rPr>
          <w:color w:val="000000" w:themeColor="text1"/>
          <w:highlight w:val="white"/>
        </w:rPr>
        <w:t>n</w:t>
      </w:r>
      <w:r w:rsidRPr="00AF5DAC">
        <w:rPr>
          <w:color w:val="000000" w:themeColor="text1"/>
          <w:highlight w:val="white"/>
        </w:rPr>
        <w:t xml:space="preserve"> </w:t>
      </w:r>
      <w:r w:rsidR="00F1302A" w:rsidRPr="00AF5DAC">
        <w:rPr>
          <w:color w:val="000000" w:themeColor="text1"/>
          <w:highlight w:val="white"/>
        </w:rPr>
        <w:t xml:space="preserve">unregistered exploratory </w:t>
      </w:r>
      <w:r w:rsidRPr="00AF5DAC">
        <w:rPr>
          <w:color w:val="000000" w:themeColor="text1"/>
          <w:highlight w:val="white"/>
        </w:rPr>
        <w:t xml:space="preserve">analysis of the SSP that excluded the two subscales with overlap with the SP3D (the SSP tactile sensitivity and visual/auditory sensitivity subscales) </w:t>
      </w:r>
      <w:r w:rsidR="00027D16">
        <w:rPr>
          <w:color w:val="000000" w:themeColor="text1"/>
          <w:highlight w:val="white"/>
        </w:rPr>
        <w:t xml:space="preserve">revealed </w:t>
      </w:r>
      <w:r w:rsidRPr="00AF5DAC">
        <w:rPr>
          <w:color w:val="000000" w:themeColor="text1"/>
          <w:highlight w:val="white"/>
        </w:rPr>
        <w:t>very similar results to the SSP findings reported in the main text (although with decreased effect sizes). There were still group differences between the AFC and PI groups on total non-SOR SSP score</w:t>
      </w:r>
      <w:r w:rsidRPr="00AF5DAC">
        <w:rPr>
          <w:color w:val="000000" w:themeColor="text1"/>
        </w:rPr>
        <w:t xml:space="preserve"> (</w:t>
      </w:r>
      <w:r w:rsidRPr="00AF5DAC">
        <w:rPr>
          <w:i/>
          <w:color w:val="000000" w:themeColor="text1"/>
        </w:rPr>
        <w:t>F</w:t>
      </w:r>
      <w:r w:rsidRPr="00AF5DAC">
        <w:rPr>
          <w:color w:val="000000" w:themeColor="text1"/>
        </w:rPr>
        <w:t>(3,71)</w:t>
      </w:r>
      <w:r w:rsidR="00EC76AA">
        <w:rPr>
          <w:color w:val="000000" w:themeColor="text1"/>
        </w:rPr>
        <w:t xml:space="preserve"> = </w:t>
      </w:r>
      <w:r w:rsidRPr="00AF5DAC">
        <w:rPr>
          <w:color w:val="000000" w:themeColor="text1"/>
        </w:rPr>
        <w:t xml:space="preserve">9.71 </w:t>
      </w:r>
      <w:r w:rsidRPr="00AF5DAC">
        <w:rPr>
          <w:i/>
          <w:color w:val="000000" w:themeColor="text1"/>
        </w:rPr>
        <w:t>p</w:t>
      </w:r>
      <w:r w:rsidR="00EC76AA">
        <w:rPr>
          <w:color w:val="000000" w:themeColor="text1"/>
        </w:rPr>
        <w:t xml:space="preserve"> = </w:t>
      </w:r>
      <w:r w:rsidRPr="00AF5DAC">
        <w:rPr>
          <w:color w:val="000000" w:themeColor="text1"/>
        </w:rPr>
        <w:t xml:space="preserve">.003), so we again analyzed the two ECA groups separately. Consistent with this finding, youth in both the PI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_SSP</m:t>
            </m:r>
          </m:sub>
        </m:sSub>
        <m:r>
          <w:rPr>
            <w:rFonts w:ascii="Cambria Math" w:eastAsia="Cambria Math" w:hAnsi="Cambria Math"/>
            <w:color w:val="000000" w:themeColor="text1"/>
          </w:rPr>
          <m:t xml:space="preserve"> = </m:t>
        </m:r>
      </m:oMath>
      <w:r w:rsidRPr="00AF5DAC">
        <w:rPr>
          <w:color w:val="000000" w:themeColor="text1"/>
        </w:rPr>
        <w:t xml:space="preserve">-7.57, </w:t>
      </w:r>
      <w:r w:rsidRPr="00AF5DAC">
        <w:rPr>
          <w:i/>
          <w:color w:val="000000" w:themeColor="text1"/>
        </w:rPr>
        <w:t>SE</w:t>
      </w:r>
      <w:r w:rsidR="00EC76AA">
        <w:rPr>
          <w:color w:val="000000" w:themeColor="text1"/>
        </w:rPr>
        <w:t xml:space="preserve"> = </w:t>
      </w:r>
      <w:r w:rsidRPr="00AF5DAC">
        <w:rPr>
          <w:color w:val="000000" w:themeColor="text1"/>
        </w:rPr>
        <w:t>2.22</w:t>
      </w:r>
      <w:r w:rsidR="005203D8" w:rsidRPr="00AF5DAC">
        <w:rPr>
          <w:color w:val="000000" w:themeColor="text1"/>
        </w:rPr>
        <w:t xml:space="preserve">, </w:t>
      </w:r>
      <w:r w:rsidR="005203D8" w:rsidRPr="00B66265">
        <w:rPr>
          <w:i/>
          <w:iCs/>
          <w:color w:val="000000" w:themeColor="text1"/>
        </w:rPr>
        <w:t>t</w:t>
      </w:r>
      <w:r w:rsidR="00EC76AA" w:rsidRPr="00B66265">
        <w:rPr>
          <w:i/>
          <w:iCs/>
          <w:color w:val="000000" w:themeColor="text1"/>
        </w:rPr>
        <w:t xml:space="preserve"> </w:t>
      </w:r>
      <w:r w:rsidR="00EC76AA">
        <w:rPr>
          <w:color w:val="000000" w:themeColor="text1"/>
        </w:rPr>
        <w:t xml:space="preserve">= </w:t>
      </w:r>
    </w:p>
    <w:p w14:paraId="24754C19" w14:textId="6FB0131F" w:rsidR="007A25FC" w:rsidRPr="00AF5DAC" w:rsidRDefault="005203D8" w:rsidP="00B66265">
      <w:pPr>
        <w:rPr>
          <w:color w:val="000000" w:themeColor="text1"/>
        </w:rPr>
      </w:pPr>
      <w:r>
        <w:rPr>
          <w:color w:val="000000" w:themeColor="text1"/>
        </w:rPr>
        <w:t>-</w:t>
      </w:r>
      <w:r w:rsidR="007A25FC" w:rsidRPr="00AF5DAC">
        <w:rPr>
          <w:color w:val="000000" w:themeColor="text1"/>
        </w:rPr>
        <w:t>3.</w:t>
      </w:r>
      <w:r w:rsidRPr="00AF5DAC">
        <w:rPr>
          <w:color w:val="000000" w:themeColor="text1"/>
        </w:rPr>
        <w:t>42,</w:t>
      </w:r>
      <w:r w:rsidR="007A25FC" w:rsidRPr="00AF5DAC">
        <w:rPr>
          <w:color w:val="000000" w:themeColor="text1"/>
        </w:rPr>
        <w:t xml:space="preserve"> </w:t>
      </w:r>
      <w:r w:rsidR="00D61771">
        <w:rPr>
          <w:color w:val="000000" w:themeColor="text1"/>
        </w:rPr>
        <w:t xml:space="preserve">95% CI </w:t>
      </w:r>
      <w:r w:rsidR="007A25FC" w:rsidRPr="00AF5DAC">
        <w:rPr>
          <w:color w:val="000000" w:themeColor="text1"/>
        </w:rPr>
        <w:t>[</w:t>
      </w:r>
      <w:r>
        <w:rPr>
          <w:color w:val="000000" w:themeColor="text1"/>
        </w:rPr>
        <w:t xml:space="preserve"> </w:t>
      </w:r>
      <w:r w:rsidR="007A25FC" w:rsidRPr="00AF5DAC">
        <w:rPr>
          <w:color w:val="000000" w:themeColor="text1"/>
        </w:rPr>
        <w:t>-11.95</w:t>
      </w:r>
      <w:r w:rsidR="00DC226D">
        <w:rPr>
          <w:color w:val="000000" w:themeColor="text1"/>
        </w:rPr>
        <w:t>,</w:t>
      </w:r>
      <w:r w:rsidR="007A25FC" w:rsidRPr="00AF5DAC">
        <w:rPr>
          <w:color w:val="000000" w:themeColor="text1"/>
        </w:rPr>
        <w:t xml:space="preserve"> -3.20],</w:t>
      </w:r>
      <w:r w:rsidR="004916B1">
        <w:rPr>
          <w:color w:val="000000" w:themeColor="text1"/>
        </w:rPr>
        <w:t xml:space="preserve"> </w:t>
      </w:r>
      <w:r w:rsidR="007A25FC" w:rsidRPr="00AF5DAC">
        <w:rPr>
          <w:i/>
          <w:color w:val="000000" w:themeColor="text1"/>
        </w:rPr>
        <w:t xml:space="preserve">p </w:t>
      </w:r>
      <w:r w:rsidR="007A25FC" w:rsidRPr="00AF5DAC">
        <w:rPr>
          <w:color w:val="000000" w:themeColor="text1"/>
        </w:rPr>
        <w:t>&lt;</w:t>
      </w:r>
      <w:r w:rsidR="008E1AAB">
        <w:rPr>
          <w:color w:val="000000" w:themeColor="text1"/>
        </w:rPr>
        <w:t xml:space="preserve"> </w:t>
      </w:r>
      <w:r w:rsidR="007A25FC" w:rsidRPr="00AF5DAC">
        <w:rPr>
          <w:color w:val="000000" w:themeColor="text1"/>
        </w:rPr>
        <w:t xml:space="preserve">.001) and AFC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m:t>
            </m:r>
          </m:e>
          <m:sub>
            <m:r>
              <w:rPr>
                <w:rFonts w:ascii="Cambria Math" w:eastAsia="Cambria Math" w:hAnsi="Cambria Math"/>
                <w:color w:val="000000" w:themeColor="text1"/>
              </w:rPr>
              <m:t>AFC</m:t>
            </m:r>
            <m:r>
              <w:rPr>
                <w:rFonts w:ascii="Cambria Math" w:eastAsia="Cambria Math" w:hAnsi="Cambria Math"/>
                <w:color w:val="000000" w:themeColor="text1"/>
                <w:vertAlign w:val="subscript"/>
              </w:rPr>
              <m:t>_SSP</m:t>
            </m:r>
          </m:sub>
        </m:sSub>
      </m:oMath>
      <w:r w:rsidR="000F195C">
        <w:rPr>
          <w:color w:val="000000" w:themeColor="text1"/>
        </w:rPr>
        <w:t xml:space="preserve"> = </w:t>
      </w:r>
      <w:r w:rsidR="007A25FC" w:rsidRPr="00AF5DAC">
        <w:rPr>
          <w:color w:val="000000" w:themeColor="text1"/>
        </w:rPr>
        <w:t xml:space="preserve">-21.29, </w:t>
      </w:r>
      <w:r w:rsidR="007A25FC" w:rsidRPr="00AF5DAC">
        <w:rPr>
          <w:i/>
          <w:color w:val="000000" w:themeColor="text1"/>
        </w:rPr>
        <w:t>SE</w:t>
      </w:r>
      <w:r w:rsidR="00EC76AA">
        <w:rPr>
          <w:color w:val="000000" w:themeColor="text1"/>
        </w:rPr>
        <w:t xml:space="preserve"> = </w:t>
      </w:r>
      <w:r w:rsidR="007A25FC" w:rsidRPr="00AF5DAC">
        <w:rPr>
          <w:color w:val="000000" w:themeColor="text1"/>
        </w:rPr>
        <w:t xml:space="preserve">2.11,  </w:t>
      </w:r>
      <w:r w:rsidR="007A25FC" w:rsidRPr="00B66265">
        <w:rPr>
          <w:i/>
          <w:color w:val="000000" w:themeColor="text1"/>
        </w:rPr>
        <w:t>t</w:t>
      </w:r>
      <w:r w:rsidR="00EC76AA">
        <w:rPr>
          <w:color w:val="000000" w:themeColor="text1"/>
        </w:rPr>
        <w:t xml:space="preserve"> = </w:t>
      </w:r>
      <w:r w:rsidR="007A25FC" w:rsidRPr="00AF5DAC">
        <w:rPr>
          <w:color w:val="000000" w:themeColor="text1"/>
        </w:rPr>
        <w:t xml:space="preserve">-10.08 , </w:t>
      </w:r>
      <w:r w:rsidR="00D61771">
        <w:rPr>
          <w:color w:val="000000" w:themeColor="text1"/>
        </w:rPr>
        <w:t xml:space="preserve">95% CI </w:t>
      </w:r>
      <w:r w:rsidR="007A25FC" w:rsidRPr="00AF5DAC">
        <w:rPr>
          <w:color w:val="000000" w:themeColor="text1"/>
        </w:rPr>
        <w:t>[-25.45</w:t>
      </w:r>
      <w:r w:rsidR="00DC226D">
        <w:rPr>
          <w:color w:val="000000" w:themeColor="text1"/>
        </w:rPr>
        <w:t xml:space="preserve">, </w:t>
      </w:r>
      <w:r w:rsidR="007A25FC" w:rsidRPr="00AF5DAC">
        <w:rPr>
          <w:color w:val="000000" w:themeColor="text1"/>
        </w:rPr>
        <w:t xml:space="preserve"> -17.12], </w:t>
      </w:r>
      <w:r w:rsidR="007A25FC" w:rsidRPr="00AF5DAC">
        <w:rPr>
          <w:i/>
          <w:color w:val="000000" w:themeColor="text1"/>
        </w:rPr>
        <w:t>p</w:t>
      </w:r>
      <w:r w:rsidR="008E1AAB">
        <w:rPr>
          <w:i/>
          <w:color w:val="000000" w:themeColor="text1"/>
        </w:rPr>
        <w:t xml:space="preserve"> </w:t>
      </w:r>
      <w:r w:rsidR="007A25FC" w:rsidRPr="00AF5DAC">
        <w:rPr>
          <w:color w:val="000000" w:themeColor="text1"/>
        </w:rPr>
        <w:t xml:space="preserve">&lt; .001) groups had significantly heightened general sensory processing challenges on the SSP (lower scores), relative to non-adopted comparison youth. In a model that examined general sensory processing challenges as a link between ECA and internalizing symptoms, we again found significant indirect effects through non-SOR general sensory processing challenges for both PI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ab</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_SSP_INT</m:t>
            </m:r>
          </m:sub>
        </m:sSub>
        <m:r>
          <w:rPr>
            <w:rFonts w:ascii="Cambria Math" w:eastAsia="Cambria Math" w:hAnsi="Cambria Math"/>
            <w:color w:val="000000" w:themeColor="text1"/>
          </w:rPr>
          <m:t xml:space="preserve"> =  </m:t>
        </m:r>
      </m:oMath>
      <w:r>
        <w:rPr>
          <w:color w:val="000000" w:themeColor="text1"/>
        </w:rPr>
        <w:t xml:space="preserve">1.51, </w:t>
      </w:r>
      <w:r w:rsidR="00D61771">
        <w:rPr>
          <w:color w:val="000000" w:themeColor="text1"/>
        </w:rPr>
        <w:t xml:space="preserve">95% CI </w:t>
      </w:r>
      <w:r w:rsidR="007A25FC" w:rsidRPr="00AF5DAC">
        <w:rPr>
          <w:color w:val="000000" w:themeColor="text1"/>
        </w:rPr>
        <w:t>[0</w:t>
      </w:r>
      <w:r w:rsidR="00B66265">
        <w:rPr>
          <w:color w:val="000000" w:themeColor="text1"/>
        </w:rPr>
        <w:t>.</w:t>
      </w:r>
      <w:r w:rsidR="007A25FC" w:rsidRPr="00AF5DAC">
        <w:rPr>
          <w:color w:val="000000" w:themeColor="text1"/>
        </w:rPr>
        <w:t>57-2.81]) and AFC participants</w:t>
      </w:r>
      <m:oMath>
        <m:r>
          <w:rPr>
            <w:rFonts w:ascii="Cambria Math" w:eastAsia="Cambria Math" w:hAnsi="Cambria Math"/>
            <w:color w:val="000000" w:themeColor="text1"/>
          </w:rPr>
          <m:t>(</m:t>
        </m:r>
        <m:sSub>
          <m:sSubPr>
            <m:ctrlPr>
              <w:rPr>
                <w:rFonts w:ascii="Cambria Math" w:eastAsia="Cambria Math" w:hAnsi="Cambria Math"/>
                <w:color w:val="000000" w:themeColor="text1"/>
              </w:rPr>
            </m:ctrlPr>
          </m:sSubPr>
          <m:e>
            <m:r>
              <w:rPr>
                <w:rFonts w:ascii="Cambria Math" w:eastAsia="Cambria Math" w:hAnsi="Cambria Math"/>
                <w:color w:val="000000" w:themeColor="text1"/>
              </w:rPr>
              <m:t>ab</m:t>
            </m:r>
          </m:e>
          <m:sub>
            <m:r>
              <w:rPr>
                <w:rFonts w:ascii="Cambria Math" w:eastAsia="Cambria Math" w:hAnsi="Cambria Math"/>
                <w:color w:val="000000" w:themeColor="text1"/>
              </w:rPr>
              <m:t>AFC_SSP_INT</m:t>
            </m:r>
          </m:sub>
        </m:sSub>
        <m:r>
          <w:rPr>
            <w:rFonts w:ascii="Cambria Math" w:eastAsia="Cambria Math" w:hAnsi="Cambria Math"/>
            <w:color w:val="000000" w:themeColor="text1"/>
          </w:rPr>
          <m:t xml:space="preserve"> =  </m:t>
        </m:r>
      </m:oMath>
      <w:r w:rsidR="00D71DFE">
        <w:rPr>
          <w:color w:val="000000" w:themeColor="text1"/>
        </w:rPr>
        <w:t xml:space="preserve">4.24, </w:t>
      </w:r>
      <w:r w:rsidR="00D61771">
        <w:rPr>
          <w:color w:val="000000" w:themeColor="text1"/>
        </w:rPr>
        <w:t xml:space="preserve">95% CI </w:t>
      </w:r>
      <w:r w:rsidR="007A25FC" w:rsidRPr="00AF5DAC">
        <w:rPr>
          <w:color w:val="000000" w:themeColor="text1"/>
        </w:rPr>
        <w:t xml:space="preserve">[2.26-6.53]), relative to comparison youth. Similarly, we found a significant indirect effect of ECA on externalizing symptoms through non-SOR sensory processing challenges (PI: </w:t>
      </w:r>
      <m:oMath>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ab</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_SSP_EXT</m:t>
            </m:r>
          </m:sub>
        </m:sSub>
        <m:r>
          <w:rPr>
            <w:rFonts w:ascii="Cambria Math" w:eastAsia="Cambria Math" w:hAnsi="Cambria Math"/>
            <w:color w:val="000000" w:themeColor="text1"/>
          </w:rPr>
          <m:t xml:space="preserve"> =  </m:t>
        </m:r>
      </m:oMath>
      <w:r w:rsidR="00D71DFE">
        <w:rPr>
          <w:color w:val="000000" w:themeColor="text1"/>
        </w:rPr>
        <w:t xml:space="preserve">1.73, </w:t>
      </w:r>
      <w:r w:rsidR="00D61771">
        <w:rPr>
          <w:color w:val="000000" w:themeColor="text1"/>
        </w:rPr>
        <w:t xml:space="preserve">95% CI </w:t>
      </w:r>
      <w:r w:rsidR="007A25FC" w:rsidRPr="00AF5DAC">
        <w:rPr>
          <w:color w:val="000000" w:themeColor="text1"/>
        </w:rPr>
        <w:t>[</w:t>
      </w:r>
      <w:r w:rsidR="00DD752B">
        <w:rPr>
          <w:color w:val="000000" w:themeColor="text1"/>
        </w:rPr>
        <w:t>0</w:t>
      </w:r>
      <w:r w:rsidR="007A25FC" w:rsidRPr="00AF5DAC">
        <w:rPr>
          <w:color w:val="000000" w:themeColor="text1"/>
        </w:rPr>
        <w:t xml:space="preserve">.62-3.31]; AFC: </w:t>
      </w:r>
      <m:oMath>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ab</m:t>
            </m:r>
          </m:e>
          <m:sub>
            <m:r>
              <w:rPr>
                <w:rFonts w:ascii="Cambria Math" w:eastAsia="Cambria Math" w:hAnsi="Cambria Math"/>
                <w:color w:val="000000" w:themeColor="text1"/>
              </w:rPr>
              <m:t>AFC</m:t>
            </m:r>
            <m:r>
              <w:rPr>
                <w:rFonts w:ascii="Cambria Math" w:eastAsia="Cambria Math" w:hAnsi="Cambria Math"/>
                <w:color w:val="000000" w:themeColor="text1"/>
                <w:vertAlign w:val="subscript"/>
              </w:rPr>
              <m:t>_SSP_EXT</m:t>
            </m:r>
          </m:sub>
        </m:sSub>
        <m:r>
          <w:rPr>
            <w:rFonts w:ascii="Cambria Math" w:eastAsia="Cambria Math" w:hAnsi="Cambria Math"/>
            <w:color w:val="000000" w:themeColor="text1"/>
          </w:rPr>
          <m:t xml:space="preserve"> =  </m:t>
        </m:r>
      </m:oMath>
      <w:r w:rsidR="00D71DFE">
        <w:rPr>
          <w:color w:val="000000" w:themeColor="text1"/>
        </w:rPr>
        <w:t xml:space="preserve">4.86, </w:t>
      </w:r>
      <w:r w:rsidR="00D61771">
        <w:rPr>
          <w:color w:val="000000" w:themeColor="text1"/>
        </w:rPr>
        <w:t xml:space="preserve">95% CI </w:t>
      </w:r>
      <w:r w:rsidR="007A25FC" w:rsidRPr="00AF5DAC">
        <w:rPr>
          <w:color w:val="000000" w:themeColor="text1"/>
        </w:rPr>
        <w:t xml:space="preserve">[2.48-7.78]). </w:t>
      </w:r>
    </w:p>
    <w:p w14:paraId="42F51826" w14:textId="77777777" w:rsidR="007A25FC" w:rsidRPr="00AF5DAC" w:rsidRDefault="007A25FC" w:rsidP="00CF5D0D">
      <w:pPr>
        <w:rPr>
          <w:color w:val="000000" w:themeColor="text1"/>
          <w:highlight w:val="white"/>
        </w:rPr>
      </w:pPr>
    </w:p>
    <w:p w14:paraId="4FAC4511" w14:textId="2C8BEB82" w:rsidR="007A25FC" w:rsidRPr="00AF5DAC" w:rsidRDefault="007A25FC" w:rsidP="00264189">
      <w:pPr>
        <w:ind w:firstLine="720"/>
        <w:rPr>
          <w:color w:val="000000" w:themeColor="text1"/>
          <w:highlight w:val="white"/>
        </w:rPr>
      </w:pPr>
      <w:r w:rsidRPr="00AF5DAC">
        <w:rPr>
          <w:color w:val="000000" w:themeColor="text1"/>
          <w:highlight w:val="white"/>
        </w:rPr>
        <w:t>These findings suggest that the general sensory processing challenges reported in the main text are not purely driven by SOR items.</w:t>
      </w:r>
    </w:p>
    <w:bookmarkEnd w:id="4"/>
    <w:p w14:paraId="6CB9991D" w14:textId="77777777" w:rsidR="00127905" w:rsidRPr="00AF5DAC" w:rsidRDefault="00127905" w:rsidP="00CF5D0D">
      <w:pPr>
        <w:rPr>
          <w:b/>
          <w:i/>
          <w:color w:val="000000" w:themeColor="text1"/>
        </w:rPr>
      </w:pPr>
    </w:p>
    <w:p w14:paraId="13AF750A" w14:textId="064E8156" w:rsidR="00127905" w:rsidRPr="00AF5DAC" w:rsidRDefault="00127905" w:rsidP="00CF5D0D">
      <w:pPr>
        <w:rPr>
          <w:b/>
          <w:i/>
          <w:color w:val="000000" w:themeColor="text1"/>
        </w:rPr>
      </w:pPr>
      <w:bookmarkStart w:id="5" w:name="supp_subscale_discussion"/>
      <w:r w:rsidRPr="00AF5DAC">
        <w:rPr>
          <w:b/>
          <w:i/>
          <w:color w:val="000000" w:themeColor="text1"/>
        </w:rPr>
        <w:t>Sensory Measure Subscales by Group</w:t>
      </w:r>
    </w:p>
    <w:p w14:paraId="3D2A91F2" w14:textId="77777777" w:rsidR="00153AF2" w:rsidRPr="00AF5DAC" w:rsidRDefault="00153AF2" w:rsidP="00CF5D0D">
      <w:pPr>
        <w:rPr>
          <w:b/>
          <w:i/>
          <w:color w:val="000000" w:themeColor="text1"/>
        </w:rPr>
      </w:pPr>
    </w:p>
    <w:p w14:paraId="4D29B0E3" w14:textId="576C6AC0" w:rsidR="00127905" w:rsidRPr="00AF5DAC" w:rsidRDefault="00127905" w:rsidP="00264189">
      <w:pPr>
        <w:ind w:firstLine="720"/>
        <w:rPr>
          <w:color w:val="000000" w:themeColor="text1"/>
        </w:rPr>
      </w:pPr>
      <w:r w:rsidRPr="00AF5DAC">
        <w:rPr>
          <w:color w:val="000000" w:themeColor="text1"/>
        </w:rPr>
        <w:t xml:space="preserve">Sensory measure subscale score distributions for each group are </w:t>
      </w:r>
      <w:r w:rsidR="00153AF2" w:rsidRPr="00AF5DAC">
        <w:rPr>
          <w:color w:val="000000" w:themeColor="text1"/>
        </w:rPr>
        <w:t xml:space="preserve">documented in </w:t>
      </w:r>
      <w:r w:rsidR="00201E28" w:rsidRPr="00AF5DAC">
        <w:rPr>
          <w:color w:val="000000" w:themeColor="text1"/>
        </w:rPr>
        <w:fldChar w:fldCharType="begin"/>
      </w:r>
      <w:r w:rsidR="00201E28" w:rsidRPr="00AF5DAC">
        <w:rPr>
          <w:color w:val="000000" w:themeColor="text1"/>
        </w:rPr>
        <w:instrText xml:space="preserve"> REF _Ref94124589 \h </w:instrText>
      </w:r>
      <w:r w:rsidR="00321B14" w:rsidRPr="00AF5DAC">
        <w:rPr>
          <w:color w:val="000000" w:themeColor="text1"/>
        </w:rPr>
        <w:instrText xml:space="preserve"> \* MERGEFORMAT </w:instrText>
      </w:r>
      <w:r w:rsidR="00201E28" w:rsidRPr="00AF5DAC">
        <w:rPr>
          <w:color w:val="000000" w:themeColor="text1"/>
        </w:rPr>
      </w:r>
      <w:r w:rsidR="00201E28" w:rsidRPr="00AF5DAC">
        <w:rPr>
          <w:color w:val="000000" w:themeColor="text1"/>
        </w:rPr>
        <w:fldChar w:fldCharType="separate"/>
      </w:r>
      <w:r w:rsidR="002000E5" w:rsidRPr="002000E5">
        <w:rPr>
          <w:i/>
          <w:iCs/>
          <w:color w:val="000000" w:themeColor="text1"/>
        </w:rPr>
        <w:t xml:space="preserve">Supplemental Table </w:t>
      </w:r>
      <w:r w:rsidR="002000E5" w:rsidRPr="002000E5">
        <w:rPr>
          <w:i/>
          <w:iCs/>
          <w:noProof/>
          <w:color w:val="000000" w:themeColor="text1"/>
        </w:rPr>
        <w:t>4</w:t>
      </w:r>
      <w:r w:rsidR="00201E28" w:rsidRPr="00AF5DAC">
        <w:rPr>
          <w:color w:val="000000" w:themeColor="text1"/>
        </w:rPr>
        <w:fldChar w:fldCharType="end"/>
      </w:r>
      <w:r w:rsidR="00201E28" w:rsidRPr="00AF5DAC">
        <w:rPr>
          <w:color w:val="000000" w:themeColor="text1"/>
        </w:rPr>
        <w:t xml:space="preserve"> and </w:t>
      </w:r>
      <w:r w:rsidR="00201E28" w:rsidRPr="00AF5DAC">
        <w:rPr>
          <w:color w:val="000000" w:themeColor="text1"/>
        </w:rPr>
        <w:fldChar w:fldCharType="begin"/>
      </w:r>
      <w:r w:rsidR="00201E28" w:rsidRPr="00AF5DAC">
        <w:rPr>
          <w:color w:val="000000" w:themeColor="text1"/>
        </w:rPr>
        <w:instrText xml:space="preserve"> REF _Ref94124593 \h </w:instrText>
      </w:r>
      <w:r w:rsidR="00321B14" w:rsidRPr="00AF5DAC">
        <w:rPr>
          <w:color w:val="000000" w:themeColor="text1"/>
        </w:rPr>
        <w:instrText xml:space="preserve"> \* MERGEFORMAT </w:instrText>
      </w:r>
      <w:r w:rsidR="00201E28" w:rsidRPr="00AF5DAC">
        <w:rPr>
          <w:color w:val="000000" w:themeColor="text1"/>
        </w:rPr>
      </w:r>
      <w:r w:rsidR="00201E28" w:rsidRPr="00AF5DAC">
        <w:rPr>
          <w:color w:val="000000" w:themeColor="text1"/>
        </w:rPr>
        <w:fldChar w:fldCharType="separate"/>
      </w:r>
      <w:r w:rsidR="002000E5" w:rsidRPr="002000E5">
        <w:rPr>
          <w:i/>
          <w:iCs/>
          <w:color w:val="000000" w:themeColor="text1"/>
        </w:rPr>
        <w:t xml:space="preserve">Supplemental Table </w:t>
      </w:r>
      <w:r w:rsidR="002000E5" w:rsidRPr="002000E5">
        <w:rPr>
          <w:i/>
          <w:iCs/>
          <w:noProof/>
          <w:color w:val="000000" w:themeColor="text1"/>
        </w:rPr>
        <w:t>5</w:t>
      </w:r>
      <w:r w:rsidR="00201E28" w:rsidRPr="00AF5DAC">
        <w:rPr>
          <w:color w:val="000000" w:themeColor="text1"/>
        </w:rPr>
        <w:fldChar w:fldCharType="end"/>
      </w:r>
      <w:r w:rsidR="00201E28" w:rsidRPr="00AF5DAC">
        <w:rPr>
          <w:color w:val="000000" w:themeColor="text1"/>
        </w:rPr>
        <w:t>.</w:t>
      </w:r>
    </w:p>
    <w:p w14:paraId="6E0F1516" w14:textId="77777777" w:rsidR="003D51AD" w:rsidRPr="00AF5DAC" w:rsidRDefault="003D51AD" w:rsidP="00CF5D0D">
      <w:pPr>
        <w:rPr>
          <w:i/>
          <w:color w:val="000000" w:themeColor="text1"/>
        </w:rPr>
      </w:pPr>
    </w:p>
    <w:p w14:paraId="2BD56405" w14:textId="354F6540" w:rsidR="00E07609" w:rsidRPr="00AF5DAC" w:rsidRDefault="00E07609" w:rsidP="00CF5D0D">
      <w:pPr>
        <w:pStyle w:val="Caption"/>
        <w:keepNext/>
        <w:rPr>
          <w:i w:val="0"/>
          <w:iCs w:val="0"/>
          <w:color w:val="000000" w:themeColor="text1"/>
          <w:sz w:val="24"/>
          <w:szCs w:val="24"/>
        </w:rPr>
      </w:pPr>
      <w:bookmarkStart w:id="6" w:name="_Ref94124589"/>
      <w:r w:rsidRPr="001B2D51">
        <w:rPr>
          <w:color w:val="000000" w:themeColor="text1"/>
          <w:sz w:val="24"/>
          <w:szCs w:val="24"/>
        </w:rPr>
        <w:lastRenderedPageBreak/>
        <w:t xml:space="preserve">Supplemental Table </w:t>
      </w:r>
      <w:r w:rsidRPr="001B2D51">
        <w:rPr>
          <w:color w:val="000000" w:themeColor="text1"/>
          <w:sz w:val="24"/>
          <w:szCs w:val="24"/>
        </w:rPr>
        <w:fldChar w:fldCharType="begin"/>
      </w:r>
      <w:r w:rsidRPr="001B2D51">
        <w:rPr>
          <w:color w:val="000000" w:themeColor="text1"/>
          <w:sz w:val="24"/>
          <w:szCs w:val="24"/>
        </w:rPr>
        <w:instrText xml:space="preserve"> SEQ Supplemental_Table \* ARABIC </w:instrText>
      </w:r>
      <w:r w:rsidRPr="001B2D51">
        <w:rPr>
          <w:color w:val="000000" w:themeColor="text1"/>
          <w:sz w:val="24"/>
          <w:szCs w:val="24"/>
        </w:rPr>
        <w:fldChar w:fldCharType="separate"/>
      </w:r>
      <w:r w:rsidR="002000E5">
        <w:rPr>
          <w:noProof/>
          <w:color w:val="000000" w:themeColor="text1"/>
          <w:sz w:val="24"/>
          <w:szCs w:val="24"/>
        </w:rPr>
        <w:t>4</w:t>
      </w:r>
      <w:r w:rsidRPr="001B2D51">
        <w:rPr>
          <w:color w:val="000000" w:themeColor="text1"/>
          <w:sz w:val="24"/>
          <w:szCs w:val="24"/>
        </w:rPr>
        <w:fldChar w:fldCharType="end"/>
      </w:r>
      <w:bookmarkEnd w:id="6"/>
      <w:r w:rsidRPr="001B2D51">
        <w:rPr>
          <w:color w:val="000000" w:themeColor="text1"/>
          <w:sz w:val="24"/>
          <w:szCs w:val="24"/>
        </w:rPr>
        <w:t>.</w:t>
      </w:r>
      <w:r w:rsidRPr="00AF5DAC">
        <w:rPr>
          <w:i w:val="0"/>
          <w:iCs w:val="0"/>
          <w:color w:val="000000" w:themeColor="text1"/>
          <w:sz w:val="24"/>
          <w:szCs w:val="24"/>
        </w:rPr>
        <w:t xml:space="preserve"> SP3D subscale scores for total, auditory, visual, and tactile domains in comparison, PI, and AFC participants.</w:t>
      </w:r>
    </w:p>
    <w:tbl>
      <w:tblPr>
        <w:tblpPr w:leftFromText="180" w:rightFromText="180" w:vertAnchor="text" w:horzAnchor="margin" w:tblpY="84"/>
        <w:tblW w:w="10186" w:type="dxa"/>
        <w:tblLayout w:type="fixed"/>
        <w:tblLook w:val="04A0" w:firstRow="1" w:lastRow="0" w:firstColumn="1" w:lastColumn="0" w:noHBand="0" w:noVBand="1"/>
      </w:tblPr>
      <w:tblGrid>
        <w:gridCol w:w="3420"/>
        <w:gridCol w:w="1954"/>
        <w:gridCol w:w="1954"/>
        <w:gridCol w:w="1954"/>
        <w:gridCol w:w="904"/>
      </w:tblGrid>
      <w:tr w:rsidR="009B4007" w:rsidRPr="00AF5DAC" w14:paraId="5C9A751D" w14:textId="77777777" w:rsidTr="00380FA9">
        <w:trPr>
          <w:trHeight w:val="445"/>
        </w:trPr>
        <w:tc>
          <w:tcPr>
            <w:tcW w:w="3420" w:type="dxa"/>
            <w:tcBorders>
              <w:top w:val="single" w:sz="4" w:space="0" w:color="auto"/>
              <w:left w:val="nil"/>
              <w:bottom w:val="single" w:sz="4" w:space="0" w:color="auto"/>
              <w:right w:val="single" w:sz="4" w:space="0" w:color="auto"/>
            </w:tcBorders>
            <w:shd w:val="clear" w:color="auto" w:fill="auto"/>
            <w:noWrap/>
            <w:hideMark/>
          </w:tcPr>
          <w:p w14:paraId="4E8E3E1B" w14:textId="77777777" w:rsidR="00E07609" w:rsidRPr="00AF5DAC" w:rsidRDefault="00E07609" w:rsidP="00CF5D0D">
            <w:pPr>
              <w:jc w:val="right"/>
              <w:rPr>
                <w:b/>
                <w:bCs/>
                <w:color w:val="000000" w:themeColor="text1"/>
              </w:rPr>
            </w:pPr>
            <w:r w:rsidRPr="00AF5DAC">
              <w:rPr>
                <w:b/>
                <w:color w:val="000000" w:themeColor="text1"/>
              </w:rPr>
              <w:t>SP3D Subscales</w:t>
            </w:r>
          </w:p>
        </w:tc>
        <w:tc>
          <w:tcPr>
            <w:tcW w:w="1954" w:type="dxa"/>
            <w:tcBorders>
              <w:top w:val="single" w:sz="4" w:space="0" w:color="auto"/>
              <w:left w:val="nil"/>
              <w:bottom w:val="single" w:sz="4" w:space="0" w:color="auto"/>
              <w:right w:val="nil"/>
            </w:tcBorders>
            <w:shd w:val="clear" w:color="auto" w:fill="auto"/>
            <w:noWrap/>
            <w:hideMark/>
          </w:tcPr>
          <w:p w14:paraId="285584C3" w14:textId="77777777" w:rsidR="00E07609" w:rsidRDefault="00E07609" w:rsidP="00CF5D0D">
            <w:pPr>
              <w:jc w:val="center"/>
              <w:rPr>
                <w:b/>
                <w:i/>
                <w:color w:val="000000" w:themeColor="text1"/>
              </w:rPr>
            </w:pPr>
            <w:r w:rsidRPr="00AF5DAC">
              <w:rPr>
                <w:b/>
                <w:i/>
                <w:color w:val="000000" w:themeColor="text1"/>
              </w:rPr>
              <w:t>Comparison</w:t>
            </w:r>
          </w:p>
          <w:p w14:paraId="41F16B6C" w14:textId="3A82AA00" w:rsidR="003823B2" w:rsidRPr="00AF5DAC" w:rsidRDefault="003823B2" w:rsidP="00CF5D0D">
            <w:pPr>
              <w:jc w:val="center"/>
              <w:rPr>
                <w:b/>
                <w:bCs/>
                <w:color w:val="000000" w:themeColor="text1"/>
              </w:rPr>
            </w:pPr>
            <w:r>
              <w:rPr>
                <w:b/>
                <w:i/>
                <w:color w:val="000000" w:themeColor="text1"/>
              </w:rPr>
              <w:t>N = 112</w:t>
            </w:r>
          </w:p>
        </w:tc>
        <w:tc>
          <w:tcPr>
            <w:tcW w:w="1954" w:type="dxa"/>
            <w:tcBorders>
              <w:top w:val="single" w:sz="4" w:space="0" w:color="auto"/>
              <w:left w:val="nil"/>
              <w:bottom w:val="single" w:sz="4" w:space="0" w:color="auto"/>
              <w:right w:val="nil"/>
            </w:tcBorders>
            <w:shd w:val="clear" w:color="auto" w:fill="auto"/>
            <w:noWrap/>
            <w:hideMark/>
          </w:tcPr>
          <w:p w14:paraId="12BA74B7" w14:textId="77777777" w:rsidR="00E07609" w:rsidRDefault="00E07609" w:rsidP="00CF5D0D">
            <w:pPr>
              <w:jc w:val="center"/>
              <w:rPr>
                <w:b/>
                <w:i/>
                <w:color w:val="000000" w:themeColor="text1"/>
              </w:rPr>
            </w:pPr>
            <w:r w:rsidRPr="00AF5DAC">
              <w:rPr>
                <w:b/>
                <w:i/>
                <w:color w:val="000000" w:themeColor="text1"/>
              </w:rPr>
              <w:t>PI</w:t>
            </w:r>
          </w:p>
          <w:p w14:paraId="65B2F15D" w14:textId="341A67A7" w:rsidR="003823B2" w:rsidRPr="00AF5DAC" w:rsidRDefault="003823B2" w:rsidP="00CF5D0D">
            <w:pPr>
              <w:jc w:val="center"/>
              <w:rPr>
                <w:b/>
                <w:bCs/>
                <w:color w:val="000000" w:themeColor="text1"/>
              </w:rPr>
            </w:pPr>
            <w:r>
              <w:rPr>
                <w:b/>
                <w:i/>
                <w:color w:val="000000" w:themeColor="text1"/>
              </w:rPr>
              <w:t>N = 34</w:t>
            </w:r>
          </w:p>
        </w:tc>
        <w:tc>
          <w:tcPr>
            <w:tcW w:w="1954" w:type="dxa"/>
            <w:tcBorders>
              <w:top w:val="single" w:sz="4" w:space="0" w:color="auto"/>
              <w:left w:val="nil"/>
              <w:bottom w:val="single" w:sz="4" w:space="0" w:color="auto"/>
              <w:right w:val="nil"/>
            </w:tcBorders>
            <w:shd w:val="clear" w:color="auto" w:fill="auto"/>
            <w:noWrap/>
            <w:hideMark/>
          </w:tcPr>
          <w:p w14:paraId="56BA8DF7" w14:textId="77777777" w:rsidR="00E07609" w:rsidRDefault="00E07609" w:rsidP="00CF5D0D">
            <w:pPr>
              <w:jc w:val="center"/>
              <w:rPr>
                <w:b/>
                <w:i/>
                <w:color w:val="000000" w:themeColor="text1"/>
              </w:rPr>
            </w:pPr>
            <w:r w:rsidRPr="00AF5DAC">
              <w:rPr>
                <w:b/>
                <w:i/>
                <w:color w:val="000000" w:themeColor="text1"/>
              </w:rPr>
              <w:t>AFC</w:t>
            </w:r>
          </w:p>
          <w:p w14:paraId="1CE2628A" w14:textId="7FEE9E00" w:rsidR="003823B2" w:rsidRPr="00AF5DAC" w:rsidRDefault="003823B2" w:rsidP="00CF5D0D">
            <w:pPr>
              <w:jc w:val="center"/>
              <w:rPr>
                <w:b/>
                <w:bCs/>
                <w:color w:val="000000" w:themeColor="text1"/>
              </w:rPr>
            </w:pPr>
            <w:r>
              <w:rPr>
                <w:b/>
                <w:i/>
                <w:color w:val="000000" w:themeColor="text1"/>
              </w:rPr>
              <w:t>N = 37</w:t>
            </w:r>
          </w:p>
        </w:tc>
        <w:tc>
          <w:tcPr>
            <w:tcW w:w="904" w:type="dxa"/>
            <w:tcBorders>
              <w:top w:val="single" w:sz="4" w:space="0" w:color="auto"/>
              <w:left w:val="nil"/>
              <w:bottom w:val="single" w:sz="4" w:space="0" w:color="auto"/>
              <w:right w:val="nil"/>
            </w:tcBorders>
            <w:vAlign w:val="center"/>
          </w:tcPr>
          <w:p w14:paraId="33EB153C" w14:textId="77777777" w:rsidR="00E07609" w:rsidRPr="00AF5DAC" w:rsidRDefault="00E07609" w:rsidP="00CF5D0D">
            <w:pPr>
              <w:jc w:val="center"/>
              <w:rPr>
                <w:b/>
                <w:i/>
                <w:color w:val="000000" w:themeColor="text1"/>
              </w:rPr>
            </w:pPr>
            <w:r w:rsidRPr="00AF5DAC">
              <w:rPr>
                <w:b/>
                <w:i/>
                <w:color w:val="000000" w:themeColor="text1"/>
              </w:rPr>
              <w:t>p</w:t>
            </w:r>
          </w:p>
        </w:tc>
      </w:tr>
      <w:tr w:rsidR="009B4007" w:rsidRPr="00AF5DAC" w14:paraId="7C1279EB" w14:textId="77777777" w:rsidTr="00380FA9">
        <w:trPr>
          <w:trHeight w:val="324"/>
        </w:trPr>
        <w:tc>
          <w:tcPr>
            <w:tcW w:w="3420" w:type="dxa"/>
            <w:tcBorders>
              <w:top w:val="nil"/>
              <w:left w:val="nil"/>
              <w:bottom w:val="nil"/>
              <w:right w:val="single" w:sz="4" w:space="0" w:color="auto"/>
            </w:tcBorders>
            <w:shd w:val="clear" w:color="auto" w:fill="auto"/>
            <w:noWrap/>
            <w:hideMark/>
          </w:tcPr>
          <w:p w14:paraId="2C8BBCF7" w14:textId="77777777" w:rsidR="00E07609" w:rsidRPr="00AF5DAC" w:rsidRDefault="00E07609" w:rsidP="00CF5D0D">
            <w:pPr>
              <w:jc w:val="right"/>
              <w:rPr>
                <w:b/>
                <w:bCs/>
                <w:color w:val="000000" w:themeColor="text1"/>
              </w:rPr>
            </w:pPr>
            <w:r w:rsidRPr="00AF5DAC">
              <w:rPr>
                <w:b/>
                <w:bCs/>
                <w:color w:val="000000" w:themeColor="text1"/>
              </w:rPr>
              <w:t>Total Score</w:t>
            </w:r>
          </w:p>
        </w:tc>
        <w:tc>
          <w:tcPr>
            <w:tcW w:w="1954" w:type="dxa"/>
            <w:vMerge w:val="restart"/>
            <w:tcBorders>
              <w:top w:val="nil"/>
              <w:left w:val="nil"/>
              <w:right w:val="nil"/>
            </w:tcBorders>
            <w:shd w:val="clear" w:color="auto" w:fill="auto"/>
            <w:noWrap/>
            <w:hideMark/>
          </w:tcPr>
          <w:p w14:paraId="07DD2AFF" w14:textId="77777777" w:rsidR="00E07609" w:rsidRPr="00AF5DAC" w:rsidRDefault="00E07609" w:rsidP="00CF5D0D">
            <w:pPr>
              <w:jc w:val="center"/>
              <w:rPr>
                <w:color w:val="000000" w:themeColor="text1"/>
                <w:vertAlign w:val="superscript"/>
              </w:rPr>
            </w:pPr>
            <w:r w:rsidRPr="00AF5DAC">
              <w:rPr>
                <w:color w:val="000000" w:themeColor="text1"/>
              </w:rPr>
              <w:t>48.22 (7.97)</w:t>
            </w:r>
          </w:p>
          <w:p w14:paraId="4AC73541" w14:textId="77777777" w:rsidR="00E07609" w:rsidRPr="00AF5DAC" w:rsidRDefault="00E07609" w:rsidP="00CF5D0D">
            <w:pPr>
              <w:jc w:val="center"/>
              <w:rPr>
                <w:color w:val="000000" w:themeColor="text1"/>
              </w:rPr>
            </w:pPr>
            <w:r w:rsidRPr="00AF5DAC">
              <w:rPr>
                <w:color w:val="000000" w:themeColor="text1"/>
              </w:rPr>
              <w:t>Range: 42 - 86</w:t>
            </w:r>
          </w:p>
        </w:tc>
        <w:tc>
          <w:tcPr>
            <w:tcW w:w="1954" w:type="dxa"/>
            <w:vMerge w:val="restart"/>
            <w:tcBorders>
              <w:top w:val="nil"/>
              <w:left w:val="nil"/>
              <w:right w:val="nil"/>
            </w:tcBorders>
            <w:shd w:val="clear" w:color="auto" w:fill="auto"/>
            <w:noWrap/>
            <w:hideMark/>
          </w:tcPr>
          <w:p w14:paraId="5752D66E" w14:textId="77777777" w:rsidR="00E07609" w:rsidRPr="00AF5DAC" w:rsidRDefault="00E07609" w:rsidP="00CF5D0D">
            <w:pPr>
              <w:jc w:val="center"/>
              <w:rPr>
                <w:color w:val="000000" w:themeColor="text1"/>
                <w:vertAlign w:val="superscript"/>
              </w:rPr>
            </w:pPr>
            <w:r w:rsidRPr="00AF5DAC">
              <w:rPr>
                <w:color w:val="000000" w:themeColor="text1"/>
              </w:rPr>
              <w:t>58.35 (15.3)</w:t>
            </w:r>
            <w:r w:rsidRPr="00AF5DAC">
              <w:rPr>
                <w:color w:val="000000" w:themeColor="text1"/>
                <w:vertAlign w:val="superscript"/>
              </w:rPr>
              <w:t>a</w:t>
            </w:r>
          </w:p>
          <w:p w14:paraId="1FF90F4E" w14:textId="77777777" w:rsidR="00E07609" w:rsidRPr="00AF5DAC" w:rsidRDefault="00E07609" w:rsidP="00CF5D0D">
            <w:pPr>
              <w:jc w:val="center"/>
              <w:rPr>
                <w:color w:val="000000" w:themeColor="text1"/>
              </w:rPr>
            </w:pPr>
            <w:r w:rsidRPr="00AF5DAC">
              <w:rPr>
                <w:color w:val="000000" w:themeColor="text1"/>
              </w:rPr>
              <w:t>Range: 42 - 98</w:t>
            </w:r>
          </w:p>
        </w:tc>
        <w:tc>
          <w:tcPr>
            <w:tcW w:w="1954" w:type="dxa"/>
            <w:vMerge w:val="restart"/>
            <w:tcBorders>
              <w:top w:val="nil"/>
              <w:left w:val="nil"/>
              <w:right w:val="nil"/>
            </w:tcBorders>
            <w:shd w:val="clear" w:color="auto" w:fill="auto"/>
            <w:noWrap/>
            <w:hideMark/>
          </w:tcPr>
          <w:p w14:paraId="30CCF8E8" w14:textId="77777777" w:rsidR="00E07609" w:rsidRPr="00AF5DAC" w:rsidRDefault="00E07609" w:rsidP="00CF5D0D">
            <w:pPr>
              <w:jc w:val="center"/>
              <w:rPr>
                <w:color w:val="000000" w:themeColor="text1"/>
                <w:vertAlign w:val="superscript"/>
              </w:rPr>
            </w:pPr>
            <w:r w:rsidRPr="00AF5DAC">
              <w:rPr>
                <w:color w:val="000000" w:themeColor="text1"/>
              </w:rPr>
              <w:t>58.24 (19.26)</w:t>
            </w:r>
            <w:r w:rsidRPr="00AF5DAC">
              <w:rPr>
                <w:color w:val="000000" w:themeColor="text1"/>
                <w:vertAlign w:val="superscript"/>
              </w:rPr>
              <w:t>b</w:t>
            </w:r>
          </w:p>
          <w:p w14:paraId="4275A064" w14:textId="77777777" w:rsidR="00E07609" w:rsidRPr="00AF5DAC" w:rsidRDefault="00E07609" w:rsidP="00CF5D0D">
            <w:pPr>
              <w:jc w:val="center"/>
              <w:rPr>
                <w:color w:val="000000" w:themeColor="text1"/>
              </w:rPr>
            </w:pPr>
            <w:r w:rsidRPr="00AF5DAC">
              <w:rPr>
                <w:color w:val="000000" w:themeColor="text1"/>
              </w:rPr>
              <w:t>Range: 42 - 112</w:t>
            </w:r>
          </w:p>
        </w:tc>
        <w:tc>
          <w:tcPr>
            <w:tcW w:w="904" w:type="dxa"/>
            <w:vMerge w:val="restart"/>
            <w:tcBorders>
              <w:top w:val="nil"/>
              <w:left w:val="nil"/>
              <w:right w:val="nil"/>
            </w:tcBorders>
            <w:vAlign w:val="center"/>
          </w:tcPr>
          <w:p w14:paraId="3596FA70" w14:textId="50DA85A5" w:rsidR="00E07609" w:rsidRPr="00AF5DAC" w:rsidRDefault="00E07609" w:rsidP="00CF5D0D">
            <w:pP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r>
      <w:tr w:rsidR="009B4007" w:rsidRPr="00AF5DAC" w14:paraId="031E6D42" w14:textId="77777777" w:rsidTr="00380FA9">
        <w:trPr>
          <w:trHeight w:val="324"/>
        </w:trPr>
        <w:tc>
          <w:tcPr>
            <w:tcW w:w="3420" w:type="dxa"/>
            <w:tcBorders>
              <w:top w:val="nil"/>
              <w:left w:val="nil"/>
              <w:bottom w:val="nil"/>
              <w:right w:val="single" w:sz="4" w:space="0" w:color="auto"/>
            </w:tcBorders>
            <w:shd w:val="clear" w:color="auto" w:fill="auto"/>
            <w:noWrap/>
            <w:hideMark/>
          </w:tcPr>
          <w:p w14:paraId="6BDC2767" w14:textId="77777777" w:rsidR="00E07609" w:rsidRPr="00AF5DAC" w:rsidRDefault="00E07609" w:rsidP="00CF5D0D">
            <w:pPr>
              <w:jc w:val="right"/>
              <w:rPr>
                <w:b/>
                <w:bCs/>
                <w:color w:val="000000" w:themeColor="text1"/>
              </w:rPr>
            </w:pPr>
            <w:r w:rsidRPr="00AF5DAC">
              <w:rPr>
                <w:b/>
                <w:bCs/>
                <w:color w:val="000000" w:themeColor="text1"/>
              </w:rPr>
              <w:t> </w:t>
            </w:r>
          </w:p>
        </w:tc>
        <w:tc>
          <w:tcPr>
            <w:tcW w:w="1954" w:type="dxa"/>
            <w:vMerge/>
            <w:tcBorders>
              <w:left w:val="nil"/>
              <w:bottom w:val="nil"/>
              <w:right w:val="nil"/>
            </w:tcBorders>
            <w:shd w:val="clear" w:color="auto" w:fill="auto"/>
            <w:noWrap/>
            <w:hideMark/>
          </w:tcPr>
          <w:p w14:paraId="77E07E25" w14:textId="77777777" w:rsidR="00E07609" w:rsidRPr="00AF5DAC" w:rsidRDefault="00E07609" w:rsidP="00CF5D0D">
            <w:pPr>
              <w:jc w:val="center"/>
              <w:rPr>
                <w:color w:val="000000" w:themeColor="text1"/>
              </w:rPr>
            </w:pPr>
          </w:p>
        </w:tc>
        <w:tc>
          <w:tcPr>
            <w:tcW w:w="1954" w:type="dxa"/>
            <w:vMerge/>
            <w:tcBorders>
              <w:left w:val="nil"/>
              <w:bottom w:val="nil"/>
              <w:right w:val="nil"/>
            </w:tcBorders>
            <w:shd w:val="clear" w:color="auto" w:fill="auto"/>
            <w:noWrap/>
            <w:hideMark/>
          </w:tcPr>
          <w:p w14:paraId="7A5448A6" w14:textId="77777777" w:rsidR="00E07609" w:rsidRPr="00AF5DAC" w:rsidRDefault="00E07609" w:rsidP="00CF5D0D">
            <w:pPr>
              <w:jc w:val="center"/>
              <w:rPr>
                <w:color w:val="000000" w:themeColor="text1"/>
              </w:rPr>
            </w:pPr>
          </w:p>
        </w:tc>
        <w:tc>
          <w:tcPr>
            <w:tcW w:w="1954" w:type="dxa"/>
            <w:vMerge/>
            <w:tcBorders>
              <w:left w:val="nil"/>
              <w:bottom w:val="nil"/>
              <w:right w:val="nil"/>
            </w:tcBorders>
            <w:shd w:val="clear" w:color="auto" w:fill="auto"/>
            <w:noWrap/>
            <w:hideMark/>
          </w:tcPr>
          <w:p w14:paraId="0E740836" w14:textId="77777777" w:rsidR="00E07609" w:rsidRPr="00AF5DAC" w:rsidRDefault="00E07609" w:rsidP="00CF5D0D">
            <w:pPr>
              <w:jc w:val="center"/>
              <w:rPr>
                <w:color w:val="000000" w:themeColor="text1"/>
              </w:rPr>
            </w:pPr>
          </w:p>
        </w:tc>
        <w:tc>
          <w:tcPr>
            <w:tcW w:w="904" w:type="dxa"/>
            <w:vMerge/>
            <w:tcBorders>
              <w:left w:val="nil"/>
              <w:bottom w:val="nil"/>
              <w:right w:val="nil"/>
            </w:tcBorders>
            <w:vAlign w:val="center"/>
          </w:tcPr>
          <w:p w14:paraId="146BB57E" w14:textId="77777777" w:rsidR="00E07609" w:rsidRPr="00AF5DAC" w:rsidRDefault="00E07609" w:rsidP="00CF5D0D">
            <w:pPr>
              <w:jc w:val="center"/>
              <w:rPr>
                <w:color w:val="000000" w:themeColor="text1"/>
              </w:rPr>
            </w:pPr>
          </w:p>
        </w:tc>
      </w:tr>
      <w:tr w:rsidR="009B4007" w:rsidRPr="00AF5DAC" w14:paraId="64A6610E" w14:textId="77777777" w:rsidTr="00380FA9">
        <w:trPr>
          <w:trHeight w:val="324"/>
        </w:trPr>
        <w:tc>
          <w:tcPr>
            <w:tcW w:w="3420" w:type="dxa"/>
            <w:tcBorders>
              <w:top w:val="nil"/>
              <w:left w:val="nil"/>
              <w:bottom w:val="nil"/>
              <w:right w:val="single" w:sz="4" w:space="0" w:color="auto"/>
            </w:tcBorders>
            <w:shd w:val="clear" w:color="auto" w:fill="auto"/>
            <w:noWrap/>
            <w:hideMark/>
          </w:tcPr>
          <w:p w14:paraId="41521F38" w14:textId="77777777" w:rsidR="00E07609" w:rsidRPr="00AF5DAC" w:rsidRDefault="00E07609" w:rsidP="00CF5D0D">
            <w:pPr>
              <w:jc w:val="right"/>
              <w:rPr>
                <w:b/>
                <w:bCs/>
                <w:color w:val="000000" w:themeColor="text1"/>
              </w:rPr>
            </w:pPr>
            <w:r w:rsidRPr="00AF5DAC">
              <w:rPr>
                <w:b/>
                <w:bCs/>
                <w:color w:val="000000" w:themeColor="text1"/>
              </w:rPr>
              <w:t>Tactile SOR</w:t>
            </w:r>
          </w:p>
        </w:tc>
        <w:tc>
          <w:tcPr>
            <w:tcW w:w="1954" w:type="dxa"/>
            <w:vMerge w:val="restart"/>
            <w:tcBorders>
              <w:top w:val="nil"/>
              <w:left w:val="nil"/>
              <w:right w:val="nil"/>
            </w:tcBorders>
            <w:shd w:val="clear" w:color="auto" w:fill="auto"/>
            <w:noWrap/>
            <w:hideMark/>
          </w:tcPr>
          <w:p w14:paraId="06848190" w14:textId="77777777" w:rsidR="00E07609" w:rsidRPr="00AF5DAC" w:rsidRDefault="00E07609" w:rsidP="00CF5D0D">
            <w:pPr>
              <w:jc w:val="center"/>
              <w:rPr>
                <w:color w:val="000000" w:themeColor="text1"/>
              </w:rPr>
            </w:pPr>
            <w:r w:rsidRPr="00AF5DAC">
              <w:rPr>
                <w:color w:val="000000" w:themeColor="text1"/>
              </w:rPr>
              <w:t>20.77 (4.76)</w:t>
            </w:r>
          </w:p>
          <w:p w14:paraId="246B301B" w14:textId="77777777" w:rsidR="00E07609" w:rsidRPr="00AF5DAC" w:rsidRDefault="00E07609" w:rsidP="00CF5D0D">
            <w:pPr>
              <w:jc w:val="center"/>
              <w:rPr>
                <w:color w:val="000000" w:themeColor="text1"/>
              </w:rPr>
            </w:pPr>
            <w:r w:rsidRPr="00AF5DAC">
              <w:rPr>
                <w:color w:val="000000" w:themeColor="text1"/>
              </w:rPr>
              <w:t>Range: 17 - 42</w:t>
            </w:r>
          </w:p>
        </w:tc>
        <w:tc>
          <w:tcPr>
            <w:tcW w:w="1954" w:type="dxa"/>
            <w:vMerge w:val="restart"/>
            <w:tcBorders>
              <w:top w:val="nil"/>
              <w:left w:val="nil"/>
              <w:right w:val="nil"/>
            </w:tcBorders>
            <w:shd w:val="clear" w:color="auto" w:fill="auto"/>
            <w:noWrap/>
            <w:hideMark/>
          </w:tcPr>
          <w:p w14:paraId="3F213787" w14:textId="77777777" w:rsidR="00E07609" w:rsidRPr="00AF5DAC" w:rsidRDefault="00E07609" w:rsidP="00CF5D0D">
            <w:pPr>
              <w:jc w:val="center"/>
              <w:rPr>
                <w:color w:val="000000" w:themeColor="text1"/>
              </w:rPr>
            </w:pPr>
            <w:r w:rsidRPr="00AF5DAC">
              <w:rPr>
                <w:color w:val="000000" w:themeColor="text1"/>
              </w:rPr>
              <w:t>25.09 (8.04)</w:t>
            </w:r>
            <w:r w:rsidRPr="00AF5DAC">
              <w:rPr>
                <w:color w:val="000000" w:themeColor="text1"/>
                <w:vertAlign w:val="superscript"/>
              </w:rPr>
              <w:t>a</w:t>
            </w:r>
          </w:p>
          <w:p w14:paraId="785C06F6" w14:textId="77777777" w:rsidR="00E07609" w:rsidRPr="00AF5DAC" w:rsidRDefault="00E07609" w:rsidP="00CF5D0D">
            <w:pPr>
              <w:jc w:val="center"/>
              <w:rPr>
                <w:color w:val="000000" w:themeColor="text1"/>
              </w:rPr>
            </w:pPr>
            <w:r w:rsidRPr="00AF5DAC">
              <w:rPr>
                <w:color w:val="000000" w:themeColor="text1"/>
              </w:rPr>
              <w:t>Range: 17 - 49</w:t>
            </w:r>
          </w:p>
        </w:tc>
        <w:tc>
          <w:tcPr>
            <w:tcW w:w="1954" w:type="dxa"/>
            <w:vMerge w:val="restart"/>
            <w:tcBorders>
              <w:top w:val="nil"/>
              <w:left w:val="nil"/>
              <w:right w:val="nil"/>
            </w:tcBorders>
            <w:shd w:val="clear" w:color="auto" w:fill="auto"/>
            <w:noWrap/>
            <w:hideMark/>
          </w:tcPr>
          <w:p w14:paraId="7D841229" w14:textId="77777777" w:rsidR="00E07609" w:rsidRPr="00AF5DAC" w:rsidRDefault="00E07609" w:rsidP="00CF5D0D">
            <w:pPr>
              <w:jc w:val="center"/>
              <w:rPr>
                <w:color w:val="000000" w:themeColor="text1"/>
              </w:rPr>
            </w:pPr>
            <w:r w:rsidRPr="00AF5DAC">
              <w:rPr>
                <w:color w:val="000000" w:themeColor="text1"/>
              </w:rPr>
              <w:t>24.51 (10.06)</w:t>
            </w:r>
            <w:r w:rsidRPr="00AF5DAC">
              <w:rPr>
                <w:color w:val="000000" w:themeColor="text1"/>
                <w:vertAlign w:val="superscript"/>
              </w:rPr>
              <w:t>b</w:t>
            </w:r>
          </w:p>
          <w:p w14:paraId="4EB9A668" w14:textId="77777777" w:rsidR="00E07609" w:rsidRPr="00AF5DAC" w:rsidRDefault="00E07609" w:rsidP="00CF5D0D">
            <w:pPr>
              <w:jc w:val="center"/>
              <w:rPr>
                <w:color w:val="000000" w:themeColor="text1"/>
              </w:rPr>
            </w:pPr>
            <w:r w:rsidRPr="00AF5DAC">
              <w:rPr>
                <w:color w:val="000000" w:themeColor="text1"/>
              </w:rPr>
              <w:t>Range: 17 - 61</w:t>
            </w:r>
          </w:p>
        </w:tc>
        <w:tc>
          <w:tcPr>
            <w:tcW w:w="904" w:type="dxa"/>
            <w:vMerge w:val="restart"/>
            <w:tcBorders>
              <w:top w:val="nil"/>
              <w:left w:val="nil"/>
              <w:right w:val="nil"/>
            </w:tcBorders>
            <w:vAlign w:val="center"/>
          </w:tcPr>
          <w:p w14:paraId="4331B2D5" w14:textId="6A45EEAB" w:rsidR="00E07609" w:rsidRPr="00AF5DAC" w:rsidRDefault="00E07609" w:rsidP="00CF5D0D">
            <w:pP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r>
      <w:tr w:rsidR="009B4007" w:rsidRPr="00AF5DAC" w14:paraId="44378786" w14:textId="77777777" w:rsidTr="00380FA9">
        <w:trPr>
          <w:trHeight w:val="324"/>
        </w:trPr>
        <w:tc>
          <w:tcPr>
            <w:tcW w:w="3420" w:type="dxa"/>
            <w:tcBorders>
              <w:top w:val="nil"/>
              <w:left w:val="nil"/>
              <w:bottom w:val="nil"/>
              <w:right w:val="single" w:sz="4" w:space="0" w:color="auto"/>
            </w:tcBorders>
            <w:shd w:val="clear" w:color="auto" w:fill="auto"/>
            <w:noWrap/>
            <w:hideMark/>
          </w:tcPr>
          <w:p w14:paraId="5DE64175" w14:textId="77777777" w:rsidR="00E07609" w:rsidRPr="00AF5DAC" w:rsidRDefault="00E07609" w:rsidP="00CF5D0D">
            <w:pPr>
              <w:jc w:val="right"/>
              <w:rPr>
                <w:b/>
                <w:bCs/>
                <w:color w:val="000000" w:themeColor="text1"/>
              </w:rPr>
            </w:pPr>
            <w:r w:rsidRPr="00AF5DAC">
              <w:rPr>
                <w:b/>
                <w:bCs/>
                <w:color w:val="000000" w:themeColor="text1"/>
              </w:rPr>
              <w:t> </w:t>
            </w:r>
          </w:p>
        </w:tc>
        <w:tc>
          <w:tcPr>
            <w:tcW w:w="1954" w:type="dxa"/>
            <w:vMerge/>
            <w:tcBorders>
              <w:left w:val="nil"/>
              <w:bottom w:val="nil"/>
              <w:right w:val="nil"/>
            </w:tcBorders>
            <w:shd w:val="clear" w:color="auto" w:fill="auto"/>
            <w:noWrap/>
            <w:hideMark/>
          </w:tcPr>
          <w:p w14:paraId="656A0A81" w14:textId="77777777" w:rsidR="00E07609" w:rsidRPr="00AF5DAC" w:rsidRDefault="00E07609" w:rsidP="00CF5D0D">
            <w:pPr>
              <w:jc w:val="center"/>
              <w:rPr>
                <w:color w:val="000000" w:themeColor="text1"/>
              </w:rPr>
            </w:pPr>
          </w:p>
        </w:tc>
        <w:tc>
          <w:tcPr>
            <w:tcW w:w="1954" w:type="dxa"/>
            <w:vMerge/>
            <w:tcBorders>
              <w:left w:val="nil"/>
              <w:bottom w:val="nil"/>
              <w:right w:val="nil"/>
            </w:tcBorders>
            <w:shd w:val="clear" w:color="auto" w:fill="auto"/>
            <w:noWrap/>
            <w:hideMark/>
          </w:tcPr>
          <w:p w14:paraId="3021F15F" w14:textId="77777777" w:rsidR="00E07609" w:rsidRPr="00AF5DAC" w:rsidRDefault="00E07609" w:rsidP="00CF5D0D">
            <w:pPr>
              <w:jc w:val="center"/>
              <w:rPr>
                <w:color w:val="000000" w:themeColor="text1"/>
              </w:rPr>
            </w:pPr>
          </w:p>
        </w:tc>
        <w:tc>
          <w:tcPr>
            <w:tcW w:w="1954" w:type="dxa"/>
            <w:vMerge/>
            <w:tcBorders>
              <w:left w:val="nil"/>
              <w:bottom w:val="nil"/>
              <w:right w:val="nil"/>
            </w:tcBorders>
            <w:shd w:val="clear" w:color="auto" w:fill="auto"/>
            <w:noWrap/>
            <w:hideMark/>
          </w:tcPr>
          <w:p w14:paraId="2135A2AE" w14:textId="77777777" w:rsidR="00E07609" w:rsidRPr="00AF5DAC" w:rsidRDefault="00E07609" w:rsidP="00CF5D0D">
            <w:pPr>
              <w:jc w:val="center"/>
              <w:rPr>
                <w:color w:val="000000" w:themeColor="text1"/>
              </w:rPr>
            </w:pPr>
          </w:p>
        </w:tc>
        <w:tc>
          <w:tcPr>
            <w:tcW w:w="904" w:type="dxa"/>
            <w:vMerge/>
            <w:tcBorders>
              <w:left w:val="nil"/>
              <w:bottom w:val="nil"/>
              <w:right w:val="nil"/>
            </w:tcBorders>
            <w:vAlign w:val="center"/>
          </w:tcPr>
          <w:p w14:paraId="21AEA689" w14:textId="77777777" w:rsidR="00E07609" w:rsidRPr="00AF5DAC" w:rsidRDefault="00E07609" w:rsidP="00CF5D0D">
            <w:pPr>
              <w:rPr>
                <w:color w:val="000000" w:themeColor="text1"/>
              </w:rPr>
            </w:pPr>
          </w:p>
        </w:tc>
      </w:tr>
      <w:tr w:rsidR="009B4007" w:rsidRPr="00AF5DAC" w14:paraId="19EF6181" w14:textId="77777777" w:rsidTr="00380FA9">
        <w:trPr>
          <w:trHeight w:val="324"/>
        </w:trPr>
        <w:tc>
          <w:tcPr>
            <w:tcW w:w="3420" w:type="dxa"/>
            <w:tcBorders>
              <w:top w:val="nil"/>
              <w:left w:val="nil"/>
              <w:bottom w:val="nil"/>
              <w:right w:val="single" w:sz="4" w:space="0" w:color="auto"/>
            </w:tcBorders>
            <w:shd w:val="clear" w:color="auto" w:fill="auto"/>
            <w:noWrap/>
            <w:hideMark/>
          </w:tcPr>
          <w:p w14:paraId="2156EA89" w14:textId="77777777" w:rsidR="00E07609" w:rsidRPr="00AF5DAC" w:rsidRDefault="00E07609" w:rsidP="00CF5D0D">
            <w:pPr>
              <w:jc w:val="right"/>
              <w:rPr>
                <w:b/>
                <w:bCs/>
                <w:color w:val="000000" w:themeColor="text1"/>
              </w:rPr>
            </w:pPr>
            <w:r w:rsidRPr="00AF5DAC">
              <w:rPr>
                <w:b/>
                <w:bCs/>
                <w:color w:val="000000" w:themeColor="text1"/>
              </w:rPr>
              <w:t>Visual SOR</w:t>
            </w:r>
          </w:p>
        </w:tc>
        <w:tc>
          <w:tcPr>
            <w:tcW w:w="1954" w:type="dxa"/>
            <w:vMerge w:val="restart"/>
            <w:tcBorders>
              <w:top w:val="nil"/>
              <w:left w:val="nil"/>
              <w:right w:val="nil"/>
            </w:tcBorders>
            <w:shd w:val="clear" w:color="auto" w:fill="auto"/>
            <w:noWrap/>
            <w:hideMark/>
          </w:tcPr>
          <w:p w14:paraId="1E704EDB" w14:textId="77777777" w:rsidR="00E07609" w:rsidRPr="00AF5DAC" w:rsidRDefault="00E07609" w:rsidP="00CF5D0D">
            <w:pPr>
              <w:jc w:val="center"/>
              <w:rPr>
                <w:color w:val="000000" w:themeColor="text1"/>
              </w:rPr>
            </w:pPr>
            <w:r w:rsidRPr="00AF5DAC">
              <w:rPr>
                <w:color w:val="000000" w:themeColor="text1"/>
              </w:rPr>
              <w:t>5.34 (1.02)</w:t>
            </w:r>
            <w:r w:rsidRPr="00AF5DAC">
              <w:rPr>
                <w:color w:val="000000" w:themeColor="text1"/>
                <w:vertAlign w:val="superscript"/>
              </w:rPr>
              <w:t xml:space="preserve"> </w:t>
            </w:r>
          </w:p>
          <w:p w14:paraId="558DED2A" w14:textId="77777777" w:rsidR="00E07609" w:rsidRPr="00AF5DAC" w:rsidRDefault="00E07609" w:rsidP="00CF5D0D">
            <w:pPr>
              <w:jc w:val="center"/>
              <w:rPr>
                <w:color w:val="000000" w:themeColor="text1"/>
              </w:rPr>
            </w:pPr>
            <w:r w:rsidRPr="00AF5DAC">
              <w:rPr>
                <w:color w:val="000000" w:themeColor="text1"/>
              </w:rPr>
              <w:t>Range: 5 - 11</w:t>
            </w:r>
          </w:p>
        </w:tc>
        <w:tc>
          <w:tcPr>
            <w:tcW w:w="1954" w:type="dxa"/>
            <w:vMerge w:val="restart"/>
            <w:tcBorders>
              <w:top w:val="nil"/>
              <w:left w:val="nil"/>
              <w:right w:val="nil"/>
            </w:tcBorders>
            <w:shd w:val="clear" w:color="auto" w:fill="auto"/>
            <w:noWrap/>
            <w:hideMark/>
          </w:tcPr>
          <w:p w14:paraId="40D05AA5" w14:textId="77777777" w:rsidR="00E07609" w:rsidRPr="00AF5DAC" w:rsidRDefault="00E07609" w:rsidP="00CF5D0D">
            <w:pPr>
              <w:jc w:val="center"/>
              <w:rPr>
                <w:color w:val="000000" w:themeColor="text1"/>
              </w:rPr>
            </w:pPr>
            <w:r w:rsidRPr="00AF5DAC">
              <w:rPr>
                <w:color w:val="000000" w:themeColor="text1"/>
              </w:rPr>
              <w:t>6.15 (2.87)</w:t>
            </w:r>
            <w:r w:rsidRPr="00AF5DAC">
              <w:rPr>
                <w:color w:val="000000" w:themeColor="text1"/>
                <w:vertAlign w:val="superscript"/>
              </w:rPr>
              <w:t>a</w:t>
            </w:r>
          </w:p>
          <w:p w14:paraId="1432457C" w14:textId="77777777" w:rsidR="00E07609" w:rsidRPr="00AF5DAC" w:rsidRDefault="00E07609" w:rsidP="00CF5D0D">
            <w:pPr>
              <w:jc w:val="center"/>
              <w:rPr>
                <w:color w:val="000000" w:themeColor="text1"/>
              </w:rPr>
            </w:pPr>
            <w:r w:rsidRPr="00AF5DAC">
              <w:rPr>
                <w:color w:val="000000" w:themeColor="text1"/>
              </w:rPr>
              <w:t>Range: 5 - 18</w:t>
            </w:r>
          </w:p>
        </w:tc>
        <w:tc>
          <w:tcPr>
            <w:tcW w:w="1954" w:type="dxa"/>
            <w:vMerge w:val="restart"/>
            <w:tcBorders>
              <w:top w:val="nil"/>
              <w:left w:val="nil"/>
              <w:right w:val="nil"/>
            </w:tcBorders>
            <w:shd w:val="clear" w:color="auto" w:fill="auto"/>
            <w:noWrap/>
            <w:hideMark/>
          </w:tcPr>
          <w:p w14:paraId="67A05BD8" w14:textId="77777777" w:rsidR="00E07609" w:rsidRPr="00AF5DAC" w:rsidRDefault="00E07609" w:rsidP="00CF5D0D">
            <w:pPr>
              <w:jc w:val="center"/>
              <w:rPr>
                <w:color w:val="000000" w:themeColor="text1"/>
                <w:vertAlign w:val="superscript"/>
              </w:rPr>
            </w:pPr>
            <w:r w:rsidRPr="00AF5DAC">
              <w:rPr>
                <w:color w:val="000000" w:themeColor="text1"/>
              </w:rPr>
              <w:t>6.24 (2.49)</w:t>
            </w:r>
            <w:r w:rsidRPr="00AF5DAC">
              <w:rPr>
                <w:color w:val="000000" w:themeColor="text1"/>
                <w:vertAlign w:val="superscript"/>
              </w:rPr>
              <w:t>b</w:t>
            </w:r>
          </w:p>
          <w:p w14:paraId="0DF05759" w14:textId="77777777" w:rsidR="00E07609" w:rsidRPr="00AF5DAC" w:rsidRDefault="00E07609" w:rsidP="00CF5D0D">
            <w:pPr>
              <w:jc w:val="center"/>
              <w:rPr>
                <w:color w:val="000000" w:themeColor="text1"/>
              </w:rPr>
            </w:pPr>
            <w:r w:rsidRPr="00AF5DAC">
              <w:rPr>
                <w:color w:val="000000" w:themeColor="text1"/>
              </w:rPr>
              <w:t>Range: 5 - 15</w:t>
            </w:r>
          </w:p>
        </w:tc>
        <w:tc>
          <w:tcPr>
            <w:tcW w:w="904" w:type="dxa"/>
            <w:vMerge w:val="restart"/>
            <w:tcBorders>
              <w:top w:val="nil"/>
              <w:left w:val="nil"/>
              <w:right w:val="nil"/>
            </w:tcBorders>
            <w:vAlign w:val="center"/>
          </w:tcPr>
          <w:p w14:paraId="585397B2" w14:textId="77777777" w:rsidR="00E07609" w:rsidRPr="00AF5DAC" w:rsidRDefault="00E07609" w:rsidP="00CF5D0D">
            <w:pPr>
              <w:jc w:val="center"/>
              <w:rPr>
                <w:color w:val="000000" w:themeColor="text1"/>
              </w:rPr>
            </w:pPr>
            <w:r w:rsidRPr="00AF5DAC">
              <w:rPr>
                <w:color w:val="000000" w:themeColor="text1"/>
              </w:rPr>
              <w:t>.01</w:t>
            </w:r>
          </w:p>
        </w:tc>
      </w:tr>
      <w:tr w:rsidR="009B4007" w:rsidRPr="00AF5DAC" w14:paraId="27715DD8" w14:textId="77777777" w:rsidTr="00380FA9">
        <w:trPr>
          <w:trHeight w:val="324"/>
        </w:trPr>
        <w:tc>
          <w:tcPr>
            <w:tcW w:w="3420" w:type="dxa"/>
            <w:tcBorders>
              <w:top w:val="nil"/>
              <w:left w:val="nil"/>
              <w:bottom w:val="nil"/>
              <w:right w:val="single" w:sz="4" w:space="0" w:color="auto"/>
            </w:tcBorders>
            <w:shd w:val="clear" w:color="auto" w:fill="auto"/>
            <w:noWrap/>
            <w:hideMark/>
          </w:tcPr>
          <w:p w14:paraId="0F7C638A" w14:textId="77777777" w:rsidR="00E07609" w:rsidRPr="00AF5DAC" w:rsidRDefault="00E07609" w:rsidP="00CF5D0D">
            <w:pPr>
              <w:jc w:val="right"/>
              <w:rPr>
                <w:b/>
                <w:bCs/>
                <w:color w:val="000000" w:themeColor="text1"/>
              </w:rPr>
            </w:pPr>
            <w:r w:rsidRPr="00AF5DAC">
              <w:rPr>
                <w:b/>
                <w:bCs/>
                <w:color w:val="000000" w:themeColor="text1"/>
              </w:rPr>
              <w:t> </w:t>
            </w:r>
          </w:p>
        </w:tc>
        <w:tc>
          <w:tcPr>
            <w:tcW w:w="1954" w:type="dxa"/>
            <w:vMerge/>
            <w:tcBorders>
              <w:left w:val="nil"/>
              <w:bottom w:val="nil"/>
              <w:right w:val="nil"/>
            </w:tcBorders>
            <w:shd w:val="clear" w:color="auto" w:fill="auto"/>
            <w:noWrap/>
            <w:hideMark/>
          </w:tcPr>
          <w:p w14:paraId="32035829" w14:textId="77777777" w:rsidR="00E07609" w:rsidRPr="00AF5DAC" w:rsidRDefault="00E07609" w:rsidP="00CF5D0D">
            <w:pPr>
              <w:jc w:val="center"/>
              <w:rPr>
                <w:color w:val="000000" w:themeColor="text1"/>
              </w:rPr>
            </w:pPr>
          </w:p>
        </w:tc>
        <w:tc>
          <w:tcPr>
            <w:tcW w:w="1954" w:type="dxa"/>
            <w:vMerge/>
            <w:tcBorders>
              <w:left w:val="nil"/>
              <w:bottom w:val="nil"/>
              <w:right w:val="nil"/>
            </w:tcBorders>
            <w:shd w:val="clear" w:color="auto" w:fill="auto"/>
            <w:noWrap/>
            <w:hideMark/>
          </w:tcPr>
          <w:p w14:paraId="4559EB1F" w14:textId="77777777" w:rsidR="00E07609" w:rsidRPr="00AF5DAC" w:rsidRDefault="00E07609" w:rsidP="00CF5D0D">
            <w:pPr>
              <w:jc w:val="center"/>
              <w:rPr>
                <w:color w:val="000000" w:themeColor="text1"/>
              </w:rPr>
            </w:pPr>
          </w:p>
        </w:tc>
        <w:tc>
          <w:tcPr>
            <w:tcW w:w="1954" w:type="dxa"/>
            <w:vMerge/>
            <w:tcBorders>
              <w:left w:val="nil"/>
              <w:bottom w:val="nil"/>
              <w:right w:val="nil"/>
            </w:tcBorders>
            <w:shd w:val="clear" w:color="auto" w:fill="auto"/>
            <w:noWrap/>
            <w:hideMark/>
          </w:tcPr>
          <w:p w14:paraId="259DD004" w14:textId="77777777" w:rsidR="00E07609" w:rsidRPr="00AF5DAC" w:rsidRDefault="00E07609" w:rsidP="00CF5D0D">
            <w:pPr>
              <w:jc w:val="center"/>
              <w:rPr>
                <w:color w:val="000000" w:themeColor="text1"/>
              </w:rPr>
            </w:pPr>
          </w:p>
        </w:tc>
        <w:tc>
          <w:tcPr>
            <w:tcW w:w="904" w:type="dxa"/>
            <w:vMerge/>
            <w:tcBorders>
              <w:left w:val="nil"/>
              <w:bottom w:val="nil"/>
              <w:right w:val="nil"/>
            </w:tcBorders>
            <w:vAlign w:val="center"/>
          </w:tcPr>
          <w:p w14:paraId="3241F56E" w14:textId="77777777" w:rsidR="00E07609" w:rsidRPr="00AF5DAC" w:rsidRDefault="00E07609" w:rsidP="00CF5D0D">
            <w:pPr>
              <w:jc w:val="center"/>
              <w:rPr>
                <w:color w:val="000000" w:themeColor="text1"/>
              </w:rPr>
            </w:pPr>
          </w:p>
        </w:tc>
      </w:tr>
      <w:tr w:rsidR="009B4007" w:rsidRPr="00AF5DAC" w14:paraId="60438376" w14:textId="77777777" w:rsidTr="00380FA9">
        <w:trPr>
          <w:trHeight w:val="324"/>
        </w:trPr>
        <w:tc>
          <w:tcPr>
            <w:tcW w:w="3420" w:type="dxa"/>
            <w:tcBorders>
              <w:top w:val="nil"/>
              <w:left w:val="nil"/>
              <w:bottom w:val="nil"/>
              <w:right w:val="single" w:sz="4" w:space="0" w:color="auto"/>
            </w:tcBorders>
            <w:shd w:val="clear" w:color="auto" w:fill="auto"/>
            <w:noWrap/>
            <w:hideMark/>
          </w:tcPr>
          <w:p w14:paraId="4329FBFD" w14:textId="77777777" w:rsidR="00E07609" w:rsidRPr="00AF5DAC" w:rsidRDefault="00E07609" w:rsidP="00CF5D0D">
            <w:pPr>
              <w:jc w:val="right"/>
              <w:rPr>
                <w:b/>
                <w:bCs/>
                <w:color w:val="000000" w:themeColor="text1"/>
              </w:rPr>
            </w:pPr>
            <w:r w:rsidRPr="00AF5DAC">
              <w:rPr>
                <w:b/>
                <w:bCs/>
                <w:color w:val="000000" w:themeColor="text1"/>
              </w:rPr>
              <w:t>Auditory SOR</w:t>
            </w:r>
          </w:p>
        </w:tc>
        <w:tc>
          <w:tcPr>
            <w:tcW w:w="1954" w:type="dxa"/>
            <w:vMerge w:val="restart"/>
            <w:tcBorders>
              <w:top w:val="nil"/>
              <w:left w:val="nil"/>
              <w:right w:val="nil"/>
            </w:tcBorders>
            <w:shd w:val="clear" w:color="auto" w:fill="auto"/>
            <w:noWrap/>
            <w:hideMark/>
          </w:tcPr>
          <w:p w14:paraId="3CB4EE8E" w14:textId="77777777" w:rsidR="00E07609" w:rsidRPr="00AF5DAC" w:rsidRDefault="00E07609" w:rsidP="00CF5D0D">
            <w:pPr>
              <w:jc w:val="center"/>
              <w:rPr>
                <w:color w:val="000000" w:themeColor="text1"/>
              </w:rPr>
            </w:pPr>
            <w:r w:rsidRPr="00AF5DAC">
              <w:rPr>
                <w:color w:val="000000" w:themeColor="text1"/>
              </w:rPr>
              <w:t>22.12 (3.84)</w:t>
            </w:r>
            <w:r w:rsidRPr="00AF5DAC">
              <w:rPr>
                <w:color w:val="000000" w:themeColor="text1"/>
                <w:vertAlign w:val="superscript"/>
              </w:rPr>
              <w:t xml:space="preserve"> </w:t>
            </w:r>
          </w:p>
          <w:p w14:paraId="043088AB" w14:textId="77777777" w:rsidR="00E07609" w:rsidRPr="00AF5DAC" w:rsidRDefault="00E07609" w:rsidP="00CF5D0D">
            <w:pPr>
              <w:jc w:val="center"/>
              <w:rPr>
                <w:color w:val="000000" w:themeColor="text1"/>
              </w:rPr>
            </w:pPr>
            <w:r w:rsidRPr="00AF5DAC">
              <w:rPr>
                <w:color w:val="000000" w:themeColor="text1"/>
              </w:rPr>
              <w:t>Range: 20 - 45</w:t>
            </w:r>
          </w:p>
        </w:tc>
        <w:tc>
          <w:tcPr>
            <w:tcW w:w="1954" w:type="dxa"/>
            <w:vMerge w:val="restart"/>
            <w:tcBorders>
              <w:top w:val="nil"/>
              <w:left w:val="nil"/>
              <w:right w:val="nil"/>
            </w:tcBorders>
            <w:shd w:val="clear" w:color="auto" w:fill="auto"/>
            <w:noWrap/>
            <w:hideMark/>
          </w:tcPr>
          <w:p w14:paraId="54F7BBBF" w14:textId="77777777" w:rsidR="00E07609" w:rsidRPr="00AF5DAC" w:rsidRDefault="00E07609" w:rsidP="00CF5D0D">
            <w:pPr>
              <w:jc w:val="center"/>
              <w:rPr>
                <w:color w:val="000000" w:themeColor="text1"/>
              </w:rPr>
            </w:pPr>
            <w:r w:rsidRPr="00AF5DAC">
              <w:rPr>
                <w:color w:val="000000" w:themeColor="text1"/>
              </w:rPr>
              <w:t>27.12 (9.63)</w:t>
            </w:r>
            <w:r w:rsidRPr="00AF5DAC">
              <w:rPr>
                <w:color w:val="000000" w:themeColor="text1"/>
                <w:vertAlign w:val="superscript"/>
              </w:rPr>
              <w:t>a</w:t>
            </w:r>
          </w:p>
          <w:p w14:paraId="3EEA6DFF" w14:textId="77777777" w:rsidR="00E07609" w:rsidRPr="00AF5DAC" w:rsidRDefault="00E07609" w:rsidP="00CF5D0D">
            <w:pPr>
              <w:jc w:val="center"/>
              <w:rPr>
                <w:color w:val="000000" w:themeColor="text1"/>
              </w:rPr>
            </w:pPr>
            <w:r w:rsidRPr="00AF5DAC">
              <w:rPr>
                <w:color w:val="000000" w:themeColor="text1"/>
              </w:rPr>
              <w:t>Range: 20 - 63</w:t>
            </w:r>
          </w:p>
        </w:tc>
        <w:tc>
          <w:tcPr>
            <w:tcW w:w="1954" w:type="dxa"/>
            <w:vMerge w:val="restart"/>
            <w:tcBorders>
              <w:top w:val="nil"/>
              <w:left w:val="nil"/>
              <w:right w:val="nil"/>
            </w:tcBorders>
            <w:shd w:val="clear" w:color="auto" w:fill="auto"/>
            <w:noWrap/>
            <w:hideMark/>
          </w:tcPr>
          <w:p w14:paraId="428AA0C9" w14:textId="77777777" w:rsidR="00E07609" w:rsidRPr="00AF5DAC" w:rsidRDefault="00E07609" w:rsidP="00CF5D0D">
            <w:pPr>
              <w:jc w:val="center"/>
              <w:rPr>
                <w:color w:val="000000" w:themeColor="text1"/>
                <w:vertAlign w:val="superscript"/>
              </w:rPr>
            </w:pPr>
            <w:r w:rsidRPr="00AF5DAC">
              <w:rPr>
                <w:color w:val="000000" w:themeColor="text1"/>
              </w:rPr>
              <w:t>27.49 (10.73)</w:t>
            </w:r>
            <w:r w:rsidRPr="00AF5DAC">
              <w:rPr>
                <w:color w:val="000000" w:themeColor="text1"/>
                <w:vertAlign w:val="superscript"/>
              </w:rPr>
              <w:t>b</w:t>
            </w:r>
          </w:p>
          <w:p w14:paraId="5B470DFE" w14:textId="77777777" w:rsidR="00E07609" w:rsidRPr="00AF5DAC" w:rsidRDefault="00E07609" w:rsidP="00CF5D0D">
            <w:pPr>
              <w:jc w:val="center"/>
              <w:rPr>
                <w:color w:val="000000" w:themeColor="text1"/>
              </w:rPr>
            </w:pPr>
            <w:r w:rsidRPr="00AF5DAC">
              <w:rPr>
                <w:color w:val="000000" w:themeColor="text1"/>
              </w:rPr>
              <w:t>Range: 20 - 68</w:t>
            </w:r>
          </w:p>
        </w:tc>
        <w:tc>
          <w:tcPr>
            <w:tcW w:w="904" w:type="dxa"/>
            <w:vMerge w:val="restart"/>
            <w:tcBorders>
              <w:top w:val="nil"/>
              <w:left w:val="nil"/>
            </w:tcBorders>
            <w:vAlign w:val="center"/>
          </w:tcPr>
          <w:p w14:paraId="4FF0B458" w14:textId="17E20D43" w:rsidR="00E07609" w:rsidRPr="00AF5DAC" w:rsidRDefault="00E07609" w:rsidP="00CF5D0D">
            <w:pP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r>
      <w:tr w:rsidR="009B4007" w:rsidRPr="00AF5DAC" w14:paraId="4E98DE19" w14:textId="77777777" w:rsidTr="00380FA9">
        <w:trPr>
          <w:trHeight w:val="324"/>
        </w:trPr>
        <w:tc>
          <w:tcPr>
            <w:tcW w:w="3420" w:type="dxa"/>
            <w:tcBorders>
              <w:top w:val="nil"/>
              <w:left w:val="nil"/>
              <w:bottom w:val="nil"/>
              <w:right w:val="single" w:sz="4" w:space="0" w:color="auto"/>
            </w:tcBorders>
            <w:shd w:val="clear" w:color="auto" w:fill="auto"/>
            <w:noWrap/>
            <w:hideMark/>
          </w:tcPr>
          <w:p w14:paraId="19172A80" w14:textId="77777777" w:rsidR="00E07609" w:rsidRPr="00AF5DAC" w:rsidRDefault="00E07609" w:rsidP="00CF5D0D">
            <w:pPr>
              <w:jc w:val="right"/>
              <w:rPr>
                <w:b/>
                <w:bCs/>
                <w:color w:val="000000" w:themeColor="text1"/>
              </w:rPr>
            </w:pPr>
            <w:r w:rsidRPr="00AF5DAC">
              <w:rPr>
                <w:b/>
                <w:bCs/>
                <w:color w:val="000000" w:themeColor="text1"/>
              </w:rPr>
              <w:t> </w:t>
            </w:r>
          </w:p>
        </w:tc>
        <w:tc>
          <w:tcPr>
            <w:tcW w:w="1954" w:type="dxa"/>
            <w:vMerge/>
            <w:tcBorders>
              <w:left w:val="nil"/>
              <w:bottom w:val="nil"/>
              <w:right w:val="nil"/>
            </w:tcBorders>
            <w:shd w:val="clear" w:color="auto" w:fill="auto"/>
            <w:noWrap/>
            <w:hideMark/>
          </w:tcPr>
          <w:p w14:paraId="28C621CE" w14:textId="77777777" w:rsidR="00E07609" w:rsidRPr="00AF5DAC" w:rsidRDefault="00E07609" w:rsidP="00CF5D0D">
            <w:pPr>
              <w:jc w:val="center"/>
              <w:rPr>
                <w:color w:val="000000" w:themeColor="text1"/>
              </w:rPr>
            </w:pPr>
          </w:p>
        </w:tc>
        <w:tc>
          <w:tcPr>
            <w:tcW w:w="1954" w:type="dxa"/>
            <w:vMerge/>
            <w:tcBorders>
              <w:left w:val="nil"/>
              <w:bottom w:val="nil"/>
              <w:right w:val="nil"/>
            </w:tcBorders>
            <w:shd w:val="clear" w:color="auto" w:fill="auto"/>
            <w:noWrap/>
            <w:hideMark/>
          </w:tcPr>
          <w:p w14:paraId="540BA33E" w14:textId="77777777" w:rsidR="00E07609" w:rsidRPr="00AF5DAC" w:rsidRDefault="00E07609" w:rsidP="00CF5D0D">
            <w:pPr>
              <w:jc w:val="center"/>
              <w:rPr>
                <w:color w:val="000000" w:themeColor="text1"/>
              </w:rPr>
            </w:pPr>
          </w:p>
        </w:tc>
        <w:tc>
          <w:tcPr>
            <w:tcW w:w="1954" w:type="dxa"/>
            <w:vMerge/>
            <w:tcBorders>
              <w:left w:val="nil"/>
              <w:bottom w:val="nil"/>
              <w:right w:val="nil"/>
            </w:tcBorders>
            <w:shd w:val="clear" w:color="auto" w:fill="auto"/>
            <w:noWrap/>
            <w:hideMark/>
          </w:tcPr>
          <w:p w14:paraId="5D825F55" w14:textId="77777777" w:rsidR="00E07609" w:rsidRPr="00AF5DAC" w:rsidRDefault="00E07609" w:rsidP="00CF5D0D">
            <w:pPr>
              <w:jc w:val="center"/>
              <w:rPr>
                <w:color w:val="000000" w:themeColor="text1"/>
              </w:rPr>
            </w:pPr>
          </w:p>
        </w:tc>
        <w:tc>
          <w:tcPr>
            <w:tcW w:w="904" w:type="dxa"/>
            <w:vMerge/>
            <w:tcBorders>
              <w:left w:val="nil"/>
              <w:bottom w:val="nil"/>
            </w:tcBorders>
          </w:tcPr>
          <w:p w14:paraId="6D90299A" w14:textId="77777777" w:rsidR="00E07609" w:rsidRPr="00AF5DAC" w:rsidRDefault="00E07609" w:rsidP="00CF5D0D">
            <w:pPr>
              <w:jc w:val="center"/>
              <w:rPr>
                <w:color w:val="000000" w:themeColor="text1"/>
              </w:rPr>
            </w:pPr>
          </w:p>
        </w:tc>
      </w:tr>
    </w:tbl>
    <w:p w14:paraId="0C3A906B" w14:textId="77777777" w:rsidR="003D51AD" w:rsidRPr="00AF5DAC" w:rsidRDefault="003D51AD" w:rsidP="00CF5D0D">
      <w:pPr>
        <w:rPr>
          <w:color w:val="000000" w:themeColor="text1"/>
        </w:rPr>
      </w:pPr>
    </w:p>
    <w:p w14:paraId="6A80D7C4" w14:textId="59A82391" w:rsidR="00224D1E" w:rsidRPr="00AF5DAC" w:rsidRDefault="00224D1E" w:rsidP="00CF5D0D">
      <w:pPr>
        <w:rPr>
          <w:iCs/>
          <w:color w:val="000000" w:themeColor="text1"/>
          <w:vertAlign w:val="superscript"/>
        </w:rPr>
      </w:pPr>
      <w:r w:rsidRPr="00AF5DAC">
        <w:rPr>
          <w:color w:val="000000" w:themeColor="text1"/>
        </w:rPr>
        <w:t>ANOVA was used to explore group differences in subscale scores</w:t>
      </w:r>
      <w:r w:rsidR="00290B3E" w:rsidRPr="00AF5DAC">
        <w:rPr>
          <w:color w:val="000000" w:themeColor="text1"/>
        </w:rPr>
        <w:t>, and associated p values are reported in the table</w:t>
      </w:r>
      <w:r w:rsidRPr="00AF5DAC">
        <w:rPr>
          <w:color w:val="000000" w:themeColor="text1"/>
        </w:rPr>
        <w:t xml:space="preserve">. Pairwise group differences were then probed using t-tests: </w:t>
      </w:r>
    </w:p>
    <w:p w14:paraId="3DC319D6" w14:textId="140A4EE1" w:rsidR="003D51AD" w:rsidRPr="00AF5DAC" w:rsidRDefault="003D51AD" w:rsidP="00CF5D0D">
      <w:pPr>
        <w:rPr>
          <w:iCs/>
          <w:color w:val="000000" w:themeColor="text1"/>
        </w:rPr>
      </w:pPr>
      <w:r w:rsidRPr="00AF5DAC">
        <w:rPr>
          <w:iCs/>
          <w:color w:val="000000" w:themeColor="text1"/>
          <w:vertAlign w:val="superscript"/>
        </w:rPr>
        <w:t>a</w:t>
      </w:r>
      <w:r w:rsidRPr="00AF5DAC">
        <w:rPr>
          <w:iCs/>
          <w:color w:val="000000" w:themeColor="text1"/>
        </w:rPr>
        <w:t xml:space="preserve"> </w:t>
      </w:r>
      <w:r w:rsidR="00B22889" w:rsidRPr="00AF5DAC">
        <w:rPr>
          <w:iCs/>
          <w:color w:val="000000" w:themeColor="text1"/>
        </w:rPr>
        <w:t>Denotes</w:t>
      </w:r>
      <w:r w:rsidRPr="00AF5DAC">
        <w:rPr>
          <w:iCs/>
          <w:color w:val="000000" w:themeColor="text1"/>
        </w:rPr>
        <w:t xml:space="preserve"> that the PI group has higher scores</w:t>
      </w:r>
      <w:r w:rsidR="00B22889" w:rsidRPr="00AF5DAC">
        <w:rPr>
          <w:iCs/>
          <w:color w:val="000000" w:themeColor="text1"/>
        </w:rPr>
        <w:t xml:space="preserve"> (higher SOR)</w:t>
      </w:r>
      <w:r w:rsidRPr="00AF5DAC">
        <w:rPr>
          <w:iCs/>
          <w:color w:val="000000" w:themeColor="text1"/>
        </w:rPr>
        <w:t xml:space="preserve"> than the Comparison group.</w:t>
      </w:r>
    </w:p>
    <w:p w14:paraId="00C2ECBB" w14:textId="53529A9D" w:rsidR="003D51AD" w:rsidRPr="00AF5DAC" w:rsidRDefault="003D51AD" w:rsidP="00CF5D0D">
      <w:pPr>
        <w:rPr>
          <w:iCs/>
          <w:color w:val="000000" w:themeColor="text1"/>
        </w:rPr>
      </w:pPr>
      <w:r w:rsidRPr="00AF5DAC">
        <w:rPr>
          <w:iCs/>
          <w:color w:val="000000" w:themeColor="text1"/>
          <w:vertAlign w:val="superscript"/>
        </w:rPr>
        <w:t xml:space="preserve">b </w:t>
      </w:r>
      <w:r w:rsidR="00B22889" w:rsidRPr="00AF5DAC">
        <w:rPr>
          <w:iCs/>
          <w:color w:val="000000" w:themeColor="text1"/>
        </w:rPr>
        <w:t>Denotes</w:t>
      </w:r>
      <w:r w:rsidRPr="00AF5DAC">
        <w:rPr>
          <w:iCs/>
          <w:color w:val="000000" w:themeColor="text1"/>
        </w:rPr>
        <w:t xml:space="preserve"> that the AFC group has higher scores </w:t>
      </w:r>
      <w:r w:rsidR="00B22889" w:rsidRPr="00AF5DAC">
        <w:rPr>
          <w:iCs/>
          <w:color w:val="000000" w:themeColor="text1"/>
        </w:rPr>
        <w:t xml:space="preserve">(higher SOR) </w:t>
      </w:r>
      <w:r w:rsidRPr="00AF5DAC">
        <w:rPr>
          <w:iCs/>
          <w:color w:val="000000" w:themeColor="text1"/>
        </w:rPr>
        <w:t>than the Comparison group.</w:t>
      </w:r>
    </w:p>
    <w:p w14:paraId="01518724" w14:textId="38CA436D" w:rsidR="00047EDC" w:rsidRPr="00FF50A7" w:rsidRDefault="00047EDC" w:rsidP="00047EDC">
      <w:pPr>
        <w:rPr>
          <w:i/>
          <w:iCs/>
          <w:color w:val="000000" w:themeColor="text1"/>
        </w:rPr>
      </w:pPr>
      <w:r w:rsidRPr="00FF50A7">
        <w:rPr>
          <w:i/>
          <w:iCs/>
          <w:color w:val="000000" w:themeColor="text1"/>
        </w:rPr>
        <w:t>Abbreviations:</w:t>
      </w:r>
      <w:r w:rsidRPr="00047EDC">
        <w:rPr>
          <w:color w:val="000000" w:themeColor="text1"/>
        </w:rPr>
        <w:t xml:space="preserve"> </w:t>
      </w:r>
      <w:r>
        <w:rPr>
          <w:color w:val="000000" w:themeColor="text1"/>
        </w:rPr>
        <w:t>Sensory Processing 3-Dimensions Checklist (SP3D); Sensory Over-Responsivity (SOR)</w:t>
      </w:r>
      <w:r w:rsidR="003C1F88">
        <w:rPr>
          <w:color w:val="000000" w:themeColor="text1"/>
        </w:rPr>
        <w:t>; Previously Institutionalized (PI); Adopted from Foster Care (AFC)</w:t>
      </w:r>
    </w:p>
    <w:p w14:paraId="2302636F" w14:textId="77777777" w:rsidR="005E1FAC" w:rsidRPr="00AF5DAC" w:rsidRDefault="005E1FAC" w:rsidP="00CF5D0D">
      <w:pPr>
        <w:rPr>
          <w:iCs/>
          <w:color w:val="000000" w:themeColor="text1"/>
        </w:rPr>
      </w:pPr>
    </w:p>
    <w:p w14:paraId="1F759580" w14:textId="0447D792" w:rsidR="009315CE" w:rsidRPr="00AF5DAC" w:rsidRDefault="009315CE" w:rsidP="00CF5D0D">
      <w:pPr>
        <w:pStyle w:val="Caption"/>
        <w:keepNext/>
        <w:rPr>
          <w:i w:val="0"/>
          <w:iCs w:val="0"/>
          <w:color w:val="000000" w:themeColor="text1"/>
          <w:sz w:val="24"/>
          <w:szCs w:val="24"/>
        </w:rPr>
      </w:pPr>
      <w:bookmarkStart w:id="7" w:name="_Ref94124593"/>
      <w:r w:rsidRPr="001B2D51">
        <w:rPr>
          <w:color w:val="000000" w:themeColor="text1"/>
          <w:sz w:val="24"/>
          <w:szCs w:val="24"/>
        </w:rPr>
        <w:t xml:space="preserve">Supplemental Table </w:t>
      </w:r>
      <w:r w:rsidRPr="001B2D51">
        <w:rPr>
          <w:color w:val="000000" w:themeColor="text1"/>
          <w:sz w:val="24"/>
          <w:szCs w:val="24"/>
        </w:rPr>
        <w:fldChar w:fldCharType="begin"/>
      </w:r>
      <w:r w:rsidRPr="001B2D51">
        <w:rPr>
          <w:color w:val="000000" w:themeColor="text1"/>
          <w:sz w:val="24"/>
          <w:szCs w:val="24"/>
        </w:rPr>
        <w:instrText xml:space="preserve"> SEQ Supplemental_Table \* ARABIC </w:instrText>
      </w:r>
      <w:r w:rsidRPr="001B2D51">
        <w:rPr>
          <w:color w:val="000000" w:themeColor="text1"/>
          <w:sz w:val="24"/>
          <w:szCs w:val="24"/>
        </w:rPr>
        <w:fldChar w:fldCharType="separate"/>
      </w:r>
      <w:r w:rsidR="002000E5">
        <w:rPr>
          <w:noProof/>
          <w:color w:val="000000" w:themeColor="text1"/>
          <w:sz w:val="24"/>
          <w:szCs w:val="24"/>
        </w:rPr>
        <w:t>5</w:t>
      </w:r>
      <w:r w:rsidRPr="001B2D51">
        <w:rPr>
          <w:color w:val="000000" w:themeColor="text1"/>
          <w:sz w:val="24"/>
          <w:szCs w:val="24"/>
        </w:rPr>
        <w:fldChar w:fldCharType="end"/>
      </w:r>
      <w:bookmarkEnd w:id="7"/>
      <w:r w:rsidRPr="001B2D51">
        <w:rPr>
          <w:color w:val="000000" w:themeColor="text1"/>
          <w:sz w:val="24"/>
          <w:szCs w:val="24"/>
        </w:rPr>
        <w:t>.</w:t>
      </w:r>
      <w:r w:rsidRPr="00AF5DAC">
        <w:rPr>
          <w:i w:val="0"/>
          <w:iCs w:val="0"/>
          <w:color w:val="000000" w:themeColor="text1"/>
          <w:sz w:val="24"/>
          <w:szCs w:val="24"/>
        </w:rPr>
        <w:t xml:space="preserve"> Mean SSP subscale scores for total, tactile sensitivity, auditory filtering, movement sensitivity, visual/auditory sensitivity, taste sensitivity, sensory under-responsivity, and low energy/weakness domains among comparison, PI, and AFC participants.</w:t>
      </w:r>
    </w:p>
    <w:tbl>
      <w:tblPr>
        <w:tblpPr w:leftFromText="180" w:rightFromText="180" w:vertAnchor="text" w:horzAnchor="margin" w:tblpY="25"/>
        <w:tblW w:w="10077" w:type="dxa"/>
        <w:tblLook w:val="04A0" w:firstRow="1" w:lastRow="0" w:firstColumn="1" w:lastColumn="0" w:noHBand="0" w:noVBand="1"/>
      </w:tblPr>
      <w:tblGrid>
        <w:gridCol w:w="3452"/>
        <w:gridCol w:w="1924"/>
        <w:gridCol w:w="1924"/>
        <w:gridCol w:w="1924"/>
        <w:gridCol w:w="853"/>
      </w:tblGrid>
      <w:tr w:rsidR="009B4007" w:rsidRPr="00AF5DAC" w14:paraId="6D278939" w14:textId="77777777" w:rsidTr="008B3C0E">
        <w:trPr>
          <w:trHeight w:val="432"/>
        </w:trPr>
        <w:tc>
          <w:tcPr>
            <w:tcW w:w="0" w:type="auto"/>
            <w:tcBorders>
              <w:top w:val="single" w:sz="4" w:space="0" w:color="auto"/>
              <w:left w:val="nil"/>
              <w:bottom w:val="single" w:sz="4" w:space="0" w:color="auto"/>
              <w:right w:val="single" w:sz="4" w:space="0" w:color="auto"/>
            </w:tcBorders>
            <w:shd w:val="clear" w:color="auto" w:fill="auto"/>
            <w:noWrap/>
            <w:hideMark/>
          </w:tcPr>
          <w:p w14:paraId="76D0F202" w14:textId="77777777" w:rsidR="003D51AD" w:rsidRPr="00AF5DAC" w:rsidRDefault="003D51AD" w:rsidP="00CF5D0D">
            <w:pPr>
              <w:jc w:val="right"/>
              <w:rPr>
                <w:b/>
                <w:bCs/>
                <w:color w:val="000000" w:themeColor="text1"/>
              </w:rPr>
            </w:pPr>
            <w:r w:rsidRPr="00AF5DAC">
              <w:rPr>
                <w:b/>
                <w:color w:val="000000" w:themeColor="text1"/>
              </w:rPr>
              <w:t>SSP Subscales</w:t>
            </w:r>
          </w:p>
        </w:tc>
        <w:tc>
          <w:tcPr>
            <w:tcW w:w="0" w:type="auto"/>
            <w:tcBorders>
              <w:top w:val="single" w:sz="4" w:space="0" w:color="auto"/>
              <w:left w:val="nil"/>
              <w:bottom w:val="single" w:sz="4" w:space="0" w:color="auto"/>
              <w:right w:val="nil"/>
            </w:tcBorders>
            <w:shd w:val="clear" w:color="auto" w:fill="auto"/>
            <w:noWrap/>
            <w:hideMark/>
          </w:tcPr>
          <w:p w14:paraId="446C08CA" w14:textId="77777777" w:rsidR="003D51AD" w:rsidRDefault="003D51AD" w:rsidP="00CF5D0D">
            <w:pPr>
              <w:jc w:val="center"/>
              <w:rPr>
                <w:b/>
                <w:i/>
                <w:color w:val="000000" w:themeColor="text1"/>
              </w:rPr>
            </w:pPr>
            <w:r w:rsidRPr="00AF5DAC">
              <w:rPr>
                <w:b/>
                <w:i/>
                <w:color w:val="000000" w:themeColor="text1"/>
              </w:rPr>
              <w:t>Comparison</w:t>
            </w:r>
          </w:p>
          <w:p w14:paraId="48E12CE3" w14:textId="4C5980A9" w:rsidR="003823B2" w:rsidRPr="00AF5DAC" w:rsidRDefault="003823B2" w:rsidP="00CF5D0D">
            <w:pPr>
              <w:jc w:val="center"/>
              <w:rPr>
                <w:b/>
                <w:bCs/>
                <w:color w:val="000000" w:themeColor="text1"/>
              </w:rPr>
            </w:pPr>
            <w:r>
              <w:rPr>
                <w:b/>
                <w:bCs/>
                <w:i/>
                <w:color w:val="000000" w:themeColor="text1"/>
              </w:rPr>
              <w:t>N = 112</w:t>
            </w:r>
          </w:p>
        </w:tc>
        <w:tc>
          <w:tcPr>
            <w:tcW w:w="0" w:type="auto"/>
            <w:tcBorders>
              <w:top w:val="single" w:sz="4" w:space="0" w:color="auto"/>
              <w:left w:val="nil"/>
              <w:bottom w:val="single" w:sz="4" w:space="0" w:color="auto"/>
              <w:right w:val="nil"/>
            </w:tcBorders>
            <w:shd w:val="clear" w:color="auto" w:fill="auto"/>
            <w:noWrap/>
            <w:hideMark/>
          </w:tcPr>
          <w:p w14:paraId="29E03787" w14:textId="77777777" w:rsidR="003D51AD" w:rsidRDefault="003D51AD" w:rsidP="00CF5D0D">
            <w:pPr>
              <w:jc w:val="center"/>
              <w:rPr>
                <w:b/>
                <w:i/>
                <w:color w:val="000000" w:themeColor="text1"/>
              </w:rPr>
            </w:pPr>
            <w:r w:rsidRPr="00AF5DAC">
              <w:rPr>
                <w:b/>
                <w:i/>
                <w:color w:val="000000" w:themeColor="text1"/>
              </w:rPr>
              <w:t>PI</w:t>
            </w:r>
          </w:p>
          <w:p w14:paraId="0183EB8B" w14:textId="07566442" w:rsidR="003823B2" w:rsidRPr="00AF5DAC" w:rsidRDefault="003823B2" w:rsidP="00CF5D0D">
            <w:pPr>
              <w:jc w:val="center"/>
              <w:rPr>
                <w:b/>
                <w:bCs/>
                <w:color w:val="000000" w:themeColor="text1"/>
              </w:rPr>
            </w:pPr>
            <w:r>
              <w:rPr>
                <w:b/>
                <w:bCs/>
                <w:i/>
                <w:color w:val="000000" w:themeColor="text1"/>
              </w:rPr>
              <w:t>N = 34</w:t>
            </w:r>
          </w:p>
        </w:tc>
        <w:tc>
          <w:tcPr>
            <w:tcW w:w="0" w:type="auto"/>
            <w:tcBorders>
              <w:top w:val="single" w:sz="4" w:space="0" w:color="auto"/>
              <w:left w:val="nil"/>
              <w:bottom w:val="single" w:sz="4" w:space="0" w:color="auto"/>
              <w:right w:val="nil"/>
            </w:tcBorders>
            <w:shd w:val="clear" w:color="auto" w:fill="auto"/>
            <w:noWrap/>
            <w:hideMark/>
          </w:tcPr>
          <w:p w14:paraId="73E12D40" w14:textId="77777777" w:rsidR="003D51AD" w:rsidRDefault="003D51AD" w:rsidP="00CF5D0D">
            <w:pPr>
              <w:jc w:val="center"/>
              <w:rPr>
                <w:b/>
                <w:i/>
                <w:color w:val="000000" w:themeColor="text1"/>
              </w:rPr>
            </w:pPr>
            <w:r w:rsidRPr="00AF5DAC">
              <w:rPr>
                <w:b/>
                <w:i/>
                <w:color w:val="000000" w:themeColor="text1"/>
              </w:rPr>
              <w:t>AFC</w:t>
            </w:r>
          </w:p>
          <w:p w14:paraId="3CEFD643" w14:textId="3ADE559E" w:rsidR="003823B2" w:rsidRPr="00AF5DAC" w:rsidRDefault="003823B2" w:rsidP="00CF5D0D">
            <w:pPr>
              <w:jc w:val="center"/>
              <w:rPr>
                <w:b/>
                <w:bCs/>
                <w:color w:val="000000" w:themeColor="text1"/>
              </w:rPr>
            </w:pPr>
            <w:r>
              <w:rPr>
                <w:b/>
                <w:bCs/>
                <w:i/>
                <w:color w:val="000000" w:themeColor="text1"/>
              </w:rPr>
              <w:t>N = 37</w:t>
            </w:r>
          </w:p>
        </w:tc>
        <w:tc>
          <w:tcPr>
            <w:tcW w:w="0" w:type="auto"/>
            <w:tcBorders>
              <w:top w:val="single" w:sz="4" w:space="0" w:color="auto"/>
              <w:left w:val="nil"/>
              <w:bottom w:val="single" w:sz="4" w:space="0" w:color="auto"/>
              <w:right w:val="nil"/>
            </w:tcBorders>
          </w:tcPr>
          <w:p w14:paraId="57FBACF8" w14:textId="77777777" w:rsidR="003D51AD" w:rsidRPr="00AF5DAC" w:rsidRDefault="003D51AD" w:rsidP="00CF5D0D">
            <w:pPr>
              <w:jc w:val="center"/>
              <w:rPr>
                <w:b/>
                <w:i/>
                <w:color w:val="000000" w:themeColor="text1"/>
              </w:rPr>
            </w:pPr>
            <w:r w:rsidRPr="00AF5DAC">
              <w:rPr>
                <w:b/>
                <w:i/>
                <w:color w:val="000000" w:themeColor="text1"/>
              </w:rPr>
              <w:t>p</w:t>
            </w:r>
          </w:p>
        </w:tc>
      </w:tr>
      <w:tr w:rsidR="009B4007" w:rsidRPr="00AF5DAC" w14:paraId="203A0185" w14:textId="77777777" w:rsidTr="008B3C0E">
        <w:trPr>
          <w:trHeight w:val="774"/>
        </w:trPr>
        <w:tc>
          <w:tcPr>
            <w:tcW w:w="0" w:type="auto"/>
            <w:tcBorders>
              <w:top w:val="nil"/>
              <w:left w:val="nil"/>
              <w:right w:val="single" w:sz="4" w:space="0" w:color="auto"/>
            </w:tcBorders>
            <w:shd w:val="clear" w:color="auto" w:fill="auto"/>
            <w:noWrap/>
          </w:tcPr>
          <w:p w14:paraId="20C83576" w14:textId="77777777" w:rsidR="003D51AD" w:rsidRPr="00AF5DAC" w:rsidRDefault="003D51AD" w:rsidP="00CF5D0D">
            <w:pPr>
              <w:jc w:val="right"/>
              <w:rPr>
                <w:b/>
                <w:bCs/>
                <w:color w:val="000000" w:themeColor="text1"/>
              </w:rPr>
            </w:pPr>
            <w:r w:rsidRPr="00AF5DAC">
              <w:rPr>
                <w:b/>
                <w:bCs/>
                <w:color w:val="000000" w:themeColor="text1"/>
              </w:rPr>
              <w:t>Total Score</w:t>
            </w:r>
          </w:p>
          <w:p w14:paraId="3BB7BD1E" w14:textId="77777777" w:rsidR="003D51AD" w:rsidRPr="00AF5DAC" w:rsidRDefault="003D51AD" w:rsidP="00CF5D0D">
            <w:pPr>
              <w:jc w:val="right"/>
              <w:rPr>
                <w:b/>
                <w:bCs/>
                <w:color w:val="000000" w:themeColor="text1"/>
              </w:rPr>
            </w:pPr>
          </w:p>
        </w:tc>
        <w:tc>
          <w:tcPr>
            <w:tcW w:w="0" w:type="auto"/>
            <w:tcBorders>
              <w:top w:val="nil"/>
              <w:left w:val="nil"/>
              <w:right w:val="nil"/>
            </w:tcBorders>
            <w:shd w:val="clear" w:color="auto" w:fill="auto"/>
            <w:noWrap/>
          </w:tcPr>
          <w:p w14:paraId="12DF0C28" w14:textId="77777777" w:rsidR="003D51AD" w:rsidRPr="00AF5DAC" w:rsidRDefault="003D51AD" w:rsidP="00CF5D0D">
            <w:pPr>
              <w:jc w:val="center"/>
              <w:rPr>
                <w:color w:val="000000" w:themeColor="text1"/>
              </w:rPr>
            </w:pPr>
            <w:r w:rsidRPr="00AF5DAC">
              <w:rPr>
                <w:color w:val="000000" w:themeColor="text1"/>
              </w:rPr>
              <w:t>178.99 (11.79)</w:t>
            </w:r>
          </w:p>
          <w:p w14:paraId="11E20F5C" w14:textId="77777777" w:rsidR="003D51AD" w:rsidRPr="00AF5DAC" w:rsidRDefault="003D51AD" w:rsidP="00CF5D0D">
            <w:pPr>
              <w:jc w:val="center"/>
              <w:rPr>
                <w:color w:val="000000" w:themeColor="text1"/>
              </w:rPr>
            </w:pPr>
            <w:r w:rsidRPr="00AF5DAC">
              <w:rPr>
                <w:color w:val="000000" w:themeColor="text1"/>
              </w:rPr>
              <w:t>Range: 190 - 132</w:t>
            </w:r>
          </w:p>
        </w:tc>
        <w:tc>
          <w:tcPr>
            <w:tcW w:w="0" w:type="auto"/>
            <w:tcBorders>
              <w:top w:val="nil"/>
              <w:left w:val="nil"/>
              <w:right w:val="nil"/>
            </w:tcBorders>
            <w:shd w:val="clear" w:color="auto" w:fill="auto"/>
            <w:noWrap/>
          </w:tcPr>
          <w:p w14:paraId="2873F213" w14:textId="77777777" w:rsidR="003D51AD" w:rsidRPr="00AF5DAC" w:rsidRDefault="003D51AD" w:rsidP="00CF5D0D">
            <w:pPr>
              <w:jc w:val="center"/>
              <w:rPr>
                <w:color w:val="000000" w:themeColor="text1"/>
                <w:vertAlign w:val="superscript"/>
              </w:rPr>
            </w:pPr>
            <w:r w:rsidRPr="00AF5DAC">
              <w:rPr>
                <w:color w:val="000000" w:themeColor="text1"/>
              </w:rPr>
              <w:t>169.76 (14.1)</w:t>
            </w:r>
            <w:r w:rsidRPr="00AF5DAC">
              <w:rPr>
                <w:color w:val="000000" w:themeColor="text1"/>
                <w:vertAlign w:val="superscript"/>
              </w:rPr>
              <w:t>a</w:t>
            </w:r>
          </w:p>
          <w:p w14:paraId="031A787B" w14:textId="77777777" w:rsidR="003D51AD" w:rsidRPr="00AF5DAC" w:rsidRDefault="003D51AD" w:rsidP="00CF5D0D">
            <w:pPr>
              <w:jc w:val="center"/>
              <w:rPr>
                <w:color w:val="000000" w:themeColor="text1"/>
              </w:rPr>
            </w:pPr>
            <w:r w:rsidRPr="00AF5DAC">
              <w:rPr>
                <w:color w:val="000000" w:themeColor="text1"/>
              </w:rPr>
              <w:t>Range: 189 - 131</w:t>
            </w:r>
          </w:p>
        </w:tc>
        <w:tc>
          <w:tcPr>
            <w:tcW w:w="0" w:type="auto"/>
            <w:tcBorders>
              <w:top w:val="nil"/>
              <w:left w:val="nil"/>
              <w:right w:val="nil"/>
            </w:tcBorders>
            <w:shd w:val="clear" w:color="auto" w:fill="auto"/>
            <w:noWrap/>
          </w:tcPr>
          <w:p w14:paraId="298CB54A" w14:textId="77777777" w:rsidR="003D51AD" w:rsidRPr="00AF5DAC" w:rsidRDefault="003D51AD" w:rsidP="00CF5D0D">
            <w:pPr>
              <w:jc w:val="center"/>
              <w:rPr>
                <w:color w:val="000000" w:themeColor="text1"/>
                <w:vertAlign w:val="superscript"/>
              </w:rPr>
            </w:pPr>
            <w:r w:rsidRPr="00AF5DAC">
              <w:rPr>
                <w:color w:val="000000" w:themeColor="text1"/>
              </w:rPr>
              <w:t>147.54 (23.71)</w:t>
            </w:r>
            <w:proofErr w:type="spellStart"/>
            <w:r w:rsidRPr="00AF5DAC">
              <w:rPr>
                <w:color w:val="000000" w:themeColor="text1"/>
                <w:vertAlign w:val="superscript"/>
              </w:rPr>
              <w:t>bc</w:t>
            </w:r>
            <w:proofErr w:type="spellEnd"/>
          </w:p>
          <w:p w14:paraId="1613B0FA" w14:textId="77777777" w:rsidR="003D51AD" w:rsidRPr="00AF5DAC" w:rsidRDefault="003D51AD" w:rsidP="00CF5D0D">
            <w:pPr>
              <w:jc w:val="center"/>
              <w:rPr>
                <w:color w:val="000000" w:themeColor="text1"/>
              </w:rPr>
            </w:pPr>
            <w:r w:rsidRPr="00AF5DAC">
              <w:rPr>
                <w:color w:val="000000" w:themeColor="text1"/>
              </w:rPr>
              <w:t>Range: 190 - 103</w:t>
            </w:r>
          </w:p>
        </w:tc>
        <w:tc>
          <w:tcPr>
            <w:tcW w:w="0" w:type="auto"/>
            <w:tcBorders>
              <w:top w:val="nil"/>
              <w:left w:val="nil"/>
              <w:right w:val="nil"/>
            </w:tcBorders>
          </w:tcPr>
          <w:p w14:paraId="0C79302E" w14:textId="56236F79" w:rsidR="003D51AD" w:rsidRPr="00AF5DAC" w:rsidRDefault="003D51AD" w:rsidP="00CF5D0D">
            <w:pP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r>
      <w:tr w:rsidR="009B4007" w:rsidRPr="00AF5DAC" w14:paraId="35DC44FA" w14:textId="77777777" w:rsidTr="008B3C0E">
        <w:trPr>
          <w:trHeight w:val="774"/>
        </w:trPr>
        <w:tc>
          <w:tcPr>
            <w:tcW w:w="0" w:type="auto"/>
            <w:tcBorders>
              <w:top w:val="nil"/>
              <w:left w:val="nil"/>
              <w:right w:val="single" w:sz="4" w:space="0" w:color="auto"/>
            </w:tcBorders>
            <w:shd w:val="clear" w:color="auto" w:fill="auto"/>
            <w:noWrap/>
          </w:tcPr>
          <w:p w14:paraId="6C59169E" w14:textId="77777777" w:rsidR="003D51AD" w:rsidRPr="00AF5DAC" w:rsidRDefault="003D51AD" w:rsidP="00CF5D0D">
            <w:pPr>
              <w:jc w:val="right"/>
              <w:rPr>
                <w:b/>
                <w:bCs/>
                <w:color w:val="000000" w:themeColor="text1"/>
              </w:rPr>
            </w:pPr>
            <w:r w:rsidRPr="00AF5DAC">
              <w:rPr>
                <w:b/>
                <w:bCs/>
                <w:color w:val="000000" w:themeColor="text1"/>
              </w:rPr>
              <w:t>Tactile Sensitivity</w:t>
            </w:r>
          </w:p>
          <w:p w14:paraId="30C59A4B" w14:textId="77777777" w:rsidR="003D51AD" w:rsidRPr="00AF5DAC" w:rsidRDefault="003D51AD" w:rsidP="00CF5D0D">
            <w:pPr>
              <w:jc w:val="right"/>
              <w:rPr>
                <w:b/>
                <w:bCs/>
                <w:color w:val="000000" w:themeColor="text1"/>
              </w:rPr>
            </w:pPr>
          </w:p>
        </w:tc>
        <w:tc>
          <w:tcPr>
            <w:tcW w:w="0" w:type="auto"/>
            <w:tcBorders>
              <w:top w:val="nil"/>
              <w:left w:val="nil"/>
              <w:right w:val="nil"/>
            </w:tcBorders>
            <w:shd w:val="clear" w:color="auto" w:fill="auto"/>
            <w:noWrap/>
          </w:tcPr>
          <w:p w14:paraId="27BD027E" w14:textId="77777777" w:rsidR="003D51AD" w:rsidRPr="00AF5DAC" w:rsidRDefault="003D51AD" w:rsidP="00CF5D0D">
            <w:pPr>
              <w:jc w:val="center"/>
              <w:rPr>
                <w:color w:val="000000" w:themeColor="text1"/>
              </w:rPr>
            </w:pPr>
            <w:r w:rsidRPr="00AF5DAC">
              <w:rPr>
                <w:color w:val="000000" w:themeColor="text1"/>
              </w:rPr>
              <w:t>28.16 (5.59)</w:t>
            </w:r>
          </w:p>
          <w:p w14:paraId="19156E0C" w14:textId="77777777" w:rsidR="003D51AD" w:rsidRPr="00AF5DAC" w:rsidRDefault="003D51AD" w:rsidP="00CF5D0D">
            <w:pPr>
              <w:jc w:val="center"/>
              <w:rPr>
                <w:color w:val="000000" w:themeColor="text1"/>
              </w:rPr>
            </w:pPr>
            <w:r w:rsidRPr="00AF5DAC">
              <w:rPr>
                <w:color w:val="000000" w:themeColor="text1"/>
              </w:rPr>
              <w:t>Range: 35 - 18</w:t>
            </w:r>
          </w:p>
        </w:tc>
        <w:tc>
          <w:tcPr>
            <w:tcW w:w="0" w:type="auto"/>
            <w:tcBorders>
              <w:top w:val="nil"/>
              <w:left w:val="nil"/>
              <w:right w:val="nil"/>
            </w:tcBorders>
            <w:shd w:val="clear" w:color="auto" w:fill="auto"/>
            <w:noWrap/>
          </w:tcPr>
          <w:p w14:paraId="662B86C4" w14:textId="77777777" w:rsidR="003D51AD" w:rsidRPr="00AF5DAC" w:rsidRDefault="003D51AD" w:rsidP="00CF5D0D">
            <w:pPr>
              <w:jc w:val="center"/>
              <w:rPr>
                <w:color w:val="000000" w:themeColor="text1"/>
              </w:rPr>
            </w:pPr>
            <w:r w:rsidRPr="00AF5DAC">
              <w:rPr>
                <w:color w:val="000000" w:themeColor="text1"/>
              </w:rPr>
              <w:t>33.48 (3.13)</w:t>
            </w:r>
            <w:r w:rsidRPr="00AF5DAC">
              <w:rPr>
                <w:color w:val="000000" w:themeColor="text1"/>
                <w:vertAlign w:val="superscript"/>
              </w:rPr>
              <w:t xml:space="preserve"> </w:t>
            </w:r>
          </w:p>
          <w:p w14:paraId="2EDE0730" w14:textId="77777777" w:rsidR="003D51AD" w:rsidRPr="00AF5DAC" w:rsidRDefault="003D51AD" w:rsidP="00CF5D0D">
            <w:pPr>
              <w:jc w:val="center"/>
              <w:rPr>
                <w:color w:val="000000" w:themeColor="text1"/>
              </w:rPr>
            </w:pPr>
            <w:r w:rsidRPr="00AF5DAC">
              <w:rPr>
                <w:color w:val="000000" w:themeColor="text1"/>
              </w:rPr>
              <w:t>Range: 35 - 7</w:t>
            </w:r>
          </w:p>
        </w:tc>
        <w:tc>
          <w:tcPr>
            <w:tcW w:w="0" w:type="auto"/>
            <w:tcBorders>
              <w:top w:val="nil"/>
              <w:left w:val="nil"/>
              <w:right w:val="nil"/>
            </w:tcBorders>
            <w:shd w:val="clear" w:color="auto" w:fill="auto"/>
            <w:noWrap/>
          </w:tcPr>
          <w:p w14:paraId="16C68B31" w14:textId="77777777" w:rsidR="003D51AD" w:rsidRPr="00AF5DAC" w:rsidRDefault="003D51AD" w:rsidP="00CF5D0D">
            <w:pPr>
              <w:jc w:val="center"/>
              <w:rPr>
                <w:color w:val="000000" w:themeColor="text1"/>
              </w:rPr>
            </w:pPr>
            <w:r w:rsidRPr="00AF5DAC">
              <w:rPr>
                <w:color w:val="000000" w:themeColor="text1"/>
              </w:rPr>
              <w:t>32.35 (2.6)</w:t>
            </w:r>
            <w:r w:rsidRPr="00AF5DAC">
              <w:rPr>
                <w:color w:val="000000" w:themeColor="text1"/>
                <w:vertAlign w:val="superscript"/>
              </w:rPr>
              <w:t xml:space="preserve"> </w:t>
            </w:r>
            <w:proofErr w:type="spellStart"/>
            <w:r w:rsidRPr="00AF5DAC">
              <w:rPr>
                <w:color w:val="000000" w:themeColor="text1"/>
                <w:vertAlign w:val="superscript"/>
              </w:rPr>
              <w:t>bc</w:t>
            </w:r>
            <w:proofErr w:type="spellEnd"/>
          </w:p>
          <w:p w14:paraId="59D6869B" w14:textId="77777777" w:rsidR="003D51AD" w:rsidRPr="00AF5DAC" w:rsidRDefault="003D51AD" w:rsidP="00CF5D0D">
            <w:pPr>
              <w:jc w:val="center"/>
              <w:rPr>
                <w:color w:val="000000" w:themeColor="text1"/>
              </w:rPr>
            </w:pPr>
            <w:r w:rsidRPr="00AF5DAC">
              <w:rPr>
                <w:color w:val="000000" w:themeColor="text1"/>
              </w:rPr>
              <w:t>Range: 35 - 27</w:t>
            </w:r>
          </w:p>
        </w:tc>
        <w:tc>
          <w:tcPr>
            <w:tcW w:w="0" w:type="auto"/>
            <w:tcBorders>
              <w:top w:val="nil"/>
              <w:left w:val="nil"/>
              <w:right w:val="nil"/>
            </w:tcBorders>
          </w:tcPr>
          <w:p w14:paraId="15F6BDCE" w14:textId="28784E46" w:rsidR="003D51AD" w:rsidRPr="00AF5DAC" w:rsidRDefault="003D51AD" w:rsidP="00CF5D0D">
            <w:pP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r>
      <w:tr w:rsidR="009B4007" w:rsidRPr="00AF5DAC" w14:paraId="16EAD256" w14:textId="77777777" w:rsidTr="008B3C0E">
        <w:trPr>
          <w:trHeight w:val="774"/>
        </w:trPr>
        <w:tc>
          <w:tcPr>
            <w:tcW w:w="0" w:type="auto"/>
            <w:tcBorders>
              <w:top w:val="nil"/>
              <w:left w:val="nil"/>
              <w:right w:val="single" w:sz="4" w:space="0" w:color="auto"/>
            </w:tcBorders>
            <w:shd w:val="clear" w:color="auto" w:fill="auto"/>
            <w:noWrap/>
          </w:tcPr>
          <w:p w14:paraId="5E4F0D0D" w14:textId="77777777" w:rsidR="003D51AD" w:rsidRPr="00AF5DAC" w:rsidRDefault="003D51AD" w:rsidP="00CF5D0D">
            <w:pPr>
              <w:jc w:val="right"/>
              <w:rPr>
                <w:b/>
                <w:bCs/>
                <w:color w:val="000000" w:themeColor="text1"/>
              </w:rPr>
            </w:pPr>
            <w:r w:rsidRPr="00AF5DAC">
              <w:rPr>
                <w:b/>
                <w:bCs/>
                <w:color w:val="000000" w:themeColor="text1"/>
              </w:rPr>
              <w:t>Visual Auditory Sensitivity</w:t>
            </w:r>
          </w:p>
          <w:p w14:paraId="19B48A96" w14:textId="77777777" w:rsidR="003D51AD" w:rsidRPr="00AF5DAC" w:rsidRDefault="003D51AD" w:rsidP="00CF5D0D">
            <w:pPr>
              <w:jc w:val="right"/>
              <w:rPr>
                <w:b/>
                <w:bCs/>
                <w:color w:val="000000" w:themeColor="text1"/>
              </w:rPr>
            </w:pPr>
          </w:p>
        </w:tc>
        <w:tc>
          <w:tcPr>
            <w:tcW w:w="0" w:type="auto"/>
            <w:tcBorders>
              <w:top w:val="nil"/>
              <w:left w:val="nil"/>
              <w:right w:val="nil"/>
            </w:tcBorders>
            <w:shd w:val="clear" w:color="auto" w:fill="auto"/>
            <w:noWrap/>
          </w:tcPr>
          <w:p w14:paraId="3E354E52" w14:textId="77777777" w:rsidR="003D51AD" w:rsidRPr="00AF5DAC" w:rsidRDefault="003D51AD" w:rsidP="00CF5D0D">
            <w:pPr>
              <w:jc w:val="center"/>
              <w:rPr>
                <w:color w:val="000000" w:themeColor="text1"/>
              </w:rPr>
            </w:pPr>
            <w:r w:rsidRPr="00AF5DAC">
              <w:rPr>
                <w:color w:val="000000" w:themeColor="text1"/>
              </w:rPr>
              <w:t>24.19 (1.67)</w:t>
            </w:r>
          </w:p>
          <w:p w14:paraId="1E0A719D" w14:textId="77777777" w:rsidR="003D51AD" w:rsidRPr="00AF5DAC" w:rsidRDefault="003D51AD" w:rsidP="00CF5D0D">
            <w:pPr>
              <w:jc w:val="center"/>
              <w:rPr>
                <w:color w:val="000000" w:themeColor="text1"/>
              </w:rPr>
            </w:pPr>
            <w:r w:rsidRPr="00AF5DAC">
              <w:rPr>
                <w:color w:val="000000" w:themeColor="text1"/>
              </w:rPr>
              <w:t>Range: 25 - 16</w:t>
            </w:r>
          </w:p>
        </w:tc>
        <w:tc>
          <w:tcPr>
            <w:tcW w:w="0" w:type="auto"/>
            <w:tcBorders>
              <w:top w:val="nil"/>
              <w:left w:val="nil"/>
              <w:right w:val="nil"/>
            </w:tcBorders>
            <w:shd w:val="clear" w:color="auto" w:fill="auto"/>
            <w:noWrap/>
          </w:tcPr>
          <w:p w14:paraId="11B55500" w14:textId="77777777" w:rsidR="003D51AD" w:rsidRPr="00AF5DAC" w:rsidRDefault="003D51AD" w:rsidP="00CF5D0D">
            <w:pPr>
              <w:jc w:val="center"/>
              <w:rPr>
                <w:color w:val="000000" w:themeColor="text1"/>
                <w:vertAlign w:val="superscript"/>
              </w:rPr>
            </w:pPr>
            <w:r w:rsidRPr="00AF5DAC">
              <w:rPr>
                <w:color w:val="000000" w:themeColor="text1"/>
              </w:rPr>
              <w:t>22.12 (3.83)</w:t>
            </w:r>
            <w:r w:rsidRPr="00AF5DAC">
              <w:rPr>
                <w:color w:val="000000" w:themeColor="text1"/>
                <w:vertAlign w:val="superscript"/>
              </w:rPr>
              <w:t>a</w:t>
            </w:r>
          </w:p>
          <w:p w14:paraId="748AA6FB" w14:textId="77777777" w:rsidR="003D51AD" w:rsidRPr="00AF5DAC" w:rsidRDefault="003D51AD" w:rsidP="00CF5D0D">
            <w:pPr>
              <w:jc w:val="center"/>
              <w:rPr>
                <w:color w:val="000000" w:themeColor="text1"/>
              </w:rPr>
            </w:pPr>
            <w:r w:rsidRPr="00AF5DAC">
              <w:rPr>
                <w:color w:val="000000" w:themeColor="text1"/>
              </w:rPr>
              <w:t>Range: 25 - 13</w:t>
            </w:r>
          </w:p>
        </w:tc>
        <w:tc>
          <w:tcPr>
            <w:tcW w:w="0" w:type="auto"/>
            <w:tcBorders>
              <w:top w:val="nil"/>
              <w:left w:val="nil"/>
              <w:right w:val="nil"/>
            </w:tcBorders>
            <w:shd w:val="clear" w:color="auto" w:fill="auto"/>
            <w:noWrap/>
          </w:tcPr>
          <w:p w14:paraId="0634DE0D" w14:textId="77777777" w:rsidR="003D51AD" w:rsidRPr="00AF5DAC" w:rsidRDefault="003D51AD" w:rsidP="00CF5D0D">
            <w:pPr>
              <w:jc w:val="center"/>
              <w:rPr>
                <w:color w:val="000000" w:themeColor="text1"/>
              </w:rPr>
            </w:pPr>
            <w:r w:rsidRPr="00AF5DAC">
              <w:rPr>
                <w:color w:val="000000" w:themeColor="text1"/>
              </w:rPr>
              <w:t>19.59 (5.21)</w:t>
            </w:r>
            <w:r w:rsidRPr="00AF5DAC">
              <w:rPr>
                <w:color w:val="000000" w:themeColor="text1"/>
                <w:vertAlign w:val="superscript"/>
              </w:rPr>
              <w:t xml:space="preserve"> </w:t>
            </w:r>
            <w:proofErr w:type="spellStart"/>
            <w:r w:rsidRPr="00AF5DAC">
              <w:rPr>
                <w:color w:val="000000" w:themeColor="text1"/>
                <w:vertAlign w:val="superscript"/>
              </w:rPr>
              <w:t>bc</w:t>
            </w:r>
            <w:proofErr w:type="spellEnd"/>
          </w:p>
          <w:p w14:paraId="35375DBC" w14:textId="77777777" w:rsidR="003D51AD" w:rsidRPr="00AF5DAC" w:rsidRDefault="003D51AD" w:rsidP="00CF5D0D">
            <w:pPr>
              <w:jc w:val="center"/>
              <w:rPr>
                <w:color w:val="000000" w:themeColor="text1"/>
              </w:rPr>
            </w:pPr>
            <w:r w:rsidRPr="00AF5DAC">
              <w:rPr>
                <w:color w:val="000000" w:themeColor="text1"/>
              </w:rPr>
              <w:t>Range: 25 - 9</w:t>
            </w:r>
          </w:p>
        </w:tc>
        <w:tc>
          <w:tcPr>
            <w:tcW w:w="0" w:type="auto"/>
            <w:tcBorders>
              <w:top w:val="nil"/>
              <w:left w:val="nil"/>
              <w:right w:val="nil"/>
            </w:tcBorders>
          </w:tcPr>
          <w:p w14:paraId="2813B3F0" w14:textId="2A5F9AB0" w:rsidR="003D51AD" w:rsidRPr="00AF5DAC" w:rsidRDefault="003D51AD" w:rsidP="00CF5D0D">
            <w:pP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r>
      <w:tr w:rsidR="009B4007" w:rsidRPr="00AF5DAC" w14:paraId="4FEE1E3D" w14:textId="77777777" w:rsidTr="008B3C0E">
        <w:trPr>
          <w:trHeight w:val="774"/>
        </w:trPr>
        <w:tc>
          <w:tcPr>
            <w:tcW w:w="0" w:type="auto"/>
            <w:tcBorders>
              <w:top w:val="nil"/>
              <w:left w:val="nil"/>
              <w:right w:val="single" w:sz="4" w:space="0" w:color="auto"/>
            </w:tcBorders>
            <w:shd w:val="clear" w:color="auto" w:fill="auto"/>
            <w:noWrap/>
          </w:tcPr>
          <w:p w14:paraId="4993E00B" w14:textId="77777777" w:rsidR="003D51AD" w:rsidRPr="00AF5DAC" w:rsidRDefault="003D51AD" w:rsidP="00CF5D0D">
            <w:pPr>
              <w:jc w:val="right"/>
              <w:rPr>
                <w:b/>
                <w:bCs/>
                <w:color w:val="000000" w:themeColor="text1"/>
              </w:rPr>
            </w:pPr>
            <w:r w:rsidRPr="00AF5DAC">
              <w:rPr>
                <w:b/>
                <w:bCs/>
                <w:color w:val="000000" w:themeColor="text1"/>
              </w:rPr>
              <w:t xml:space="preserve">Sensory </w:t>
            </w:r>
            <w:proofErr w:type="spellStart"/>
            <w:r w:rsidRPr="00AF5DAC">
              <w:rPr>
                <w:b/>
                <w:bCs/>
                <w:color w:val="000000" w:themeColor="text1"/>
              </w:rPr>
              <w:t>Underresponsivity</w:t>
            </w:r>
            <w:proofErr w:type="spellEnd"/>
          </w:p>
          <w:p w14:paraId="4906E5AE" w14:textId="77777777" w:rsidR="003D51AD" w:rsidRPr="00AF5DAC" w:rsidRDefault="003D51AD" w:rsidP="00CF5D0D">
            <w:pPr>
              <w:jc w:val="right"/>
              <w:rPr>
                <w:b/>
                <w:bCs/>
                <w:color w:val="000000" w:themeColor="text1"/>
              </w:rPr>
            </w:pPr>
          </w:p>
        </w:tc>
        <w:tc>
          <w:tcPr>
            <w:tcW w:w="0" w:type="auto"/>
            <w:tcBorders>
              <w:top w:val="nil"/>
              <w:left w:val="nil"/>
              <w:right w:val="nil"/>
            </w:tcBorders>
            <w:shd w:val="clear" w:color="auto" w:fill="auto"/>
            <w:noWrap/>
          </w:tcPr>
          <w:p w14:paraId="28A61C54" w14:textId="77777777" w:rsidR="003D51AD" w:rsidRPr="00AF5DAC" w:rsidRDefault="003D51AD" w:rsidP="00CF5D0D">
            <w:pPr>
              <w:jc w:val="center"/>
              <w:rPr>
                <w:color w:val="000000" w:themeColor="text1"/>
              </w:rPr>
            </w:pPr>
            <w:r w:rsidRPr="00AF5DAC">
              <w:rPr>
                <w:color w:val="000000" w:themeColor="text1"/>
              </w:rPr>
              <w:t>32.83 (3.47)</w:t>
            </w:r>
          </w:p>
          <w:p w14:paraId="07998D5F" w14:textId="77777777" w:rsidR="003D51AD" w:rsidRPr="00AF5DAC" w:rsidRDefault="003D51AD" w:rsidP="00CF5D0D">
            <w:pPr>
              <w:jc w:val="center"/>
              <w:rPr>
                <w:color w:val="000000" w:themeColor="text1"/>
              </w:rPr>
            </w:pPr>
            <w:r w:rsidRPr="00AF5DAC">
              <w:rPr>
                <w:color w:val="000000" w:themeColor="text1"/>
              </w:rPr>
              <w:t>Range: 35 - 19</w:t>
            </w:r>
          </w:p>
        </w:tc>
        <w:tc>
          <w:tcPr>
            <w:tcW w:w="0" w:type="auto"/>
            <w:tcBorders>
              <w:top w:val="nil"/>
              <w:left w:val="nil"/>
              <w:right w:val="nil"/>
            </w:tcBorders>
            <w:shd w:val="clear" w:color="auto" w:fill="auto"/>
            <w:noWrap/>
          </w:tcPr>
          <w:p w14:paraId="28D13A99" w14:textId="77777777" w:rsidR="003D51AD" w:rsidRPr="00AF5DAC" w:rsidRDefault="003D51AD" w:rsidP="00CF5D0D">
            <w:pPr>
              <w:jc w:val="center"/>
              <w:rPr>
                <w:color w:val="000000" w:themeColor="text1"/>
                <w:vertAlign w:val="superscript"/>
              </w:rPr>
            </w:pPr>
            <w:r w:rsidRPr="00AF5DAC">
              <w:rPr>
                <w:color w:val="000000" w:themeColor="text1"/>
              </w:rPr>
              <w:t>31.24 (4.95)</w:t>
            </w:r>
            <w:r w:rsidRPr="00AF5DAC">
              <w:rPr>
                <w:color w:val="000000" w:themeColor="text1"/>
                <w:vertAlign w:val="superscript"/>
              </w:rPr>
              <w:t>a</w:t>
            </w:r>
          </w:p>
          <w:p w14:paraId="7DC1C530" w14:textId="77777777" w:rsidR="003D51AD" w:rsidRPr="00AF5DAC" w:rsidRDefault="003D51AD" w:rsidP="00CF5D0D">
            <w:pPr>
              <w:jc w:val="center"/>
              <w:rPr>
                <w:color w:val="000000" w:themeColor="text1"/>
              </w:rPr>
            </w:pPr>
            <w:r w:rsidRPr="00AF5DAC">
              <w:rPr>
                <w:color w:val="000000" w:themeColor="text1"/>
              </w:rPr>
              <w:t>Range: 35 - 12</w:t>
            </w:r>
          </w:p>
        </w:tc>
        <w:tc>
          <w:tcPr>
            <w:tcW w:w="0" w:type="auto"/>
            <w:tcBorders>
              <w:top w:val="nil"/>
              <w:left w:val="nil"/>
              <w:right w:val="nil"/>
            </w:tcBorders>
            <w:shd w:val="clear" w:color="auto" w:fill="auto"/>
            <w:noWrap/>
          </w:tcPr>
          <w:p w14:paraId="0DB6B8D4" w14:textId="77777777" w:rsidR="003D51AD" w:rsidRPr="00AF5DAC" w:rsidRDefault="003D51AD" w:rsidP="00CF5D0D">
            <w:pPr>
              <w:jc w:val="center"/>
              <w:rPr>
                <w:color w:val="000000" w:themeColor="text1"/>
              </w:rPr>
            </w:pPr>
            <w:r w:rsidRPr="00AF5DAC">
              <w:rPr>
                <w:color w:val="000000" w:themeColor="text1"/>
              </w:rPr>
              <w:t>25.59 (7.03)</w:t>
            </w:r>
            <w:proofErr w:type="spellStart"/>
            <w:r w:rsidRPr="00AF5DAC">
              <w:rPr>
                <w:color w:val="000000" w:themeColor="text1"/>
                <w:vertAlign w:val="superscript"/>
              </w:rPr>
              <w:t>bc</w:t>
            </w:r>
            <w:proofErr w:type="spellEnd"/>
          </w:p>
          <w:p w14:paraId="35DD5031" w14:textId="77777777" w:rsidR="003D51AD" w:rsidRPr="00AF5DAC" w:rsidRDefault="003D51AD" w:rsidP="00CF5D0D">
            <w:pPr>
              <w:jc w:val="center"/>
              <w:rPr>
                <w:color w:val="000000" w:themeColor="text1"/>
              </w:rPr>
            </w:pPr>
            <w:r w:rsidRPr="00AF5DAC">
              <w:rPr>
                <w:color w:val="000000" w:themeColor="text1"/>
              </w:rPr>
              <w:t>Range: 35 - 12</w:t>
            </w:r>
          </w:p>
        </w:tc>
        <w:tc>
          <w:tcPr>
            <w:tcW w:w="0" w:type="auto"/>
            <w:tcBorders>
              <w:top w:val="nil"/>
              <w:left w:val="nil"/>
              <w:right w:val="nil"/>
            </w:tcBorders>
          </w:tcPr>
          <w:p w14:paraId="065A43F7" w14:textId="30BE21D0" w:rsidR="003D51AD" w:rsidRPr="00AF5DAC" w:rsidRDefault="003D51AD" w:rsidP="00CF5D0D">
            <w:pP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r>
      <w:tr w:rsidR="009B4007" w:rsidRPr="00AF5DAC" w14:paraId="7F3781CF" w14:textId="77777777" w:rsidTr="008B3C0E">
        <w:trPr>
          <w:trHeight w:val="774"/>
        </w:trPr>
        <w:tc>
          <w:tcPr>
            <w:tcW w:w="0" w:type="auto"/>
            <w:tcBorders>
              <w:top w:val="nil"/>
              <w:left w:val="nil"/>
              <w:right w:val="single" w:sz="4" w:space="0" w:color="auto"/>
            </w:tcBorders>
            <w:shd w:val="clear" w:color="auto" w:fill="auto"/>
            <w:noWrap/>
          </w:tcPr>
          <w:p w14:paraId="7D0AFD3F" w14:textId="77777777" w:rsidR="003D51AD" w:rsidRPr="00AF5DAC" w:rsidRDefault="003D51AD" w:rsidP="00CF5D0D">
            <w:pPr>
              <w:jc w:val="right"/>
              <w:rPr>
                <w:b/>
                <w:bCs/>
                <w:color w:val="000000" w:themeColor="text1"/>
              </w:rPr>
            </w:pPr>
            <w:r w:rsidRPr="00AF5DAC">
              <w:rPr>
                <w:b/>
                <w:bCs/>
                <w:color w:val="000000" w:themeColor="text1"/>
              </w:rPr>
              <w:t>Taste Sensitivity</w:t>
            </w:r>
          </w:p>
          <w:p w14:paraId="29A25A17" w14:textId="77777777" w:rsidR="003D51AD" w:rsidRPr="00AF5DAC" w:rsidRDefault="003D51AD" w:rsidP="00CF5D0D">
            <w:pPr>
              <w:jc w:val="right"/>
              <w:rPr>
                <w:b/>
                <w:bCs/>
                <w:color w:val="000000" w:themeColor="text1"/>
              </w:rPr>
            </w:pPr>
          </w:p>
        </w:tc>
        <w:tc>
          <w:tcPr>
            <w:tcW w:w="0" w:type="auto"/>
            <w:tcBorders>
              <w:top w:val="nil"/>
              <w:left w:val="nil"/>
              <w:right w:val="nil"/>
            </w:tcBorders>
            <w:shd w:val="clear" w:color="auto" w:fill="auto"/>
            <w:noWrap/>
          </w:tcPr>
          <w:p w14:paraId="5466F61A" w14:textId="77777777" w:rsidR="003D51AD" w:rsidRPr="00AF5DAC" w:rsidRDefault="003D51AD" w:rsidP="00CF5D0D">
            <w:pPr>
              <w:jc w:val="center"/>
              <w:rPr>
                <w:color w:val="000000" w:themeColor="text1"/>
              </w:rPr>
            </w:pPr>
            <w:r w:rsidRPr="00AF5DAC">
              <w:rPr>
                <w:color w:val="000000" w:themeColor="text1"/>
              </w:rPr>
              <w:t>18.14 (3.33)</w:t>
            </w:r>
          </w:p>
          <w:p w14:paraId="0CFC23CE" w14:textId="77777777" w:rsidR="003D51AD" w:rsidRPr="00AF5DAC" w:rsidRDefault="003D51AD" w:rsidP="00CF5D0D">
            <w:pPr>
              <w:jc w:val="center"/>
              <w:rPr>
                <w:color w:val="000000" w:themeColor="text1"/>
              </w:rPr>
            </w:pPr>
            <w:r w:rsidRPr="00AF5DAC">
              <w:rPr>
                <w:color w:val="000000" w:themeColor="text1"/>
              </w:rPr>
              <w:t>Range: 20 - 4</w:t>
            </w:r>
          </w:p>
        </w:tc>
        <w:tc>
          <w:tcPr>
            <w:tcW w:w="0" w:type="auto"/>
            <w:tcBorders>
              <w:top w:val="nil"/>
              <w:left w:val="nil"/>
              <w:right w:val="nil"/>
            </w:tcBorders>
            <w:shd w:val="clear" w:color="auto" w:fill="auto"/>
            <w:noWrap/>
          </w:tcPr>
          <w:p w14:paraId="3FF65FF1" w14:textId="77777777" w:rsidR="003D51AD" w:rsidRPr="00AF5DAC" w:rsidRDefault="003D51AD" w:rsidP="00CF5D0D">
            <w:pPr>
              <w:jc w:val="center"/>
              <w:rPr>
                <w:color w:val="000000" w:themeColor="text1"/>
              </w:rPr>
            </w:pPr>
            <w:r w:rsidRPr="00AF5DAC">
              <w:rPr>
                <w:color w:val="000000" w:themeColor="text1"/>
              </w:rPr>
              <w:t>17.91 (3.21)</w:t>
            </w:r>
          </w:p>
          <w:p w14:paraId="69CB6CAD" w14:textId="77777777" w:rsidR="003D51AD" w:rsidRPr="00AF5DAC" w:rsidRDefault="003D51AD" w:rsidP="00CF5D0D">
            <w:pPr>
              <w:jc w:val="center"/>
              <w:rPr>
                <w:color w:val="000000" w:themeColor="text1"/>
              </w:rPr>
            </w:pPr>
            <w:r w:rsidRPr="00AF5DAC">
              <w:rPr>
                <w:color w:val="000000" w:themeColor="text1"/>
              </w:rPr>
              <w:t>Range: 20 - 5</w:t>
            </w:r>
          </w:p>
        </w:tc>
        <w:tc>
          <w:tcPr>
            <w:tcW w:w="0" w:type="auto"/>
            <w:tcBorders>
              <w:top w:val="nil"/>
              <w:left w:val="nil"/>
              <w:right w:val="nil"/>
            </w:tcBorders>
            <w:shd w:val="clear" w:color="auto" w:fill="auto"/>
            <w:noWrap/>
          </w:tcPr>
          <w:p w14:paraId="3C1517AB" w14:textId="77777777" w:rsidR="003D51AD" w:rsidRPr="00AF5DAC" w:rsidRDefault="003D51AD" w:rsidP="00CF5D0D">
            <w:pPr>
              <w:jc w:val="center"/>
              <w:rPr>
                <w:color w:val="000000" w:themeColor="text1"/>
              </w:rPr>
            </w:pPr>
            <w:r w:rsidRPr="00AF5DAC">
              <w:rPr>
                <w:color w:val="000000" w:themeColor="text1"/>
              </w:rPr>
              <w:t>16.38 (3.74)</w:t>
            </w:r>
          </w:p>
          <w:p w14:paraId="1039C767" w14:textId="77777777" w:rsidR="003D51AD" w:rsidRPr="00AF5DAC" w:rsidRDefault="003D51AD" w:rsidP="00CF5D0D">
            <w:pPr>
              <w:jc w:val="center"/>
              <w:rPr>
                <w:color w:val="000000" w:themeColor="text1"/>
              </w:rPr>
            </w:pPr>
            <w:r w:rsidRPr="00AF5DAC">
              <w:rPr>
                <w:color w:val="000000" w:themeColor="text1"/>
              </w:rPr>
              <w:t>Range: 20 - 8</w:t>
            </w:r>
          </w:p>
        </w:tc>
        <w:tc>
          <w:tcPr>
            <w:tcW w:w="0" w:type="auto"/>
            <w:tcBorders>
              <w:top w:val="nil"/>
              <w:left w:val="nil"/>
              <w:right w:val="nil"/>
            </w:tcBorders>
          </w:tcPr>
          <w:p w14:paraId="13A36A73" w14:textId="77777777" w:rsidR="003D51AD" w:rsidRPr="00AF5DAC" w:rsidRDefault="003D51AD" w:rsidP="00CF5D0D">
            <w:pPr>
              <w:jc w:val="center"/>
              <w:rPr>
                <w:color w:val="000000" w:themeColor="text1"/>
              </w:rPr>
            </w:pPr>
            <w:r w:rsidRPr="00AF5DAC">
              <w:rPr>
                <w:color w:val="000000" w:themeColor="text1"/>
              </w:rPr>
              <w:t>.018</w:t>
            </w:r>
          </w:p>
        </w:tc>
      </w:tr>
      <w:tr w:rsidR="009B4007" w:rsidRPr="00AF5DAC" w14:paraId="502A2DA7" w14:textId="77777777" w:rsidTr="008B3C0E">
        <w:trPr>
          <w:trHeight w:val="774"/>
        </w:trPr>
        <w:tc>
          <w:tcPr>
            <w:tcW w:w="0" w:type="auto"/>
            <w:tcBorders>
              <w:top w:val="nil"/>
              <w:left w:val="nil"/>
              <w:right w:val="single" w:sz="4" w:space="0" w:color="auto"/>
            </w:tcBorders>
            <w:shd w:val="clear" w:color="auto" w:fill="auto"/>
            <w:noWrap/>
            <w:hideMark/>
          </w:tcPr>
          <w:p w14:paraId="0F7BDFB5" w14:textId="77777777" w:rsidR="003D51AD" w:rsidRPr="00AF5DAC" w:rsidRDefault="003D51AD" w:rsidP="00CF5D0D">
            <w:pPr>
              <w:jc w:val="right"/>
              <w:rPr>
                <w:b/>
                <w:bCs/>
                <w:color w:val="000000" w:themeColor="text1"/>
              </w:rPr>
            </w:pPr>
            <w:r w:rsidRPr="00AF5DAC">
              <w:rPr>
                <w:b/>
                <w:bCs/>
                <w:color w:val="000000" w:themeColor="text1"/>
              </w:rPr>
              <w:t>Auditory Filtering</w:t>
            </w:r>
          </w:p>
          <w:p w14:paraId="1E41DFD3" w14:textId="77777777" w:rsidR="003D51AD" w:rsidRPr="00AF5DAC" w:rsidRDefault="003D51AD" w:rsidP="00CF5D0D">
            <w:pPr>
              <w:jc w:val="right"/>
              <w:rPr>
                <w:b/>
                <w:bCs/>
                <w:color w:val="000000" w:themeColor="text1"/>
              </w:rPr>
            </w:pPr>
          </w:p>
        </w:tc>
        <w:tc>
          <w:tcPr>
            <w:tcW w:w="0" w:type="auto"/>
            <w:tcBorders>
              <w:top w:val="nil"/>
              <w:left w:val="nil"/>
              <w:right w:val="nil"/>
            </w:tcBorders>
            <w:shd w:val="clear" w:color="auto" w:fill="auto"/>
            <w:noWrap/>
            <w:hideMark/>
          </w:tcPr>
          <w:p w14:paraId="6034568D" w14:textId="77777777" w:rsidR="003D51AD" w:rsidRPr="00AF5DAC" w:rsidRDefault="003D51AD" w:rsidP="00CF5D0D">
            <w:pPr>
              <w:jc w:val="center"/>
              <w:rPr>
                <w:color w:val="000000" w:themeColor="text1"/>
              </w:rPr>
            </w:pPr>
            <w:r w:rsidRPr="00AF5DAC">
              <w:rPr>
                <w:color w:val="000000" w:themeColor="text1"/>
              </w:rPr>
              <w:t>26.87 (3.13)</w:t>
            </w:r>
          </w:p>
          <w:p w14:paraId="52E94234" w14:textId="77777777" w:rsidR="003D51AD" w:rsidRPr="00AF5DAC" w:rsidRDefault="003D51AD" w:rsidP="00CF5D0D">
            <w:pPr>
              <w:jc w:val="center"/>
              <w:rPr>
                <w:color w:val="000000" w:themeColor="text1"/>
              </w:rPr>
            </w:pPr>
            <w:r w:rsidRPr="00AF5DAC">
              <w:rPr>
                <w:color w:val="000000" w:themeColor="text1"/>
              </w:rPr>
              <w:t>Range: 30 - 18</w:t>
            </w:r>
          </w:p>
        </w:tc>
        <w:tc>
          <w:tcPr>
            <w:tcW w:w="0" w:type="auto"/>
            <w:tcBorders>
              <w:top w:val="nil"/>
              <w:left w:val="nil"/>
              <w:right w:val="nil"/>
            </w:tcBorders>
            <w:shd w:val="clear" w:color="auto" w:fill="auto"/>
            <w:noWrap/>
            <w:hideMark/>
          </w:tcPr>
          <w:p w14:paraId="599D9CB5" w14:textId="77777777" w:rsidR="003D51AD" w:rsidRPr="00AF5DAC" w:rsidRDefault="003D51AD" w:rsidP="00CF5D0D">
            <w:pPr>
              <w:jc w:val="center"/>
              <w:rPr>
                <w:color w:val="000000" w:themeColor="text1"/>
                <w:vertAlign w:val="superscript"/>
              </w:rPr>
            </w:pPr>
            <w:r w:rsidRPr="00AF5DAC">
              <w:rPr>
                <w:color w:val="000000" w:themeColor="text1"/>
              </w:rPr>
              <w:t>23.53 (4.16)</w:t>
            </w:r>
            <w:r w:rsidRPr="00AF5DAC">
              <w:rPr>
                <w:color w:val="000000" w:themeColor="text1"/>
                <w:vertAlign w:val="superscript"/>
              </w:rPr>
              <w:t>a</w:t>
            </w:r>
          </w:p>
          <w:p w14:paraId="0E91A11A" w14:textId="77777777" w:rsidR="003D51AD" w:rsidRPr="00AF5DAC" w:rsidRDefault="003D51AD" w:rsidP="00CF5D0D">
            <w:pPr>
              <w:jc w:val="center"/>
              <w:rPr>
                <w:color w:val="000000" w:themeColor="text1"/>
              </w:rPr>
            </w:pPr>
            <w:r w:rsidRPr="00AF5DAC">
              <w:rPr>
                <w:color w:val="000000" w:themeColor="text1"/>
              </w:rPr>
              <w:t>Range: 30 - 11</w:t>
            </w:r>
          </w:p>
        </w:tc>
        <w:tc>
          <w:tcPr>
            <w:tcW w:w="0" w:type="auto"/>
            <w:tcBorders>
              <w:top w:val="nil"/>
              <w:left w:val="nil"/>
              <w:right w:val="nil"/>
            </w:tcBorders>
            <w:shd w:val="clear" w:color="auto" w:fill="auto"/>
            <w:noWrap/>
            <w:hideMark/>
          </w:tcPr>
          <w:p w14:paraId="03DE11A7" w14:textId="77777777" w:rsidR="003D51AD" w:rsidRPr="00AF5DAC" w:rsidRDefault="003D51AD" w:rsidP="00CF5D0D">
            <w:pPr>
              <w:jc w:val="center"/>
              <w:rPr>
                <w:color w:val="000000" w:themeColor="text1"/>
              </w:rPr>
            </w:pPr>
            <w:r w:rsidRPr="00AF5DAC">
              <w:rPr>
                <w:color w:val="000000" w:themeColor="text1"/>
              </w:rPr>
              <w:t>19.03 (4.82)</w:t>
            </w:r>
            <w:r w:rsidRPr="00AF5DAC">
              <w:rPr>
                <w:color w:val="000000" w:themeColor="text1"/>
                <w:vertAlign w:val="superscript"/>
              </w:rPr>
              <w:t xml:space="preserve"> </w:t>
            </w:r>
            <w:proofErr w:type="spellStart"/>
            <w:r w:rsidRPr="00AF5DAC">
              <w:rPr>
                <w:color w:val="000000" w:themeColor="text1"/>
                <w:vertAlign w:val="superscript"/>
              </w:rPr>
              <w:t>bc</w:t>
            </w:r>
            <w:proofErr w:type="spellEnd"/>
          </w:p>
          <w:p w14:paraId="7957F7C6" w14:textId="77777777" w:rsidR="003D51AD" w:rsidRPr="00AF5DAC" w:rsidRDefault="003D51AD" w:rsidP="00CF5D0D">
            <w:pPr>
              <w:jc w:val="center"/>
              <w:rPr>
                <w:color w:val="000000" w:themeColor="text1"/>
              </w:rPr>
            </w:pPr>
            <w:r w:rsidRPr="00AF5DAC">
              <w:rPr>
                <w:color w:val="000000" w:themeColor="text1"/>
              </w:rPr>
              <w:t>Range: 30 - 10</w:t>
            </w:r>
          </w:p>
        </w:tc>
        <w:tc>
          <w:tcPr>
            <w:tcW w:w="0" w:type="auto"/>
            <w:tcBorders>
              <w:top w:val="nil"/>
              <w:left w:val="nil"/>
              <w:right w:val="nil"/>
            </w:tcBorders>
          </w:tcPr>
          <w:p w14:paraId="3EC96B67" w14:textId="0923F42B" w:rsidR="003D51AD" w:rsidRPr="00AF5DAC" w:rsidRDefault="003D51AD" w:rsidP="00CF5D0D">
            <w:pP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r>
      <w:tr w:rsidR="009B4007" w:rsidRPr="00AF5DAC" w14:paraId="2F6DC9AE" w14:textId="77777777" w:rsidTr="008B3C0E">
        <w:trPr>
          <w:trHeight w:val="774"/>
        </w:trPr>
        <w:tc>
          <w:tcPr>
            <w:tcW w:w="0" w:type="auto"/>
            <w:tcBorders>
              <w:top w:val="nil"/>
              <w:left w:val="nil"/>
              <w:right w:val="single" w:sz="4" w:space="0" w:color="auto"/>
            </w:tcBorders>
            <w:shd w:val="clear" w:color="auto" w:fill="auto"/>
            <w:noWrap/>
            <w:hideMark/>
          </w:tcPr>
          <w:p w14:paraId="7D263455" w14:textId="77777777" w:rsidR="003D51AD" w:rsidRPr="00AF5DAC" w:rsidRDefault="003D51AD" w:rsidP="00CF5D0D">
            <w:pPr>
              <w:jc w:val="right"/>
              <w:rPr>
                <w:b/>
                <w:bCs/>
                <w:color w:val="000000" w:themeColor="text1"/>
              </w:rPr>
            </w:pPr>
            <w:r w:rsidRPr="00AF5DAC">
              <w:rPr>
                <w:b/>
                <w:bCs/>
                <w:color w:val="000000" w:themeColor="text1"/>
              </w:rPr>
              <w:lastRenderedPageBreak/>
              <w:t>Movement Sensitivity</w:t>
            </w:r>
          </w:p>
          <w:p w14:paraId="3DB2AAD3" w14:textId="77777777" w:rsidR="003D51AD" w:rsidRPr="00AF5DAC" w:rsidRDefault="003D51AD" w:rsidP="00CF5D0D">
            <w:pPr>
              <w:jc w:val="right"/>
              <w:rPr>
                <w:b/>
                <w:bCs/>
                <w:color w:val="000000" w:themeColor="text1"/>
              </w:rPr>
            </w:pPr>
          </w:p>
        </w:tc>
        <w:tc>
          <w:tcPr>
            <w:tcW w:w="0" w:type="auto"/>
            <w:tcBorders>
              <w:top w:val="nil"/>
              <w:left w:val="nil"/>
              <w:right w:val="nil"/>
            </w:tcBorders>
            <w:shd w:val="clear" w:color="auto" w:fill="auto"/>
            <w:noWrap/>
            <w:hideMark/>
          </w:tcPr>
          <w:p w14:paraId="0A502391" w14:textId="77777777" w:rsidR="003D51AD" w:rsidRPr="00AF5DAC" w:rsidRDefault="003D51AD" w:rsidP="00CF5D0D">
            <w:pPr>
              <w:jc w:val="center"/>
              <w:rPr>
                <w:color w:val="000000" w:themeColor="text1"/>
              </w:rPr>
            </w:pPr>
            <w:r w:rsidRPr="00AF5DAC">
              <w:rPr>
                <w:color w:val="000000" w:themeColor="text1"/>
              </w:rPr>
              <w:t>14.27 (1.62)</w:t>
            </w:r>
          </w:p>
          <w:p w14:paraId="3F712D05" w14:textId="77777777" w:rsidR="003D51AD" w:rsidRPr="00AF5DAC" w:rsidRDefault="003D51AD" w:rsidP="00CF5D0D">
            <w:pPr>
              <w:jc w:val="center"/>
              <w:rPr>
                <w:color w:val="000000" w:themeColor="text1"/>
              </w:rPr>
            </w:pPr>
            <w:r w:rsidRPr="00AF5DAC">
              <w:rPr>
                <w:color w:val="000000" w:themeColor="text1"/>
              </w:rPr>
              <w:t>Range: 15 - 3</w:t>
            </w:r>
          </w:p>
        </w:tc>
        <w:tc>
          <w:tcPr>
            <w:tcW w:w="0" w:type="auto"/>
            <w:tcBorders>
              <w:top w:val="nil"/>
              <w:left w:val="nil"/>
              <w:right w:val="nil"/>
            </w:tcBorders>
            <w:shd w:val="clear" w:color="auto" w:fill="auto"/>
            <w:noWrap/>
            <w:hideMark/>
          </w:tcPr>
          <w:p w14:paraId="73D8ED42" w14:textId="77777777" w:rsidR="003D51AD" w:rsidRPr="00AF5DAC" w:rsidRDefault="003D51AD" w:rsidP="00CF5D0D">
            <w:pPr>
              <w:jc w:val="center"/>
              <w:rPr>
                <w:color w:val="000000" w:themeColor="text1"/>
                <w:vertAlign w:val="superscript"/>
              </w:rPr>
            </w:pPr>
            <w:r w:rsidRPr="00AF5DAC">
              <w:rPr>
                <w:color w:val="000000" w:themeColor="text1"/>
              </w:rPr>
              <w:t>14.21 (1.39)</w:t>
            </w:r>
          </w:p>
          <w:p w14:paraId="6412F203" w14:textId="77777777" w:rsidR="003D51AD" w:rsidRPr="00AF5DAC" w:rsidRDefault="003D51AD" w:rsidP="00CF5D0D">
            <w:pPr>
              <w:jc w:val="center"/>
              <w:rPr>
                <w:color w:val="000000" w:themeColor="text1"/>
              </w:rPr>
            </w:pPr>
            <w:r w:rsidRPr="00AF5DAC">
              <w:rPr>
                <w:color w:val="000000" w:themeColor="text1"/>
              </w:rPr>
              <w:t>Range: 15 - 9</w:t>
            </w:r>
          </w:p>
        </w:tc>
        <w:tc>
          <w:tcPr>
            <w:tcW w:w="0" w:type="auto"/>
            <w:tcBorders>
              <w:top w:val="nil"/>
              <w:left w:val="nil"/>
              <w:right w:val="nil"/>
            </w:tcBorders>
            <w:shd w:val="clear" w:color="auto" w:fill="auto"/>
            <w:noWrap/>
            <w:hideMark/>
          </w:tcPr>
          <w:p w14:paraId="45DB52CD" w14:textId="77777777" w:rsidR="003D51AD" w:rsidRPr="00AF5DAC" w:rsidRDefault="003D51AD" w:rsidP="00CF5D0D">
            <w:pPr>
              <w:jc w:val="center"/>
              <w:rPr>
                <w:color w:val="000000" w:themeColor="text1"/>
              </w:rPr>
            </w:pPr>
            <w:r w:rsidRPr="00AF5DAC">
              <w:rPr>
                <w:color w:val="000000" w:themeColor="text1"/>
              </w:rPr>
              <w:t>13.05 (2.11)</w:t>
            </w:r>
            <w:r w:rsidRPr="00AF5DAC">
              <w:rPr>
                <w:color w:val="000000" w:themeColor="text1"/>
                <w:vertAlign w:val="superscript"/>
              </w:rPr>
              <w:t xml:space="preserve"> </w:t>
            </w:r>
            <w:proofErr w:type="spellStart"/>
            <w:r w:rsidRPr="00AF5DAC">
              <w:rPr>
                <w:color w:val="000000" w:themeColor="text1"/>
                <w:vertAlign w:val="superscript"/>
              </w:rPr>
              <w:t>bc</w:t>
            </w:r>
            <w:proofErr w:type="spellEnd"/>
          </w:p>
          <w:p w14:paraId="0A046A07" w14:textId="77777777" w:rsidR="003D51AD" w:rsidRPr="00AF5DAC" w:rsidRDefault="003D51AD" w:rsidP="00CF5D0D">
            <w:pPr>
              <w:jc w:val="center"/>
              <w:rPr>
                <w:color w:val="000000" w:themeColor="text1"/>
              </w:rPr>
            </w:pPr>
            <w:r w:rsidRPr="00AF5DAC">
              <w:rPr>
                <w:color w:val="000000" w:themeColor="text1"/>
              </w:rPr>
              <w:t>Range: 15 - 9</w:t>
            </w:r>
          </w:p>
        </w:tc>
        <w:tc>
          <w:tcPr>
            <w:tcW w:w="0" w:type="auto"/>
            <w:tcBorders>
              <w:top w:val="nil"/>
              <w:left w:val="nil"/>
              <w:right w:val="nil"/>
            </w:tcBorders>
          </w:tcPr>
          <w:p w14:paraId="66644311" w14:textId="435AD3A9" w:rsidR="003D51AD" w:rsidRPr="00AF5DAC" w:rsidRDefault="003D51AD" w:rsidP="00CF5D0D">
            <w:pP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r>
      <w:tr w:rsidR="009B4007" w:rsidRPr="00AF5DAC" w14:paraId="6D6B1FAB" w14:textId="77777777" w:rsidTr="008B3C0E">
        <w:trPr>
          <w:trHeight w:val="774"/>
        </w:trPr>
        <w:tc>
          <w:tcPr>
            <w:tcW w:w="0" w:type="auto"/>
            <w:tcBorders>
              <w:top w:val="nil"/>
              <w:left w:val="nil"/>
              <w:right w:val="single" w:sz="4" w:space="0" w:color="auto"/>
            </w:tcBorders>
            <w:shd w:val="clear" w:color="auto" w:fill="auto"/>
            <w:noWrap/>
            <w:hideMark/>
          </w:tcPr>
          <w:p w14:paraId="21DEDE45" w14:textId="77777777" w:rsidR="003D51AD" w:rsidRPr="00AF5DAC" w:rsidRDefault="003D51AD" w:rsidP="00CF5D0D">
            <w:pPr>
              <w:jc w:val="right"/>
              <w:rPr>
                <w:b/>
                <w:bCs/>
                <w:color w:val="000000" w:themeColor="text1"/>
              </w:rPr>
            </w:pPr>
            <w:r w:rsidRPr="00AF5DAC">
              <w:rPr>
                <w:b/>
                <w:bCs/>
                <w:color w:val="000000" w:themeColor="text1"/>
              </w:rPr>
              <w:t>Low Energy</w:t>
            </w:r>
          </w:p>
          <w:p w14:paraId="7E01D088" w14:textId="77777777" w:rsidR="003D51AD" w:rsidRPr="00AF5DAC" w:rsidRDefault="003D51AD" w:rsidP="00CF5D0D">
            <w:pPr>
              <w:jc w:val="right"/>
              <w:rPr>
                <w:b/>
                <w:bCs/>
                <w:color w:val="000000" w:themeColor="text1"/>
              </w:rPr>
            </w:pPr>
          </w:p>
        </w:tc>
        <w:tc>
          <w:tcPr>
            <w:tcW w:w="0" w:type="auto"/>
            <w:tcBorders>
              <w:top w:val="nil"/>
              <w:left w:val="nil"/>
              <w:right w:val="nil"/>
            </w:tcBorders>
            <w:shd w:val="clear" w:color="auto" w:fill="auto"/>
            <w:noWrap/>
            <w:hideMark/>
          </w:tcPr>
          <w:p w14:paraId="26A9FEF3" w14:textId="77777777" w:rsidR="003D51AD" w:rsidRPr="00AF5DAC" w:rsidRDefault="003D51AD" w:rsidP="00CF5D0D">
            <w:pPr>
              <w:jc w:val="center"/>
              <w:rPr>
                <w:color w:val="000000" w:themeColor="text1"/>
              </w:rPr>
            </w:pPr>
            <w:r w:rsidRPr="00AF5DAC">
              <w:rPr>
                <w:color w:val="000000" w:themeColor="text1"/>
              </w:rPr>
              <w:t>29.21 (2.24)</w:t>
            </w:r>
          </w:p>
          <w:p w14:paraId="62A66866" w14:textId="77777777" w:rsidR="003D51AD" w:rsidRPr="00AF5DAC" w:rsidRDefault="003D51AD" w:rsidP="00CF5D0D">
            <w:pPr>
              <w:jc w:val="center"/>
              <w:rPr>
                <w:color w:val="000000" w:themeColor="text1"/>
              </w:rPr>
            </w:pPr>
            <w:r w:rsidRPr="00AF5DAC">
              <w:rPr>
                <w:color w:val="000000" w:themeColor="text1"/>
              </w:rPr>
              <w:t>Range: 30 - 17</w:t>
            </w:r>
          </w:p>
        </w:tc>
        <w:tc>
          <w:tcPr>
            <w:tcW w:w="0" w:type="auto"/>
            <w:tcBorders>
              <w:top w:val="nil"/>
              <w:left w:val="nil"/>
              <w:right w:val="nil"/>
            </w:tcBorders>
            <w:shd w:val="clear" w:color="auto" w:fill="auto"/>
            <w:noWrap/>
            <w:hideMark/>
          </w:tcPr>
          <w:p w14:paraId="24FFECC5" w14:textId="77777777" w:rsidR="003D51AD" w:rsidRPr="00AF5DAC" w:rsidRDefault="003D51AD" w:rsidP="00CF5D0D">
            <w:pPr>
              <w:jc w:val="center"/>
              <w:rPr>
                <w:color w:val="000000" w:themeColor="text1"/>
                <w:vertAlign w:val="superscript"/>
              </w:rPr>
            </w:pPr>
            <w:r w:rsidRPr="00AF5DAC">
              <w:rPr>
                <w:color w:val="000000" w:themeColor="text1"/>
              </w:rPr>
              <w:t>28.41 (3.2)</w:t>
            </w:r>
          </w:p>
          <w:p w14:paraId="092B01A2" w14:textId="77777777" w:rsidR="003D51AD" w:rsidRPr="00AF5DAC" w:rsidRDefault="003D51AD" w:rsidP="00CF5D0D">
            <w:pPr>
              <w:jc w:val="center"/>
              <w:rPr>
                <w:color w:val="000000" w:themeColor="text1"/>
              </w:rPr>
            </w:pPr>
            <w:r w:rsidRPr="00AF5DAC">
              <w:rPr>
                <w:color w:val="000000" w:themeColor="text1"/>
              </w:rPr>
              <w:t>Range: 30 - 15</w:t>
            </w:r>
          </w:p>
        </w:tc>
        <w:tc>
          <w:tcPr>
            <w:tcW w:w="0" w:type="auto"/>
            <w:tcBorders>
              <w:top w:val="nil"/>
              <w:left w:val="nil"/>
              <w:right w:val="nil"/>
            </w:tcBorders>
            <w:shd w:val="clear" w:color="auto" w:fill="auto"/>
            <w:noWrap/>
            <w:hideMark/>
          </w:tcPr>
          <w:p w14:paraId="51EA62F1" w14:textId="77777777" w:rsidR="003D51AD" w:rsidRPr="00AF5DAC" w:rsidRDefault="003D51AD" w:rsidP="00CF5D0D">
            <w:pPr>
              <w:jc w:val="center"/>
              <w:rPr>
                <w:color w:val="000000" w:themeColor="text1"/>
              </w:rPr>
            </w:pPr>
            <w:r w:rsidRPr="00AF5DAC">
              <w:rPr>
                <w:color w:val="000000" w:themeColor="text1"/>
              </w:rPr>
              <w:t>25.73 (5.6)</w:t>
            </w:r>
            <w:r w:rsidRPr="00AF5DAC">
              <w:rPr>
                <w:color w:val="000000" w:themeColor="text1"/>
                <w:vertAlign w:val="superscript"/>
              </w:rPr>
              <w:t xml:space="preserve"> </w:t>
            </w:r>
            <w:proofErr w:type="spellStart"/>
            <w:r w:rsidRPr="00AF5DAC">
              <w:rPr>
                <w:color w:val="000000" w:themeColor="text1"/>
                <w:vertAlign w:val="superscript"/>
              </w:rPr>
              <w:t>bc</w:t>
            </w:r>
            <w:proofErr w:type="spellEnd"/>
          </w:p>
          <w:p w14:paraId="27E28F25" w14:textId="77777777" w:rsidR="003D51AD" w:rsidRPr="00AF5DAC" w:rsidRDefault="003D51AD" w:rsidP="00CF5D0D">
            <w:pPr>
              <w:jc w:val="center"/>
              <w:rPr>
                <w:color w:val="000000" w:themeColor="text1"/>
              </w:rPr>
            </w:pPr>
            <w:r w:rsidRPr="00AF5DAC">
              <w:rPr>
                <w:color w:val="000000" w:themeColor="text1"/>
              </w:rPr>
              <w:t>Range: 30 - 13</w:t>
            </w:r>
          </w:p>
        </w:tc>
        <w:tc>
          <w:tcPr>
            <w:tcW w:w="0" w:type="auto"/>
            <w:tcBorders>
              <w:top w:val="nil"/>
              <w:left w:val="nil"/>
              <w:right w:val="nil"/>
            </w:tcBorders>
          </w:tcPr>
          <w:p w14:paraId="399A3EE1" w14:textId="0E76E386" w:rsidR="003D51AD" w:rsidRPr="00AF5DAC" w:rsidRDefault="003D51AD" w:rsidP="00CF5D0D">
            <w:pP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r>
      <w:tr w:rsidR="009B4007" w:rsidRPr="00AF5DAC" w14:paraId="6E811B13" w14:textId="77777777" w:rsidTr="008B3C0E">
        <w:trPr>
          <w:trHeight w:val="362"/>
        </w:trPr>
        <w:tc>
          <w:tcPr>
            <w:tcW w:w="0" w:type="auto"/>
            <w:tcBorders>
              <w:top w:val="nil"/>
              <w:left w:val="nil"/>
              <w:bottom w:val="nil"/>
              <w:right w:val="single" w:sz="4" w:space="0" w:color="auto"/>
            </w:tcBorders>
            <w:shd w:val="clear" w:color="auto" w:fill="auto"/>
            <w:noWrap/>
            <w:hideMark/>
          </w:tcPr>
          <w:p w14:paraId="0F79F9E9" w14:textId="77777777" w:rsidR="003D51AD" w:rsidRPr="00AF5DAC" w:rsidRDefault="003D51AD" w:rsidP="00CF5D0D">
            <w:pPr>
              <w:jc w:val="right"/>
              <w:rPr>
                <w:b/>
                <w:bCs/>
                <w:color w:val="000000" w:themeColor="text1"/>
              </w:rPr>
            </w:pPr>
            <w:r w:rsidRPr="00AF5DAC">
              <w:rPr>
                <w:b/>
                <w:bCs/>
                <w:color w:val="000000" w:themeColor="text1"/>
              </w:rPr>
              <w:t>SOR Composite</w:t>
            </w:r>
          </w:p>
          <w:p w14:paraId="41AACC78" w14:textId="567B6EC1" w:rsidR="003D51AD" w:rsidRPr="00AF5DAC" w:rsidRDefault="003D51AD" w:rsidP="00CF5D0D">
            <w:pPr>
              <w:jc w:val="right"/>
              <w:rPr>
                <w:b/>
                <w:bCs/>
                <w:color w:val="000000" w:themeColor="text1"/>
              </w:rPr>
            </w:pPr>
            <w:r w:rsidRPr="00AF5DAC">
              <w:rPr>
                <w:b/>
                <w:bCs/>
                <w:color w:val="000000" w:themeColor="text1"/>
              </w:rPr>
              <w:t xml:space="preserve"> (Tactile + Vis/</w:t>
            </w:r>
            <w:proofErr w:type="spellStart"/>
            <w:r w:rsidRPr="00AF5DAC">
              <w:rPr>
                <w:b/>
                <w:bCs/>
                <w:color w:val="000000" w:themeColor="text1"/>
              </w:rPr>
              <w:t>Aud</w:t>
            </w:r>
            <w:proofErr w:type="spellEnd"/>
            <w:r w:rsidRPr="00AF5DAC">
              <w:rPr>
                <w:b/>
                <w:bCs/>
                <w:color w:val="000000" w:themeColor="text1"/>
              </w:rPr>
              <w:t xml:space="preserve"> Sensitivity)</w:t>
            </w:r>
          </w:p>
          <w:p w14:paraId="5073006B" w14:textId="77777777" w:rsidR="003D51AD" w:rsidRPr="00AF5DAC" w:rsidRDefault="003D51AD" w:rsidP="00CF5D0D">
            <w:pPr>
              <w:jc w:val="right"/>
              <w:rPr>
                <w:b/>
                <w:bCs/>
                <w:color w:val="000000" w:themeColor="text1"/>
              </w:rPr>
            </w:pPr>
          </w:p>
        </w:tc>
        <w:tc>
          <w:tcPr>
            <w:tcW w:w="0" w:type="auto"/>
            <w:tcBorders>
              <w:top w:val="nil"/>
              <w:left w:val="nil"/>
              <w:bottom w:val="nil"/>
              <w:right w:val="nil"/>
            </w:tcBorders>
            <w:shd w:val="clear" w:color="auto" w:fill="auto"/>
            <w:noWrap/>
            <w:hideMark/>
          </w:tcPr>
          <w:p w14:paraId="66E3E721" w14:textId="77777777" w:rsidR="003D51AD" w:rsidRPr="00AF5DAC" w:rsidRDefault="003D51AD" w:rsidP="00CF5D0D">
            <w:pPr>
              <w:jc w:val="center"/>
              <w:rPr>
                <w:color w:val="000000" w:themeColor="text1"/>
              </w:rPr>
            </w:pPr>
            <w:r w:rsidRPr="00AF5DAC">
              <w:rPr>
                <w:color w:val="000000" w:themeColor="text1"/>
              </w:rPr>
              <w:t>57.67 (3.84)</w:t>
            </w:r>
          </w:p>
          <w:p w14:paraId="5026CA28" w14:textId="77777777" w:rsidR="003D51AD" w:rsidRPr="00AF5DAC" w:rsidRDefault="003D51AD" w:rsidP="00CF5D0D">
            <w:pPr>
              <w:jc w:val="center"/>
              <w:rPr>
                <w:color w:val="000000" w:themeColor="text1"/>
              </w:rPr>
            </w:pPr>
            <w:r w:rsidRPr="00AF5DAC">
              <w:rPr>
                <w:color w:val="000000" w:themeColor="text1"/>
              </w:rPr>
              <w:t>Range: 60 - 32</w:t>
            </w:r>
          </w:p>
        </w:tc>
        <w:tc>
          <w:tcPr>
            <w:tcW w:w="0" w:type="auto"/>
            <w:tcBorders>
              <w:top w:val="nil"/>
              <w:left w:val="nil"/>
              <w:bottom w:val="nil"/>
              <w:right w:val="nil"/>
            </w:tcBorders>
            <w:shd w:val="clear" w:color="auto" w:fill="auto"/>
            <w:noWrap/>
            <w:hideMark/>
          </w:tcPr>
          <w:p w14:paraId="7B265351" w14:textId="77777777" w:rsidR="003D51AD" w:rsidRPr="00AF5DAC" w:rsidRDefault="003D51AD" w:rsidP="00CF5D0D">
            <w:pPr>
              <w:jc w:val="center"/>
              <w:rPr>
                <w:color w:val="000000" w:themeColor="text1"/>
                <w:vertAlign w:val="superscript"/>
              </w:rPr>
            </w:pPr>
            <w:r w:rsidRPr="00AF5DAC">
              <w:rPr>
                <w:color w:val="000000" w:themeColor="text1"/>
              </w:rPr>
              <w:t>54.47 (5.55)</w:t>
            </w:r>
            <w:r w:rsidRPr="00AF5DAC">
              <w:rPr>
                <w:color w:val="000000" w:themeColor="text1"/>
                <w:vertAlign w:val="superscript"/>
              </w:rPr>
              <w:t>a</w:t>
            </w:r>
          </w:p>
          <w:p w14:paraId="0857551F" w14:textId="77777777" w:rsidR="003D51AD" w:rsidRPr="00AF5DAC" w:rsidRDefault="003D51AD" w:rsidP="00CF5D0D">
            <w:pPr>
              <w:jc w:val="center"/>
              <w:rPr>
                <w:color w:val="000000" w:themeColor="text1"/>
              </w:rPr>
            </w:pPr>
            <w:r w:rsidRPr="00AF5DAC">
              <w:rPr>
                <w:color w:val="000000" w:themeColor="text1"/>
              </w:rPr>
              <w:t>Range: 60 - 40</w:t>
            </w:r>
          </w:p>
        </w:tc>
        <w:tc>
          <w:tcPr>
            <w:tcW w:w="0" w:type="auto"/>
            <w:tcBorders>
              <w:top w:val="nil"/>
              <w:left w:val="nil"/>
              <w:bottom w:val="nil"/>
              <w:right w:val="nil"/>
            </w:tcBorders>
            <w:shd w:val="clear" w:color="auto" w:fill="auto"/>
            <w:noWrap/>
            <w:hideMark/>
          </w:tcPr>
          <w:p w14:paraId="19694222" w14:textId="77777777" w:rsidR="003D51AD" w:rsidRPr="00AF5DAC" w:rsidRDefault="003D51AD" w:rsidP="00CF5D0D">
            <w:pPr>
              <w:jc w:val="center"/>
              <w:rPr>
                <w:color w:val="000000" w:themeColor="text1"/>
                <w:vertAlign w:val="superscript"/>
              </w:rPr>
            </w:pPr>
            <w:r w:rsidRPr="00AF5DAC">
              <w:rPr>
                <w:color w:val="000000" w:themeColor="text1"/>
              </w:rPr>
              <w:t>47.76 (10.01)</w:t>
            </w:r>
            <w:proofErr w:type="spellStart"/>
            <w:r w:rsidRPr="00AF5DAC">
              <w:rPr>
                <w:color w:val="000000" w:themeColor="text1"/>
                <w:vertAlign w:val="superscript"/>
              </w:rPr>
              <w:t>bc</w:t>
            </w:r>
            <w:proofErr w:type="spellEnd"/>
          </w:p>
          <w:p w14:paraId="761ACAD8" w14:textId="77777777" w:rsidR="003D51AD" w:rsidRPr="00AF5DAC" w:rsidRDefault="003D51AD" w:rsidP="00CF5D0D">
            <w:pPr>
              <w:jc w:val="center"/>
              <w:rPr>
                <w:color w:val="000000" w:themeColor="text1"/>
              </w:rPr>
            </w:pPr>
            <w:r w:rsidRPr="00AF5DAC">
              <w:rPr>
                <w:color w:val="000000" w:themeColor="text1"/>
              </w:rPr>
              <w:t>Range: 60 – 27</w:t>
            </w:r>
          </w:p>
        </w:tc>
        <w:tc>
          <w:tcPr>
            <w:tcW w:w="0" w:type="auto"/>
            <w:tcBorders>
              <w:top w:val="nil"/>
              <w:left w:val="nil"/>
              <w:bottom w:val="nil"/>
              <w:right w:val="nil"/>
            </w:tcBorders>
          </w:tcPr>
          <w:p w14:paraId="7CE4BF05" w14:textId="02033917" w:rsidR="003D51AD" w:rsidRPr="00AF5DAC" w:rsidRDefault="003D51AD" w:rsidP="00CF5D0D">
            <w:pPr>
              <w:jc w:val="center"/>
              <w:rPr>
                <w:color w:val="000000" w:themeColor="text1"/>
              </w:rPr>
            </w:pPr>
            <w:r w:rsidRPr="00AF5DAC">
              <w:rPr>
                <w:color w:val="000000" w:themeColor="text1"/>
              </w:rPr>
              <w:t>&lt;</w:t>
            </w:r>
            <w:r w:rsidR="00E865C4">
              <w:rPr>
                <w:color w:val="000000" w:themeColor="text1"/>
              </w:rPr>
              <w:t xml:space="preserve"> </w:t>
            </w:r>
            <w:r w:rsidRPr="00AF5DAC">
              <w:rPr>
                <w:color w:val="000000" w:themeColor="text1"/>
              </w:rPr>
              <w:t>.001</w:t>
            </w:r>
          </w:p>
        </w:tc>
      </w:tr>
    </w:tbl>
    <w:p w14:paraId="00A9C457" w14:textId="77777777" w:rsidR="003D51AD" w:rsidRPr="00AF5DAC" w:rsidRDefault="003D51AD" w:rsidP="00CF5D0D">
      <w:pPr>
        <w:rPr>
          <w:iCs/>
          <w:color w:val="000000" w:themeColor="text1"/>
        </w:rPr>
      </w:pPr>
    </w:p>
    <w:p w14:paraId="2A937841" w14:textId="690814CA" w:rsidR="008D08DA" w:rsidRPr="00AF5DAC" w:rsidRDefault="008D08DA" w:rsidP="00CF5D0D">
      <w:pPr>
        <w:rPr>
          <w:iCs/>
          <w:color w:val="000000" w:themeColor="text1"/>
          <w:vertAlign w:val="superscript"/>
        </w:rPr>
      </w:pPr>
      <w:r w:rsidRPr="00AF5DAC">
        <w:rPr>
          <w:color w:val="000000" w:themeColor="text1"/>
        </w:rPr>
        <w:t xml:space="preserve">ANOVA was used to explore group differences in subscale scores, and associated p values are reported in the table. Pairwise group differences were then probed using t-tests: </w:t>
      </w:r>
    </w:p>
    <w:p w14:paraId="0BDDE6F8" w14:textId="63FAE0EB" w:rsidR="003D51AD" w:rsidRPr="00AF5DAC" w:rsidRDefault="003D51AD" w:rsidP="00CF5D0D">
      <w:pPr>
        <w:rPr>
          <w:iCs/>
          <w:color w:val="000000" w:themeColor="text1"/>
        </w:rPr>
      </w:pPr>
      <w:r w:rsidRPr="00AF5DAC">
        <w:rPr>
          <w:iCs/>
          <w:color w:val="000000" w:themeColor="text1"/>
          <w:vertAlign w:val="superscript"/>
        </w:rPr>
        <w:t>a</w:t>
      </w:r>
      <w:r w:rsidRPr="00AF5DAC">
        <w:rPr>
          <w:iCs/>
          <w:color w:val="000000" w:themeColor="text1"/>
        </w:rPr>
        <w:t xml:space="preserve"> </w:t>
      </w:r>
      <w:r w:rsidR="00B22889" w:rsidRPr="00AF5DAC">
        <w:rPr>
          <w:iCs/>
          <w:color w:val="000000" w:themeColor="text1"/>
        </w:rPr>
        <w:t>Denotes</w:t>
      </w:r>
      <w:r w:rsidRPr="00AF5DAC">
        <w:rPr>
          <w:iCs/>
          <w:color w:val="000000" w:themeColor="text1"/>
        </w:rPr>
        <w:t xml:space="preserve"> that the PI group has lower scores</w:t>
      </w:r>
      <w:r w:rsidR="00B22889" w:rsidRPr="00AF5DAC">
        <w:rPr>
          <w:iCs/>
          <w:color w:val="000000" w:themeColor="text1"/>
        </w:rPr>
        <w:t xml:space="preserve"> (greater general sensory processing challenges) </w:t>
      </w:r>
      <w:r w:rsidRPr="00AF5DAC">
        <w:rPr>
          <w:iCs/>
          <w:color w:val="000000" w:themeColor="text1"/>
        </w:rPr>
        <w:t>than the Comparison group</w:t>
      </w:r>
    </w:p>
    <w:p w14:paraId="5AF275C2" w14:textId="18B53C27" w:rsidR="003D51AD" w:rsidRPr="00AF5DAC" w:rsidRDefault="003D51AD" w:rsidP="00CF5D0D">
      <w:pPr>
        <w:rPr>
          <w:iCs/>
          <w:color w:val="000000" w:themeColor="text1"/>
        </w:rPr>
      </w:pPr>
      <w:r w:rsidRPr="00AF5DAC">
        <w:rPr>
          <w:iCs/>
          <w:color w:val="000000" w:themeColor="text1"/>
          <w:vertAlign w:val="superscript"/>
        </w:rPr>
        <w:t xml:space="preserve">b </w:t>
      </w:r>
      <w:r w:rsidR="00B22889" w:rsidRPr="00AF5DAC">
        <w:rPr>
          <w:iCs/>
          <w:color w:val="000000" w:themeColor="text1"/>
        </w:rPr>
        <w:t>Denotes</w:t>
      </w:r>
      <w:r w:rsidRPr="00AF5DAC">
        <w:rPr>
          <w:iCs/>
          <w:color w:val="000000" w:themeColor="text1"/>
        </w:rPr>
        <w:t xml:space="preserve"> that the AFC group has </w:t>
      </w:r>
      <w:r w:rsidR="00B22889" w:rsidRPr="00AF5DAC">
        <w:rPr>
          <w:iCs/>
          <w:color w:val="000000" w:themeColor="text1"/>
        </w:rPr>
        <w:t>lower scores (greater general sensory processing challenges</w:t>
      </w:r>
      <w:r w:rsidR="00555664">
        <w:rPr>
          <w:iCs/>
          <w:color w:val="000000" w:themeColor="text1"/>
        </w:rPr>
        <w:t>)</w:t>
      </w:r>
      <w:r w:rsidR="00B22889" w:rsidRPr="00AF5DAC">
        <w:rPr>
          <w:iCs/>
          <w:color w:val="000000" w:themeColor="text1"/>
        </w:rPr>
        <w:t xml:space="preserve"> </w:t>
      </w:r>
      <w:r w:rsidRPr="00AF5DAC">
        <w:rPr>
          <w:iCs/>
          <w:color w:val="000000" w:themeColor="text1"/>
        </w:rPr>
        <w:t>than the Comparison group, suggesting more sensory symptoms.</w:t>
      </w:r>
    </w:p>
    <w:p w14:paraId="49302384" w14:textId="77777777" w:rsidR="00E37749" w:rsidRDefault="003D51AD" w:rsidP="00E37749">
      <w:pPr>
        <w:rPr>
          <w:i/>
          <w:iCs/>
          <w:color w:val="000000" w:themeColor="text1"/>
        </w:rPr>
      </w:pPr>
      <w:r w:rsidRPr="00AF5DAC">
        <w:rPr>
          <w:iCs/>
          <w:color w:val="000000" w:themeColor="text1"/>
          <w:vertAlign w:val="superscript"/>
        </w:rPr>
        <w:t>c</w:t>
      </w:r>
      <w:r w:rsidRPr="00AF5DAC">
        <w:rPr>
          <w:iCs/>
          <w:color w:val="000000" w:themeColor="text1"/>
        </w:rPr>
        <w:t xml:space="preserve"> </w:t>
      </w:r>
      <w:r w:rsidR="00B22889" w:rsidRPr="00AF5DAC">
        <w:rPr>
          <w:iCs/>
          <w:color w:val="000000" w:themeColor="text1"/>
        </w:rPr>
        <w:t>Denotes</w:t>
      </w:r>
      <w:r w:rsidRPr="00AF5DAC">
        <w:rPr>
          <w:iCs/>
          <w:color w:val="000000" w:themeColor="text1"/>
        </w:rPr>
        <w:t xml:space="preserve"> that AFC group has</w:t>
      </w:r>
      <w:r w:rsidR="00B22889" w:rsidRPr="00AF5DAC">
        <w:rPr>
          <w:iCs/>
          <w:color w:val="000000" w:themeColor="text1"/>
        </w:rPr>
        <w:t xml:space="preserve"> lower scores (greater general sensory processing challenges</w:t>
      </w:r>
      <w:r w:rsidR="00555664">
        <w:rPr>
          <w:iCs/>
          <w:color w:val="000000" w:themeColor="text1"/>
        </w:rPr>
        <w:t>)</w:t>
      </w:r>
      <w:r w:rsidR="00B22889" w:rsidRPr="00AF5DAC">
        <w:rPr>
          <w:iCs/>
          <w:color w:val="000000" w:themeColor="text1"/>
        </w:rPr>
        <w:t xml:space="preserve"> </w:t>
      </w:r>
      <w:r w:rsidRPr="00AF5DAC">
        <w:rPr>
          <w:iCs/>
          <w:color w:val="000000" w:themeColor="text1"/>
        </w:rPr>
        <w:t>than the PI group</w:t>
      </w:r>
      <w:r w:rsidR="00E37749" w:rsidRPr="00E37749">
        <w:rPr>
          <w:i/>
          <w:iCs/>
          <w:color w:val="000000" w:themeColor="text1"/>
        </w:rPr>
        <w:t xml:space="preserve"> </w:t>
      </w:r>
    </w:p>
    <w:p w14:paraId="2D10FD01" w14:textId="1FD20D66" w:rsidR="00E37749" w:rsidRPr="00FF50A7" w:rsidRDefault="00E37749" w:rsidP="00E37749">
      <w:pPr>
        <w:rPr>
          <w:i/>
          <w:iCs/>
          <w:color w:val="000000" w:themeColor="text1"/>
        </w:rPr>
      </w:pPr>
      <w:r w:rsidRPr="00FF50A7">
        <w:rPr>
          <w:i/>
          <w:iCs/>
          <w:color w:val="000000" w:themeColor="text1"/>
        </w:rPr>
        <w:t>Abbreviations:</w:t>
      </w:r>
      <w:r w:rsidRPr="00047EDC">
        <w:rPr>
          <w:color w:val="000000" w:themeColor="text1"/>
        </w:rPr>
        <w:t xml:space="preserve"> </w:t>
      </w:r>
      <w:r>
        <w:rPr>
          <w:color w:val="000000" w:themeColor="text1"/>
        </w:rPr>
        <w:t>Short Sensory Profile (SSP); Sensory Over-Responsivity (SOR)</w:t>
      </w:r>
      <w:r w:rsidR="00FE7182">
        <w:rPr>
          <w:color w:val="000000" w:themeColor="text1"/>
        </w:rPr>
        <w:t>;</w:t>
      </w:r>
      <w:r w:rsidR="00FE7182" w:rsidRPr="00FE7182">
        <w:rPr>
          <w:color w:val="000000" w:themeColor="text1"/>
        </w:rPr>
        <w:t xml:space="preserve"> </w:t>
      </w:r>
      <w:r w:rsidR="00FE7182">
        <w:rPr>
          <w:color w:val="000000" w:themeColor="text1"/>
        </w:rPr>
        <w:t>Previously Institutionalized (PI); Adopted from Foster Care (AFC)</w:t>
      </w:r>
    </w:p>
    <w:p w14:paraId="5373D8E8" w14:textId="7FC6DB43" w:rsidR="00127905" w:rsidRPr="00AF5DAC" w:rsidRDefault="00127905" w:rsidP="00CF5D0D">
      <w:pPr>
        <w:rPr>
          <w:iCs/>
          <w:color w:val="000000" w:themeColor="text1"/>
        </w:rPr>
      </w:pPr>
    </w:p>
    <w:bookmarkEnd w:id="5"/>
    <w:p w14:paraId="60194173" w14:textId="0A82B360" w:rsidR="00560D93" w:rsidRPr="00AF5DAC" w:rsidRDefault="00560D93" w:rsidP="00CF5D0D">
      <w:pPr>
        <w:rPr>
          <w:b/>
          <w:color w:val="000000" w:themeColor="text1"/>
          <w:highlight w:val="white"/>
        </w:rPr>
      </w:pPr>
    </w:p>
    <w:p w14:paraId="71CB531A" w14:textId="6C22E397" w:rsidR="00560D93" w:rsidRPr="00AF5DAC" w:rsidRDefault="00560D93" w:rsidP="00CF5D0D">
      <w:pPr>
        <w:rPr>
          <w:b/>
          <w:i/>
          <w:iCs/>
          <w:color w:val="000000" w:themeColor="text1"/>
          <w:highlight w:val="white"/>
        </w:rPr>
      </w:pPr>
      <w:bookmarkStart w:id="8" w:name="supp_SSP_cats"/>
      <w:r w:rsidRPr="00AF5DAC">
        <w:rPr>
          <w:b/>
          <w:i/>
          <w:iCs/>
          <w:color w:val="000000" w:themeColor="text1"/>
          <w:highlight w:val="white"/>
        </w:rPr>
        <w:t xml:space="preserve">SSP Categories </w:t>
      </w:r>
      <w:r w:rsidR="00712191">
        <w:rPr>
          <w:b/>
          <w:i/>
          <w:iCs/>
          <w:color w:val="000000" w:themeColor="text1"/>
          <w:highlight w:val="white"/>
        </w:rPr>
        <w:t>b</w:t>
      </w:r>
      <w:r w:rsidRPr="00AF5DAC">
        <w:rPr>
          <w:b/>
          <w:i/>
          <w:iCs/>
          <w:color w:val="000000" w:themeColor="text1"/>
          <w:highlight w:val="white"/>
        </w:rPr>
        <w:t>y Group</w:t>
      </w:r>
    </w:p>
    <w:p w14:paraId="26714E4D" w14:textId="7C064453" w:rsidR="00B72CA6" w:rsidRPr="00AF5DAC" w:rsidRDefault="00B72CA6" w:rsidP="00CF5D0D">
      <w:pPr>
        <w:pStyle w:val="Caption"/>
        <w:keepNext/>
        <w:rPr>
          <w:i w:val="0"/>
          <w:iCs w:val="0"/>
          <w:color w:val="000000" w:themeColor="text1"/>
          <w:sz w:val="24"/>
          <w:szCs w:val="24"/>
        </w:rPr>
      </w:pPr>
      <w:r w:rsidRPr="00AF5DAC">
        <w:rPr>
          <w:i w:val="0"/>
          <w:iCs w:val="0"/>
          <w:color w:val="000000" w:themeColor="text1"/>
          <w:sz w:val="24"/>
          <w:szCs w:val="24"/>
        </w:rPr>
        <w:t xml:space="preserve">Supplemental Table </w:t>
      </w:r>
      <w:r w:rsidRPr="00AF5DAC">
        <w:rPr>
          <w:i w:val="0"/>
          <w:iCs w:val="0"/>
          <w:color w:val="000000" w:themeColor="text1"/>
          <w:sz w:val="24"/>
          <w:szCs w:val="24"/>
        </w:rPr>
        <w:fldChar w:fldCharType="begin"/>
      </w:r>
      <w:r w:rsidRPr="00AF5DAC">
        <w:rPr>
          <w:i w:val="0"/>
          <w:iCs w:val="0"/>
          <w:color w:val="000000" w:themeColor="text1"/>
          <w:sz w:val="24"/>
          <w:szCs w:val="24"/>
        </w:rPr>
        <w:instrText xml:space="preserve"> SEQ Supplemental_Table \* ARABIC </w:instrText>
      </w:r>
      <w:r w:rsidRPr="00AF5DAC">
        <w:rPr>
          <w:i w:val="0"/>
          <w:iCs w:val="0"/>
          <w:color w:val="000000" w:themeColor="text1"/>
          <w:sz w:val="24"/>
          <w:szCs w:val="24"/>
        </w:rPr>
        <w:fldChar w:fldCharType="separate"/>
      </w:r>
      <w:r w:rsidR="002000E5">
        <w:rPr>
          <w:i w:val="0"/>
          <w:iCs w:val="0"/>
          <w:noProof/>
          <w:color w:val="000000" w:themeColor="text1"/>
          <w:sz w:val="24"/>
          <w:szCs w:val="24"/>
        </w:rPr>
        <w:t>6</w:t>
      </w:r>
      <w:r w:rsidRPr="00AF5DAC">
        <w:rPr>
          <w:i w:val="0"/>
          <w:iCs w:val="0"/>
          <w:color w:val="000000" w:themeColor="text1"/>
          <w:sz w:val="24"/>
          <w:szCs w:val="24"/>
        </w:rPr>
        <w:fldChar w:fldCharType="end"/>
      </w:r>
      <w:r w:rsidRPr="00AF5DAC">
        <w:rPr>
          <w:i w:val="0"/>
          <w:iCs w:val="0"/>
          <w:color w:val="000000" w:themeColor="text1"/>
          <w:sz w:val="24"/>
          <w:szCs w:val="24"/>
        </w:rPr>
        <w:t xml:space="preserve">. </w:t>
      </w:r>
      <w:r w:rsidRPr="00AF5DAC">
        <w:rPr>
          <w:bCs/>
          <w:i w:val="0"/>
          <w:iCs w:val="0"/>
          <w:color w:val="000000" w:themeColor="text1"/>
          <w:sz w:val="24"/>
          <w:szCs w:val="24"/>
          <w:highlight w:val="white"/>
        </w:rPr>
        <w:t>Sample SSP Clinical Categories by Group</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07" w:rsidRPr="00AF5DAC" w14:paraId="3DB5AA53" w14:textId="77777777" w:rsidTr="00650C4F">
        <w:tc>
          <w:tcPr>
            <w:tcW w:w="2340" w:type="dxa"/>
            <w:shd w:val="clear" w:color="auto" w:fill="auto"/>
            <w:tcMar>
              <w:top w:w="100" w:type="dxa"/>
              <w:left w:w="100" w:type="dxa"/>
              <w:bottom w:w="100" w:type="dxa"/>
              <w:right w:w="100" w:type="dxa"/>
            </w:tcMar>
          </w:tcPr>
          <w:p w14:paraId="43F0BA7C" w14:textId="77777777" w:rsidR="00560D93" w:rsidRPr="00AF5DAC" w:rsidRDefault="00560D93" w:rsidP="00CF5D0D">
            <w:pPr>
              <w:widowControl w:val="0"/>
              <w:pBdr>
                <w:top w:val="nil"/>
                <w:left w:val="nil"/>
                <w:bottom w:val="nil"/>
                <w:right w:val="nil"/>
                <w:between w:val="nil"/>
              </w:pBdr>
              <w:jc w:val="center"/>
              <w:rPr>
                <w:b/>
                <w:color w:val="000000" w:themeColor="text1"/>
                <w:highlight w:val="white"/>
              </w:rPr>
            </w:pPr>
            <w:r w:rsidRPr="00AF5DAC">
              <w:rPr>
                <w:b/>
                <w:color w:val="000000" w:themeColor="text1"/>
                <w:highlight w:val="white"/>
              </w:rPr>
              <w:t>ECA Group</w:t>
            </w:r>
          </w:p>
        </w:tc>
        <w:tc>
          <w:tcPr>
            <w:tcW w:w="2340" w:type="dxa"/>
            <w:shd w:val="clear" w:color="auto" w:fill="auto"/>
            <w:tcMar>
              <w:top w:w="100" w:type="dxa"/>
              <w:left w:w="100" w:type="dxa"/>
              <w:bottom w:w="100" w:type="dxa"/>
              <w:right w:w="100" w:type="dxa"/>
            </w:tcMar>
          </w:tcPr>
          <w:p w14:paraId="052EFB7F" w14:textId="77777777" w:rsidR="00560D93" w:rsidRPr="00AF5DAC" w:rsidRDefault="00560D93" w:rsidP="00CF5D0D">
            <w:pPr>
              <w:widowControl w:val="0"/>
              <w:pBdr>
                <w:top w:val="nil"/>
                <w:left w:val="nil"/>
                <w:bottom w:val="nil"/>
                <w:right w:val="nil"/>
                <w:between w:val="nil"/>
              </w:pBdr>
              <w:jc w:val="center"/>
              <w:rPr>
                <w:b/>
                <w:color w:val="000000" w:themeColor="text1"/>
                <w:highlight w:val="white"/>
              </w:rPr>
            </w:pPr>
            <w:r w:rsidRPr="00AF5DAC">
              <w:rPr>
                <w:b/>
                <w:color w:val="000000" w:themeColor="text1"/>
                <w:highlight w:val="white"/>
              </w:rPr>
              <w:t>Typical</w:t>
            </w:r>
          </w:p>
        </w:tc>
        <w:tc>
          <w:tcPr>
            <w:tcW w:w="2340" w:type="dxa"/>
            <w:shd w:val="clear" w:color="auto" w:fill="auto"/>
            <w:tcMar>
              <w:top w:w="100" w:type="dxa"/>
              <w:left w:w="100" w:type="dxa"/>
              <w:bottom w:w="100" w:type="dxa"/>
              <w:right w:w="100" w:type="dxa"/>
            </w:tcMar>
          </w:tcPr>
          <w:p w14:paraId="7672DF72" w14:textId="1F5D77AC" w:rsidR="00560D93" w:rsidRPr="00AF5DAC" w:rsidRDefault="00560D93" w:rsidP="00CF5D0D">
            <w:pPr>
              <w:widowControl w:val="0"/>
              <w:pBdr>
                <w:top w:val="nil"/>
                <w:left w:val="nil"/>
                <w:bottom w:val="nil"/>
                <w:right w:val="nil"/>
                <w:between w:val="nil"/>
              </w:pBdr>
              <w:jc w:val="center"/>
              <w:rPr>
                <w:b/>
                <w:color w:val="000000" w:themeColor="text1"/>
                <w:highlight w:val="white"/>
              </w:rPr>
            </w:pPr>
            <w:r w:rsidRPr="00AF5DAC">
              <w:rPr>
                <w:b/>
                <w:color w:val="000000" w:themeColor="text1"/>
                <w:highlight w:val="white"/>
              </w:rPr>
              <w:t>Probable Sensory Processing Challenges</w:t>
            </w:r>
          </w:p>
        </w:tc>
        <w:tc>
          <w:tcPr>
            <w:tcW w:w="2340" w:type="dxa"/>
            <w:shd w:val="clear" w:color="auto" w:fill="auto"/>
            <w:tcMar>
              <w:top w:w="100" w:type="dxa"/>
              <w:left w:w="100" w:type="dxa"/>
              <w:bottom w:w="100" w:type="dxa"/>
              <w:right w:w="100" w:type="dxa"/>
            </w:tcMar>
          </w:tcPr>
          <w:p w14:paraId="2FF30DFA" w14:textId="00918CCF" w:rsidR="00322DB8" w:rsidRPr="00AF5DAC" w:rsidRDefault="00560D93" w:rsidP="00CF5D0D">
            <w:pPr>
              <w:widowControl w:val="0"/>
              <w:pBdr>
                <w:top w:val="nil"/>
                <w:left w:val="nil"/>
                <w:bottom w:val="nil"/>
                <w:right w:val="nil"/>
                <w:between w:val="nil"/>
              </w:pBdr>
              <w:jc w:val="center"/>
              <w:rPr>
                <w:b/>
                <w:color w:val="000000" w:themeColor="text1"/>
              </w:rPr>
            </w:pPr>
            <w:r w:rsidRPr="00AF5DAC">
              <w:rPr>
                <w:b/>
                <w:color w:val="000000" w:themeColor="text1"/>
                <w:highlight w:val="white"/>
              </w:rPr>
              <w:t xml:space="preserve">Definite </w:t>
            </w:r>
          </w:p>
          <w:p w14:paraId="1A6C0983" w14:textId="6AD3A1C9" w:rsidR="00560D93" w:rsidRPr="00AF5DAC" w:rsidRDefault="00560D93" w:rsidP="00CF5D0D">
            <w:pPr>
              <w:widowControl w:val="0"/>
              <w:pBdr>
                <w:top w:val="nil"/>
                <w:left w:val="nil"/>
                <w:bottom w:val="nil"/>
                <w:right w:val="nil"/>
                <w:between w:val="nil"/>
              </w:pBdr>
              <w:jc w:val="center"/>
              <w:rPr>
                <w:b/>
                <w:color w:val="000000" w:themeColor="text1"/>
                <w:highlight w:val="white"/>
              </w:rPr>
            </w:pPr>
            <w:r w:rsidRPr="00AF5DAC">
              <w:rPr>
                <w:b/>
                <w:color w:val="000000" w:themeColor="text1"/>
                <w:highlight w:val="white"/>
              </w:rPr>
              <w:t>Sensory Processing Challenges</w:t>
            </w:r>
          </w:p>
        </w:tc>
      </w:tr>
      <w:tr w:rsidR="009B4007" w:rsidRPr="00AF5DAC" w14:paraId="1F699D60" w14:textId="77777777" w:rsidTr="00650C4F">
        <w:tc>
          <w:tcPr>
            <w:tcW w:w="2340" w:type="dxa"/>
            <w:shd w:val="clear" w:color="auto" w:fill="auto"/>
            <w:tcMar>
              <w:top w:w="100" w:type="dxa"/>
              <w:left w:w="100" w:type="dxa"/>
              <w:bottom w:w="100" w:type="dxa"/>
              <w:right w:w="100" w:type="dxa"/>
            </w:tcMar>
          </w:tcPr>
          <w:p w14:paraId="31B030FB" w14:textId="77777777" w:rsidR="00560D93" w:rsidRDefault="00560D93" w:rsidP="00CF5D0D">
            <w:pPr>
              <w:widowControl w:val="0"/>
              <w:pBdr>
                <w:top w:val="nil"/>
                <w:left w:val="nil"/>
                <w:bottom w:val="nil"/>
                <w:right w:val="nil"/>
                <w:between w:val="nil"/>
              </w:pBdr>
              <w:jc w:val="center"/>
              <w:rPr>
                <w:b/>
                <w:color w:val="000000" w:themeColor="text1"/>
                <w:highlight w:val="white"/>
              </w:rPr>
            </w:pPr>
            <w:r w:rsidRPr="00AF5DAC">
              <w:rPr>
                <w:b/>
                <w:color w:val="000000" w:themeColor="text1"/>
                <w:highlight w:val="white"/>
              </w:rPr>
              <w:t>Comparison</w:t>
            </w:r>
          </w:p>
          <w:p w14:paraId="7D5413C8" w14:textId="55F2411C" w:rsidR="00881210" w:rsidRPr="00AF5DAC" w:rsidRDefault="00881210" w:rsidP="00CF5D0D">
            <w:pPr>
              <w:widowControl w:val="0"/>
              <w:pBdr>
                <w:top w:val="nil"/>
                <w:left w:val="nil"/>
                <w:bottom w:val="nil"/>
                <w:right w:val="nil"/>
                <w:between w:val="nil"/>
              </w:pBdr>
              <w:jc w:val="center"/>
              <w:rPr>
                <w:b/>
                <w:color w:val="000000" w:themeColor="text1"/>
                <w:highlight w:val="white"/>
              </w:rPr>
            </w:pPr>
            <w:r>
              <w:rPr>
                <w:b/>
                <w:color w:val="000000" w:themeColor="text1"/>
                <w:highlight w:val="white"/>
              </w:rPr>
              <w:t>N = 112</w:t>
            </w:r>
          </w:p>
        </w:tc>
        <w:tc>
          <w:tcPr>
            <w:tcW w:w="2340" w:type="dxa"/>
            <w:shd w:val="clear" w:color="auto" w:fill="auto"/>
            <w:tcMar>
              <w:top w:w="100" w:type="dxa"/>
              <w:left w:w="100" w:type="dxa"/>
              <w:bottom w:w="100" w:type="dxa"/>
              <w:right w:w="100" w:type="dxa"/>
            </w:tcMar>
          </w:tcPr>
          <w:p w14:paraId="1D87D37F" w14:textId="77777777" w:rsidR="00560D93" w:rsidRPr="00AF5DAC" w:rsidRDefault="00560D93" w:rsidP="00CF5D0D">
            <w:pPr>
              <w:widowControl w:val="0"/>
              <w:pBdr>
                <w:top w:val="nil"/>
                <w:left w:val="nil"/>
                <w:bottom w:val="nil"/>
                <w:right w:val="nil"/>
                <w:between w:val="nil"/>
              </w:pBdr>
              <w:jc w:val="center"/>
              <w:rPr>
                <w:color w:val="000000" w:themeColor="text1"/>
                <w:highlight w:val="white"/>
              </w:rPr>
            </w:pPr>
            <w:r w:rsidRPr="00AF5DAC">
              <w:rPr>
                <w:color w:val="000000" w:themeColor="text1"/>
                <w:highlight w:val="white"/>
              </w:rPr>
              <w:t>92.86%</w:t>
            </w:r>
          </w:p>
        </w:tc>
        <w:tc>
          <w:tcPr>
            <w:tcW w:w="2340" w:type="dxa"/>
            <w:shd w:val="clear" w:color="auto" w:fill="auto"/>
            <w:tcMar>
              <w:top w:w="100" w:type="dxa"/>
              <w:left w:w="100" w:type="dxa"/>
              <w:bottom w:w="100" w:type="dxa"/>
              <w:right w:w="100" w:type="dxa"/>
            </w:tcMar>
          </w:tcPr>
          <w:p w14:paraId="7EC98214" w14:textId="77777777" w:rsidR="00560D93" w:rsidRPr="00AF5DAC" w:rsidRDefault="00560D93" w:rsidP="00CF5D0D">
            <w:pPr>
              <w:widowControl w:val="0"/>
              <w:pBdr>
                <w:top w:val="nil"/>
                <w:left w:val="nil"/>
                <w:bottom w:val="nil"/>
                <w:right w:val="nil"/>
                <w:between w:val="nil"/>
              </w:pBdr>
              <w:jc w:val="center"/>
              <w:rPr>
                <w:color w:val="000000" w:themeColor="text1"/>
                <w:highlight w:val="white"/>
              </w:rPr>
            </w:pPr>
            <w:r w:rsidRPr="00AF5DAC">
              <w:rPr>
                <w:color w:val="000000" w:themeColor="text1"/>
                <w:highlight w:val="white"/>
              </w:rPr>
              <w:t>5.36%</w:t>
            </w:r>
          </w:p>
        </w:tc>
        <w:tc>
          <w:tcPr>
            <w:tcW w:w="2340" w:type="dxa"/>
            <w:shd w:val="clear" w:color="auto" w:fill="auto"/>
            <w:tcMar>
              <w:top w:w="100" w:type="dxa"/>
              <w:left w:w="100" w:type="dxa"/>
              <w:bottom w:w="100" w:type="dxa"/>
              <w:right w:w="100" w:type="dxa"/>
            </w:tcMar>
          </w:tcPr>
          <w:p w14:paraId="13903C65" w14:textId="77777777" w:rsidR="00560D93" w:rsidRPr="00AF5DAC" w:rsidRDefault="00560D93" w:rsidP="00CF5D0D">
            <w:pPr>
              <w:widowControl w:val="0"/>
              <w:pBdr>
                <w:top w:val="nil"/>
                <w:left w:val="nil"/>
                <w:bottom w:val="nil"/>
                <w:right w:val="nil"/>
                <w:between w:val="nil"/>
              </w:pBdr>
              <w:jc w:val="center"/>
              <w:rPr>
                <w:color w:val="000000" w:themeColor="text1"/>
                <w:highlight w:val="white"/>
              </w:rPr>
            </w:pPr>
            <w:r w:rsidRPr="00AF5DAC">
              <w:rPr>
                <w:color w:val="000000" w:themeColor="text1"/>
                <w:highlight w:val="white"/>
              </w:rPr>
              <w:t>1.79%</w:t>
            </w:r>
          </w:p>
        </w:tc>
      </w:tr>
      <w:tr w:rsidR="009B4007" w:rsidRPr="00AF5DAC" w14:paraId="0FE7F0CE" w14:textId="77777777" w:rsidTr="00650C4F">
        <w:tc>
          <w:tcPr>
            <w:tcW w:w="2340" w:type="dxa"/>
            <w:shd w:val="clear" w:color="auto" w:fill="auto"/>
            <w:tcMar>
              <w:top w:w="100" w:type="dxa"/>
              <w:left w:w="100" w:type="dxa"/>
              <w:bottom w:w="100" w:type="dxa"/>
              <w:right w:w="100" w:type="dxa"/>
            </w:tcMar>
          </w:tcPr>
          <w:p w14:paraId="4D71FBAA" w14:textId="77777777" w:rsidR="00560D93" w:rsidRDefault="00560D93" w:rsidP="00CF5D0D">
            <w:pPr>
              <w:widowControl w:val="0"/>
              <w:pBdr>
                <w:top w:val="nil"/>
                <w:left w:val="nil"/>
                <w:bottom w:val="nil"/>
                <w:right w:val="nil"/>
                <w:between w:val="nil"/>
              </w:pBdr>
              <w:jc w:val="center"/>
              <w:rPr>
                <w:b/>
                <w:color w:val="000000" w:themeColor="text1"/>
                <w:highlight w:val="white"/>
              </w:rPr>
            </w:pPr>
            <w:r w:rsidRPr="00AF5DAC">
              <w:rPr>
                <w:b/>
                <w:color w:val="000000" w:themeColor="text1"/>
                <w:highlight w:val="white"/>
              </w:rPr>
              <w:t>PI</w:t>
            </w:r>
          </w:p>
          <w:p w14:paraId="31C72592" w14:textId="546A9845" w:rsidR="00881210" w:rsidRPr="00AF5DAC" w:rsidRDefault="00881210" w:rsidP="00CF5D0D">
            <w:pPr>
              <w:widowControl w:val="0"/>
              <w:pBdr>
                <w:top w:val="nil"/>
                <w:left w:val="nil"/>
                <w:bottom w:val="nil"/>
                <w:right w:val="nil"/>
                <w:between w:val="nil"/>
              </w:pBdr>
              <w:jc w:val="center"/>
              <w:rPr>
                <w:b/>
                <w:color w:val="000000" w:themeColor="text1"/>
                <w:highlight w:val="white"/>
              </w:rPr>
            </w:pPr>
            <w:r>
              <w:rPr>
                <w:b/>
                <w:color w:val="000000" w:themeColor="text1"/>
                <w:highlight w:val="white"/>
              </w:rPr>
              <w:t>N = 34</w:t>
            </w:r>
          </w:p>
        </w:tc>
        <w:tc>
          <w:tcPr>
            <w:tcW w:w="2340" w:type="dxa"/>
            <w:shd w:val="clear" w:color="auto" w:fill="auto"/>
            <w:tcMar>
              <w:top w:w="100" w:type="dxa"/>
              <w:left w:w="100" w:type="dxa"/>
              <w:bottom w:w="100" w:type="dxa"/>
              <w:right w:w="100" w:type="dxa"/>
            </w:tcMar>
          </w:tcPr>
          <w:p w14:paraId="3FF926A2" w14:textId="77777777" w:rsidR="00560D93" w:rsidRPr="00AF5DAC" w:rsidRDefault="00560D93" w:rsidP="00CF5D0D">
            <w:pPr>
              <w:widowControl w:val="0"/>
              <w:pBdr>
                <w:top w:val="nil"/>
                <w:left w:val="nil"/>
                <w:bottom w:val="nil"/>
                <w:right w:val="nil"/>
                <w:between w:val="nil"/>
              </w:pBdr>
              <w:jc w:val="center"/>
              <w:rPr>
                <w:color w:val="000000" w:themeColor="text1"/>
                <w:highlight w:val="white"/>
              </w:rPr>
            </w:pPr>
            <w:r w:rsidRPr="00AF5DAC">
              <w:rPr>
                <w:color w:val="000000" w:themeColor="text1"/>
                <w:highlight w:val="white"/>
              </w:rPr>
              <w:t>82.35%</w:t>
            </w:r>
          </w:p>
        </w:tc>
        <w:tc>
          <w:tcPr>
            <w:tcW w:w="2340" w:type="dxa"/>
            <w:shd w:val="clear" w:color="auto" w:fill="auto"/>
            <w:tcMar>
              <w:top w:w="100" w:type="dxa"/>
              <w:left w:w="100" w:type="dxa"/>
              <w:bottom w:w="100" w:type="dxa"/>
              <w:right w:w="100" w:type="dxa"/>
            </w:tcMar>
          </w:tcPr>
          <w:p w14:paraId="544BF176" w14:textId="77777777" w:rsidR="00560D93" w:rsidRPr="00AF5DAC" w:rsidRDefault="00560D93" w:rsidP="00CF5D0D">
            <w:pPr>
              <w:widowControl w:val="0"/>
              <w:pBdr>
                <w:top w:val="nil"/>
                <w:left w:val="nil"/>
                <w:bottom w:val="nil"/>
                <w:right w:val="nil"/>
                <w:between w:val="nil"/>
              </w:pBdr>
              <w:jc w:val="center"/>
              <w:rPr>
                <w:color w:val="000000" w:themeColor="text1"/>
                <w:highlight w:val="white"/>
              </w:rPr>
            </w:pPr>
            <w:r w:rsidRPr="00AF5DAC">
              <w:rPr>
                <w:color w:val="000000" w:themeColor="text1"/>
                <w:highlight w:val="white"/>
              </w:rPr>
              <w:t>14.7%</w:t>
            </w:r>
          </w:p>
        </w:tc>
        <w:tc>
          <w:tcPr>
            <w:tcW w:w="2340" w:type="dxa"/>
            <w:shd w:val="clear" w:color="auto" w:fill="auto"/>
            <w:tcMar>
              <w:top w:w="100" w:type="dxa"/>
              <w:left w:w="100" w:type="dxa"/>
              <w:bottom w:w="100" w:type="dxa"/>
              <w:right w:w="100" w:type="dxa"/>
            </w:tcMar>
          </w:tcPr>
          <w:p w14:paraId="007B2931" w14:textId="77777777" w:rsidR="00560D93" w:rsidRPr="00AF5DAC" w:rsidRDefault="00560D93" w:rsidP="00CF5D0D">
            <w:pPr>
              <w:widowControl w:val="0"/>
              <w:pBdr>
                <w:top w:val="nil"/>
                <w:left w:val="nil"/>
                <w:bottom w:val="nil"/>
                <w:right w:val="nil"/>
                <w:between w:val="nil"/>
              </w:pBdr>
              <w:jc w:val="center"/>
              <w:rPr>
                <w:color w:val="000000" w:themeColor="text1"/>
                <w:highlight w:val="white"/>
              </w:rPr>
            </w:pPr>
            <w:r w:rsidRPr="00AF5DAC">
              <w:rPr>
                <w:color w:val="000000" w:themeColor="text1"/>
                <w:highlight w:val="white"/>
              </w:rPr>
              <w:t>2.94%</w:t>
            </w:r>
          </w:p>
        </w:tc>
      </w:tr>
      <w:tr w:rsidR="009B4007" w:rsidRPr="00AF5DAC" w14:paraId="40B64143" w14:textId="77777777" w:rsidTr="00650C4F">
        <w:tc>
          <w:tcPr>
            <w:tcW w:w="2340" w:type="dxa"/>
            <w:shd w:val="clear" w:color="auto" w:fill="auto"/>
            <w:tcMar>
              <w:top w:w="100" w:type="dxa"/>
              <w:left w:w="100" w:type="dxa"/>
              <w:bottom w:w="100" w:type="dxa"/>
              <w:right w:w="100" w:type="dxa"/>
            </w:tcMar>
          </w:tcPr>
          <w:p w14:paraId="500425CD" w14:textId="77777777" w:rsidR="00560D93" w:rsidRDefault="00560D93" w:rsidP="00CF5D0D">
            <w:pPr>
              <w:widowControl w:val="0"/>
              <w:pBdr>
                <w:top w:val="nil"/>
                <w:left w:val="nil"/>
                <w:bottom w:val="nil"/>
                <w:right w:val="nil"/>
                <w:between w:val="nil"/>
              </w:pBdr>
              <w:jc w:val="center"/>
              <w:rPr>
                <w:b/>
                <w:color w:val="000000" w:themeColor="text1"/>
                <w:highlight w:val="white"/>
              </w:rPr>
            </w:pPr>
            <w:r w:rsidRPr="00AF5DAC">
              <w:rPr>
                <w:b/>
                <w:color w:val="000000" w:themeColor="text1"/>
                <w:highlight w:val="white"/>
              </w:rPr>
              <w:t>AFC</w:t>
            </w:r>
          </w:p>
          <w:p w14:paraId="500DC48F" w14:textId="391F1010" w:rsidR="00881210" w:rsidRPr="00AF5DAC" w:rsidRDefault="00881210" w:rsidP="00CF5D0D">
            <w:pPr>
              <w:widowControl w:val="0"/>
              <w:pBdr>
                <w:top w:val="nil"/>
                <w:left w:val="nil"/>
                <w:bottom w:val="nil"/>
                <w:right w:val="nil"/>
                <w:between w:val="nil"/>
              </w:pBdr>
              <w:jc w:val="center"/>
              <w:rPr>
                <w:b/>
                <w:color w:val="000000" w:themeColor="text1"/>
                <w:highlight w:val="white"/>
              </w:rPr>
            </w:pPr>
            <w:r>
              <w:rPr>
                <w:b/>
                <w:color w:val="000000" w:themeColor="text1"/>
                <w:highlight w:val="white"/>
              </w:rPr>
              <w:t>N = 37</w:t>
            </w:r>
          </w:p>
        </w:tc>
        <w:tc>
          <w:tcPr>
            <w:tcW w:w="2340" w:type="dxa"/>
            <w:shd w:val="clear" w:color="auto" w:fill="auto"/>
            <w:tcMar>
              <w:top w:w="100" w:type="dxa"/>
              <w:left w:w="100" w:type="dxa"/>
              <w:bottom w:w="100" w:type="dxa"/>
              <w:right w:w="100" w:type="dxa"/>
            </w:tcMar>
          </w:tcPr>
          <w:p w14:paraId="3B3A905B" w14:textId="77777777" w:rsidR="00560D93" w:rsidRPr="00AF5DAC" w:rsidRDefault="00560D93" w:rsidP="00CF5D0D">
            <w:pPr>
              <w:widowControl w:val="0"/>
              <w:pBdr>
                <w:top w:val="nil"/>
                <w:left w:val="nil"/>
                <w:bottom w:val="nil"/>
                <w:right w:val="nil"/>
                <w:between w:val="nil"/>
              </w:pBdr>
              <w:jc w:val="center"/>
              <w:rPr>
                <w:color w:val="000000" w:themeColor="text1"/>
                <w:highlight w:val="white"/>
              </w:rPr>
            </w:pPr>
            <w:r w:rsidRPr="00AF5DAC">
              <w:rPr>
                <w:color w:val="000000" w:themeColor="text1"/>
                <w:highlight w:val="white"/>
              </w:rPr>
              <w:t>40.54%</w:t>
            </w:r>
          </w:p>
        </w:tc>
        <w:tc>
          <w:tcPr>
            <w:tcW w:w="2340" w:type="dxa"/>
            <w:shd w:val="clear" w:color="auto" w:fill="auto"/>
            <w:tcMar>
              <w:top w:w="100" w:type="dxa"/>
              <w:left w:w="100" w:type="dxa"/>
              <w:bottom w:w="100" w:type="dxa"/>
              <w:right w:w="100" w:type="dxa"/>
            </w:tcMar>
          </w:tcPr>
          <w:p w14:paraId="50C0D284" w14:textId="77777777" w:rsidR="00560D93" w:rsidRPr="00AF5DAC" w:rsidRDefault="00560D93" w:rsidP="00CF5D0D">
            <w:pPr>
              <w:widowControl w:val="0"/>
              <w:pBdr>
                <w:top w:val="nil"/>
                <w:left w:val="nil"/>
                <w:bottom w:val="nil"/>
                <w:right w:val="nil"/>
                <w:between w:val="nil"/>
              </w:pBdr>
              <w:jc w:val="center"/>
              <w:rPr>
                <w:color w:val="000000" w:themeColor="text1"/>
                <w:highlight w:val="white"/>
              </w:rPr>
            </w:pPr>
            <w:r w:rsidRPr="00AF5DAC">
              <w:rPr>
                <w:color w:val="000000" w:themeColor="text1"/>
                <w:highlight w:val="white"/>
              </w:rPr>
              <w:t>18.9%</w:t>
            </w:r>
          </w:p>
        </w:tc>
        <w:tc>
          <w:tcPr>
            <w:tcW w:w="2340" w:type="dxa"/>
            <w:shd w:val="clear" w:color="auto" w:fill="auto"/>
            <w:tcMar>
              <w:top w:w="100" w:type="dxa"/>
              <w:left w:w="100" w:type="dxa"/>
              <w:bottom w:w="100" w:type="dxa"/>
              <w:right w:w="100" w:type="dxa"/>
            </w:tcMar>
          </w:tcPr>
          <w:p w14:paraId="1058FB88" w14:textId="77777777" w:rsidR="00560D93" w:rsidRPr="00AF5DAC" w:rsidRDefault="00560D93" w:rsidP="00CF5D0D">
            <w:pPr>
              <w:widowControl w:val="0"/>
              <w:pBdr>
                <w:top w:val="nil"/>
                <w:left w:val="nil"/>
                <w:bottom w:val="nil"/>
                <w:right w:val="nil"/>
                <w:between w:val="nil"/>
              </w:pBdr>
              <w:jc w:val="center"/>
              <w:rPr>
                <w:color w:val="000000" w:themeColor="text1"/>
                <w:highlight w:val="white"/>
              </w:rPr>
            </w:pPr>
            <w:r w:rsidRPr="00AF5DAC">
              <w:rPr>
                <w:color w:val="000000" w:themeColor="text1"/>
                <w:highlight w:val="white"/>
              </w:rPr>
              <w:t>40.54%</w:t>
            </w:r>
          </w:p>
        </w:tc>
      </w:tr>
    </w:tbl>
    <w:p w14:paraId="4BD7F0E9" w14:textId="3C819320" w:rsidR="00322DB8" w:rsidRDefault="00322DB8" w:rsidP="00CF5D0D">
      <w:pPr>
        <w:rPr>
          <w:bCs/>
          <w:iCs/>
          <w:color w:val="000000" w:themeColor="text1"/>
        </w:rPr>
      </w:pPr>
      <w:r w:rsidRPr="00AF5DAC">
        <w:rPr>
          <w:bCs/>
          <w:i/>
          <w:color w:val="000000" w:themeColor="text1"/>
        </w:rPr>
        <w:t xml:space="preserve">Note: </w:t>
      </w:r>
      <w:r w:rsidRPr="00AF5DAC">
        <w:rPr>
          <w:bCs/>
          <w:iCs/>
          <w:color w:val="000000" w:themeColor="text1"/>
        </w:rPr>
        <w:t>Probable Sensory Processing Challenges and Definite Sensory Processing Challenges categories correspond to the Probable and Definite Difference categories from the SSP</w:t>
      </w:r>
    </w:p>
    <w:p w14:paraId="51F5F4A3" w14:textId="21BF2A31" w:rsidR="00A71794" w:rsidRPr="00AF5DAC" w:rsidRDefault="00A71794" w:rsidP="00CF5D0D">
      <w:pPr>
        <w:rPr>
          <w:bCs/>
          <w:iCs/>
          <w:color w:val="000000" w:themeColor="text1"/>
        </w:rPr>
      </w:pPr>
      <w:r w:rsidRPr="00FF50A7">
        <w:rPr>
          <w:i/>
          <w:iCs/>
          <w:color w:val="000000" w:themeColor="text1"/>
        </w:rPr>
        <w:t>Abbreviations:</w:t>
      </w:r>
      <w:r w:rsidRPr="00047EDC">
        <w:rPr>
          <w:color w:val="000000" w:themeColor="text1"/>
        </w:rPr>
        <w:t xml:space="preserve"> </w:t>
      </w:r>
      <w:r>
        <w:rPr>
          <w:color w:val="000000" w:themeColor="text1"/>
        </w:rPr>
        <w:t>Early Caregiving Adversity (ECA); Short Sensory Profile (SSP)</w:t>
      </w:r>
      <w:r w:rsidR="00FE7182">
        <w:rPr>
          <w:color w:val="000000" w:themeColor="text1"/>
        </w:rPr>
        <w:t>;</w:t>
      </w:r>
      <w:r w:rsidR="00FE7182" w:rsidRPr="00FE7182">
        <w:rPr>
          <w:color w:val="000000" w:themeColor="text1"/>
        </w:rPr>
        <w:t xml:space="preserve"> </w:t>
      </w:r>
      <w:r w:rsidR="00FE7182">
        <w:rPr>
          <w:color w:val="000000" w:themeColor="text1"/>
        </w:rPr>
        <w:t>Previously Institutionalized (PI); Adopted from Foster Care (AFC)</w:t>
      </w:r>
    </w:p>
    <w:bookmarkEnd w:id="8"/>
    <w:p w14:paraId="1BF3C338" w14:textId="77777777" w:rsidR="00322DB8" w:rsidRPr="00AF5DAC" w:rsidRDefault="00322DB8" w:rsidP="00CF5D0D">
      <w:pPr>
        <w:rPr>
          <w:b/>
          <w:i/>
          <w:color w:val="000000" w:themeColor="text1"/>
        </w:rPr>
      </w:pPr>
    </w:p>
    <w:p w14:paraId="674F4057" w14:textId="77616D49" w:rsidR="000A7EDD" w:rsidRPr="00AF5DAC" w:rsidRDefault="000A7EDD" w:rsidP="00CF5D0D">
      <w:pPr>
        <w:rPr>
          <w:b/>
          <w:i/>
          <w:color w:val="000000" w:themeColor="text1"/>
        </w:rPr>
      </w:pPr>
      <w:r w:rsidRPr="00AF5DAC">
        <w:rPr>
          <w:b/>
          <w:i/>
          <w:color w:val="000000" w:themeColor="text1"/>
        </w:rPr>
        <w:t xml:space="preserve">Descriptive Statistics for CBCL T-Scores </w:t>
      </w:r>
      <w:r w:rsidR="00712191">
        <w:rPr>
          <w:b/>
          <w:i/>
          <w:color w:val="000000" w:themeColor="text1"/>
        </w:rPr>
        <w:t>b</w:t>
      </w:r>
      <w:r w:rsidRPr="00AF5DAC">
        <w:rPr>
          <w:b/>
          <w:i/>
          <w:color w:val="000000" w:themeColor="text1"/>
        </w:rPr>
        <w:t>y Group</w:t>
      </w:r>
    </w:p>
    <w:p w14:paraId="66643B58" w14:textId="4F0C19AF" w:rsidR="000A7EDD" w:rsidRPr="00AF5DAC" w:rsidRDefault="000A7EDD" w:rsidP="00CF5D0D">
      <w:pPr>
        <w:rPr>
          <w:i/>
          <w:iCs/>
          <w:color w:val="000000" w:themeColor="text1"/>
        </w:rPr>
      </w:pPr>
      <w:r w:rsidRPr="00AF5DAC">
        <w:rPr>
          <w:color w:val="000000" w:themeColor="text1"/>
        </w:rPr>
        <w:t xml:space="preserve">Descriptive statistics for CBCL T-scores are provided in </w:t>
      </w:r>
      <w:r w:rsidR="009B344E" w:rsidRPr="00AF5DAC">
        <w:rPr>
          <w:color w:val="000000" w:themeColor="text1"/>
        </w:rPr>
        <w:fldChar w:fldCharType="begin"/>
      </w:r>
      <w:r w:rsidR="009B344E" w:rsidRPr="00AF5DAC">
        <w:rPr>
          <w:color w:val="000000" w:themeColor="text1"/>
        </w:rPr>
        <w:instrText xml:space="preserve"> REF _Ref94124636 \h </w:instrText>
      </w:r>
      <w:r w:rsidR="00321B14" w:rsidRPr="00AF5DAC">
        <w:rPr>
          <w:color w:val="000000" w:themeColor="text1"/>
        </w:rPr>
        <w:instrText xml:space="preserve"> \* MERGEFORMAT </w:instrText>
      </w:r>
      <w:r w:rsidR="009B344E" w:rsidRPr="00AF5DAC">
        <w:rPr>
          <w:color w:val="000000" w:themeColor="text1"/>
        </w:rPr>
      </w:r>
      <w:r w:rsidR="009B344E" w:rsidRPr="00AF5DAC">
        <w:rPr>
          <w:color w:val="000000" w:themeColor="text1"/>
        </w:rPr>
        <w:fldChar w:fldCharType="separate"/>
      </w:r>
      <w:r w:rsidR="002000E5" w:rsidRPr="002000E5">
        <w:rPr>
          <w:i/>
          <w:iCs/>
          <w:color w:val="000000" w:themeColor="text1"/>
        </w:rPr>
        <w:t xml:space="preserve">Supplemental Table </w:t>
      </w:r>
      <w:r w:rsidR="002000E5">
        <w:rPr>
          <w:i/>
          <w:iCs/>
          <w:noProof/>
          <w:color w:val="000000" w:themeColor="text1"/>
        </w:rPr>
        <w:t>7</w:t>
      </w:r>
      <w:r w:rsidR="009B344E" w:rsidRPr="00AF5DAC">
        <w:rPr>
          <w:color w:val="000000" w:themeColor="text1"/>
        </w:rPr>
        <w:fldChar w:fldCharType="end"/>
      </w:r>
      <w:r w:rsidR="009B344E" w:rsidRPr="00AF5DAC">
        <w:rPr>
          <w:color w:val="000000" w:themeColor="text1"/>
        </w:rPr>
        <w:t xml:space="preserve"> </w:t>
      </w:r>
      <w:r w:rsidRPr="00AF5DAC">
        <w:rPr>
          <w:color w:val="000000" w:themeColor="text1"/>
        </w:rPr>
        <w:t xml:space="preserve">and visualized in </w:t>
      </w:r>
      <w:r w:rsidR="009B344E" w:rsidRPr="00AF5DAC">
        <w:rPr>
          <w:color w:val="000000" w:themeColor="text1"/>
        </w:rPr>
        <w:fldChar w:fldCharType="begin"/>
      </w:r>
      <w:r w:rsidR="009B344E" w:rsidRPr="00AF5DAC">
        <w:rPr>
          <w:color w:val="000000" w:themeColor="text1"/>
        </w:rPr>
        <w:instrText xml:space="preserve"> REF _Ref94124668 \h </w:instrText>
      </w:r>
      <w:r w:rsidR="00321B14" w:rsidRPr="00AF5DAC">
        <w:rPr>
          <w:color w:val="000000" w:themeColor="text1"/>
        </w:rPr>
        <w:instrText xml:space="preserve"> \* MERGEFORMAT </w:instrText>
      </w:r>
      <w:r w:rsidR="009B344E" w:rsidRPr="00AF5DAC">
        <w:rPr>
          <w:color w:val="000000" w:themeColor="text1"/>
        </w:rPr>
      </w:r>
      <w:r w:rsidR="009B344E" w:rsidRPr="00AF5DAC">
        <w:rPr>
          <w:color w:val="000000" w:themeColor="text1"/>
        </w:rPr>
        <w:fldChar w:fldCharType="separate"/>
      </w:r>
      <w:r w:rsidR="002000E5" w:rsidRPr="002000E5">
        <w:rPr>
          <w:i/>
          <w:iCs/>
          <w:color w:val="000000" w:themeColor="text1"/>
        </w:rPr>
        <w:t xml:space="preserve">Supplemental Figure </w:t>
      </w:r>
      <w:r w:rsidR="002000E5" w:rsidRPr="002000E5">
        <w:rPr>
          <w:i/>
          <w:iCs/>
          <w:noProof/>
          <w:color w:val="000000" w:themeColor="text1"/>
        </w:rPr>
        <w:t>1</w:t>
      </w:r>
      <w:r w:rsidR="009B344E" w:rsidRPr="00AF5DAC">
        <w:rPr>
          <w:color w:val="000000" w:themeColor="text1"/>
        </w:rPr>
        <w:fldChar w:fldCharType="end"/>
      </w:r>
      <w:r w:rsidR="009B344E" w:rsidRPr="00AF5DAC">
        <w:rPr>
          <w:color w:val="000000" w:themeColor="text1"/>
        </w:rPr>
        <w:t xml:space="preserve"> and </w:t>
      </w:r>
      <w:r w:rsidR="009B344E" w:rsidRPr="00AF5DAC">
        <w:rPr>
          <w:i/>
          <w:iCs/>
          <w:color w:val="000000" w:themeColor="text1"/>
        </w:rPr>
        <w:fldChar w:fldCharType="begin"/>
      </w:r>
      <w:r w:rsidR="009B344E" w:rsidRPr="00AF5DAC">
        <w:rPr>
          <w:i/>
          <w:iCs/>
          <w:color w:val="000000" w:themeColor="text1"/>
        </w:rPr>
        <w:instrText xml:space="preserve"> REF _Ref94124675 \h  \* MERGEFORMAT </w:instrText>
      </w:r>
      <w:r w:rsidR="009B344E" w:rsidRPr="00AF5DAC">
        <w:rPr>
          <w:i/>
          <w:iCs/>
          <w:color w:val="000000" w:themeColor="text1"/>
        </w:rPr>
      </w:r>
      <w:r w:rsidR="009B344E" w:rsidRPr="00AF5DAC">
        <w:rPr>
          <w:i/>
          <w:iCs/>
          <w:color w:val="000000" w:themeColor="text1"/>
        </w:rPr>
        <w:fldChar w:fldCharType="separate"/>
      </w:r>
      <w:r w:rsidR="002000E5" w:rsidRPr="00B520FA">
        <w:rPr>
          <w:i/>
          <w:iCs/>
          <w:color w:val="000000" w:themeColor="text1"/>
        </w:rPr>
        <w:t xml:space="preserve">Supplemental Figure </w:t>
      </w:r>
      <w:r w:rsidR="002000E5">
        <w:rPr>
          <w:i/>
          <w:iCs/>
          <w:noProof/>
          <w:color w:val="000000" w:themeColor="text1"/>
        </w:rPr>
        <w:t>2</w:t>
      </w:r>
      <w:r w:rsidR="009B344E" w:rsidRPr="00AF5DAC">
        <w:rPr>
          <w:i/>
          <w:iCs/>
          <w:color w:val="000000" w:themeColor="text1"/>
        </w:rPr>
        <w:fldChar w:fldCharType="end"/>
      </w:r>
      <w:r w:rsidR="009B344E" w:rsidRPr="00AF5DAC">
        <w:rPr>
          <w:i/>
          <w:iCs/>
          <w:color w:val="000000" w:themeColor="text1"/>
        </w:rPr>
        <w:t xml:space="preserve">. </w:t>
      </w:r>
    </w:p>
    <w:p w14:paraId="3CE0ED82" w14:textId="77777777" w:rsidR="000A7EDD" w:rsidRPr="00AF5DAC" w:rsidRDefault="000A7EDD" w:rsidP="00CF5D0D">
      <w:pPr>
        <w:rPr>
          <w:i/>
          <w:iCs/>
          <w:color w:val="000000" w:themeColor="text1"/>
        </w:rPr>
      </w:pPr>
      <w:r w:rsidRPr="00AF5DAC">
        <w:rPr>
          <w:i/>
          <w:iCs/>
          <w:color w:val="000000" w:themeColor="text1"/>
        </w:rPr>
        <w:tab/>
      </w:r>
    </w:p>
    <w:p w14:paraId="0BB8A194" w14:textId="5704ED67" w:rsidR="001B721B" w:rsidRPr="00AF5DAC" w:rsidRDefault="001B721B" w:rsidP="00CF5D0D">
      <w:pPr>
        <w:pStyle w:val="Caption"/>
        <w:keepNext/>
        <w:rPr>
          <w:i w:val="0"/>
          <w:iCs w:val="0"/>
          <w:color w:val="000000" w:themeColor="text1"/>
          <w:sz w:val="24"/>
          <w:szCs w:val="24"/>
        </w:rPr>
      </w:pPr>
      <w:bookmarkStart w:id="9" w:name="_Ref94124636"/>
      <w:r w:rsidRPr="00AF5DAC">
        <w:rPr>
          <w:i w:val="0"/>
          <w:iCs w:val="0"/>
          <w:color w:val="000000" w:themeColor="text1"/>
          <w:sz w:val="24"/>
          <w:szCs w:val="24"/>
        </w:rPr>
        <w:lastRenderedPageBreak/>
        <w:t xml:space="preserve">Supplemental Table </w:t>
      </w:r>
      <w:r w:rsidRPr="00AF5DAC">
        <w:rPr>
          <w:i w:val="0"/>
          <w:iCs w:val="0"/>
          <w:color w:val="000000" w:themeColor="text1"/>
          <w:sz w:val="24"/>
          <w:szCs w:val="24"/>
        </w:rPr>
        <w:fldChar w:fldCharType="begin"/>
      </w:r>
      <w:r w:rsidRPr="00AF5DAC">
        <w:rPr>
          <w:i w:val="0"/>
          <w:iCs w:val="0"/>
          <w:color w:val="000000" w:themeColor="text1"/>
          <w:sz w:val="24"/>
          <w:szCs w:val="24"/>
        </w:rPr>
        <w:instrText xml:space="preserve"> SEQ Supplemental_Table \* ARABIC </w:instrText>
      </w:r>
      <w:r w:rsidRPr="00AF5DAC">
        <w:rPr>
          <w:i w:val="0"/>
          <w:iCs w:val="0"/>
          <w:color w:val="000000" w:themeColor="text1"/>
          <w:sz w:val="24"/>
          <w:szCs w:val="24"/>
        </w:rPr>
        <w:fldChar w:fldCharType="separate"/>
      </w:r>
      <w:r w:rsidR="002000E5">
        <w:rPr>
          <w:i w:val="0"/>
          <w:iCs w:val="0"/>
          <w:noProof/>
          <w:color w:val="000000" w:themeColor="text1"/>
          <w:sz w:val="24"/>
          <w:szCs w:val="24"/>
        </w:rPr>
        <w:t>7</w:t>
      </w:r>
      <w:r w:rsidRPr="00AF5DAC">
        <w:rPr>
          <w:i w:val="0"/>
          <w:iCs w:val="0"/>
          <w:color w:val="000000" w:themeColor="text1"/>
          <w:sz w:val="24"/>
          <w:szCs w:val="24"/>
        </w:rPr>
        <w:fldChar w:fldCharType="end"/>
      </w:r>
      <w:bookmarkEnd w:id="9"/>
      <w:r w:rsidRPr="00AF5DAC">
        <w:rPr>
          <w:i w:val="0"/>
          <w:iCs w:val="0"/>
          <w:color w:val="000000" w:themeColor="text1"/>
          <w:sz w:val="24"/>
          <w:szCs w:val="24"/>
        </w:rPr>
        <w:t>. Sample Clinical Descriptive Statistics</w:t>
      </w:r>
    </w:p>
    <w:tbl>
      <w:tblPr>
        <w:tblW w:w="1024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0"/>
        <w:gridCol w:w="2361"/>
        <w:gridCol w:w="2362"/>
        <w:gridCol w:w="2362"/>
      </w:tblGrid>
      <w:tr w:rsidR="009B4007" w:rsidRPr="00AF5DAC" w14:paraId="41BA5D09" w14:textId="77777777" w:rsidTr="00127D69">
        <w:trPr>
          <w:trHeight w:val="683"/>
        </w:trPr>
        <w:tc>
          <w:tcPr>
            <w:tcW w:w="3160" w:type="dxa"/>
            <w:tcBorders>
              <w:left w:val="nil"/>
              <w:bottom w:val="single" w:sz="4" w:space="0" w:color="auto"/>
              <w:right w:val="nil"/>
            </w:tcBorders>
            <w:vAlign w:val="center"/>
          </w:tcPr>
          <w:p w14:paraId="1C047B7B" w14:textId="77777777" w:rsidR="000A7EDD" w:rsidRPr="00AF5DAC" w:rsidRDefault="000A7EDD" w:rsidP="00CF5D0D">
            <w:pPr>
              <w:jc w:val="center"/>
              <w:rPr>
                <w:b/>
                <w:color w:val="000000" w:themeColor="text1"/>
              </w:rPr>
            </w:pPr>
            <w:r w:rsidRPr="00AF5DAC">
              <w:rPr>
                <w:b/>
                <w:color w:val="000000" w:themeColor="text1"/>
              </w:rPr>
              <w:t>Scales</w:t>
            </w:r>
          </w:p>
        </w:tc>
        <w:tc>
          <w:tcPr>
            <w:tcW w:w="2361" w:type="dxa"/>
            <w:tcBorders>
              <w:left w:val="nil"/>
              <w:bottom w:val="single" w:sz="4" w:space="0" w:color="auto"/>
              <w:right w:val="nil"/>
            </w:tcBorders>
            <w:vAlign w:val="center"/>
          </w:tcPr>
          <w:p w14:paraId="7301DCB2" w14:textId="06E0FCB9" w:rsidR="000A7EDD" w:rsidRDefault="000A7EDD" w:rsidP="00CF5D0D">
            <w:pPr>
              <w:jc w:val="center"/>
              <w:rPr>
                <w:b/>
                <w:i/>
                <w:color w:val="000000" w:themeColor="text1"/>
              </w:rPr>
            </w:pPr>
            <w:r w:rsidRPr="00AF5DAC">
              <w:rPr>
                <w:b/>
                <w:i/>
                <w:color w:val="000000" w:themeColor="text1"/>
              </w:rPr>
              <w:t>Comparison</w:t>
            </w:r>
          </w:p>
          <w:p w14:paraId="004BE7AE" w14:textId="6A9586F4" w:rsidR="009F398D" w:rsidRPr="00AF5DAC" w:rsidRDefault="009F398D" w:rsidP="00CF5D0D">
            <w:pPr>
              <w:jc w:val="center"/>
              <w:rPr>
                <w:b/>
                <w:i/>
                <w:color w:val="000000" w:themeColor="text1"/>
              </w:rPr>
            </w:pPr>
            <w:r>
              <w:rPr>
                <w:b/>
                <w:i/>
                <w:color w:val="000000" w:themeColor="text1"/>
              </w:rPr>
              <w:t>N = 112</w:t>
            </w:r>
          </w:p>
          <w:p w14:paraId="297C8FA7" w14:textId="415F8168" w:rsidR="000A7EDD" w:rsidRPr="00AF5DAC" w:rsidRDefault="000A7EDD" w:rsidP="00CF5D0D">
            <w:pPr>
              <w:jc w:val="center"/>
              <w:rPr>
                <w:b/>
                <w:i/>
                <w:color w:val="000000" w:themeColor="text1"/>
              </w:rPr>
            </w:pPr>
            <w:r w:rsidRPr="00AF5DAC">
              <w:rPr>
                <w:b/>
                <w:i/>
                <w:color w:val="000000" w:themeColor="text1"/>
              </w:rPr>
              <w:t>Mean (</w:t>
            </w:r>
            <w:r w:rsidR="00127D69" w:rsidRPr="00AF5DAC">
              <w:rPr>
                <w:b/>
                <w:i/>
                <w:color w:val="000000" w:themeColor="text1"/>
              </w:rPr>
              <w:t xml:space="preserve">Median; </w:t>
            </w:r>
            <w:r w:rsidRPr="00AF5DAC">
              <w:rPr>
                <w:b/>
                <w:i/>
                <w:color w:val="000000" w:themeColor="text1"/>
              </w:rPr>
              <w:t>SD)</w:t>
            </w:r>
          </w:p>
        </w:tc>
        <w:tc>
          <w:tcPr>
            <w:tcW w:w="2362" w:type="dxa"/>
            <w:tcBorders>
              <w:left w:val="nil"/>
              <w:bottom w:val="single" w:sz="4" w:space="0" w:color="auto"/>
              <w:right w:val="nil"/>
            </w:tcBorders>
            <w:vAlign w:val="center"/>
          </w:tcPr>
          <w:p w14:paraId="2A9FBE3B" w14:textId="056738A1" w:rsidR="000A7EDD" w:rsidRDefault="000A7EDD" w:rsidP="00CF5D0D">
            <w:pPr>
              <w:jc w:val="center"/>
              <w:rPr>
                <w:b/>
                <w:i/>
                <w:color w:val="000000" w:themeColor="text1"/>
              </w:rPr>
            </w:pPr>
            <w:r w:rsidRPr="00AF5DAC">
              <w:rPr>
                <w:b/>
                <w:i/>
                <w:color w:val="000000" w:themeColor="text1"/>
              </w:rPr>
              <w:t>PI</w:t>
            </w:r>
          </w:p>
          <w:p w14:paraId="63F420DF" w14:textId="55BACC60" w:rsidR="009F398D" w:rsidRPr="00AF5DAC" w:rsidRDefault="009F398D" w:rsidP="00CF5D0D">
            <w:pPr>
              <w:jc w:val="center"/>
              <w:rPr>
                <w:b/>
                <w:i/>
                <w:color w:val="000000" w:themeColor="text1"/>
              </w:rPr>
            </w:pPr>
            <w:r>
              <w:rPr>
                <w:b/>
                <w:i/>
                <w:color w:val="000000" w:themeColor="text1"/>
              </w:rPr>
              <w:t>N = 34</w:t>
            </w:r>
          </w:p>
          <w:p w14:paraId="4D5198A0" w14:textId="27CD9DE0" w:rsidR="000A7EDD" w:rsidRPr="00AF5DAC" w:rsidRDefault="000A7EDD" w:rsidP="00CF5D0D">
            <w:pPr>
              <w:jc w:val="center"/>
              <w:rPr>
                <w:b/>
                <w:i/>
                <w:color w:val="000000" w:themeColor="text1"/>
              </w:rPr>
            </w:pPr>
            <w:r w:rsidRPr="00AF5DAC">
              <w:rPr>
                <w:b/>
                <w:i/>
                <w:color w:val="000000" w:themeColor="text1"/>
              </w:rPr>
              <w:t>Mean (</w:t>
            </w:r>
            <w:r w:rsidR="00127D69" w:rsidRPr="00AF5DAC">
              <w:rPr>
                <w:b/>
                <w:i/>
                <w:color w:val="000000" w:themeColor="text1"/>
              </w:rPr>
              <w:t xml:space="preserve">Median; </w:t>
            </w:r>
            <w:r w:rsidRPr="00AF5DAC">
              <w:rPr>
                <w:b/>
                <w:i/>
                <w:color w:val="000000" w:themeColor="text1"/>
              </w:rPr>
              <w:t>SD)</w:t>
            </w:r>
          </w:p>
        </w:tc>
        <w:tc>
          <w:tcPr>
            <w:tcW w:w="2362" w:type="dxa"/>
            <w:tcBorders>
              <w:left w:val="nil"/>
              <w:bottom w:val="single" w:sz="4" w:space="0" w:color="auto"/>
              <w:right w:val="nil"/>
            </w:tcBorders>
            <w:vAlign w:val="center"/>
          </w:tcPr>
          <w:p w14:paraId="4E591EFF" w14:textId="7A3F7316" w:rsidR="000A7EDD" w:rsidRDefault="000A7EDD" w:rsidP="00CF5D0D">
            <w:pPr>
              <w:jc w:val="center"/>
              <w:rPr>
                <w:b/>
                <w:i/>
                <w:color w:val="000000" w:themeColor="text1"/>
              </w:rPr>
            </w:pPr>
            <w:r w:rsidRPr="00AF5DAC">
              <w:rPr>
                <w:b/>
                <w:i/>
                <w:color w:val="000000" w:themeColor="text1"/>
              </w:rPr>
              <w:t>AFC</w:t>
            </w:r>
          </w:p>
          <w:p w14:paraId="6F2F08A1" w14:textId="5693A97F" w:rsidR="009F398D" w:rsidRPr="00AF5DAC" w:rsidRDefault="009F398D" w:rsidP="00CF5D0D">
            <w:pPr>
              <w:jc w:val="center"/>
              <w:rPr>
                <w:b/>
                <w:i/>
                <w:color w:val="000000" w:themeColor="text1"/>
              </w:rPr>
            </w:pPr>
            <w:r>
              <w:rPr>
                <w:b/>
                <w:i/>
                <w:color w:val="000000" w:themeColor="text1"/>
              </w:rPr>
              <w:t>N = 37</w:t>
            </w:r>
          </w:p>
          <w:p w14:paraId="4C06F38E" w14:textId="20289650" w:rsidR="000A7EDD" w:rsidRPr="00AF5DAC" w:rsidRDefault="000A7EDD" w:rsidP="00CF5D0D">
            <w:pPr>
              <w:jc w:val="center"/>
              <w:rPr>
                <w:b/>
                <w:i/>
                <w:color w:val="000000" w:themeColor="text1"/>
              </w:rPr>
            </w:pPr>
            <w:r w:rsidRPr="00AF5DAC">
              <w:rPr>
                <w:b/>
                <w:i/>
                <w:color w:val="000000" w:themeColor="text1"/>
              </w:rPr>
              <w:t>Mean (</w:t>
            </w:r>
            <w:r w:rsidR="00127D69" w:rsidRPr="00AF5DAC">
              <w:rPr>
                <w:b/>
                <w:i/>
                <w:color w:val="000000" w:themeColor="text1"/>
              </w:rPr>
              <w:t xml:space="preserve">Median; </w:t>
            </w:r>
            <w:r w:rsidRPr="00AF5DAC">
              <w:rPr>
                <w:b/>
                <w:i/>
                <w:color w:val="000000" w:themeColor="text1"/>
              </w:rPr>
              <w:t>SD)</w:t>
            </w:r>
          </w:p>
        </w:tc>
      </w:tr>
      <w:tr w:rsidR="009B4007" w:rsidRPr="00AF5DAC" w14:paraId="43B27901" w14:textId="77777777" w:rsidTr="00127D69">
        <w:trPr>
          <w:trHeight w:val="683"/>
        </w:trPr>
        <w:tc>
          <w:tcPr>
            <w:tcW w:w="3160" w:type="dxa"/>
            <w:tcBorders>
              <w:top w:val="single" w:sz="4" w:space="0" w:color="auto"/>
              <w:left w:val="nil"/>
              <w:bottom w:val="nil"/>
              <w:right w:val="nil"/>
            </w:tcBorders>
            <w:vAlign w:val="center"/>
          </w:tcPr>
          <w:p w14:paraId="259002EE" w14:textId="77777777" w:rsidR="000A7EDD" w:rsidRPr="00AF5DAC" w:rsidRDefault="000A7EDD" w:rsidP="00CF5D0D">
            <w:pPr>
              <w:jc w:val="right"/>
              <w:rPr>
                <w:color w:val="000000" w:themeColor="text1"/>
              </w:rPr>
            </w:pPr>
            <w:r w:rsidRPr="00AF5DAC">
              <w:rPr>
                <w:color w:val="000000" w:themeColor="text1"/>
              </w:rPr>
              <w:t>CBCL Internalizing T-Scores</w:t>
            </w:r>
          </w:p>
          <w:p w14:paraId="20CD2414" w14:textId="77777777" w:rsidR="000A7EDD" w:rsidRPr="00AF5DAC" w:rsidRDefault="000A7EDD" w:rsidP="00CF5D0D">
            <w:pPr>
              <w:jc w:val="right"/>
              <w:rPr>
                <w:b/>
                <w:color w:val="000000" w:themeColor="text1"/>
              </w:rPr>
            </w:pPr>
            <w:r w:rsidRPr="00AF5DAC">
              <w:rPr>
                <w:color w:val="000000" w:themeColor="text1"/>
              </w:rPr>
              <w:t>Range: 33 - 100</w:t>
            </w:r>
          </w:p>
        </w:tc>
        <w:tc>
          <w:tcPr>
            <w:tcW w:w="2361" w:type="dxa"/>
            <w:tcBorders>
              <w:top w:val="single" w:sz="4" w:space="0" w:color="auto"/>
              <w:left w:val="nil"/>
              <w:bottom w:val="nil"/>
              <w:right w:val="nil"/>
            </w:tcBorders>
          </w:tcPr>
          <w:p w14:paraId="78EDCEE8" w14:textId="77777777" w:rsidR="000A7EDD" w:rsidRPr="00AF5DAC" w:rsidRDefault="000A7EDD" w:rsidP="00CF5D0D">
            <w:pPr>
              <w:spacing w:before="180"/>
              <w:jc w:val="center"/>
              <w:rPr>
                <w:color w:val="000000" w:themeColor="text1"/>
              </w:rPr>
            </w:pPr>
            <w:r w:rsidRPr="00AF5DAC">
              <w:rPr>
                <w:color w:val="000000" w:themeColor="text1"/>
              </w:rPr>
              <w:t>47.24 (9.74)</w:t>
            </w:r>
          </w:p>
          <w:p w14:paraId="56278A99" w14:textId="77777777" w:rsidR="000A7EDD" w:rsidRPr="00AF5DAC" w:rsidRDefault="000A7EDD" w:rsidP="00CF5D0D">
            <w:pPr>
              <w:jc w:val="center"/>
              <w:rPr>
                <w:b/>
                <w:i/>
                <w:color w:val="000000" w:themeColor="text1"/>
              </w:rPr>
            </w:pPr>
            <w:r w:rsidRPr="00AF5DAC">
              <w:rPr>
                <w:color w:val="000000" w:themeColor="text1"/>
              </w:rPr>
              <w:t>Range: 33-71</w:t>
            </w:r>
          </w:p>
        </w:tc>
        <w:tc>
          <w:tcPr>
            <w:tcW w:w="2362" w:type="dxa"/>
            <w:tcBorders>
              <w:top w:val="single" w:sz="4" w:space="0" w:color="auto"/>
              <w:left w:val="nil"/>
              <w:bottom w:val="nil"/>
              <w:right w:val="nil"/>
            </w:tcBorders>
          </w:tcPr>
          <w:p w14:paraId="45FCF436" w14:textId="43934B54" w:rsidR="000A7EDD" w:rsidRPr="00AF5DAC" w:rsidRDefault="000A7EDD" w:rsidP="00CF5D0D">
            <w:pPr>
              <w:spacing w:before="180"/>
              <w:jc w:val="center"/>
              <w:rPr>
                <w:color w:val="000000" w:themeColor="text1"/>
              </w:rPr>
            </w:pPr>
            <w:r w:rsidRPr="00AF5DAC">
              <w:rPr>
                <w:color w:val="000000" w:themeColor="text1"/>
              </w:rPr>
              <w:t>57.</w:t>
            </w:r>
            <w:r w:rsidR="00287F46" w:rsidRPr="00AF5DAC">
              <w:rPr>
                <w:color w:val="000000" w:themeColor="text1"/>
              </w:rPr>
              <w:t>76</w:t>
            </w:r>
            <w:r w:rsidRPr="00AF5DAC">
              <w:rPr>
                <w:color w:val="000000" w:themeColor="text1"/>
              </w:rPr>
              <w:t xml:space="preserve"> (10.</w:t>
            </w:r>
            <w:r w:rsidR="00287F46" w:rsidRPr="00AF5DAC">
              <w:rPr>
                <w:color w:val="000000" w:themeColor="text1"/>
              </w:rPr>
              <w:t>8</w:t>
            </w:r>
            <w:r w:rsidRPr="00AF5DAC">
              <w:rPr>
                <w:color w:val="000000" w:themeColor="text1"/>
              </w:rPr>
              <w:t>4)</w:t>
            </w:r>
          </w:p>
          <w:p w14:paraId="14319349" w14:textId="77777777" w:rsidR="000A7EDD" w:rsidRPr="00AF5DAC" w:rsidRDefault="000A7EDD" w:rsidP="00CF5D0D">
            <w:pPr>
              <w:jc w:val="center"/>
              <w:rPr>
                <w:b/>
                <w:i/>
                <w:color w:val="000000" w:themeColor="text1"/>
              </w:rPr>
            </w:pPr>
            <w:r w:rsidRPr="00AF5DAC">
              <w:rPr>
                <w:color w:val="000000" w:themeColor="text1"/>
              </w:rPr>
              <w:t>Range: 33-76</w:t>
            </w:r>
          </w:p>
        </w:tc>
        <w:tc>
          <w:tcPr>
            <w:tcW w:w="2362" w:type="dxa"/>
            <w:tcBorders>
              <w:top w:val="single" w:sz="4" w:space="0" w:color="auto"/>
              <w:left w:val="nil"/>
              <w:bottom w:val="nil"/>
              <w:right w:val="nil"/>
            </w:tcBorders>
          </w:tcPr>
          <w:p w14:paraId="4CEC1EED" w14:textId="77777777" w:rsidR="000A7EDD" w:rsidRPr="00AF5DAC" w:rsidRDefault="000A7EDD" w:rsidP="00CF5D0D">
            <w:pPr>
              <w:spacing w:before="180"/>
              <w:jc w:val="center"/>
              <w:rPr>
                <w:color w:val="000000" w:themeColor="text1"/>
              </w:rPr>
            </w:pPr>
            <w:r w:rsidRPr="00AF5DAC">
              <w:rPr>
                <w:color w:val="000000" w:themeColor="text1"/>
              </w:rPr>
              <w:t>59.78 (11.57)</w:t>
            </w:r>
          </w:p>
          <w:p w14:paraId="196B47E9" w14:textId="77777777" w:rsidR="000A7EDD" w:rsidRPr="00AF5DAC" w:rsidRDefault="000A7EDD" w:rsidP="00CF5D0D">
            <w:pPr>
              <w:jc w:val="center"/>
              <w:rPr>
                <w:b/>
                <w:i/>
                <w:color w:val="000000" w:themeColor="text1"/>
              </w:rPr>
            </w:pPr>
            <w:r w:rsidRPr="00AF5DAC">
              <w:rPr>
                <w:color w:val="000000" w:themeColor="text1"/>
              </w:rPr>
              <w:t>Range: 33-84</w:t>
            </w:r>
          </w:p>
        </w:tc>
      </w:tr>
      <w:tr w:rsidR="009B4007" w:rsidRPr="00AF5DAC" w14:paraId="1F40659A" w14:textId="77777777" w:rsidTr="00127D69">
        <w:trPr>
          <w:trHeight w:val="683"/>
        </w:trPr>
        <w:tc>
          <w:tcPr>
            <w:tcW w:w="3160" w:type="dxa"/>
            <w:tcBorders>
              <w:top w:val="nil"/>
              <w:left w:val="nil"/>
              <w:right w:val="nil"/>
            </w:tcBorders>
            <w:vAlign w:val="center"/>
          </w:tcPr>
          <w:p w14:paraId="30D90085" w14:textId="77777777" w:rsidR="000A7EDD" w:rsidRPr="00AF5DAC" w:rsidRDefault="000A7EDD" w:rsidP="00CF5D0D">
            <w:pPr>
              <w:jc w:val="right"/>
              <w:rPr>
                <w:color w:val="000000" w:themeColor="text1"/>
              </w:rPr>
            </w:pPr>
            <w:r w:rsidRPr="00AF5DAC">
              <w:rPr>
                <w:color w:val="000000" w:themeColor="text1"/>
              </w:rPr>
              <w:t>CBCL Externalizing T-Scores</w:t>
            </w:r>
          </w:p>
          <w:p w14:paraId="0FF5AA0A" w14:textId="77777777" w:rsidR="000A7EDD" w:rsidRPr="00AF5DAC" w:rsidRDefault="000A7EDD" w:rsidP="00CF5D0D">
            <w:pPr>
              <w:jc w:val="right"/>
              <w:rPr>
                <w:b/>
                <w:color w:val="000000" w:themeColor="text1"/>
              </w:rPr>
            </w:pPr>
            <w:r w:rsidRPr="00AF5DAC">
              <w:rPr>
                <w:color w:val="000000" w:themeColor="text1"/>
              </w:rPr>
              <w:t>Range: 33 - 100</w:t>
            </w:r>
          </w:p>
        </w:tc>
        <w:tc>
          <w:tcPr>
            <w:tcW w:w="2361" w:type="dxa"/>
            <w:tcBorders>
              <w:top w:val="nil"/>
              <w:left w:val="nil"/>
              <w:right w:val="nil"/>
            </w:tcBorders>
          </w:tcPr>
          <w:p w14:paraId="5E88EC31" w14:textId="77777777" w:rsidR="000A7EDD" w:rsidRPr="00AF5DAC" w:rsidRDefault="000A7EDD" w:rsidP="00CF5D0D">
            <w:pPr>
              <w:spacing w:before="180"/>
              <w:jc w:val="center"/>
              <w:rPr>
                <w:color w:val="000000" w:themeColor="text1"/>
              </w:rPr>
            </w:pPr>
            <w:r w:rsidRPr="00AF5DAC">
              <w:rPr>
                <w:color w:val="000000" w:themeColor="text1"/>
              </w:rPr>
              <w:t>43.03 (8.52)</w:t>
            </w:r>
          </w:p>
          <w:p w14:paraId="45D9F43C" w14:textId="77777777" w:rsidR="000A7EDD" w:rsidRPr="00AF5DAC" w:rsidRDefault="000A7EDD" w:rsidP="00CF5D0D">
            <w:pPr>
              <w:jc w:val="center"/>
              <w:rPr>
                <w:b/>
                <w:i/>
                <w:color w:val="000000" w:themeColor="text1"/>
              </w:rPr>
            </w:pPr>
            <w:r w:rsidRPr="00AF5DAC">
              <w:rPr>
                <w:color w:val="000000" w:themeColor="text1"/>
              </w:rPr>
              <w:t>Range: 33-63</w:t>
            </w:r>
          </w:p>
        </w:tc>
        <w:tc>
          <w:tcPr>
            <w:tcW w:w="2362" w:type="dxa"/>
            <w:tcBorders>
              <w:top w:val="nil"/>
              <w:left w:val="nil"/>
              <w:right w:val="nil"/>
            </w:tcBorders>
          </w:tcPr>
          <w:p w14:paraId="557B72DE" w14:textId="3021EA8C" w:rsidR="000A7EDD" w:rsidRPr="00AF5DAC" w:rsidRDefault="000A7EDD" w:rsidP="00CF5D0D">
            <w:pPr>
              <w:spacing w:before="180"/>
              <w:jc w:val="center"/>
              <w:rPr>
                <w:color w:val="000000" w:themeColor="text1"/>
              </w:rPr>
            </w:pPr>
            <w:r w:rsidRPr="00AF5DAC">
              <w:rPr>
                <w:color w:val="000000" w:themeColor="text1"/>
              </w:rPr>
              <w:t>5</w:t>
            </w:r>
            <w:r w:rsidR="00287F46" w:rsidRPr="00AF5DAC">
              <w:rPr>
                <w:color w:val="000000" w:themeColor="text1"/>
              </w:rPr>
              <w:t>0</w:t>
            </w:r>
            <w:r w:rsidRPr="00AF5DAC">
              <w:rPr>
                <w:color w:val="000000" w:themeColor="text1"/>
              </w:rPr>
              <w:t>.</w:t>
            </w:r>
            <w:r w:rsidR="00287F46" w:rsidRPr="00AF5DAC">
              <w:rPr>
                <w:color w:val="000000" w:themeColor="text1"/>
              </w:rPr>
              <w:t>76</w:t>
            </w:r>
            <w:r w:rsidRPr="00AF5DAC">
              <w:rPr>
                <w:color w:val="000000" w:themeColor="text1"/>
              </w:rPr>
              <w:t xml:space="preserve"> (9.</w:t>
            </w:r>
            <w:r w:rsidR="00287F46" w:rsidRPr="00AF5DAC">
              <w:rPr>
                <w:color w:val="000000" w:themeColor="text1"/>
              </w:rPr>
              <w:t>43</w:t>
            </w:r>
            <w:r w:rsidRPr="00AF5DAC">
              <w:rPr>
                <w:color w:val="000000" w:themeColor="text1"/>
              </w:rPr>
              <w:t>)</w:t>
            </w:r>
          </w:p>
          <w:p w14:paraId="7BF29D04" w14:textId="4E06A911" w:rsidR="000A7EDD" w:rsidRPr="00AF5DAC" w:rsidRDefault="000A7EDD" w:rsidP="00CF5D0D">
            <w:pPr>
              <w:jc w:val="center"/>
              <w:rPr>
                <w:b/>
                <w:i/>
                <w:color w:val="000000" w:themeColor="text1"/>
              </w:rPr>
            </w:pPr>
            <w:r w:rsidRPr="00AF5DAC">
              <w:rPr>
                <w:color w:val="000000" w:themeColor="text1"/>
              </w:rPr>
              <w:t>Range: 34-</w:t>
            </w:r>
            <w:r w:rsidR="00287F46" w:rsidRPr="00AF5DAC">
              <w:rPr>
                <w:color w:val="000000" w:themeColor="text1"/>
              </w:rPr>
              <w:t>66</w:t>
            </w:r>
          </w:p>
        </w:tc>
        <w:tc>
          <w:tcPr>
            <w:tcW w:w="2362" w:type="dxa"/>
            <w:tcBorders>
              <w:top w:val="nil"/>
              <w:left w:val="nil"/>
              <w:right w:val="nil"/>
            </w:tcBorders>
          </w:tcPr>
          <w:p w14:paraId="257E91A6" w14:textId="77777777" w:rsidR="000A7EDD" w:rsidRPr="00AF5DAC" w:rsidRDefault="000A7EDD" w:rsidP="00CF5D0D">
            <w:pPr>
              <w:spacing w:before="180"/>
              <w:jc w:val="center"/>
              <w:rPr>
                <w:color w:val="000000" w:themeColor="text1"/>
              </w:rPr>
            </w:pPr>
            <w:r w:rsidRPr="00AF5DAC">
              <w:rPr>
                <w:color w:val="000000" w:themeColor="text1"/>
              </w:rPr>
              <w:t>60.43 (12.38)</w:t>
            </w:r>
          </w:p>
          <w:p w14:paraId="03A65610" w14:textId="7090C9BD" w:rsidR="000A7EDD" w:rsidRPr="00AF5DAC" w:rsidRDefault="000A7EDD" w:rsidP="00CF5D0D">
            <w:pPr>
              <w:jc w:val="center"/>
              <w:rPr>
                <w:b/>
                <w:i/>
                <w:color w:val="000000" w:themeColor="text1"/>
              </w:rPr>
            </w:pPr>
            <w:r w:rsidRPr="00AF5DAC">
              <w:rPr>
                <w:color w:val="000000" w:themeColor="text1"/>
              </w:rPr>
              <w:t>Range: 34-</w:t>
            </w:r>
            <w:r w:rsidR="00287F46" w:rsidRPr="00AF5DAC">
              <w:rPr>
                <w:color w:val="000000" w:themeColor="text1"/>
              </w:rPr>
              <w:t>86</w:t>
            </w:r>
          </w:p>
        </w:tc>
      </w:tr>
    </w:tbl>
    <w:p w14:paraId="04868ADB" w14:textId="77777777" w:rsidR="000A7EDD" w:rsidRPr="00AF5DAC" w:rsidRDefault="000A7EDD" w:rsidP="00CF5D0D">
      <w:pPr>
        <w:rPr>
          <w:color w:val="000000" w:themeColor="text1"/>
        </w:rPr>
      </w:pPr>
    </w:p>
    <w:p w14:paraId="3889B918" w14:textId="77777777" w:rsidR="000A7EDD" w:rsidRPr="00AF5DAC" w:rsidRDefault="000A7EDD" w:rsidP="00CF5D0D">
      <w:pPr>
        <w:rPr>
          <w:color w:val="000000" w:themeColor="text1"/>
        </w:rPr>
      </w:pPr>
      <w:r w:rsidRPr="00AF5DAC">
        <w:rPr>
          <w:i/>
          <w:color w:val="000000" w:themeColor="text1"/>
        </w:rPr>
        <w:t>Note</w:t>
      </w:r>
      <w:r w:rsidRPr="00AF5DAC">
        <w:rPr>
          <w:color w:val="000000" w:themeColor="text1"/>
        </w:rPr>
        <w:t xml:space="preserve">: CBCL internalizing T-scores in this sample may underestimate symptoms, because raw scores were calculated without question 91. Internalizing and externalizing T-scores above 70 are considered to be in the clinical range; scores between 65 and 70 are considered to be in the borderline clinical range. </w:t>
      </w:r>
    </w:p>
    <w:p w14:paraId="2E9F07A5" w14:textId="74939F50" w:rsidR="000A7EDD" w:rsidRDefault="00901637" w:rsidP="00CF5D0D">
      <w:pPr>
        <w:rPr>
          <w:color w:val="000000" w:themeColor="text1"/>
        </w:rPr>
      </w:pPr>
      <w:r w:rsidRPr="00FF50A7">
        <w:rPr>
          <w:i/>
          <w:iCs/>
          <w:color w:val="000000" w:themeColor="text1"/>
        </w:rPr>
        <w:t>Abbreviations:</w:t>
      </w:r>
      <w:r>
        <w:rPr>
          <w:color w:val="000000" w:themeColor="text1"/>
        </w:rPr>
        <w:t xml:space="preserve"> Child Behavior Checklist (CBCL)</w:t>
      </w:r>
      <w:r w:rsidR="00FE7182">
        <w:rPr>
          <w:color w:val="000000" w:themeColor="text1"/>
        </w:rPr>
        <w:t>;</w:t>
      </w:r>
      <w:r w:rsidR="00FE7182" w:rsidRPr="00FE7182">
        <w:rPr>
          <w:color w:val="000000" w:themeColor="text1"/>
        </w:rPr>
        <w:t xml:space="preserve"> </w:t>
      </w:r>
      <w:r w:rsidR="00FE7182">
        <w:rPr>
          <w:color w:val="000000" w:themeColor="text1"/>
        </w:rPr>
        <w:t>Previously Institutionalized (PI); Adopted from Foster Care (AFC)</w:t>
      </w:r>
    </w:p>
    <w:p w14:paraId="35099EB3" w14:textId="77777777" w:rsidR="00901637" w:rsidRPr="00901637" w:rsidRDefault="00901637" w:rsidP="00CF5D0D">
      <w:pPr>
        <w:rPr>
          <w:color w:val="000000" w:themeColor="text1"/>
        </w:rPr>
      </w:pPr>
    </w:p>
    <w:p w14:paraId="459FCC09" w14:textId="6FC1FA23" w:rsidR="007B47D6" w:rsidRPr="00AF5DAC" w:rsidRDefault="007B47D6" w:rsidP="00CF5D0D">
      <w:pPr>
        <w:pStyle w:val="Caption"/>
        <w:keepNext/>
        <w:rPr>
          <w:i w:val="0"/>
          <w:iCs w:val="0"/>
          <w:color w:val="000000" w:themeColor="text1"/>
          <w:sz w:val="24"/>
          <w:szCs w:val="24"/>
        </w:rPr>
      </w:pPr>
      <w:bookmarkStart w:id="10" w:name="_Ref94124668"/>
      <w:r w:rsidRPr="00B520FA">
        <w:rPr>
          <w:color w:val="000000" w:themeColor="text1"/>
          <w:sz w:val="24"/>
          <w:szCs w:val="24"/>
        </w:rPr>
        <w:t xml:space="preserve">Supplemental Figure </w:t>
      </w:r>
      <w:r w:rsidRPr="00B520FA">
        <w:rPr>
          <w:color w:val="000000" w:themeColor="text1"/>
          <w:sz w:val="24"/>
          <w:szCs w:val="24"/>
        </w:rPr>
        <w:fldChar w:fldCharType="begin"/>
      </w:r>
      <w:r w:rsidRPr="00B520FA">
        <w:rPr>
          <w:color w:val="000000" w:themeColor="text1"/>
          <w:sz w:val="24"/>
          <w:szCs w:val="24"/>
        </w:rPr>
        <w:instrText xml:space="preserve"> SEQ Supplemental_Figure \* ARABIC </w:instrText>
      </w:r>
      <w:r w:rsidRPr="00B520FA">
        <w:rPr>
          <w:color w:val="000000" w:themeColor="text1"/>
          <w:sz w:val="24"/>
          <w:szCs w:val="24"/>
        </w:rPr>
        <w:fldChar w:fldCharType="separate"/>
      </w:r>
      <w:r w:rsidR="002000E5">
        <w:rPr>
          <w:noProof/>
          <w:color w:val="000000" w:themeColor="text1"/>
          <w:sz w:val="24"/>
          <w:szCs w:val="24"/>
        </w:rPr>
        <w:t>1</w:t>
      </w:r>
      <w:r w:rsidRPr="00B520FA">
        <w:rPr>
          <w:color w:val="000000" w:themeColor="text1"/>
          <w:sz w:val="24"/>
          <w:szCs w:val="24"/>
        </w:rPr>
        <w:fldChar w:fldCharType="end"/>
      </w:r>
      <w:bookmarkEnd w:id="10"/>
      <w:r w:rsidRPr="00B520FA">
        <w:rPr>
          <w:color w:val="000000" w:themeColor="text1"/>
          <w:sz w:val="24"/>
          <w:szCs w:val="24"/>
        </w:rPr>
        <w:t>.</w:t>
      </w:r>
      <w:r w:rsidRPr="00AF5DAC">
        <w:rPr>
          <w:i w:val="0"/>
          <w:iCs w:val="0"/>
          <w:color w:val="000000" w:themeColor="text1"/>
          <w:sz w:val="24"/>
          <w:szCs w:val="24"/>
        </w:rPr>
        <w:t xml:space="preserve"> Visual representation of CBCL internalizing and externalizing scores for comparison, PI, and AFC participants.</w:t>
      </w:r>
    </w:p>
    <w:p w14:paraId="44DC10A9" w14:textId="04560682" w:rsidR="000A7EDD" w:rsidRPr="00AF5DAC" w:rsidRDefault="00DC4ECD" w:rsidP="00CF5D0D">
      <w:pPr>
        <w:rPr>
          <w:b/>
          <w:color w:val="000000" w:themeColor="text1"/>
        </w:rPr>
      </w:pPr>
      <w:r w:rsidRPr="00AF5DAC">
        <w:rPr>
          <w:b/>
          <w:noProof/>
          <w:color w:val="000000" w:themeColor="text1"/>
        </w:rPr>
        <w:drawing>
          <wp:inline distT="0" distB="0" distL="0" distR="0" wp14:anchorId="0B65B3A6" wp14:editId="0988AA96">
            <wp:extent cx="6322465" cy="2738487"/>
            <wp:effectExtent l="0" t="0" r="2540" b="5080"/>
            <wp:docPr id="239" name="Picture 23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Chart, box and whisker chart&#10;&#10;Description automatically generated"/>
                    <pic:cNvPicPr/>
                  </pic:nvPicPr>
                  <pic:blipFill rotWithShape="1">
                    <a:blip r:embed="rId8">
                      <a:extLst>
                        <a:ext uri="{28A0092B-C50C-407E-A947-70E740481C1C}">
                          <a14:useLocalDpi xmlns:a14="http://schemas.microsoft.com/office/drawing/2010/main" val="0"/>
                        </a:ext>
                      </a:extLst>
                    </a:blip>
                    <a:srcRect l="3331" t="14805" b="10759"/>
                    <a:stretch/>
                  </pic:blipFill>
                  <pic:spPr bwMode="auto">
                    <a:xfrm>
                      <a:off x="0" y="0"/>
                      <a:ext cx="6344812" cy="2748166"/>
                    </a:xfrm>
                    <a:prstGeom prst="rect">
                      <a:avLst/>
                    </a:prstGeom>
                    <a:ln>
                      <a:noFill/>
                    </a:ln>
                    <a:extLst>
                      <a:ext uri="{53640926-AAD7-44D8-BBD7-CCE9431645EC}">
                        <a14:shadowObscured xmlns:a14="http://schemas.microsoft.com/office/drawing/2010/main"/>
                      </a:ext>
                    </a:extLst>
                  </pic:spPr>
                </pic:pic>
              </a:graphicData>
            </a:graphic>
          </wp:inline>
        </w:drawing>
      </w:r>
    </w:p>
    <w:p w14:paraId="4C8EF30D" w14:textId="77777777" w:rsidR="00566C99" w:rsidRPr="00AF5DAC" w:rsidRDefault="00566C99" w:rsidP="00CF5D0D">
      <w:pPr>
        <w:rPr>
          <w:color w:val="000000" w:themeColor="text1"/>
        </w:rPr>
      </w:pPr>
    </w:p>
    <w:p w14:paraId="60E42B53" w14:textId="0C84CA65" w:rsidR="00566C99" w:rsidRPr="00AF5DAC" w:rsidRDefault="00566C99" w:rsidP="00CF5D0D">
      <w:pPr>
        <w:rPr>
          <w:color w:val="000000" w:themeColor="text1"/>
        </w:rPr>
      </w:pPr>
      <w:bookmarkStart w:id="11" w:name="_Ref94124675"/>
      <w:r w:rsidRPr="00B520FA">
        <w:rPr>
          <w:i/>
          <w:iCs/>
          <w:color w:val="000000" w:themeColor="text1"/>
        </w:rPr>
        <w:t xml:space="preserve">Supplemental Figure </w:t>
      </w:r>
      <w:r w:rsidRPr="00B520FA">
        <w:rPr>
          <w:i/>
          <w:iCs/>
          <w:color w:val="000000" w:themeColor="text1"/>
        </w:rPr>
        <w:fldChar w:fldCharType="begin"/>
      </w:r>
      <w:r w:rsidRPr="00B520FA">
        <w:rPr>
          <w:i/>
          <w:iCs/>
          <w:color w:val="000000" w:themeColor="text1"/>
        </w:rPr>
        <w:instrText xml:space="preserve"> SEQ Supplemental_Figure \* ARABIC </w:instrText>
      </w:r>
      <w:r w:rsidRPr="00B520FA">
        <w:rPr>
          <w:i/>
          <w:iCs/>
          <w:color w:val="000000" w:themeColor="text1"/>
        </w:rPr>
        <w:fldChar w:fldCharType="separate"/>
      </w:r>
      <w:r w:rsidR="002000E5">
        <w:rPr>
          <w:i/>
          <w:iCs/>
          <w:noProof/>
          <w:color w:val="000000" w:themeColor="text1"/>
        </w:rPr>
        <w:t>2</w:t>
      </w:r>
      <w:r w:rsidRPr="00B520FA">
        <w:rPr>
          <w:i/>
          <w:iCs/>
          <w:color w:val="000000" w:themeColor="text1"/>
        </w:rPr>
        <w:fldChar w:fldCharType="end"/>
      </w:r>
      <w:bookmarkEnd w:id="11"/>
      <w:r w:rsidRPr="00B520FA">
        <w:rPr>
          <w:i/>
          <w:iCs/>
          <w:color w:val="000000" w:themeColor="text1"/>
        </w:rPr>
        <w:t>.</w:t>
      </w:r>
      <w:r w:rsidRPr="00AF5DAC">
        <w:rPr>
          <w:color w:val="000000" w:themeColor="text1"/>
        </w:rPr>
        <w:t xml:space="preserve"> Visual representation of CBCL internalizing and externalizing scores with clinical cutoffs for comparison, PI, and AFC participants. T-scores above 70 are considered to be in the clinical range; scores between 65 and 70 are considered to be in the borderline clinical range.</w:t>
      </w:r>
    </w:p>
    <w:p w14:paraId="58FE9B65" w14:textId="5E78B55F" w:rsidR="00153AF2" w:rsidRPr="00B520FA" w:rsidRDefault="00C711BA" w:rsidP="007C5E10">
      <w:pPr>
        <w:jc w:val="center"/>
        <w:rPr>
          <w:i/>
          <w:color w:val="000000" w:themeColor="text1"/>
        </w:rPr>
      </w:pPr>
      <w:r w:rsidRPr="00AF5DAC">
        <w:rPr>
          <w:i/>
          <w:noProof/>
          <w:color w:val="000000" w:themeColor="text1"/>
        </w:rPr>
        <w:lastRenderedPageBreak/>
        <w:drawing>
          <wp:inline distT="0" distB="0" distL="0" distR="0" wp14:anchorId="095342CD" wp14:editId="53B755EB">
            <wp:extent cx="5023413" cy="3476138"/>
            <wp:effectExtent l="0" t="0" r="6350" b="3810"/>
            <wp:docPr id="1" name="Picture 1" descr="Graphical user interfac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 histogram&#10;&#10;Description automatically generated"/>
                    <pic:cNvPicPr/>
                  </pic:nvPicPr>
                  <pic:blipFill>
                    <a:blip r:embed="rId9"/>
                    <a:stretch>
                      <a:fillRect/>
                    </a:stretch>
                  </pic:blipFill>
                  <pic:spPr>
                    <a:xfrm>
                      <a:off x="0" y="0"/>
                      <a:ext cx="5079966" cy="3515272"/>
                    </a:xfrm>
                    <a:prstGeom prst="rect">
                      <a:avLst/>
                    </a:prstGeom>
                  </pic:spPr>
                </pic:pic>
              </a:graphicData>
            </a:graphic>
          </wp:inline>
        </w:drawing>
      </w:r>
    </w:p>
    <w:p w14:paraId="26479754" w14:textId="238526B7" w:rsidR="003E1127" w:rsidRPr="00AF5DAC" w:rsidRDefault="003E1127" w:rsidP="00CF5D0D">
      <w:pPr>
        <w:rPr>
          <w:color w:val="000000" w:themeColor="text1"/>
        </w:rPr>
      </w:pPr>
      <w:bookmarkStart w:id="12" w:name="supp_zero_order_sens_psych_corr"/>
      <w:r w:rsidRPr="00AF5DAC">
        <w:rPr>
          <w:b/>
          <w:bCs/>
          <w:i/>
          <w:iCs/>
          <w:color w:val="000000" w:themeColor="text1"/>
        </w:rPr>
        <w:t>Zero-Order Correlations Between Sensory Symptoms and Psychopathology</w:t>
      </w:r>
    </w:p>
    <w:p w14:paraId="4706A710" w14:textId="1F407B45" w:rsidR="00343C91" w:rsidRPr="00AF5DAC" w:rsidRDefault="00343C91" w:rsidP="00CF5D0D">
      <w:pPr>
        <w:rPr>
          <w:color w:val="000000" w:themeColor="text1"/>
        </w:rPr>
      </w:pPr>
      <w:r w:rsidRPr="00B520FA">
        <w:rPr>
          <w:i/>
          <w:iCs/>
          <w:color w:val="000000" w:themeColor="text1"/>
        </w:rPr>
        <w:t xml:space="preserve">Supplemental Table </w:t>
      </w:r>
      <w:r w:rsidRPr="00B520FA">
        <w:rPr>
          <w:i/>
          <w:iCs/>
          <w:color w:val="000000" w:themeColor="text1"/>
        </w:rPr>
        <w:fldChar w:fldCharType="begin"/>
      </w:r>
      <w:r w:rsidRPr="00B520FA">
        <w:rPr>
          <w:i/>
          <w:iCs/>
          <w:color w:val="000000" w:themeColor="text1"/>
        </w:rPr>
        <w:instrText xml:space="preserve"> SEQ Supplemental_Table \* ARABIC </w:instrText>
      </w:r>
      <w:r w:rsidRPr="00B520FA">
        <w:rPr>
          <w:i/>
          <w:iCs/>
          <w:color w:val="000000" w:themeColor="text1"/>
        </w:rPr>
        <w:fldChar w:fldCharType="separate"/>
      </w:r>
      <w:r w:rsidR="002000E5">
        <w:rPr>
          <w:i/>
          <w:iCs/>
          <w:noProof/>
          <w:color w:val="000000" w:themeColor="text1"/>
        </w:rPr>
        <w:t>8</w:t>
      </w:r>
      <w:r w:rsidRPr="00B520FA">
        <w:rPr>
          <w:i/>
          <w:iCs/>
          <w:color w:val="000000" w:themeColor="text1"/>
        </w:rPr>
        <w:fldChar w:fldCharType="end"/>
      </w:r>
      <w:r w:rsidRPr="00B520FA">
        <w:rPr>
          <w:i/>
          <w:iCs/>
          <w:color w:val="000000" w:themeColor="text1"/>
        </w:rPr>
        <w:t>.</w:t>
      </w:r>
      <w:r w:rsidRPr="00AF5DAC">
        <w:rPr>
          <w:color w:val="000000" w:themeColor="text1"/>
        </w:rPr>
        <w:t xml:space="preserve"> Zero-Order Correlations Between Sensory Symptoms and Psychopathology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B4007" w:rsidRPr="00AF5DAC" w14:paraId="5A1A71E9" w14:textId="77777777" w:rsidTr="00650C4F">
        <w:tc>
          <w:tcPr>
            <w:tcW w:w="1872" w:type="dxa"/>
            <w:shd w:val="clear" w:color="auto" w:fill="auto"/>
            <w:tcMar>
              <w:top w:w="100" w:type="dxa"/>
              <w:left w:w="100" w:type="dxa"/>
              <w:bottom w:w="100" w:type="dxa"/>
              <w:right w:w="100" w:type="dxa"/>
            </w:tcMar>
          </w:tcPr>
          <w:p w14:paraId="6F00E686" w14:textId="77777777" w:rsidR="00432C8C" w:rsidRPr="00AF5DAC" w:rsidRDefault="00432C8C" w:rsidP="00CF5D0D">
            <w:pPr>
              <w:widowControl w:val="0"/>
              <w:pBdr>
                <w:top w:val="nil"/>
                <w:left w:val="nil"/>
                <w:bottom w:val="nil"/>
                <w:right w:val="nil"/>
                <w:between w:val="nil"/>
              </w:pBdr>
              <w:rPr>
                <w:b/>
                <w:color w:val="000000" w:themeColor="text1"/>
              </w:rPr>
            </w:pPr>
          </w:p>
        </w:tc>
        <w:tc>
          <w:tcPr>
            <w:tcW w:w="1872" w:type="dxa"/>
            <w:shd w:val="clear" w:color="auto" w:fill="auto"/>
            <w:tcMar>
              <w:top w:w="100" w:type="dxa"/>
              <w:left w:w="100" w:type="dxa"/>
              <w:bottom w:w="100" w:type="dxa"/>
              <w:right w:w="100" w:type="dxa"/>
            </w:tcMar>
          </w:tcPr>
          <w:p w14:paraId="7FED4193" w14:textId="77777777" w:rsidR="00432C8C" w:rsidRDefault="00432C8C" w:rsidP="00371F9B">
            <w:pPr>
              <w:widowControl w:val="0"/>
              <w:pBdr>
                <w:top w:val="nil"/>
                <w:left w:val="nil"/>
                <w:bottom w:val="nil"/>
                <w:right w:val="nil"/>
                <w:between w:val="nil"/>
              </w:pBdr>
              <w:jc w:val="center"/>
              <w:rPr>
                <w:b/>
                <w:color w:val="000000" w:themeColor="text1"/>
              </w:rPr>
            </w:pPr>
            <w:r w:rsidRPr="00AF5DAC">
              <w:rPr>
                <w:b/>
                <w:color w:val="000000" w:themeColor="text1"/>
              </w:rPr>
              <w:t>Whole Sample</w:t>
            </w:r>
          </w:p>
          <w:p w14:paraId="1098A0B6" w14:textId="264EF28C" w:rsidR="00371F9B" w:rsidRPr="00AF5DAC" w:rsidRDefault="00371F9B" w:rsidP="00371F9B">
            <w:pPr>
              <w:widowControl w:val="0"/>
              <w:pBdr>
                <w:top w:val="nil"/>
                <w:left w:val="nil"/>
                <w:bottom w:val="nil"/>
                <w:right w:val="nil"/>
                <w:between w:val="nil"/>
              </w:pBdr>
              <w:jc w:val="center"/>
              <w:rPr>
                <w:b/>
                <w:color w:val="000000" w:themeColor="text1"/>
              </w:rPr>
            </w:pPr>
            <w:r>
              <w:rPr>
                <w:b/>
                <w:color w:val="000000" w:themeColor="text1"/>
              </w:rPr>
              <w:t>(N = 183)</w:t>
            </w:r>
          </w:p>
        </w:tc>
        <w:tc>
          <w:tcPr>
            <w:tcW w:w="1872" w:type="dxa"/>
            <w:shd w:val="clear" w:color="auto" w:fill="auto"/>
            <w:tcMar>
              <w:top w:w="100" w:type="dxa"/>
              <w:left w:w="100" w:type="dxa"/>
              <w:bottom w:w="100" w:type="dxa"/>
              <w:right w:w="100" w:type="dxa"/>
            </w:tcMar>
          </w:tcPr>
          <w:p w14:paraId="631772A9" w14:textId="77777777" w:rsidR="00432C8C" w:rsidRDefault="00432C8C" w:rsidP="00371F9B">
            <w:pPr>
              <w:widowControl w:val="0"/>
              <w:pBdr>
                <w:top w:val="nil"/>
                <w:left w:val="nil"/>
                <w:bottom w:val="nil"/>
                <w:right w:val="nil"/>
                <w:between w:val="nil"/>
              </w:pBdr>
              <w:jc w:val="center"/>
              <w:rPr>
                <w:b/>
                <w:color w:val="000000" w:themeColor="text1"/>
              </w:rPr>
            </w:pPr>
            <w:r w:rsidRPr="00AF5DAC">
              <w:rPr>
                <w:b/>
                <w:color w:val="000000" w:themeColor="text1"/>
              </w:rPr>
              <w:t>Comparison</w:t>
            </w:r>
          </w:p>
          <w:p w14:paraId="4A5A2DAC" w14:textId="42F5FC5B" w:rsidR="00371F9B" w:rsidRPr="00AF5DAC" w:rsidRDefault="00371F9B" w:rsidP="00371F9B">
            <w:pPr>
              <w:widowControl w:val="0"/>
              <w:pBdr>
                <w:top w:val="nil"/>
                <w:left w:val="nil"/>
                <w:bottom w:val="nil"/>
                <w:right w:val="nil"/>
                <w:between w:val="nil"/>
              </w:pBdr>
              <w:jc w:val="center"/>
              <w:rPr>
                <w:b/>
                <w:color w:val="000000" w:themeColor="text1"/>
              </w:rPr>
            </w:pPr>
            <w:r>
              <w:rPr>
                <w:b/>
                <w:color w:val="000000" w:themeColor="text1"/>
              </w:rPr>
              <w:t>(N = 112)</w:t>
            </w:r>
          </w:p>
        </w:tc>
        <w:tc>
          <w:tcPr>
            <w:tcW w:w="1872" w:type="dxa"/>
            <w:shd w:val="clear" w:color="auto" w:fill="auto"/>
            <w:tcMar>
              <w:top w:w="100" w:type="dxa"/>
              <w:left w:w="100" w:type="dxa"/>
              <w:bottom w:w="100" w:type="dxa"/>
              <w:right w:w="100" w:type="dxa"/>
            </w:tcMar>
          </w:tcPr>
          <w:p w14:paraId="163C9C05" w14:textId="77777777" w:rsidR="00432C8C" w:rsidRDefault="00432C8C" w:rsidP="00371F9B">
            <w:pPr>
              <w:widowControl w:val="0"/>
              <w:pBdr>
                <w:top w:val="nil"/>
                <w:left w:val="nil"/>
                <w:bottom w:val="nil"/>
                <w:right w:val="nil"/>
                <w:between w:val="nil"/>
              </w:pBdr>
              <w:jc w:val="center"/>
              <w:rPr>
                <w:b/>
                <w:color w:val="000000" w:themeColor="text1"/>
              </w:rPr>
            </w:pPr>
            <w:r w:rsidRPr="00AF5DAC">
              <w:rPr>
                <w:b/>
                <w:color w:val="000000" w:themeColor="text1"/>
              </w:rPr>
              <w:t>PI</w:t>
            </w:r>
          </w:p>
          <w:p w14:paraId="00970B3C" w14:textId="76E4FED5" w:rsidR="00371F9B" w:rsidRPr="00AF5DAC" w:rsidRDefault="00371F9B" w:rsidP="00371F9B">
            <w:pPr>
              <w:widowControl w:val="0"/>
              <w:pBdr>
                <w:top w:val="nil"/>
                <w:left w:val="nil"/>
                <w:bottom w:val="nil"/>
                <w:right w:val="nil"/>
                <w:between w:val="nil"/>
              </w:pBdr>
              <w:jc w:val="center"/>
              <w:rPr>
                <w:b/>
                <w:color w:val="000000" w:themeColor="text1"/>
              </w:rPr>
            </w:pPr>
            <w:r>
              <w:rPr>
                <w:b/>
                <w:color w:val="000000" w:themeColor="text1"/>
              </w:rPr>
              <w:t>(N = 34)</w:t>
            </w:r>
          </w:p>
        </w:tc>
        <w:tc>
          <w:tcPr>
            <w:tcW w:w="1872" w:type="dxa"/>
            <w:shd w:val="clear" w:color="auto" w:fill="auto"/>
            <w:tcMar>
              <w:top w:w="100" w:type="dxa"/>
              <w:left w:w="100" w:type="dxa"/>
              <w:bottom w:w="100" w:type="dxa"/>
              <w:right w:w="100" w:type="dxa"/>
            </w:tcMar>
          </w:tcPr>
          <w:p w14:paraId="0E942AE1" w14:textId="77777777" w:rsidR="00432C8C" w:rsidRDefault="00432C8C" w:rsidP="00371F9B">
            <w:pPr>
              <w:widowControl w:val="0"/>
              <w:pBdr>
                <w:top w:val="nil"/>
                <w:left w:val="nil"/>
                <w:bottom w:val="nil"/>
                <w:right w:val="nil"/>
                <w:between w:val="nil"/>
              </w:pBdr>
              <w:jc w:val="center"/>
              <w:rPr>
                <w:b/>
                <w:color w:val="000000" w:themeColor="text1"/>
              </w:rPr>
            </w:pPr>
            <w:r w:rsidRPr="00AF5DAC">
              <w:rPr>
                <w:b/>
                <w:color w:val="000000" w:themeColor="text1"/>
              </w:rPr>
              <w:t>AFC</w:t>
            </w:r>
          </w:p>
          <w:p w14:paraId="3D96B7EA" w14:textId="5300E9F2" w:rsidR="00371F9B" w:rsidRPr="00AF5DAC" w:rsidRDefault="00371F9B" w:rsidP="00371F9B">
            <w:pPr>
              <w:widowControl w:val="0"/>
              <w:pBdr>
                <w:top w:val="nil"/>
                <w:left w:val="nil"/>
                <w:bottom w:val="nil"/>
                <w:right w:val="nil"/>
                <w:between w:val="nil"/>
              </w:pBdr>
              <w:jc w:val="center"/>
              <w:rPr>
                <w:b/>
                <w:color w:val="000000" w:themeColor="text1"/>
              </w:rPr>
            </w:pPr>
            <w:r>
              <w:rPr>
                <w:b/>
                <w:color w:val="000000" w:themeColor="text1"/>
              </w:rPr>
              <w:t>(N = 37)</w:t>
            </w:r>
          </w:p>
        </w:tc>
      </w:tr>
      <w:tr w:rsidR="009B4007" w:rsidRPr="00AF5DAC" w14:paraId="564E5CFA" w14:textId="77777777" w:rsidTr="00650C4F">
        <w:tc>
          <w:tcPr>
            <w:tcW w:w="1872" w:type="dxa"/>
            <w:shd w:val="clear" w:color="auto" w:fill="auto"/>
            <w:tcMar>
              <w:top w:w="100" w:type="dxa"/>
              <w:left w:w="100" w:type="dxa"/>
              <w:bottom w:w="100" w:type="dxa"/>
              <w:right w:w="100" w:type="dxa"/>
            </w:tcMar>
          </w:tcPr>
          <w:p w14:paraId="4390DE26" w14:textId="2CDBC7A2" w:rsidR="00432C8C" w:rsidRPr="00AF5DAC" w:rsidRDefault="00142196" w:rsidP="0007645E">
            <w:pPr>
              <w:widowControl w:val="0"/>
              <w:pBdr>
                <w:top w:val="nil"/>
                <w:left w:val="nil"/>
                <w:bottom w:val="nil"/>
                <w:right w:val="nil"/>
                <w:between w:val="nil"/>
              </w:pBdr>
              <w:jc w:val="right"/>
              <w:rPr>
                <w:b/>
                <w:color w:val="000000" w:themeColor="text1"/>
              </w:rPr>
            </w:pPr>
            <w:r>
              <w:rPr>
                <w:b/>
                <w:color w:val="000000" w:themeColor="text1"/>
              </w:rPr>
              <w:t>SP3D</w:t>
            </w:r>
            <w:r w:rsidR="00432C8C" w:rsidRPr="00AF5DAC">
              <w:rPr>
                <w:b/>
                <w:color w:val="000000" w:themeColor="text1"/>
              </w:rPr>
              <w:t>-INT</w:t>
            </w:r>
          </w:p>
          <w:p w14:paraId="27A71DDD" w14:textId="77777777" w:rsidR="00432C8C" w:rsidRPr="00AF5DAC" w:rsidRDefault="00432C8C" w:rsidP="0007645E">
            <w:pPr>
              <w:widowControl w:val="0"/>
              <w:pBdr>
                <w:top w:val="nil"/>
                <w:left w:val="nil"/>
                <w:bottom w:val="nil"/>
                <w:right w:val="nil"/>
                <w:between w:val="nil"/>
              </w:pBdr>
              <w:jc w:val="right"/>
              <w:rPr>
                <w:b/>
                <w:i/>
                <w:color w:val="000000" w:themeColor="text1"/>
              </w:rPr>
            </w:pPr>
            <w:r w:rsidRPr="00AF5DAC">
              <w:rPr>
                <w:b/>
                <w:i/>
                <w:color w:val="000000" w:themeColor="text1"/>
              </w:rPr>
              <w:t>R (Beta)</w:t>
            </w:r>
          </w:p>
          <w:p w14:paraId="51317AC1" w14:textId="77777777" w:rsidR="00432C8C" w:rsidRPr="00AF5DAC" w:rsidRDefault="00432C8C" w:rsidP="0007645E">
            <w:pPr>
              <w:widowControl w:val="0"/>
              <w:pBdr>
                <w:top w:val="nil"/>
                <w:left w:val="nil"/>
                <w:bottom w:val="nil"/>
                <w:right w:val="nil"/>
                <w:between w:val="nil"/>
              </w:pBdr>
              <w:jc w:val="right"/>
              <w:rPr>
                <w:b/>
                <w:i/>
                <w:color w:val="000000" w:themeColor="text1"/>
              </w:rPr>
            </w:pPr>
            <w:r w:rsidRPr="00AF5DAC">
              <w:rPr>
                <w:b/>
                <w:i/>
                <w:color w:val="000000" w:themeColor="text1"/>
              </w:rPr>
              <w:t>t</w:t>
            </w:r>
          </w:p>
          <w:p w14:paraId="723F2549" w14:textId="77777777" w:rsidR="00432C8C" w:rsidRPr="00AF5DAC" w:rsidRDefault="00432C8C" w:rsidP="0007645E">
            <w:pPr>
              <w:widowControl w:val="0"/>
              <w:pBdr>
                <w:top w:val="nil"/>
                <w:left w:val="nil"/>
                <w:bottom w:val="nil"/>
                <w:right w:val="nil"/>
                <w:between w:val="nil"/>
              </w:pBdr>
              <w:jc w:val="right"/>
              <w:rPr>
                <w:b/>
                <w:i/>
                <w:color w:val="000000" w:themeColor="text1"/>
              </w:rPr>
            </w:pPr>
            <w:r w:rsidRPr="00AF5DAC">
              <w:rPr>
                <w:b/>
                <w:i/>
                <w:color w:val="000000" w:themeColor="text1"/>
              </w:rPr>
              <w:t>p</w:t>
            </w:r>
          </w:p>
        </w:tc>
        <w:tc>
          <w:tcPr>
            <w:tcW w:w="1872" w:type="dxa"/>
            <w:shd w:val="clear" w:color="auto" w:fill="auto"/>
            <w:tcMar>
              <w:top w:w="100" w:type="dxa"/>
              <w:left w:w="100" w:type="dxa"/>
              <w:bottom w:w="100" w:type="dxa"/>
              <w:right w:w="100" w:type="dxa"/>
            </w:tcMar>
          </w:tcPr>
          <w:p w14:paraId="7B86664A"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6E0F1FFD"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.36</w:t>
            </w:r>
          </w:p>
          <w:p w14:paraId="554B1788"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5.21</w:t>
            </w:r>
          </w:p>
          <w:p w14:paraId="3CD2A887"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&lt;.001</w:t>
            </w:r>
          </w:p>
        </w:tc>
        <w:tc>
          <w:tcPr>
            <w:tcW w:w="1872" w:type="dxa"/>
            <w:shd w:val="clear" w:color="auto" w:fill="auto"/>
            <w:tcMar>
              <w:top w:w="100" w:type="dxa"/>
              <w:left w:w="100" w:type="dxa"/>
              <w:bottom w:w="100" w:type="dxa"/>
              <w:right w:w="100" w:type="dxa"/>
            </w:tcMar>
          </w:tcPr>
          <w:p w14:paraId="78982100"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7F36F4A8"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.33</w:t>
            </w:r>
          </w:p>
          <w:p w14:paraId="7A54D461"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3.69</w:t>
            </w:r>
          </w:p>
          <w:p w14:paraId="2364771D"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&lt;.001</w:t>
            </w:r>
          </w:p>
        </w:tc>
        <w:tc>
          <w:tcPr>
            <w:tcW w:w="1872" w:type="dxa"/>
            <w:shd w:val="clear" w:color="auto" w:fill="auto"/>
            <w:tcMar>
              <w:top w:w="100" w:type="dxa"/>
              <w:left w:w="100" w:type="dxa"/>
              <w:bottom w:w="100" w:type="dxa"/>
              <w:right w:w="100" w:type="dxa"/>
            </w:tcMar>
          </w:tcPr>
          <w:p w14:paraId="603A6056"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3A8EA40D"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.17</w:t>
            </w:r>
          </w:p>
          <w:p w14:paraId="0D385447"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.96</w:t>
            </w:r>
          </w:p>
          <w:p w14:paraId="4505DB32"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.34</w:t>
            </w:r>
          </w:p>
        </w:tc>
        <w:tc>
          <w:tcPr>
            <w:tcW w:w="1872" w:type="dxa"/>
            <w:shd w:val="clear" w:color="auto" w:fill="auto"/>
            <w:tcMar>
              <w:top w:w="100" w:type="dxa"/>
              <w:left w:w="100" w:type="dxa"/>
              <w:bottom w:w="100" w:type="dxa"/>
              <w:right w:w="100" w:type="dxa"/>
            </w:tcMar>
          </w:tcPr>
          <w:p w14:paraId="0CB6D7DF"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5D843D28"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.20</w:t>
            </w:r>
          </w:p>
          <w:p w14:paraId="352B1BBF"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1.21</w:t>
            </w:r>
          </w:p>
          <w:p w14:paraId="51D43DA9"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.23</w:t>
            </w:r>
          </w:p>
        </w:tc>
      </w:tr>
      <w:tr w:rsidR="009B4007" w:rsidRPr="00AF5DAC" w14:paraId="55644FE2" w14:textId="77777777" w:rsidTr="00650C4F">
        <w:tc>
          <w:tcPr>
            <w:tcW w:w="1872" w:type="dxa"/>
            <w:shd w:val="clear" w:color="auto" w:fill="auto"/>
            <w:tcMar>
              <w:top w:w="100" w:type="dxa"/>
              <w:left w:w="100" w:type="dxa"/>
              <w:bottom w:w="100" w:type="dxa"/>
              <w:right w:w="100" w:type="dxa"/>
            </w:tcMar>
          </w:tcPr>
          <w:p w14:paraId="1751C1D5" w14:textId="6A96E6F6" w:rsidR="00432C8C" w:rsidRPr="00AF5DAC" w:rsidRDefault="00142196" w:rsidP="0007645E">
            <w:pPr>
              <w:widowControl w:val="0"/>
              <w:pBdr>
                <w:top w:val="nil"/>
                <w:left w:val="nil"/>
                <w:bottom w:val="nil"/>
                <w:right w:val="nil"/>
                <w:between w:val="nil"/>
              </w:pBdr>
              <w:jc w:val="right"/>
              <w:rPr>
                <w:b/>
                <w:color w:val="000000" w:themeColor="text1"/>
              </w:rPr>
            </w:pPr>
            <w:r>
              <w:rPr>
                <w:b/>
                <w:color w:val="000000" w:themeColor="text1"/>
              </w:rPr>
              <w:t>SP3D</w:t>
            </w:r>
            <w:r w:rsidR="00432C8C" w:rsidRPr="00AF5DAC">
              <w:rPr>
                <w:b/>
                <w:color w:val="000000" w:themeColor="text1"/>
              </w:rPr>
              <w:t>-EXT</w:t>
            </w:r>
          </w:p>
          <w:p w14:paraId="3685C825" w14:textId="77777777" w:rsidR="00432C8C" w:rsidRPr="00AF5DAC" w:rsidRDefault="00432C8C" w:rsidP="0007645E">
            <w:pPr>
              <w:widowControl w:val="0"/>
              <w:jc w:val="right"/>
              <w:rPr>
                <w:b/>
                <w:i/>
                <w:color w:val="000000" w:themeColor="text1"/>
              </w:rPr>
            </w:pPr>
            <w:r w:rsidRPr="00AF5DAC">
              <w:rPr>
                <w:b/>
                <w:i/>
                <w:color w:val="000000" w:themeColor="text1"/>
              </w:rPr>
              <w:t>R (Beta)</w:t>
            </w:r>
          </w:p>
          <w:p w14:paraId="455BFD05" w14:textId="77777777" w:rsidR="00432C8C" w:rsidRPr="00AF5DAC" w:rsidRDefault="00432C8C" w:rsidP="0007645E">
            <w:pPr>
              <w:widowControl w:val="0"/>
              <w:jc w:val="right"/>
              <w:rPr>
                <w:b/>
                <w:i/>
                <w:color w:val="000000" w:themeColor="text1"/>
              </w:rPr>
            </w:pPr>
            <w:r w:rsidRPr="00AF5DAC">
              <w:rPr>
                <w:b/>
                <w:i/>
                <w:color w:val="000000" w:themeColor="text1"/>
              </w:rPr>
              <w:t>t</w:t>
            </w:r>
          </w:p>
          <w:p w14:paraId="750690E4" w14:textId="77777777" w:rsidR="00432C8C" w:rsidRPr="00AF5DAC" w:rsidRDefault="00432C8C" w:rsidP="0007645E">
            <w:pPr>
              <w:widowControl w:val="0"/>
              <w:pBdr>
                <w:top w:val="nil"/>
                <w:left w:val="nil"/>
                <w:bottom w:val="nil"/>
                <w:right w:val="nil"/>
                <w:between w:val="nil"/>
              </w:pBdr>
              <w:jc w:val="right"/>
              <w:rPr>
                <w:b/>
                <w:color w:val="000000" w:themeColor="text1"/>
              </w:rPr>
            </w:pPr>
            <w:r w:rsidRPr="00AF5DAC">
              <w:rPr>
                <w:b/>
                <w:i/>
                <w:color w:val="000000" w:themeColor="text1"/>
              </w:rPr>
              <w:t>p</w:t>
            </w:r>
          </w:p>
        </w:tc>
        <w:tc>
          <w:tcPr>
            <w:tcW w:w="1872" w:type="dxa"/>
            <w:shd w:val="clear" w:color="auto" w:fill="auto"/>
            <w:tcMar>
              <w:top w:w="100" w:type="dxa"/>
              <w:left w:w="100" w:type="dxa"/>
              <w:bottom w:w="100" w:type="dxa"/>
              <w:right w:w="100" w:type="dxa"/>
            </w:tcMar>
          </w:tcPr>
          <w:p w14:paraId="17F16022"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2201C202"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.36</w:t>
            </w:r>
          </w:p>
          <w:p w14:paraId="387C8F68"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5.14</w:t>
            </w:r>
          </w:p>
          <w:p w14:paraId="1D9669F7"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&lt;.001</w:t>
            </w:r>
          </w:p>
        </w:tc>
        <w:tc>
          <w:tcPr>
            <w:tcW w:w="1872" w:type="dxa"/>
            <w:shd w:val="clear" w:color="auto" w:fill="auto"/>
            <w:tcMar>
              <w:top w:w="100" w:type="dxa"/>
              <w:left w:w="100" w:type="dxa"/>
              <w:bottom w:w="100" w:type="dxa"/>
              <w:right w:w="100" w:type="dxa"/>
            </w:tcMar>
          </w:tcPr>
          <w:p w14:paraId="2E6BF2C3"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7E4CE7FF"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.2</w:t>
            </w:r>
          </w:p>
          <w:p w14:paraId="676D1493"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2.08</w:t>
            </w:r>
          </w:p>
          <w:p w14:paraId="5EBB3DD1"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.04</w:t>
            </w:r>
          </w:p>
        </w:tc>
        <w:tc>
          <w:tcPr>
            <w:tcW w:w="1872" w:type="dxa"/>
            <w:shd w:val="clear" w:color="auto" w:fill="auto"/>
            <w:tcMar>
              <w:top w:w="100" w:type="dxa"/>
              <w:left w:w="100" w:type="dxa"/>
              <w:bottom w:w="100" w:type="dxa"/>
              <w:right w:w="100" w:type="dxa"/>
            </w:tcMar>
          </w:tcPr>
          <w:p w14:paraId="503F62C7"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2ABD3CB1"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.11</w:t>
            </w:r>
          </w:p>
          <w:p w14:paraId="38CE2852"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.65</w:t>
            </w:r>
          </w:p>
          <w:p w14:paraId="57ED9958"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.52</w:t>
            </w:r>
          </w:p>
        </w:tc>
        <w:tc>
          <w:tcPr>
            <w:tcW w:w="1872" w:type="dxa"/>
            <w:shd w:val="clear" w:color="auto" w:fill="auto"/>
            <w:tcMar>
              <w:top w:w="100" w:type="dxa"/>
              <w:left w:w="100" w:type="dxa"/>
              <w:bottom w:w="100" w:type="dxa"/>
              <w:right w:w="100" w:type="dxa"/>
            </w:tcMar>
          </w:tcPr>
          <w:p w14:paraId="5120B0B7"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6E283DF6"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.3</w:t>
            </w:r>
          </w:p>
          <w:p w14:paraId="18DDEC46"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1.84</w:t>
            </w:r>
          </w:p>
          <w:p w14:paraId="14BDEE1B"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.08</w:t>
            </w:r>
          </w:p>
        </w:tc>
      </w:tr>
      <w:tr w:rsidR="009B4007" w:rsidRPr="00AF5DAC" w14:paraId="5EB63AB2" w14:textId="77777777" w:rsidTr="00650C4F">
        <w:tc>
          <w:tcPr>
            <w:tcW w:w="1872" w:type="dxa"/>
            <w:shd w:val="clear" w:color="auto" w:fill="auto"/>
            <w:tcMar>
              <w:top w:w="100" w:type="dxa"/>
              <w:left w:w="100" w:type="dxa"/>
              <w:bottom w:w="100" w:type="dxa"/>
              <w:right w:w="100" w:type="dxa"/>
            </w:tcMar>
          </w:tcPr>
          <w:p w14:paraId="04597549" w14:textId="77777777" w:rsidR="00432C8C" w:rsidRPr="00AF5DAC" w:rsidRDefault="00432C8C" w:rsidP="0007645E">
            <w:pPr>
              <w:widowControl w:val="0"/>
              <w:pBdr>
                <w:top w:val="nil"/>
                <w:left w:val="nil"/>
                <w:bottom w:val="nil"/>
                <w:right w:val="nil"/>
                <w:between w:val="nil"/>
              </w:pBdr>
              <w:jc w:val="right"/>
              <w:rPr>
                <w:b/>
                <w:color w:val="000000" w:themeColor="text1"/>
              </w:rPr>
            </w:pPr>
            <w:r w:rsidRPr="00AF5DAC">
              <w:rPr>
                <w:b/>
                <w:color w:val="000000" w:themeColor="text1"/>
              </w:rPr>
              <w:t>INT-EXT</w:t>
            </w:r>
          </w:p>
          <w:p w14:paraId="76F51F5F" w14:textId="77777777" w:rsidR="00432C8C" w:rsidRPr="00AF5DAC" w:rsidRDefault="00432C8C" w:rsidP="0007645E">
            <w:pPr>
              <w:widowControl w:val="0"/>
              <w:jc w:val="right"/>
              <w:rPr>
                <w:b/>
                <w:i/>
                <w:color w:val="000000" w:themeColor="text1"/>
              </w:rPr>
            </w:pPr>
            <w:r w:rsidRPr="00AF5DAC">
              <w:rPr>
                <w:b/>
                <w:i/>
                <w:color w:val="000000" w:themeColor="text1"/>
              </w:rPr>
              <w:t>R (Beta)</w:t>
            </w:r>
          </w:p>
          <w:p w14:paraId="34C18602" w14:textId="77777777" w:rsidR="00432C8C" w:rsidRPr="00AF5DAC" w:rsidRDefault="00432C8C" w:rsidP="0007645E">
            <w:pPr>
              <w:widowControl w:val="0"/>
              <w:jc w:val="right"/>
              <w:rPr>
                <w:b/>
                <w:i/>
                <w:color w:val="000000" w:themeColor="text1"/>
              </w:rPr>
            </w:pPr>
            <w:r w:rsidRPr="00AF5DAC">
              <w:rPr>
                <w:b/>
                <w:i/>
                <w:color w:val="000000" w:themeColor="text1"/>
              </w:rPr>
              <w:t>t</w:t>
            </w:r>
          </w:p>
          <w:p w14:paraId="7F3ED65C" w14:textId="77777777" w:rsidR="00432C8C" w:rsidRPr="00AF5DAC" w:rsidRDefault="00432C8C" w:rsidP="0007645E">
            <w:pPr>
              <w:widowControl w:val="0"/>
              <w:pBdr>
                <w:top w:val="nil"/>
                <w:left w:val="nil"/>
                <w:bottom w:val="nil"/>
                <w:right w:val="nil"/>
                <w:between w:val="nil"/>
              </w:pBdr>
              <w:jc w:val="right"/>
              <w:rPr>
                <w:b/>
                <w:color w:val="000000" w:themeColor="text1"/>
              </w:rPr>
            </w:pPr>
            <w:r w:rsidRPr="00AF5DAC">
              <w:rPr>
                <w:b/>
                <w:i/>
                <w:color w:val="000000" w:themeColor="text1"/>
              </w:rPr>
              <w:t>p</w:t>
            </w:r>
          </w:p>
        </w:tc>
        <w:tc>
          <w:tcPr>
            <w:tcW w:w="1872" w:type="dxa"/>
            <w:shd w:val="clear" w:color="auto" w:fill="auto"/>
            <w:tcMar>
              <w:top w:w="100" w:type="dxa"/>
              <w:left w:w="100" w:type="dxa"/>
              <w:bottom w:w="100" w:type="dxa"/>
              <w:right w:w="100" w:type="dxa"/>
            </w:tcMar>
          </w:tcPr>
          <w:p w14:paraId="28B28D3F"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64E16D3F"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.60</w:t>
            </w:r>
          </w:p>
          <w:p w14:paraId="3728EF0A"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10.08</w:t>
            </w:r>
          </w:p>
          <w:p w14:paraId="386734B7"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&lt;.001</w:t>
            </w:r>
          </w:p>
        </w:tc>
        <w:tc>
          <w:tcPr>
            <w:tcW w:w="1872" w:type="dxa"/>
            <w:shd w:val="clear" w:color="auto" w:fill="auto"/>
            <w:tcMar>
              <w:top w:w="100" w:type="dxa"/>
              <w:left w:w="100" w:type="dxa"/>
              <w:bottom w:w="100" w:type="dxa"/>
              <w:right w:w="100" w:type="dxa"/>
            </w:tcMar>
          </w:tcPr>
          <w:p w14:paraId="6A5E2167"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38344CDA"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.49</w:t>
            </w:r>
          </w:p>
          <w:p w14:paraId="49751844"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5.84</w:t>
            </w:r>
          </w:p>
          <w:p w14:paraId="2C30D713"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&lt;.001</w:t>
            </w:r>
          </w:p>
        </w:tc>
        <w:tc>
          <w:tcPr>
            <w:tcW w:w="1872" w:type="dxa"/>
            <w:shd w:val="clear" w:color="auto" w:fill="auto"/>
            <w:tcMar>
              <w:top w:w="100" w:type="dxa"/>
              <w:left w:w="100" w:type="dxa"/>
              <w:bottom w:w="100" w:type="dxa"/>
              <w:right w:w="100" w:type="dxa"/>
            </w:tcMar>
          </w:tcPr>
          <w:p w14:paraId="68B7BCBB"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6BD0410D"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.57</w:t>
            </w:r>
          </w:p>
          <w:p w14:paraId="2F5C77E0"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3.93</w:t>
            </w:r>
          </w:p>
          <w:p w14:paraId="096F9270"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&lt;.001</w:t>
            </w:r>
          </w:p>
        </w:tc>
        <w:tc>
          <w:tcPr>
            <w:tcW w:w="1872" w:type="dxa"/>
            <w:shd w:val="clear" w:color="auto" w:fill="auto"/>
            <w:tcMar>
              <w:top w:w="100" w:type="dxa"/>
              <w:left w:w="100" w:type="dxa"/>
              <w:bottom w:w="100" w:type="dxa"/>
              <w:right w:w="100" w:type="dxa"/>
            </w:tcMar>
          </w:tcPr>
          <w:p w14:paraId="18517FCC" w14:textId="77777777" w:rsidR="00432C8C" w:rsidRPr="00AF5DAC" w:rsidRDefault="00432C8C" w:rsidP="0007645E">
            <w:pPr>
              <w:widowControl w:val="0"/>
              <w:pBdr>
                <w:top w:val="nil"/>
                <w:left w:val="nil"/>
                <w:bottom w:val="nil"/>
                <w:right w:val="nil"/>
                <w:between w:val="nil"/>
              </w:pBdr>
              <w:jc w:val="center"/>
              <w:rPr>
                <w:color w:val="000000" w:themeColor="text1"/>
              </w:rPr>
            </w:pPr>
          </w:p>
          <w:p w14:paraId="09A075ED"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.51</w:t>
            </w:r>
          </w:p>
          <w:p w14:paraId="6BD8BD24"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3.53</w:t>
            </w:r>
          </w:p>
          <w:p w14:paraId="74DD092F" w14:textId="77777777" w:rsidR="00432C8C" w:rsidRPr="00AF5DAC" w:rsidRDefault="00432C8C" w:rsidP="0007645E">
            <w:pPr>
              <w:widowControl w:val="0"/>
              <w:pBdr>
                <w:top w:val="nil"/>
                <w:left w:val="nil"/>
                <w:bottom w:val="nil"/>
                <w:right w:val="nil"/>
                <w:between w:val="nil"/>
              </w:pBdr>
              <w:jc w:val="center"/>
              <w:rPr>
                <w:color w:val="000000" w:themeColor="text1"/>
              </w:rPr>
            </w:pPr>
            <w:r w:rsidRPr="00AF5DAC">
              <w:rPr>
                <w:color w:val="000000" w:themeColor="text1"/>
              </w:rPr>
              <w:t>.001</w:t>
            </w:r>
          </w:p>
        </w:tc>
      </w:tr>
      <w:tr w:rsidR="00472E5A" w:rsidRPr="00AF5DAC" w14:paraId="2CE36F3B" w14:textId="77777777" w:rsidTr="00650C4F">
        <w:tc>
          <w:tcPr>
            <w:tcW w:w="1872" w:type="dxa"/>
            <w:shd w:val="clear" w:color="auto" w:fill="auto"/>
            <w:tcMar>
              <w:top w:w="100" w:type="dxa"/>
              <w:left w:w="100" w:type="dxa"/>
              <w:bottom w:w="100" w:type="dxa"/>
              <w:right w:w="100" w:type="dxa"/>
            </w:tcMar>
          </w:tcPr>
          <w:p w14:paraId="10036FA8" w14:textId="77777777" w:rsidR="00472E5A" w:rsidRPr="00AF5DAC" w:rsidRDefault="00472E5A" w:rsidP="0007645E">
            <w:pPr>
              <w:widowControl w:val="0"/>
              <w:pBdr>
                <w:top w:val="nil"/>
                <w:left w:val="nil"/>
                <w:bottom w:val="nil"/>
                <w:right w:val="nil"/>
                <w:between w:val="nil"/>
              </w:pBdr>
              <w:jc w:val="right"/>
              <w:rPr>
                <w:b/>
                <w:color w:val="000000" w:themeColor="text1"/>
              </w:rPr>
            </w:pPr>
            <w:r w:rsidRPr="00AF5DAC">
              <w:rPr>
                <w:b/>
                <w:color w:val="000000" w:themeColor="text1"/>
              </w:rPr>
              <w:t>S</w:t>
            </w:r>
            <w:r>
              <w:rPr>
                <w:b/>
                <w:color w:val="000000" w:themeColor="text1"/>
              </w:rPr>
              <w:t>SP</w:t>
            </w:r>
            <w:r w:rsidRPr="00AF5DAC">
              <w:rPr>
                <w:b/>
                <w:color w:val="000000" w:themeColor="text1"/>
              </w:rPr>
              <w:t>-INT</w:t>
            </w:r>
          </w:p>
          <w:p w14:paraId="6EDF3C59" w14:textId="77777777" w:rsidR="00472E5A" w:rsidRPr="00AF5DAC" w:rsidRDefault="00472E5A" w:rsidP="0007645E">
            <w:pPr>
              <w:widowControl w:val="0"/>
              <w:pBdr>
                <w:top w:val="nil"/>
                <w:left w:val="nil"/>
                <w:bottom w:val="nil"/>
                <w:right w:val="nil"/>
                <w:between w:val="nil"/>
              </w:pBdr>
              <w:jc w:val="right"/>
              <w:rPr>
                <w:b/>
                <w:i/>
                <w:color w:val="000000" w:themeColor="text1"/>
              </w:rPr>
            </w:pPr>
            <w:r w:rsidRPr="00AF5DAC">
              <w:rPr>
                <w:b/>
                <w:i/>
                <w:color w:val="000000" w:themeColor="text1"/>
              </w:rPr>
              <w:t>R (Beta)</w:t>
            </w:r>
          </w:p>
          <w:p w14:paraId="051B04A4" w14:textId="77777777" w:rsidR="00472E5A" w:rsidRPr="00AF5DAC" w:rsidRDefault="00472E5A" w:rsidP="0007645E">
            <w:pPr>
              <w:widowControl w:val="0"/>
              <w:pBdr>
                <w:top w:val="nil"/>
                <w:left w:val="nil"/>
                <w:bottom w:val="nil"/>
                <w:right w:val="nil"/>
                <w:between w:val="nil"/>
              </w:pBdr>
              <w:jc w:val="right"/>
              <w:rPr>
                <w:b/>
                <w:i/>
                <w:color w:val="000000" w:themeColor="text1"/>
              </w:rPr>
            </w:pPr>
            <w:r w:rsidRPr="00AF5DAC">
              <w:rPr>
                <w:b/>
                <w:i/>
                <w:color w:val="000000" w:themeColor="text1"/>
              </w:rPr>
              <w:t>t</w:t>
            </w:r>
          </w:p>
          <w:p w14:paraId="09CEC8AB" w14:textId="788DC70A" w:rsidR="00472E5A" w:rsidRPr="00AF5DAC" w:rsidRDefault="00472E5A" w:rsidP="0007645E">
            <w:pPr>
              <w:widowControl w:val="0"/>
              <w:pBdr>
                <w:top w:val="nil"/>
                <w:left w:val="nil"/>
                <w:bottom w:val="nil"/>
                <w:right w:val="nil"/>
                <w:between w:val="nil"/>
              </w:pBdr>
              <w:jc w:val="right"/>
              <w:rPr>
                <w:b/>
                <w:color w:val="000000" w:themeColor="text1"/>
              </w:rPr>
            </w:pPr>
            <w:r w:rsidRPr="00AF5DAC">
              <w:rPr>
                <w:b/>
                <w:i/>
                <w:color w:val="000000" w:themeColor="text1"/>
              </w:rPr>
              <w:t>p</w:t>
            </w:r>
          </w:p>
        </w:tc>
        <w:tc>
          <w:tcPr>
            <w:tcW w:w="1872" w:type="dxa"/>
            <w:shd w:val="clear" w:color="auto" w:fill="auto"/>
            <w:tcMar>
              <w:top w:w="100" w:type="dxa"/>
              <w:left w:w="100" w:type="dxa"/>
              <w:bottom w:w="100" w:type="dxa"/>
              <w:right w:w="100" w:type="dxa"/>
            </w:tcMar>
          </w:tcPr>
          <w:p w14:paraId="61A9EF85"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4F56B322" w14:textId="49857F31" w:rsidR="00472E5A" w:rsidRPr="00AF5DAC" w:rsidRDefault="00472E5A" w:rsidP="0007645E">
            <w:pPr>
              <w:widowControl w:val="0"/>
              <w:pBdr>
                <w:top w:val="nil"/>
                <w:left w:val="nil"/>
                <w:bottom w:val="nil"/>
                <w:right w:val="nil"/>
                <w:between w:val="nil"/>
              </w:pBdr>
              <w:jc w:val="center"/>
              <w:rPr>
                <w:color w:val="000000" w:themeColor="text1"/>
              </w:rPr>
            </w:pPr>
            <w:r>
              <w:rPr>
                <w:color w:val="000000" w:themeColor="text1"/>
              </w:rPr>
              <w:t>-</w:t>
            </w:r>
            <w:r w:rsidRPr="00AF5DAC">
              <w:rPr>
                <w:color w:val="000000" w:themeColor="text1"/>
              </w:rPr>
              <w:t>.</w:t>
            </w:r>
            <w:r>
              <w:rPr>
                <w:color w:val="000000" w:themeColor="text1"/>
              </w:rPr>
              <w:t>47</w:t>
            </w:r>
          </w:p>
          <w:p w14:paraId="4C22F5D2" w14:textId="22A6D35E" w:rsidR="00472E5A" w:rsidRPr="00AF5DAC" w:rsidRDefault="00472E5A" w:rsidP="0007645E">
            <w:pPr>
              <w:widowControl w:val="0"/>
              <w:pBdr>
                <w:top w:val="nil"/>
                <w:left w:val="nil"/>
                <w:bottom w:val="nil"/>
                <w:right w:val="nil"/>
                <w:between w:val="nil"/>
              </w:pBdr>
              <w:jc w:val="center"/>
              <w:rPr>
                <w:color w:val="000000" w:themeColor="text1"/>
              </w:rPr>
            </w:pPr>
            <w:r>
              <w:rPr>
                <w:color w:val="000000" w:themeColor="text1"/>
              </w:rPr>
              <w:t>-7.23</w:t>
            </w:r>
          </w:p>
          <w:p w14:paraId="5CF50E67" w14:textId="743D444A" w:rsidR="00472E5A" w:rsidRPr="00AF5DAC" w:rsidRDefault="00472E5A" w:rsidP="0007645E">
            <w:pPr>
              <w:widowControl w:val="0"/>
              <w:pBdr>
                <w:top w:val="nil"/>
                <w:left w:val="nil"/>
                <w:bottom w:val="nil"/>
                <w:right w:val="nil"/>
                <w:between w:val="nil"/>
              </w:pBdr>
              <w:jc w:val="center"/>
              <w:rPr>
                <w:color w:val="000000" w:themeColor="text1"/>
              </w:rPr>
            </w:pPr>
            <w:r w:rsidRPr="00AF5DAC">
              <w:rPr>
                <w:color w:val="000000" w:themeColor="text1"/>
              </w:rPr>
              <w:t>&lt;.001</w:t>
            </w:r>
          </w:p>
        </w:tc>
        <w:tc>
          <w:tcPr>
            <w:tcW w:w="1872" w:type="dxa"/>
            <w:shd w:val="clear" w:color="auto" w:fill="auto"/>
            <w:tcMar>
              <w:top w:w="100" w:type="dxa"/>
              <w:left w:w="100" w:type="dxa"/>
              <w:bottom w:w="100" w:type="dxa"/>
              <w:right w:w="100" w:type="dxa"/>
            </w:tcMar>
          </w:tcPr>
          <w:p w14:paraId="4083486F"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077E9B2D" w14:textId="388BBDCF"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w:t>
            </w:r>
            <w:r w:rsidR="00472E5A" w:rsidRPr="00AF5DAC">
              <w:rPr>
                <w:color w:val="000000" w:themeColor="text1"/>
              </w:rPr>
              <w:t>.</w:t>
            </w:r>
            <w:r>
              <w:rPr>
                <w:color w:val="000000" w:themeColor="text1"/>
              </w:rPr>
              <w:t>25</w:t>
            </w:r>
          </w:p>
          <w:p w14:paraId="1F13C073" w14:textId="03E115C5"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-2.71</w:t>
            </w:r>
          </w:p>
          <w:p w14:paraId="40366DCB" w14:textId="41632180"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w:t>
            </w:r>
            <w:r w:rsidR="00472E5A" w:rsidRPr="00AF5DAC">
              <w:rPr>
                <w:color w:val="000000" w:themeColor="text1"/>
              </w:rPr>
              <w:t>00</w:t>
            </w:r>
            <w:r>
              <w:rPr>
                <w:color w:val="000000" w:themeColor="text1"/>
              </w:rPr>
              <w:t>8</w:t>
            </w:r>
          </w:p>
        </w:tc>
        <w:tc>
          <w:tcPr>
            <w:tcW w:w="1872" w:type="dxa"/>
            <w:shd w:val="clear" w:color="auto" w:fill="auto"/>
            <w:tcMar>
              <w:top w:w="100" w:type="dxa"/>
              <w:left w:w="100" w:type="dxa"/>
              <w:bottom w:w="100" w:type="dxa"/>
              <w:right w:w="100" w:type="dxa"/>
            </w:tcMar>
          </w:tcPr>
          <w:p w14:paraId="21A046B6"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1CC56B1E" w14:textId="4F206DB7"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w:t>
            </w:r>
            <w:r w:rsidR="00472E5A" w:rsidRPr="00AF5DAC">
              <w:rPr>
                <w:color w:val="000000" w:themeColor="text1"/>
              </w:rPr>
              <w:t>.</w:t>
            </w:r>
            <w:r>
              <w:rPr>
                <w:color w:val="000000" w:themeColor="text1"/>
              </w:rPr>
              <w:t>54</w:t>
            </w:r>
          </w:p>
          <w:p w14:paraId="5CAB1DD0" w14:textId="7D6E1622"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-3.59</w:t>
            </w:r>
          </w:p>
          <w:p w14:paraId="031EDF90" w14:textId="743B5B9A" w:rsidR="00472E5A" w:rsidRPr="00AF5DAC" w:rsidRDefault="00472E5A" w:rsidP="0007645E">
            <w:pPr>
              <w:widowControl w:val="0"/>
              <w:pBdr>
                <w:top w:val="nil"/>
                <w:left w:val="nil"/>
                <w:bottom w:val="nil"/>
                <w:right w:val="nil"/>
                <w:between w:val="nil"/>
              </w:pBdr>
              <w:jc w:val="center"/>
              <w:rPr>
                <w:color w:val="000000" w:themeColor="text1"/>
              </w:rPr>
            </w:pPr>
            <w:r w:rsidRPr="00AF5DAC">
              <w:rPr>
                <w:color w:val="000000" w:themeColor="text1"/>
              </w:rPr>
              <w:t>.</w:t>
            </w:r>
            <w:r w:rsidR="005C502F">
              <w:rPr>
                <w:color w:val="000000" w:themeColor="text1"/>
              </w:rPr>
              <w:t>001</w:t>
            </w:r>
          </w:p>
        </w:tc>
        <w:tc>
          <w:tcPr>
            <w:tcW w:w="1872" w:type="dxa"/>
            <w:shd w:val="clear" w:color="auto" w:fill="auto"/>
            <w:tcMar>
              <w:top w:w="100" w:type="dxa"/>
              <w:left w:w="100" w:type="dxa"/>
              <w:bottom w:w="100" w:type="dxa"/>
              <w:right w:w="100" w:type="dxa"/>
            </w:tcMar>
          </w:tcPr>
          <w:p w14:paraId="40B39422"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4446C553" w14:textId="7F0BD5D5"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-.26</w:t>
            </w:r>
          </w:p>
          <w:p w14:paraId="6A0CED59" w14:textId="4DB2926A"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-1.62</w:t>
            </w:r>
          </w:p>
          <w:p w14:paraId="5273507B" w14:textId="11B2F486" w:rsidR="00472E5A" w:rsidRPr="00AF5DAC" w:rsidRDefault="00472E5A" w:rsidP="0007645E">
            <w:pPr>
              <w:widowControl w:val="0"/>
              <w:pBdr>
                <w:top w:val="nil"/>
                <w:left w:val="nil"/>
                <w:bottom w:val="nil"/>
                <w:right w:val="nil"/>
                <w:between w:val="nil"/>
              </w:pBdr>
              <w:jc w:val="center"/>
              <w:rPr>
                <w:color w:val="000000" w:themeColor="text1"/>
              </w:rPr>
            </w:pPr>
            <w:r w:rsidRPr="00AF5DAC">
              <w:rPr>
                <w:color w:val="000000" w:themeColor="text1"/>
              </w:rPr>
              <w:t>.</w:t>
            </w:r>
            <w:r w:rsidR="005C502F">
              <w:rPr>
                <w:color w:val="000000" w:themeColor="text1"/>
              </w:rPr>
              <w:t>114</w:t>
            </w:r>
          </w:p>
        </w:tc>
      </w:tr>
      <w:tr w:rsidR="00472E5A" w:rsidRPr="00AF5DAC" w14:paraId="79B91706" w14:textId="77777777" w:rsidTr="00650C4F">
        <w:tc>
          <w:tcPr>
            <w:tcW w:w="1872" w:type="dxa"/>
            <w:shd w:val="clear" w:color="auto" w:fill="auto"/>
            <w:tcMar>
              <w:top w:w="100" w:type="dxa"/>
              <w:left w:w="100" w:type="dxa"/>
              <w:bottom w:w="100" w:type="dxa"/>
              <w:right w:w="100" w:type="dxa"/>
            </w:tcMar>
          </w:tcPr>
          <w:p w14:paraId="02E6B43E" w14:textId="77777777" w:rsidR="00472E5A" w:rsidRPr="00AF5DAC" w:rsidRDefault="00472E5A" w:rsidP="0007645E">
            <w:pPr>
              <w:widowControl w:val="0"/>
              <w:pBdr>
                <w:top w:val="nil"/>
                <w:left w:val="nil"/>
                <w:bottom w:val="nil"/>
                <w:right w:val="nil"/>
                <w:between w:val="nil"/>
              </w:pBdr>
              <w:jc w:val="right"/>
              <w:rPr>
                <w:b/>
                <w:color w:val="000000" w:themeColor="text1"/>
              </w:rPr>
            </w:pPr>
            <w:r w:rsidRPr="00AF5DAC">
              <w:rPr>
                <w:b/>
                <w:color w:val="000000" w:themeColor="text1"/>
              </w:rPr>
              <w:t>S</w:t>
            </w:r>
            <w:r>
              <w:rPr>
                <w:b/>
                <w:color w:val="000000" w:themeColor="text1"/>
              </w:rPr>
              <w:t>SP</w:t>
            </w:r>
            <w:r w:rsidRPr="00AF5DAC">
              <w:rPr>
                <w:b/>
                <w:color w:val="000000" w:themeColor="text1"/>
              </w:rPr>
              <w:t>-EXT</w:t>
            </w:r>
          </w:p>
          <w:p w14:paraId="679D678B" w14:textId="77777777" w:rsidR="00472E5A" w:rsidRPr="00AF5DAC" w:rsidRDefault="00472E5A" w:rsidP="0007645E">
            <w:pPr>
              <w:widowControl w:val="0"/>
              <w:jc w:val="right"/>
              <w:rPr>
                <w:b/>
                <w:i/>
                <w:color w:val="000000" w:themeColor="text1"/>
              </w:rPr>
            </w:pPr>
            <w:r w:rsidRPr="00AF5DAC">
              <w:rPr>
                <w:b/>
                <w:i/>
                <w:color w:val="000000" w:themeColor="text1"/>
              </w:rPr>
              <w:lastRenderedPageBreak/>
              <w:t>R (Beta)</w:t>
            </w:r>
          </w:p>
          <w:p w14:paraId="1C9A221B" w14:textId="77777777" w:rsidR="00472E5A" w:rsidRPr="00AF5DAC" w:rsidRDefault="00472E5A" w:rsidP="0007645E">
            <w:pPr>
              <w:widowControl w:val="0"/>
              <w:jc w:val="right"/>
              <w:rPr>
                <w:b/>
                <w:i/>
                <w:color w:val="000000" w:themeColor="text1"/>
              </w:rPr>
            </w:pPr>
            <w:r w:rsidRPr="00AF5DAC">
              <w:rPr>
                <w:b/>
                <w:i/>
                <w:color w:val="000000" w:themeColor="text1"/>
              </w:rPr>
              <w:t>t</w:t>
            </w:r>
          </w:p>
          <w:p w14:paraId="24EDBC48" w14:textId="601B31C9" w:rsidR="00472E5A" w:rsidRPr="00AF5DAC" w:rsidRDefault="00472E5A" w:rsidP="0007645E">
            <w:pPr>
              <w:widowControl w:val="0"/>
              <w:pBdr>
                <w:top w:val="nil"/>
                <w:left w:val="nil"/>
                <w:bottom w:val="nil"/>
                <w:right w:val="nil"/>
                <w:between w:val="nil"/>
              </w:pBdr>
              <w:jc w:val="right"/>
              <w:rPr>
                <w:b/>
                <w:color w:val="000000" w:themeColor="text1"/>
              </w:rPr>
            </w:pPr>
            <w:r w:rsidRPr="00AF5DAC">
              <w:rPr>
                <w:b/>
                <w:i/>
                <w:color w:val="000000" w:themeColor="text1"/>
              </w:rPr>
              <w:t>p</w:t>
            </w:r>
          </w:p>
        </w:tc>
        <w:tc>
          <w:tcPr>
            <w:tcW w:w="1872" w:type="dxa"/>
            <w:shd w:val="clear" w:color="auto" w:fill="auto"/>
            <w:tcMar>
              <w:top w:w="100" w:type="dxa"/>
              <w:left w:w="100" w:type="dxa"/>
              <w:bottom w:w="100" w:type="dxa"/>
              <w:right w:w="100" w:type="dxa"/>
            </w:tcMar>
          </w:tcPr>
          <w:p w14:paraId="732E8E6F"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5C1B3454" w14:textId="174A137D" w:rsidR="00472E5A" w:rsidRPr="00AF5DAC" w:rsidRDefault="00472E5A" w:rsidP="0007645E">
            <w:pPr>
              <w:widowControl w:val="0"/>
              <w:pBdr>
                <w:top w:val="nil"/>
                <w:left w:val="nil"/>
                <w:bottom w:val="nil"/>
                <w:right w:val="nil"/>
                <w:between w:val="nil"/>
              </w:pBdr>
              <w:jc w:val="center"/>
              <w:rPr>
                <w:color w:val="000000" w:themeColor="text1"/>
              </w:rPr>
            </w:pPr>
            <w:r>
              <w:rPr>
                <w:color w:val="000000" w:themeColor="text1"/>
              </w:rPr>
              <w:lastRenderedPageBreak/>
              <w:t>-</w:t>
            </w:r>
            <w:r w:rsidRPr="00AF5DAC">
              <w:rPr>
                <w:color w:val="000000" w:themeColor="text1"/>
              </w:rPr>
              <w:t>.</w:t>
            </w:r>
            <w:r>
              <w:rPr>
                <w:color w:val="000000" w:themeColor="text1"/>
              </w:rPr>
              <w:t>64</w:t>
            </w:r>
          </w:p>
          <w:p w14:paraId="1AB36C09" w14:textId="22364328" w:rsidR="00472E5A" w:rsidRPr="00AF5DAC" w:rsidRDefault="00472E5A" w:rsidP="0007645E">
            <w:pPr>
              <w:widowControl w:val="0"/>
              <w:pBdr>
                <w:top w:val="nil"/>
                <w:left w:val="nil"/>
                <w:bottom w:val="nil"/>
                <w:right w:val="nil"/>
                <w:between w:val="nil"/>
              </w:pBdr>
              <w:jc w:val="center"/>
              <w:rPr>
                <w:color w:val="000000" w:themeColor="text1"/>
              </w:rPr>
            </w:pPr>
            <w:r>
              <w:rPr>
                <w:color w:val="000000" w:themeColor="text1"/>
              </w:rPr>
              <w:t>-11</w:t>
            </w:r>
            <w:r w:rsidRPr="00AF5DAC">
              <w:rPr>
                <w:color w:val="000000" w:themeColor="text1"/>
              </w:rPr>
              <w:t>.</w:t>
            </w:r>
            <w:r>
              <w:rPr>
                <w:color w:val="000000" w:themeColor="text1"/>
              </w:rPr>
              <w:t>25</w:t>
            </w:r>
          </w:p>
          <w:p w14:paraId="4F5CDDF0" w14:textId="50B1DDAE" w:rsidR="00472E5A" w:rsidRPr="00AF5DAC" w:rsidRDefault="00472E5A" w:rsidP="0007645E">
            <w:pPr>
              <w:widowControl w:val="0"/>
              <w:pBdr>
                <w:top w:val="nil"/>
                <w:left w:val="nil"/>
                <w:bottom w:val="nil"/>
                <w:right w:val="nil"/>
                <w:between w:val="nil"/>
              </w:pBdr>
              <w:jc w:val="center"/>
              <w:rPr>
                <w:b/>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c>
          <w:tcPr>
            <w:tcW w:w="1872" w:type="dxa"/>
            <w:shd w:val="clear" w:color="auto" w:fill="auto"/>
            <w:tcMar>
              <w:top w:w="100" w:type="dxa"/>
              <w:left w:w="100" w:type="dxa"/>
              <w:bottom w:w="100" w:type="dxa"/>
              <w:right w:w="100" w:type="dxa"/>
            </w:tcMar>
          </w:tcPr>
          <w:p w14:paraId="52C8F987"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03198278" w14:textId="691849AF"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lastRenderedPageBreak/>
              <w:t>-</w:t>
            </w:r>
            <w:r w:rsidR="00472E5A" w:rsidRPr="00AF5DAC">
              <w:rPr>
                <w:color w:val="000000" w:themeColor="text1"/>
              </w:rPr>
              <w:t>.</w:t>
            </w:r>
            <w:r>
              <w:rPr>
                <w:color w:val="000000" w:themeColor="text1"/>
              </w:rPr>
              <w:t>38</w:t>
            </w:r>
          </w:p>
          <w:p w14:paraId="04AEE195" w14:textId="20AA41D5"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-4.26</w:t>
            </w:r>
          </w:p>
          <w:p w14:paraId="38BB1A7A" w14:textId="52922A23" w:rsidR="00472E5A" w:rsidRPr="00AF5DAC" w:rsidRDefault="005C502F" w:rsidP="0007645E">
            <w:pPr>
              <w:widowControl w:val="0"/>
              <w:pBdr>
                <w:top w:val="nil"/>
                <w:left w:val="nil"/>
                <w:bottom w:val="nil"/>
                <w:right w:val="nil"/>
                <w:between w:val="nil"/>
              </w:pBdr>
              <w:jc w:val="center"/>
              <w:rPr>
                <w:b/>
                <w:color w:val="000000" w:themeColor="text1"/>
              </w:rPr>
            </w:pPr>
            <w:r>
              <w:rPr>
                <w:color w:val="000000" w:themeColor="text1"/>
              </w:rPr>
              <w:t>&lt;</w:t>
            </w:r>
            <w:r w:rsidR="00785CB0">
              <w:rPr>
                <w:color w:val="000000" w:themeColor="text1"/>
              </w:rPr>
              <w:t xml:space="preserve"> </w:t>
            </w:r>
            <w:r>
              <w:rPr>
                <w:color w:val="000000" w:themeColor="text1"/>
              </w:rPr>
              <w:t>.001</w:t>
            </w:r>
          </w:p>
        </w:tc>
        <w:tc>
          <w:tcPr>
            <w:tcW w:w="1872" w:type="dxa"/>
            <w:shd w:val="clear" w:color="auto" w:fill="auto"/>
            <w:tcMar>
              <w:top w:w="100" w:type="dxa"/>
              <w:left w:w="100" w:type="dxa"/>
              <w:bottom w:w="100" w:type="dxa"/>
              <w:right w:w="100" w:type="dxa"/>
            </w:tcMar>
          </w:tcPr>
          <w:p w14:paraId="3F26A0F6"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47F9CEBD" w14:textId="787E698A"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lastRenderedPageBreak/>
              <w:t>-</w:t>
            </w:r>
            <w:r w:rsidR="00472E5A" w:rsidRPr="00AF5DAC">
              <w:rPr>
                <w:color w:val="000000" w:themeColor="text1"/>
              </w:rPr>
              <w:t>.</w:t>
            </w:r>
            <w:r>
              <w:rPr>
                <w:color w:val="000000" w:themeColor="text1"/>
              </w:rPr>
              <w:t>56</w:t>
            </w:r>
          </w:p>
          <w:p w14:paraId="557D0C8A" w14:textId="45B25A2B"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-3</w:t>
            </w:r>
            <w:r w:rsidR="00472E5A" w:rsidRPr="00AF5DAC">
              <w:rPr>
                <w:color w:val="000000" w:themeColor="text1"/>
              </w:rPr>
              <w:t>.</w:t>
            </w:r>
            <w:r>
              <w:rPr>
                <w:color w:val="000000" w:themeColor="text1"/>
              </w:rPr>
              <w:t>78</w:t>
            </w:r>
          </w:p>
          <w:p w14:paraId="7CF38F6F" w14:textId="4C676DF6" w:rsidR="00472E5A" w:rsidRPr="00AF5DAC" w:rsidRDefault="005C502F" w:rsidP="0007645E">
            <w:pPr>
              <w:widowControl w:val="0"/>
              <w:pBdr>
                <w:top w:val="nil"/>
                <w:left w:val="nil"/>
                <w:bottom w:val="nil"/>
                <w:right w:val="nil"/>
                <w:between w:val="nil"/>
              </w:pBdr>
              <w:jc w:val="center"/>
              <w:rPr>
                <w:b/>
                <w:color w:val="000000" w:themeColor="text1"/>
              </w:rPr>
            </w:pPr>
            <w:r>
              <w:rPr>
                <w:color w:val="000000" w:themeColor="text1"/>
              </w:rPr>
              <w:t>&lt;</w:t>
            </w:r>
            <w:r w:rsidR="00785CB0">
              <w:rPr>
                <w:color w:val="000000" w:themeColor="text1"/>
              </w:rPr>
              <w:t xml:space="preserve"> </w:t>
            </w:r>
            <w:r>
              <w:rPr>
                <w:color w:val="000000" w:themeColor="text1"/>
              </w:rPr>
              <w:t>.001</w:t>
            </w:r>
          </w:p>
        </w:tc>
        <w:tc>
          <w:tcPr>
            <w:tcW w:w="1872" w:type="dxa"/>
            <w:shd w:val="clear" w:color="auto" w:fill="auto"/>
            <w:tcMar>
              <w:top w:w="100" w:type="dxa"/>
              <w:left w:w="100" w:type="dxa"/>
              <w:bottom w:w="100" w:type="dxa"/>
              <w:right w:w="100" w:type="dxa"/>
            </w:tcMar>
          </w:tcPr>
          <w:p w14:paraId="75044345"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3F9594A5" w14:textId="03245B47"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lastRenderedPageBreak/>
              <w:t>-</w:t>
            </w:r>
            <w:r w:rsidR="00472E5A" w:rsidRPr="00AF5DAC">
              <w:rPr>
                <w:color w:val="000000" w:themeColor="text1"/>
              </w:rPr>
              <w:t>.</w:t>
            </w:r>
            <w:r>
              <w:rPr>
                <w:color w:val="000000" w:themeColor="text1"/>
              </w:rPr>
              <w:t>4</w:t>
            </w:r>
            <w:r w:rsidR="00472E5A" w:rsidRPr="00AF5DAC">
              <w:rPr>
                <w:color w:val="000000" w:themeColor="text1"/>
              </w:rPr>
              <w:t>3</w:t>
            </w:r>
          </w:p>
          <w:p w14:paraId="68744B0A" w14:textId="2D9B032E"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-2</w:t>
            </w:r>
            <w:r w:rsidR="00472E5A" w:rsidRPr="00AF5DAC">
              <w:rPr>
                <w:color w:val="000000" w:themeColor="text1"/>
              </w:rPr>
              <w:t>.8</w:t>
            </w:r>
            <w:r>
              <w:rPr>
                <w:color w:val="000000" w:themeColor="text1"/>
              </w:rPr>
              <w:t>1</w:t>
            </w:r>
          </w:p>
          <w:p w14:paraId="26D2A2B7" w14:textId="24CE5FD4" w:rsidR="00472E5A" w:rsidRPr="00AF5DAC" w:rsidRDefault="00472E5A" w:rsidP="0007645E">
            <w:pPr>
              <w:widowControl w:val="0"/>
              <w:pBdr>
                <w:top w:val="nil"/>
                <w:left w:val="nil"/>
                <w:bottom w:val="nil"/>
                <w:right w:val="nil"/>
                <w:between w:val="nil"/>
              </w:pBdr>
              <w:jc w:val="center"/>
              <w:rPr>
                <w:b/>
                <w:color w:val="000000" w:themeColor="text1"/>
              </w:rPr>
            </w:pPr>
            <w:r w:rsidRPr="00AF5DAC">
              <w:rPr>
                <w:color w:val="000000" w:themeColor="text1"/>
              </w:rPr>
              <w:t>.0</w:t>
            </w:r>
            <w:r w:rsidR="005C502F">
              <w:rPr>
                <w:color w:val="000000" w:themeColor="text1"/>
              </w:rPr>
              <w:t>0</w:t>
            </w:r>
            <w:r w:rsidRPr="00AF5DAC">
              <w:rPr>
                <w:color w:val="000000" w:themeColor="text1"/>
              </w:rPr>
              <w:t>8</w:t>
            </w:r>
          </w:p>
        </w:tc>
      </w:tr>
      <w:tr w:rsidR="00472E5A" w:rsidRPr="00AF5DAC" w14:paraId="5EB95E48" w14:textId="77777777" w:rsidTr="00650C4F">
        <w:tc>
          <w:tcPr>
            <w:tcW w:w="1872" w:type="dxa"/>
            <w:shd w:val="clear" w:color="auto" w:fill="auto"/>
            <w:tcMar>
              <w:top w:w="100" w:type="dxa"/>
              <w:left w:w="100" w:type="dxa"/>
              <w:bottom w:w="100" w:type="dxa"/>
              <w:right w:w="100" w:type="dxa"/>
            </w:tcMar>
          </w:tcPr>
          <w:p w14:paraId="4E31F009" w14:textId="16BC19BC" w:rsidR="00472E5A" w:rsidRPr="00AF5DAC" w:rsidRDefault="00142196" w:rsidP="0007645E">
            <w:pPr>
              <w:widowControl w:val="0"/>
              <w:pBdr>
                <w:top w:val="nil"/>
                <w:left w:val="nil"/>
                <w:bottom w:val="nil"/>
                <w:right w:val="nil"/>
                <w:between w:val="nil"/>
              </w:pBdr>
              <w:jc w:val="right"/>
              <w:rPr>
                <w:b/>
                <w:color w:val="000000" w:themeColor="text1"/>
              </w:rPr>
            </w:pPr>
            <w:r>
              <w:rPr>
                <w:b/>
                <w:color w:val="000000" w:themeColor="text1"/>
              </w:rPr>
              <w:lastRenderedPageBreak/>
              <w:t>SSP</w:t>
            </w:r>
            <w:r w:rsidR="00472E5A" w:rsidRPr="00AF5DAC">
              <w:rPr>
                <w:b/>
                <w:color w:val="000000" w:themeColor="text1"/>
              </w:rPr>
              <w:t>-</w:t>
            </w:r>
            <w:r>
              <w:rPr>
                <w:b/>
                <w:color w:val="000000" w:themeColor="text1"/>
              </w:rPr>
              <w:t>SP3D</w:t>
            </w:r>
          </w:p>
          <w:p w14:paraId="6CD26C3F" w14:textId="77777777" w:rsidR="00472E5A" w:rsidRPr="00AF5DAC" w:rsidRDefault="00472E5A" w:rsidP="0007645E">
            <w:pPr>
              <w:widowControl w:val="0"/>
              <w:jc w:val="right"/>
              <w:rPr>
                <w:b/>
                <w:i/>
                <w:color w:val="000000" w:themeColor="text1"/>
              </w:rPr>
            </w:pPr>
            <w:r w:rsidRPr="00AF5DAC">
              <w:rPr>
                <w:b/>
                <w:i/>
                <w:color w:val="000000" w:themeColor="text1"/>
              </w:rPr>
              <w:t>R (Beta)</w:t>
            </w:r>
          </w:p>
          <w:p w14:paraId="5F8FAB10" w14:textId="77777777" w:rsidR="00472E5A" w:rsidRPr="00AF5DAC" w:rsidRDefault="00472E5A" w:rsidP="0007645E">
            <w:pPr>
              <w:widowControl w:val="0"/>
              <w:jc w:val="right"/>
              <w:rPr>
                <w:b/>
                <w:i/>
                <w:color w:val="000000" w:themeColor="text1"/>
              </w:rPr>
            </w:pPr>
            <w:r w:rsidRPr="00AF5DAC">
              <w:rPr>
                <w:b/>
                <w:i/>
                <w:color w:val="000000" w:themeColor="text1"/>
              </w:rPr>
              <w:t>t</w:t>
            </w:r>
          </w:p>
          <w:p w14:paraId="661D18C4" w14:textId="25A28085" w:rsidR="00472E5A" w:rsidRPr="00AF5DAC" w:rsidRDefault="00472E5A" w:rsidP="0007645E">
            <w:pPr>
              <w:widowControl w:val="0"/>
              <w:pBdr>
                <w:top w:val="nil"/>
                <w:left w:val="nil"/>
                <w:bottom w:val="nil"/>
                <w:right w:val="nil"/>
                <w:between w:val="nil"/>
              </w:pBdr>
              <w:jc w:val="right"/>
              <w:rPr>
                <w:b/>
                <w:color w:val="000000" w:themeColor="text1"/>
              </w:rPr>
            </w:pPr>
            <w:r w:rsidRPr="00AF5DAC">
              <w:rPr>
                <w:b/>
                <w:i/>
                <w:color w:val="000000" w:themeColor="text1"/>
              </w:rPr>
              <w:t>p</w:t>
            </w:r>
          </w:p>
        </w:tc>
        <w:tc>
          <w:tcPr>
            <w:tcW w:w="1872" w:type="dxa"/>
            <w:shd w:val="clear" w:color="auto" w:fill="auto"/>
            <w:tcMar>
              <w:top w:w="100" w:type="dxa"/>
              <w:left w:w="100" w:type="dxa"/>
              <w:bottom w:w="100" w:type="dxa"/>
              <w:right w:w="100" w:type="dxa"/>
            </w:tcMar>
          </w:tcPr>
          <w:p w14:paraId="581E1F93"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16AE2884" w14:textId="5DDD4802" w:rsidR="00472E5A" w:rsidRPr="00AF5DAC" w:rsidRDefault="002E538C" w:rsidP="0007645E">
            <w:pPr>
              <w:widowControl w:val="0"/>
              <w:pBdr>
                <w:top w:val="nil"/>
                <w:left w:val="nil"/>
                <w:bottom w:val="nil"/>
                <w:right w:val="nil"/>
                <w:between w:val="nil"/>
              </w:pBdr>
              <w:jc w:val="center"/>
              <w:rPr>
                <w:color w:val="000000" w:themeColor="text1"/>
              </w:rPr>
            </w:pPr>
            <w:r>
              <w:rPr>
                <w:color w:val="000000" w:themeColor="text1"/>
              </w:rPr>
              <w:t>-</w:t>
            </w:r>
            <w:r w:rsidR="00472E5A" w:rsidRPr="00AF5DAC">
              <w:rPr>
                <w:color w:val="000000" w:themeColor="text1"/>
              </w:rPr>
              <w:t>.</w:t>
            </w:r>
            <w:r>
              <w:rPr>
                <w:color w:val="000000" w:themeColor="text1"/>
              </w:rPr>
              <w:t>53</w:t>
            </w:r>
          </w:p>
          <w:p w14:paraId="325508D3" w14:textId="75DDBC7D" w:rsidR="00472E5A" w:rsidRPr="00AF5DAC" w:rsidRDefault="002E538C" w:rsidP="0007645E">
            <w:pPr>
              <w:widowControl w:val="0"/>
              <w:pBdr>
                <w:top w:val="nil"/>
                <w:left w:val="nil"/>
                <w:bottom w:val="nil"/>
                <w:right w:val="nil"/>
                <w:between w:val="nil"/>
              </w:pBdr>
              <w:jc w:val="center"/>
              <w:rPr>
                <w:color w:val="000000" w:themeColor="text1"/>
              </w:rPr>
            </w:pPr>
            <w:r>
              <w:rPr>
                <w:color w:val="000000" w:themeColor="text1"/>
              </w:rPr>
              <w:t>-8.47</w:t>
            </w:r>
          </w:p>
          <w:p w14:paraId="054C08B9" w14:textId="36F249C3" w:rsidR="00472E5A" w:rsidRPr="00AF5DAC" w:rsidRDefault="00472E5A" w:rsidP="0007645E">
            <w:pPr>
              <w:widowControl w:val="0"/>
              <w:pBdr>
                <w:top w:val="nil"/>
                <w:left w:val="nil"/>
                <w:bottom w:val="nil"/>
                <w:right w:val="nil"/>
                <w:between w:val="nil"/>
              </w:pBd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c>
          <w:tcPr>
            <w:tcW w:w="1872" w:type="dxa"/>
            <w:shd w:val="clear" w:color="auto" w:fill="auto"/>
            <w:tcMar>
              <w:top w:w="100" w:type="dxa"/>
              <w:left w:w="100" w:type="dxa"/>
              <w:bottom w:w="100" w:type="dxa"/>
              <w:right w:w="100" w:type="dxa"/>
            </w:tcMar>
          </w:tcPr>
          <w:p w14:paraId="25A4CB5A"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3E1A0713" w14:textId="002845EC"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w:t>
            </w:r>
            <w:r w:rsidR="00472E5A" w:rsidRPr="00AF5DAC">
              <w:rPr>
                <w:color w:val="000000" w:themeColor="text1"/>
              </w:rPr>
              <w:t>.</w:t>
            </w:r>
            <w:r>
              <w:rPr>
                <w:color w:val="000000" w:themeColor="text1"/>
              </w:rPr>
              <w:t>33</w:t>
            </w:r>
          </w:p>
          <w:p w14:paraId="078E3368" w14:textId="2A2DC1E6"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-3.60</w:t>
            </w:r>
          </w:p>
          <w:p w14:paraId="50F75BCD" w14:textId="08049E0D" w:rsidR="00472E5A" w:rsidRPr="00AF5DAC" w:rsidRDefault="00472E5A" w:rsidP="0007645E">
            <w:pPr>
              <w:widowControl w:val="0"/>
              <w:pBdr>
                <w:top w:val="nil"/>
                <w:left w:val="nil"/>
                <w:bottom w:val="nil"/>
                <w:right w:val="nil"/>
                <w:between w:val="nil"/>
              </w:pBdr>
              <w:jc w:val="center"/>
              <w:rPr>
                <w:color w:val="000000" w:themeColor="text1"/>
              </w:rPr>
            </w:pPr>
            <w:r w:rsidRPr="00AF5DAC">
              <w:rPr>
                <w:color w:val="000000" w:themeColor="text1"/>
              </w:rPr>
              <w:t>&lt;</w:t>
            </w:r>
            <w:r w:rsidR="00785CB0">
              <w:rPr>
                <w:color w:val="000000" w:themeColor="text1"/>
              </w:rPr>
              <w:t xml:space="preserve"> </w:t>
            </w:r>
            <w:r w:rsidRPr="00AF5DAC">
              <w:rPr>
                <w:color w:val="000000" w:themeColor="text1"/>
              </w:rPr>
              <w:t>.001</w:t>
            </w:r>
          </w:p>
        </w:tc>
        <w:tc>
          <w:tcPr>
            <w:tcW w:w="1872" w:type="dxa"/>
            <w:shd w:val="clear" w:color="auto" w:fill="auto"/>
            <w:tcMar>
              <w:top w:w="100" w:type="dxa"/>
              <w:left w:w="100" w:type="dxa"/>
              <w:bottom w:w="100" w:type="dxa"/>
              <w:right w:w="100" w:type="dxa"/>
            </w:tcMar>
          </w:tcPr>
          <w:p w14:paraId="20A7A468"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5A5AEFC3" w14:textId="1983A052"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w:t>
            </w:r>
            <w:r w:rsidR="00472E5A" w:rsidRPr="00AF5DAC">
              <w:rPr>
                <w:color w:val="000000" w:themeColor="text1"/>
              </w:rPr>
              <w:t>.</w:t>
            </w:r>
            <w:r>
              <w:rPr>
                <w:color w:val="000000" w:themeColor="text1"/>
              </w:rPr>
              <w:t>48</w:t>
            </w:r>
          </w:p>
          <w:p w14:paraId="6DACFEB4" w14:textId="7B2BE01B"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-2.82</w:t>
            </w:r>
          </w:p>
          <w:p w14:paraId="3C89A2F6" w14:textId="7BD0840A"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w:t>
            </w:r>
            <w:r w:rsidR="00472E5A" w:rsidRPr="00AF5DAC">
              <w:rPr>
                <w:color w:val="000000" w:themeColor="text1"/>
              </w:rPr>
              <w:t>00</w:t>
            </w:r>
            <w:r>
              <w:rPr>
                <w:color w:val="000000" w:themeColor="text1"/>
              </w:rPr>
              <w:t>8</w:t>
            </w:r>
          </w:p>
        </w:tc>
        <w:tc>
          <w:tcPr>
            <w:tcW w:w="1872" w:type="dxa"/>
            <w:shd w:val="clear" w:color="auto" w:fill="auto"/>
            <w:tcMar>
              <w:top w:w="100" w:type="dxa"/>
              <w:left w:w="100" w:type="dxa"/>
              <w:bottom w:w="100" w:type="dxa"/>
              <w:right w:w="100" w:type="dxa"/>
            </w:tcMar>
          </w:tcPr>
          <w:p w14:paraId="51F84BB9" w14:textId="77777777" w:rsidR="00472E5A" w:rsidRPr="00AF5DAC" w:rsidRDefault="00472E5A" w:rsidP="0007645E">
            <w:pPr>
              <w:widowControl w:val="0"/>
              <w:pBdr>
                <w:top w:val="nil"/>
                <w:left w:val="nil"/>
                <w:bottom w:val="nil"/>
                <w:right w:val="nil"/>
                <w:between w:val="nil"/>
              </w:pBdr>
              <w:jc w:val="center"/>
              <w:rPr>
                <w:color w:val="000000" w:themeColor="text1"/>
              </w:rPr>
            </w:pPr>
          </w:p>
          <w:p w14:paraId="3D7DD0FF" w14:textId="613284E9"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-.59</w:t>
            </w:r>
          </w:p>
          <w:p w14:paraId="1EC7A9D8" w14:textId="651098E3" w:rsidR="00472E5A" w:rsidRPr="00AF5DAC" w:rsidRDefault="005C502F" w:rsidP="0007645E">
            <w:pPr>
              <w:widowControl w:val="0"/>
              <w:pBdr>
                <w:top w:val="nil"/>
                <w:left w:val="nil"/>
                <w:bottom w:val="nil"/>
                <w:right w:val="nil"/>
                <w:between w:val="nil"/>
              </w:pBdr>
              <w:jc w:val="center"/>
              <w:rPr>
                <w:color w:val="000000" w:themeColor="text1"/>
              </w:rPr>
            </w:pPr>
            <w:r>
              <w:rPr>
                <w:color w:val="000000" w:themeColor="text1"/>
              </w:rPr>
              <w:t>-4.36</w:t>
            </w:r>
          </w:p>
          <w:p w14:paraId="073D88E5" w14:textId="6CCB89D3" w:rsidR="00472E5A" w:rsidRPr="00AF5DAC" w:rsidRDefault="00472E5A" w:rsidP="0007645E">
            <w:pPr>
              <w:widowControl w:val="0"/>
              <w:pBdr>
                <w:top w:val="nil"/>
                <w:left w:val="nil"/>
                <w:bottom w:val="nil"/>
                <w:right w:val="nil"/>
                <w:between w:val="nil"/>
              </w:pBdr>
              <w:jc w:val="center"/>
              <w:rPr>
                <w:color w:val="000000" w:themeColor="text1"/>
              </w:rPr>
            </w:pPr>
            <w:r w:rsidRPr="00AF5DAC">
              <w:rPr>
                <w:color w:val="000000" w:themeColor="text1"/>
              </w:rPr>
              <w:t>.001</w:t>
            </w:r>
          </w:p>
        </w:tc>
      </w:tr>
    </w:tbl>
    <w:p w14:paraId="5C29441A" w14:textId="6B2FBE42" w:rsidR="00FE7182" w:rsidRDefault="00FE7182" w:rsidP="00CF5D0D">
      <w:pPr>
        <w:rPr>
          <w:color w:val="000000" w:themeColor="text1"/>
        </w:rPr>
      </w:pPr>
      <w:bookmarkStart w:id="13" w:name="supp_ECA_age"/>
      <w:bookmarkEnd w:id="12"/>
      <w:r>
        <w:rPr>
          <w:i/>
          <w:iCs/>
          <w:color w:val="000000" w:themeColor="text1"/>
        </w:rPr>
        <w:t xml:space="preserve">Abbreviations: </w:t>
      </w:r>
      <w:r>
        <w:rPr>
          <w:color w:val="000000" w:themeColor="text1"/>
        </w:rPr>
        <w:t>Previously Institutionalized (PI); Adopted from Foster Care (AFC)</w:t>
      </w:r>
    </w:p>
    <w:p w14:paraId="7DF0545E" w14:textId="77777777" w:rsidR="00FE7182" w:rsidRDefault="00FE7182" w:rsidP="00CF5D0D">
      <w:pPr>
        <w:rPr>
          <w:color w:val="000000" w:themeColor="text1"/>
        </w:rPr>
      </w:pPr>
    </w:p>
    <w:p w14:paraId="5539C138" w14:textId="36267F59" w:rsidR="00F92A40" w:rsidRPr="00AF5DAC" w:rsidRDefault="00F92A40" w:rsidP="00CF5D0D">
      <w:pPr>
        <w:rPr>
          <w:b/>
          <w:color w:val="000000" w:themeColor="text1"/>
        </w:rPr>
      </w:pPr>
      <w:r w:rsidRPr="00AF5DAC">
        <w:rPr>
          <w:b/>
          <w:i/>
          <w:color w:val="000000" w:themeColor="text1"/>
        </w:rPr>
        <w:t>Early Caregiving Adversity, Age, and Sensory Processing Challenges</w:t>
      </w:r>
    </w:p>
    <w:p w14:paraId="23B67077" w14:textId="77777777" w:rsidR="00F92A40" w:rsidRPr="00AF5DAC" w:rsidRDefault="00F92A40" w:rsidP="00264189">
      <w:pPr>
        <w:ind w:firstLine="720"/>
        <w:rPr>
          <w:color w:val="000000" w:themeColor="text1"/>
        </w:rPr>
      </w:pPr>
      <w:r w:rsidRPr="00AF5DAC">
        <w:rPr>
          <w:color w:val="000000" w:themeColor="text1"/>
        </w:rPr>
        <w:t xml:space="preserve">Based on previous findings, we predicted that sensory processing challenges would decrease with age. </w:t>
      </w:r>
      <w:r w:rsidRPr="00AF5DAC">
        <w:rPr>
          <w:color w:val="000000" w:themeColor="text1"/>
          <w:highlight w:val="white"/>
        </w:rPr>
        <w:t xml:space="preserve">With this in mind, we pre-registered an analysis of age-SOR associations within the larger ECA group (AFC +PI). We chose not to conduct a moderation analysis given we predicted the same (negative) relationship between age and symptoms in the two ECA groups. Instead, we performed a planned linear regression examining the relationship between age and SOR symptoms within the overall ECA group (PI and AFC). Given age differences between the AFC and PI groups in the updated sample, we performed a post-hoc linear regression within each of the individual ECA groups. </w:t>
      </w:r>
    </w:p>
    <w:p w14:paraId="29054705" w14:textId="77777777" w:rsidR="00F92A40" w:rsidRPr="00AF5DAC" w:rsidRDefault="00F92A40" w:rsidP="00CF5D0D">
      <w:pPr>
        <w:rPr>
          <w:color w:val="000000" w:themeColor="text1"/>
          <w:highlight w:val="white"/>
        </w:rPr>
      </w:pPr>
    </w:p>
    <w:p w14:paraId="4A8250B9" w14:textId="5542A81E" w:rsidR="00F92A40" w:rsidRPr="00AF5DAC" w:rsidRDefault="00F92A40" w:rsidP="00264189">
      <w:pPr>
        <w:ind w:firstLine="720"/>
        <w:rPr>
          <w:color w:val="000000" w:themeColor="text1"/>
        </w:rPr>
      </w:pPr>
      <w:r w:rsidRPr="00AF5DAC">
        <w:rPr>
          <w:color w:val="000000" w:themeColor="text1"/>
        </w:rPr>
        <w:t xml:space="preserve">SOR symptoms in PI and AFC youth were not correlated with age, covarying for sex assigned at birth </w:t>
      </w:r>
      <m:oMath>
        <m:r>
          <w:rPr>
            <w:rFonts w:ascii="Cambria Math" w:eastAsia="Cambria Math" w:hAnsi="Cambria Math"/>
            <w:color w:val="000000" w:themeColor="text1"/>
          </w:rPr>
          <m:t>(</m:t>
        </m:r>
        <m:sSub>
          <m:sSubPr>
            <m:ctrlPr>
              <w:rPr>
                <w:rFonts w:ascii="Cambria Math" w:eastAsia="Cambria Math" w:hAnsi="Cambria Math"/>
                <w:color w:val="000000" w:themeColor="text1"/>
              </w:rPr>
            </m:ctrlPr>
          </m:sSubPr>
          <m:e>
            <m:r>
              <w:rPr>
                <w:rFonts w:ascii="Cambria Math" w:eastAsia="Cambria Math" w:hAnsi="Cambria Math"/>
                <w:color w:val="000000" w:themeColor="text1"/>
              </w:rPr>
              <m:t>B</m:t>
            </m:r>
          </m:e>
          <m:sub>
            <m:r>
              <w:rPr>
                <w:rFonts w:ascii="Cambria Math" w:eastAsia="Cambria Math" w:hAnsi="Cambria Math"/>
                <w:color w:val="000000" w:themeColor="text1"/>
              </w:rPr>
              <m:t>Age</m:t>
            </m:r>
          </m:sub>
        </m:sSub>
      </m:oMath>
      <w:r w:rsidR="000F195C">
        <w:rPr>
          <w:color w:val="000000" w:themeColor="text1"/>
        </w:rPr>
        <w:t xml:space="preserve"> = </w:t>
      </w:r>
      <w:r w:rsidRPr="00AF5DAC">
        <w:rPr>
          <w:color w:val="000000" w:themeColor="text1"/>
        </w:rPr>
        <w:t>-</w:t>
      </w:r>
      <w:r w:rsidR="00E865C4">
        <w:rPr>
          <w:color w:val="000000" w:themeColor="text1"/>
        </w:rPr>
        <w:t>0</w:t>
      </w:r>
      <w:r w:rsidRPr="00AF5DAC">
        <w:rPr>
          <w:color w:val="000000" w:themeColor="text1"/>
        </w:rPr>
        <w:t xml:space="preserve">.68, </w:t>
      </w:r>
      <w:r w:rsidRPr="00AF5DAC">
        <w:rPr>
          <w:i/>
          <w:color w:val="000000" w:themeColor="text1"/>
        </w:rPr>
        <w:t>t</w:t>
      </w:r>
      <w:r w:rsidRPr="00AF5DAC">
        <w:rPr>
          <w:color w:val="000000" w:themeColor="text1"/>
        </w:rPr>
        <w:t>(70)</w:t>
      </w:r>
      <w:r w:rsidR="00EC76AA">
        <w:rPr>
          <w:color w:val="000000" w:themeColor="text1"/>
        </w:rPr>
        <w:t xml:space="preserve"> = </w:t>
      </w:r>
      <w:r w:rsidRPr="00AF5DAC">
        <w:rPr>
          <w:color w:val="000000" w:themeColor="text1"/>
        </w:rPr>
        <w:t xml:space="preserve">-0.93, </w:t>
      </w:r>
      <w:r w:rsidR="00D61771">
        <w:rPr>
          <w:color w:val="000000" w:themeColor="text1"/>
        </w:rPr>
        <w:t xml:space="preserve">95% CI </w:t>
      </w:r>
      <w:r w:rsidRPr="00AF5DAC">
        <w:rPr>
          <w:color w:val="000000" w:themeColor="text1"/>
        </w:rPr>
        <w:t>[-2.14-</w:t>
      </w:r>
      <w:r w:rsidR="001873D2">
        <w:rPr>
          <w:color w:val="000000" w:themeColor="text1"/>
        </w:rPr>
        <w:t>0</w:t>
      </w:r>
      <w:r w:rsidRPr="00AF5DAC">
        <w:rPr>
          <w:color w:val="000000" w:themeColor="text1"/>
        </w:rPr>
        <w:t xml:space="preserve">.78], </w:t>
      </w:r>
      <w:r w:rsidRPr="00AF5DAC">
        <w:rPr>
          <w:i/>
          <w:color w:val="000000" w:themeColor="text1"/>
        </w:rPr>
        <w:t>p</w:t>
      </w:r>
      <w:r w:rsidR="00EC76AA">
        <w:rPr>
          <w:i/>
          <w:color w:val="000000" w:themeColor="text1"/>
        </w:rPr>
        <w:t xml:space="preserve"> = </w:t>
      </w:r>
      <w:r w:rsidRPr="00AF5DAC">
        <w:rPr>
          <w:color w:val="000000" w:themeColor="text1"/>
        </w:rPr>
        <w:t xml:space="preserve">.36). Post-hoc exploratory follow-up analyses showed no association between age and SOR in either the PI </w:t>
      </w:r>
      <m:oMath>
        <m:r>
          <w:rPr>
            <w:rFonts w:ascii="Cambria Math" w:eastAsia="Cambria Math" w:hAnsi="Cambria Math"/>
            <w:color w:val="000000" w:themeColor="text1"/>
          </w:rPr>
          <m:t>(</m:t>
        </m:r>
        <m:sSub>
          <m:sSubPr>
            <m:ctrlPr>
              <w:rPr>
                <w:rFonts w:ascii="Cambria Math" w:eastAsia="Cambria Math" w:hAnsi="Cambria Math"/>
                <w:color w:val="000000" w:themeColor="text1"/>
              </w:rPr>
            </m:ctrlPr>
          </m:sSubPr>
          <m:e>
            <m:r>
              <w:rPr>
                <w:rFonts w:ascii="Cambria Math" w:eastAsia="Cambria Math" w:hAnsi="Cambria Math"/>
                <w:color w:val="000000" w:themeColor="text1"/>
              </w:rPr>
              <m:t>B</m:t>
            </m:r>
          </m:e>
          <m:sub>
            <m:r>
              <w:rPr>
                <w:rFonts w:ascii="Cambria Math" w:eastAsia="Cambria Math" w:hAnsi="Cambria Math"/>
                <w:color w:val="000000" w:themeColor="text1"/>
              </w:rPr>
              <m:t>Age_PI</m:t>
            </m:r>
          </m:sub>
        </m:sSub>
      </m:oMath>
      <w:r w:rsidR="000F195C">
        <w:rPr>
          <w:color w:val="000000" w:themeColor="text1"/>
        </w:rPr>
        <w:t xml:space="preserve"> = </w:t>
      </w:r>
      <w:r w:rsidR="008E1AAB">
        <w:rPr>
          <w:color w:val="000000" w:themeColor="text1"/>
        </w:rPr>
        <w:t>0</w:t>
      </w:r>
      <w:r w:rsidRPr="00AF5DAC">
        <w:rPr>
          <w:color w:val="000000" w:themeColor="text1"/>
        </w:rPr>
        <w:t xml:space="preserve">.23, </w:t>
      </w:r>
      <w:r w:rsidRPr="00AF5DAC">
        <w:rPr>
          <w:i/>
          <w:color w:val="000000" w:themeColor="text1"/>
        </w:rPr>
        <w:t>t</w:t>
      </w:r>
      <w:r w:rsidRPr="00AF5DAC">
        <w:rPr>
          <w:color w:val="000000" w:themeColor="text1"/>
        </w:rPr>
        <w:t>(33)</w:t>
      </w:r>
      <w:r w:rsidR="00EC76AA">
        <w:rPr>
          <w:color w:val="000000" w:themeColor="text1"/>
        </w:rPr>
        <w:t xml:space="preserve"> =</w:t>
      </w:r>
      <w:r w:rsidR="008E1AAB">
        <w:rPr>
          <w:color w:val="000000" w:themeColor="text1"/>
        </w:rPr>
        <w:t xml:space="preserve"> 0</w:t>
      </w:r>
      <w:r w:rsidRPr="00AF5DAC">
        <w:rPr>
          <w:color w:val="000000" w:themeColor="text1"/>
        </w:rPr>
        <w:t xml:space="preserve">.15, </w:t>
      </w:r>
      <w:r w:rsidR="00D61771">
        <w:rPr>
          <w:color w:val="000000" w:themeColor="text1"/>
        </w:rPr>
        <w:t xml:space="preserve">95% CI </w:t>
      </w:r>
      <w:r w:rsidRPr="00AF5DAC">
        <w:rPr>
          <w:color w:val="000000" w:themeColor="text1"/>
        </w:rPr>
        <w:t xml:space="preserve">[-2.92-3.37], </w:t>
      </w:r>
      <w:r w:rsidRPr="00AF5DAC">
        <w:rPr>
          <w:i/>
          <w:color w:val="000000" w:themeColor="text1"/>
        </w:rPr>
        <w:t>p</w:t>
      </w:r>
      <w:r w:rsidR="00EC76AA">
        <w:rPr>
          <w:i/>
          <w:color w:val="000000" w:themeColor="text1"/>
        </w:rPr>
        <w:t xml:space="preserve"> = </w:t>
      </w:r>
      <w:r w:rsidRPr="00AF5DAC">
        <w:rPr>
          <w:color w:val="000000" w:themeColor="text1"/>
        </w:rPr>
        <w:t xml:space="preserve">.89) or AFC groups </w:t>
      </w:r>
      <m:oMath>
        <m:r>
          <w:rPr>
            <w:rFonts w:ascii="Cambria Math" w:eastAsia="Cambria Math" w:hAnsi="Cambria Math"/>
            <w:color w:val="000000" w:themeColor="text1"/>
          </w:rPr>
          <m:t>(</m:t>
        </m:r>
        <m:sSub>
          <m:sSubPr>
            <m:ctrlPr>
              <w:rPr>
                <w:rFonts w:ascii="Cambria Math" w:eastAsia="Cambria Math" w:hAnsi="Cambria Math"/>
                <w:color w:val="000000" w:themeColor="text1"/>
              </w:rPr>
            </m:ctrlPr>
          </m:sSubPr>
          <m:e>
            <m:r>
              <w:rPr>
                <w:rFonts w:ascii="Cambria Math" w:eastAsia="Cambria Math" w:hAnsi="Cambria Math"/>
                <w:color w:val="000000" w:themeColor="text1"/>
              </w:rPr>
              <m:t>B</m:t>
            </m:r>
          </m:e>
          <m:sub>
            <m:r>
              <w:rPr>
                <w:rFonts w:ascii="Cambria Math" w:eastAsia="Cambria Math" w:hAnsi="Cambria Math"/>
                <w:color w:val="000000" w:themeColor="text1"/>
              </w:rPr>
              <m:t>Age_AFC</m:t>
            </m:r>
          </m:sub>
        </m:sSub>
      </m:oMath>
      <w:r w:rsidR="000F195C">
        <w:rPr>
          <w:color w:val="000000" w:themeColor="text1"/>
        </w:rPr>
        <w:t xml:space="preserve"> = </w:t>
      </w:r>
      <w:r w:rsidRPr="00AF5DAC">
        <w:rPr>
          <w:color w:val="000000" w:themeColor="text1"/>
        </w:rPr>
        <w:t xml:space="preserve">-1.54, </w:t>
      </w:r>
      <w:r w:rsidRPr="00AF5DAC">
        <w:rPr>
          <w:i/>
          <w:color w:val="000000" w:themeColor="text1"/>
        </w:rPr>
        <w:t>t</w:t>
      </w:r>
      <w:r w:rsidRPr="00AF5DAC">
        <w:rPr>
          <w:color w:val="000000" w:themeColor="text1"/>
        </w:rPr>
        <w:t>(36)</w:t>
      </w:r>
      <w:r w:rsidR="00EC76AA">
        <w:rPr>
          <w:color w:val="000000" w:themeColor="text1"/>
        </w:rPr>
        <w:t xml:space="preserve"> = </w:t>
      </w:r>
      <w:r w:rsidRPr="00AF5DAC">
        <w:rPr>
          <w:color w:val="000000" w:themeColor="text1"/>
        </w:rPr>
        <w:t>-1.42,</w:t>
      </w:r>
      <w:r w:rsidR="00D61771">
        <w:rPr>
          <w:color w:val="000000" w:themeColor="text1"/>
        </w:rPr>
        <w:t xml:space="preserve">95% CI </w:t>
      </w:r>
      <w:r w:rsidRPr="00AF5DAC">
        <w:rPr>
          <w:color w:val="000000" w:themeColor="text1"/>
        </w:rPr>
        <w:t>[-3.74 -</w:t>
      </w:r>
      <w:r w:rsidR="00DD752B">
        <w:rPr>
          <w:color w:val="000000" w:themeColor="text1"/>
        </w:rPr>
        <w:t>0</w:t>
      </w:r>
      <w:r w:rsidRPr="00AF5DAC">
        <w:rPr>
          <w:color w:val="000000" w:themeColor="text1"/>
        </w:rPr>
        <w:t xml:space="preserve">.67], </w:t>
      </w:r>
      <w:r w:rsidRPr="00AF5DAC">
        <w:rPr>
          <w:i/>
          <w:color w:val="000000" w:themeColor="text1"/>
        </w:rPr>
        <w:t>p</w:t>
      </w:r>
      <w:r w:rsidR="00EC76AA">
        <w:rPr>
          <w:i/>
          <w:color w:val="000000" w:themeColor="text1"/>
        </w:rPr>
        <w:t xml:space="preserve"> = </w:t>
      </w:r>
      <w:r w:rsidRPr="00AF5DAC">
        <w:rPr>
          <w:color w:val="000000" w:themeColor="text1"/>
        </w:rPr>
        <w:t>.17).</w:t>
      </w:r>
    </w:p>
    <w:bookmarkEnd w:id="13"/>
    <w:p w14:paraId="1F600512" w14:textId="77777777" w:rsidR="00583BE5" w:rsidRPr="00AF5DAC" w:rsidRDefault="00583BE5" w:rsidP="00CF5D0D">
      <w:pPr>
        <w:rPr>
          <w:color w:val="000000" w:themeColor="text1"/>
          <w:highlight w:val="white"/>
        </w:rPr>
      </w:pPr>
    </w:p>
    <w:p w14:paraId="2DF2544B" w14:textId="77777777" w:rsidR="00583BE5" w:rsidRPr="00AF5DAC" w:rsidRDefault="00583BE5" w:rsidP="00CF5D0D">
      <w:pPr>
        <w:rPr>
          <w:b/>
          <w:bCs/>
          <w:i/>
          <w:iCs/>
          <w:color w:val="000000" w:themeColor="text1"/>
        </w:rPr>
      </w:pPr>
      <w:bookmarkStart w:id="14" w:name="supp_post_hoc_outlier_exclusion"/>
      <w:r w:rsidRPr="00AF5DAC">
        <w:rPr>
          <w:b/>
          <w:bCs/>
          <w:i/>
          <w:iCs/>
          <w:color w:val="000000" w:themeColor="text1"/>
        </w:rPr>
        <w:t xml:space="preserve">Post-Hoc Exclusion of Outliers and Reanalysis </w:t>
      </w:r>
    </w:p>
    <w:p w14:paraId="44987FF6" w14:textId="77777777" w:rsidR="00583BE5" w:rsidRPr="00AF5DAC" w:rsidRDefault="00583BE5" w:rsidP="00CF5D0D">
      <w:pPr>
        <w:rPr>
          <w:i/>
          <w:iCs/>
          <w:color w:val="000000" w:themeColor="text1"/>
        </w:rPr>
      </w:pPr>
    </w:p>
    <w:p w14:paraId="2B3CCF44" w14:textId="28773FF7" w:rsidR="008D19D4" w:rsidRPr="00AF5DAC" w:rsidRDefault="008D19D4" w:rsidP="00264189">
      <w:pPr>
        <w:ind w:firstLine="720"/>
        <w:rPr>
          <w:color w:val="000000" w:themeColor="text1"/>
        </w:rPr>
      </w:pPr>
      <w:r w:rsidRPr="00AF5DAC">
        <w:rPr>
          <w:color w:val="000000" w:themeColor="text1"/>
        </w:rPr>
        <w:t>We made the decision when pre-registering our exclusion criteria to not exclude outliers, in order to preserve statistical power in a relatively small sample for a hard to recruit population that has documented high inter-individual variability</w:t>
      </w:r>
      <w:r w:rsidR="00F848F6">
        <w:rPr>
          <w:color w:val="000000" w:themeColor="text1"/>
        </w:rPr>
        <w:t xml:space="preserve"> </w:t>
      </w:r>
      <w:r w:rsidR="00F848F6">
        <w:rPr>
          <w:color w:val="000000" w:themeColor="text1"/>
        </w:rPr>
        <w:fldChar w:fldCharType="begin"/>
      </w:r>
      <w:r w:rsidR="00F848F6">
        <w:rPr>
          <w:color w:val="000000" w:themeColor="text1"/>
        </w:rPr>
        <w:instrText xml:space="preserve"> ADDIN ZOTERO_ITEM CSL_CITATION {"citationID":"6aYlQlyq","properties":{"formattedCitation":"(Tottenham, 2012)","plainCitation":"(Tottenham, 2012)","noteIndex":0},"citationItems":[{"id":2785,"uris":["http://zotero.org/users/3114614/items/GEQWI4AM"],"uri":["http://zotero.org/users/3114614/items/GEQWI4AM"],"itemData":{"id":2785,"type":"article-journal","abstract":"This article presents an overview of the developmental outcomes of children adopted from institutional care. The author describes how institutional care is a risk factor for typical human development and describes the areas of development, both behavioral and neurobiological, that are most vulnerable to this risk. Also described is variation in outcome and resilience, where some children thrive despite exposure to adverse rearing conditions. The author concludes with an emphasis on heterogeneity in outcome, describing how the risk associated with institutional care is not a deterministic factor but rather an influential one.","collection-title":"Stress and the Brain","container-title":"Journal of Adolescent Health","DOI":"10.1016/j.jadohealth.2012.04.004","ISSN":"1054-139X","issue":"2, Supplement","journalAbbreviation":"Journal of Adolescent Health","language":"en","page":"S29-S33","source":"ScienceDirect","title":"Risk and Developmental Heterogeneity in Previously Institutionalized Children","volume":"51","author":[{"family":"Tottenham","given":"Nim"}],"issued":{"date-parts":[["2012",8,1]]}}}],"schema":"https://github.com/citation-style-language/schema/raw/master/csl-citation.json"} </w:instrText>
      </w:r>
      <w:r w:rsidR="00F848F6">
        <w:rPr>
          <w:color w:val="000000" w:themeColor="text1"/>
        </w:rPr>
        <w:fldChar w:fldCharType="separate"/>
      </w:r>
      <w:r w:rsidR="00932ADC">
        <w:rPr>
          <w:noProof/>
          <w:color w:val="000000" w:themeColor="text1"/>
        </w:rPr>
        <w:t>(Tottenham, 2012)</w:t>
      </w:r>
      <w:r w:rsidR="00F848F6">
        <w:rPr>
          <w:color w:val="000000" w:themeColor="text1"/>
        </w:rPr>
        <w:fldChar w:fldCharType="end"/>
      </w:r>
      <w:r w:rsidRPr="00AF5DAC">
        <w:rPr>
          <w:color w:val="000000" w:themeColor="text1"/>
        </w:rPr>
        <w:t xml:space="preserve">. All primary analyses were conducted using bootstrap resampling to provide greater confidence in our estimate of the examined effect sizes. </w:t>
      </w:r>
    </w:p>
    <w:p w14:paraId="234674EF" w14:textId="77777777" w:rsidR="008D19D4" w:rsidRPr="00AF5DAC" w:rsidRDefault="008D19D4" w:rsidP="00264189">
      <w:pPr>
        <w:ind w:firstLine="720"/>
        <w:rPr>
          <w:color w:val="000000" w:themeColor="text1"/>
        </w:rPr>
      </w:pPr>
    </w:p>
    <w:p w14:paraId="2971DB7B" w14:textId="26974243" w:rsidR="00583BE5" w:rsidRPr="00AF5DAC" w:rsidRDefault="00C94C5F" w:rsidP="00264189">
      <w:pPr>
        <w:ind w:firstLine="720"/>
        <w:rPr>
          <w:color w:val="000000" w:themeColor="text1"/>
        </w:rPr>
      </w:pPr>
      <w:r w:rsidRPr="00AF5DAC">
        <w:rPr>
          <w:color w:val="000000" w:themeColor="text1"/>
        </w:rPr>
        <w:t>To</w:t>
      </w:r>
      <w:r w:rsidR="008D19D4" w:rsidRPr="00AF5DAC">
        <w:rPr>
          <w:color w:val="000000" w:themeColor="text1"/>
        </w:rPr>
        <w:t xml:space="preserve"> provide additional confidence that our findings were not the result of influential outliers, </w:t>
      </w:r>
      <w:r w:rsidR="00462849" w:rsidRPr="00AF5DAC">
        <w:rPr>
          <w:color w:val="000000" w:themeColor="text1"/>
        </w:rPr>
        <w:t xml:space="preserve">all </w:t>
      </w:r>
      <w:r w:rsidR="008D19D4" w:rsidRPr="00AF5DAC">
        <w:rPr>
          <w:color w:val="000000" w:themeColor="text1"/>
        </w:rPr>
        <w:t>SP3D SOR analyses</w:t>
      </w:r>
      <w:r w:rsidR="00462849" w:rsidRPr="00AF5DAC">
        <w:rPr>
          <w:color w:val="000000" w:themeColor="text1"/>
        </w:rPr>
        <w:t xml:space="preserve"> were re-run (post-hoc),</w:t>
      </w:r>
      <w:r w:rsidR="008D19D4" w:rsidRPr="00AF5DAC">
        <w:rPr>
          <w:color w:val="000000" w:themeColor="text1"/>
        </w:rPr>
        <w:t xml:space="preserve"> excluding participants with SP3D SOR total scores greater than (or less than) 3 SDs from the overall sample mean of 49.23 (SD</w:t>
      </w:r>
      <w:r w:rsidR="00EC76AA">
        <w:rPr>
          <w:color w:val="000000" w:themeColor="text1"/>
        </w:rPr>
        <w:t xml:space="preserve"> = </w:t>
      </w:r>
      <w:r w:rsidR="008D19D4" w:rsidRPr="00AF5DAC">
        <w:rPr>
          <w:color w:val="000000" w:themeColor="text1"/>
        </w:rPr>
        <w:t xml:space="preserve">8.83). </w:t>
      </w:r>
    </w:p>
    <w:p w14:paraId="0FFDD2BB" w14:textId="77777777" w:rsidR="00583BE5" w:rsidRPr="00AF5DAC" w:rsidRDefault="00583BE5" w:rsidP="00264189">
      <w:pPr>
        <w:ind w:firstLine="720"/>
        <w:rPr>
          <w:color w:val="000000" w:themeColor="text1"/>
        </w:rPr>
      </w:pPr>
    </w:p>
    <w:p w14:paraId="43504453" w14:textId="0C4C7852" w:rsidR="002E1736" w:rsidRPr="00AF5DAC" w:rsidRDefault="00583BE5" w:rsidP="00264189">
      <w:pPr>
        <w:ind w:firstLine="720"/>
        <w:rPr>
          <w:color w:val="000000" w:themeColor="text1"/>
        </w:rPr>
      </w:pPr>
      <w:r w:rsidRPr="00AF5DAC">
        <w:rPr>
          <w:color w:val="000000" w:themeColor="text1"/>
        </w:rPr>
        <w:t>The remaining sample (N</w:t>
      </w:r>
      <w:r w:rsidR="00EC76AA">
        <w:rPr>
          <w:color w:val="000000" w:themeColor="text1"/>
        </w:rPr>
        <w:t xml:space="preserve"> = </w:t>
      </w:r>
      <w:r w:rsidRPr="00AF5DAC">
        <w:rPr>
          <w:color w:val="000000" w:themeColor="text1"/>
        </w:rPr>
        <w:t xml:space="preserve">145) included 33 AFC participants (4 excluded), 32 PI participants (2 excluded) and 112 comparison participants (0 excluded). </w:t>
      </w:r>
    </w:p>
    <w:p w14:paraId="0BF91061" w14:textId="77777777" w:rsidR="002E1736" w:rsidRPr="00AF5DAC" w:rsidRDefault="002E1736" w:rsidP="00CF5D0D">
      <w:pPr>
        <w:rPr>
          <w:color w:val="000000" w:themeColor="text1"/>
        </w:rPr>
      </w:pPr>
    </w:p>
    <w:p w14:paraId="178A09A2" w14:textId="61487D9F" w:rsidR="00583BE5" w:rsidRDefault="00583BE5" w:rsidP="00CF5D0D">
      <w:pPr>
        <w:rPr>
          <w:color w:val="000000" w:themeColor="text1"/>
        </w:rPr>
      </w:pPr>
      <w:r w:rsidRPr="00AF5DAC">
        <w:rPr>
          <w:color w:val="000000" w:themeColor="text1"/>
        </w:rPr>
        <w:t xml:space="preserve">All SP3D SOR analyses remained significant in the direction of the original results. Specifically: </w:t>
      </w:r>
    </w:p>
    <w:p w14:paraId="3508255D" w14:textId="5BFC439F" w:rsidR="00A52C7C" w:rsidRPr="00A52C7C" w:rsidRDefault="00B75E0E" w:rsidP="00E865C4">
      <w:pPr>
        <w:ind w:firstLine="720"/>
        <w:rPr>
          <w:color w:val="000000" w:themeColor="text1"/>
        </w:rPr>
      </w:pPr>
      <w:r>
        <w:rPr>
          <w:color w:val="000000" w:themeColor="text1"/>
        </w:rPr>
        <w:t xml:space="preserve">- </w:t>
      </w:r>
      <w:r w:rsidR="00A52C7C">
        <w:rPr>
          <w:color w:val="000000" w:themeColor="text1"/>
        </w:rPr>
        <w:t>As before, w</w:t>
      </w:r>
      <w:r w:rsidR="00A52C7C" w:rsidRPr="00AF5DAC">
        <w:rPr>
          <w:color w:val="000000" w:themeColor="text1"/>
        </w:rPr>
        <w:t>e found no differences between ECA groups on SP3D scores (</w:t>
      </w:r>
      <w:r w:rsidR="00A52C7C" w:rsidRPr="00AF5DAC">
        <w:rPr>
          <w:i/>
          <w:color w:val="000000" w:themeColor="text1"/>
        </w:rPr>
        <w:t>F</w:t>
      </w:r>
      <w:r w:rsidR="00A52C7C" w:rsidRPr="00AF5DAC">
        <w:rPr>
          <w:color w:val="000000" w:themeColor="text1"/>
        </w:rPr>
        <w:t>(3,</w:t>
      </w:r>
      <w:r w:rsidR="008E1AAB">
        <w:rPr>
          <w:color w:val="000000" w:themeColor="text1"/>
        </w:rPr>
        <w:t xml:space="preserve"> </w:t>
      </w:r>
      <w:r w:rsidR="00A52C7C">
        <w:rPr>
          <w:color w:val="000000" w:themeColor="text1"/>
        </w:rPr>
        <w:t>6</w:t>
      </w:r>
      <w:r w:rsidR="007E368D">
        <w:rPr>
          <w:color w:val="000000" w:themeColor="text1"/>
        </w:rPr>
        <w:t>4</w:t>
      </w:r>
      <w:r w:rsidR="00A52C7C" w:rsidRPr="00AF5DAC">
        <w:rPr>
          <w:color w:val="000000" w:themeColor="text1"/>
        </w:rPr>
        <w:t>)</w:t>
      </w:r>
      <w:r w:rsidR="00EC76AA">
        <w:rPr>
          <w:color w:val="000000" w:themeColor="text1"/>
        </w:rPr>
        <w:t xml:space="preserve"> = </w:t>
      </w:r>
      <w:r w:rsidR="00A52C7C">
        <w:rPr>
          <w:color w:val="000000" w:themeColor="text1"/>
        </w:rPr>
        <w:t>1.</w:t>
      </w:r>
      <w:r w:rsidR="007E368D">
        <w:rPr>
          <w:color w:val="000000" w:themeColor="text1"/>
        </w:rPr>
        <w:t>95</w:t>
      </w:r>
      <w:r w:rsidR="00A52C7C" w:rsidRPr="00AF5DAC">
        <w:rPr>
          <w:color w:val="000000" w:themeColor="text1"/>
        </w:rPr>
        <w:t xml:space="preserve">, </w:t>
      </w:r>
      <w:r w:rsidR="00A52C7C" w:rsidRPr="00AF5DAC">
        <w:rPr>
          <w:i/>
          <w:color w:val="000000" w:themeColor="text1"/>
        </w:rPr>
        <w:t>p</w:t>
      </w:r>
      <w:r w:rsidR="000F195C">
        <w:rPr>
          <w:color w:val="000000" w:themeColor="text1"/>
        </w:rPr>
        <w:t xml:space="preserve"> = </w:t>
      </w:r>
      <w:r w:rsidR="00A52C7C" w:rsidRPr="00AF5DAC">
        <w:rPr>
          <w:color w:val="000000" w:themeColor="text1"/>
        </w:rPr>
        <w:t>.</w:t>
      </w:r>
      <w:r w:rsidR="007E368D">
        <w:rPr>
          <w:color w:val="000000" w:themeColor="text1"/>
        </w:rPr>
        <w:t>168</w:t>
      </w:r>
      <w:r w:rsidR="00A52C7C" w:rsidRPr="00AF5DAC">
        <w:rPr>
          <w:color w:val="000000" w:themeColor="text1"/>
        </w:rPr>
        <w:t xml:space="preserve">). </w:t>
      </w:r>
      <w:r w:rsidR="00A52C7C">
        <w:rPr>
          <w:color w:val="000000" w:themeColor="text1"/>
        </w:rPr>
        <w:t>Again, the</w:t>
      </w:r>
      <w:r w:rsidR="00A52C7C" w:rsidRPr="00AF5DAC">
        <w:rPr>
          <w:color w:val="000000" w:themeColor="text1"/>
        </w:rPr>
        <w:t xml:space="preserve"> AFC group had significantly more sensory processing challenges on the SSP than the PI group (</w:t>
      </w:r>
      <w:r w:rsidR="00A52C7C" w:rsidRPr="00AF5DAC">
        <w:rPr>
          <w:i/>
          <w:color w:val="000000" w:themeColor="text1"/>
        </w:rPr>
        <w:t xml:space="preserve">F </w:t>
      </w:r>
      <w:r w:rsidR="00A52C7C" w:rsidRPr="00AF5DAC">
        <w:rPr>
          <w:color w:val="000000" w:themeColor="text1"/>
        </w:rPr>
        <w:t>(3,</w:t>
      </w:r>
      <w:r w:rsidR="008E1AAB">
        <w:rPr>
          <w:color w:val="000000" w:themeColor="text1"/>
        </w:rPr>
        <w:t xml:space="preserve"> </w:t>
      </w:r>
      <w:r w:rsidR="00A52C7C">
        <w:rPr>
          <w:color w:val="000000" w:themeColor="text1"/>
        </w:rPr>
        <w:t>6</w:t>
      </w:r>
      <w:r w:rsidR="007E368D">
        <w:rPr>
          <w:color w:val="000000" w:themeColor="text1"/>
        </w:rPr>
        <w:t>4</w:t>
      </w:r>
      <w:r w:rsidR="00A52C7C" w:rsidRPr="00AF5DAC">
        <w:rPr>
          <w:color w:val="000000" w:themeColor="text1"/>
        </w:rPr>
        <w:t>)</w:t>
      </w:r>
      <w:r w:rsidR="00EC76AA">
        <w:rPr>
          <w:color w:val="000000" w:themeColor="text1"/>
        </w:rPr>
        <w:t xml:space="preserve"> = </w:t>
      </w:r>
      <w:r w:rsidR="007E368D">
        <w:rPr>
          <w:color w:val="000000" w:themeColor="text1"/>
        </w:rPr>
        <w:t>10.5</w:t>
      </w:r>
      <w:r w:rsidR="00A52C7C" w:rsidRPr="00AF5DAC">
        <w:rPr>
          <w:color w:val="000000" w:themeColor="text1"/>
        </w:rPr>
        <w:t xml:space="preserve">, </w:t>
      </w:r>
      <w:r w:rsidR="00A52C7C" w:rsidRPr="00AF5DAC">
        <w:rPr>
          <w:i/>
          <w:color w:val="000000" w:themeColor="text1"/>
        </w:rPr>
        <w:t>p</w:t>
      </w:r>
      <w:r w:rsidR="00EC76AA">
        <w:rPr>
          <w:color w:val="000000" w:themeColor="text1"/>
        </w:rPr>
        <w:t xml:space="preserve"> = </w:t>
      </w:r>
      <w:r w:rsidR="00A52C7C" w:rsidRPr="00AF5DAC">
        <w:rPr>
          <w:color w:val="000000" w:themeColor="text1"/>
        </w:rPr>
        <w:t>.00</w:t>
      </w:r>
      <w:r w:rsidR="007E368D">
        <w:rPr>
          <w:color w:val="000000" w:themeColor="text1"/>
        </w:rPr>
        <w:t>2</w:t>
      </w:r>
      <w:r w:rsidR="00A52C7C" w:rsidRPr="00AF5DAC">
        <w:rPr>
          <w:color w:val="000000" w:themeColor="text1"/>
        </w:rPr>
        <w:t xml:space="preserve">). </w:t>
      </w:r>
    </w:p>
    <w:p w14:paraId="25A03A16" w14:textId="1DB54B9C" w:rsidR="00583BE5" w:rsidRPr="00AF5DAC" w:rsidRDefault="00B75E0E" w:rsidP="00E865C4">
      <w:pPr>
        <w:ind w:firstLine="720"/>
        <w:rPr>
          <w:color w:val="000000" w:themeColor="text1"/>
        </w:rPr>
      </w:pPr>
      <w:r>
        <w:rPr>
          <w:color w:val="000000" w:themeColor="text1"/>
        </w:rPr>
        <w:lastRenderedPageBreak/>
        <w:t xml:space="preserve">- </w:t>
      </w:r>
      <w:r w:rsidR="00583BE5" w:rsidRPr="00AF5DAC">
        <w:rPr>
          <w:color w:val="000000" w:themeColor="text1"/>
        </w:rPr>
        <w:t xml:space="preserve">Youth in the PI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_SP3D</m:t>
            </m:r>
          </m:sub>
        </m:sSub>
      </m:oMath>
      <w:r w:rsidR="00EC76AA">
        <w:rPr>
          <w:color w:val="000000" w:themeColor="text1"/>
        </w:rPr>
        <w:t xml:space="preserve"> = </w:t>
      </w:r>
      <w:r w:rsidR="00583BE5" w:rsidRPr="00AF5DAC">
        <w:rPr>
          <w:color w:val="000000" w:themeColor="text1"/>
        </w:rPr>
        <w:t xml:space="preserve">7.87, </w:t>
      </w:r>
      <w:r w:rsidR="00583BE5" w:rsidRPr="00AF5DAC">
        <w:rPr>
          <w:i/>
          <w:color w:val="000000" w:themeColor="text1"/>
        </w:rPr>
        <w:t>SE</w:t>
      </w:r>
      <w:r w:rsidR="000F195C">
        <w:rPr>
          <w:i/>
          <w:color w:val="000000" w:themeColor="text1"/>
        </w:rPr>
        <w:t xml:space="preserve"> = </w:t>
      </w:r>
      <w:r w:rsidR="00583BE5" w:rsidRPr="00AF5DAC">
        <w:rPr>
          <w:color w:val="000000" w:themeColor="text1"/>
        </w:rPr>
        <w:t xml:space="preserve">1.97, </w:t>
      </w:r>
      <w:r w:rsidR="00583BE5" w:rsidRPr="00E865C4">
        <w:rPr>
          <w:i/>
          <w:color w:val="000000" w:themeColor="text1"/>
        </w:rPr>
        <w:t>t</w:t>
      </w:r>
      <w:r w:rsidR="00EC76AA">
        <w:rPr>
          <w:color w:val="000000" w:themeColor="text1"/>
        </w:rPr>
        <w:t xml:space="preserve"> = </w:t>
      </w:r>
      <w:r w:rsidR="00583BE5" w:rsidRPr="00AF5DAC">
        <w:rPr>
          <w:color w:val="000000" w:themeColor="text1"/>
        </w:rPr>
        <w:t xml:space="preserve">4.00, </w:t>
      </w:r>
      <w:r w:rsidR="00583BE5" w:rsidRPr="00AF5DAC">
        <w:rPr>
          <w:i/>
          <w:color w:val="000000" w:themeColor="text1"/>
        </w:rPr>
        <w:t>p</w:t>
      </w:r>
      <w:r w:rsidR="00583BE5" w:rsidRPr="00AF5DAC">
        <w:rPr>
          <w:color w:val="000000" w:themeColor="text1"/>
        </w:rPr>
        <w:t xml:space="preserve"> &lt; .001,</w:t>
      </w:r>
      <w:r w:rsidR="00867E2A">
        <w:rPr>
          <w:color w:val="000000" w:themeColor="text1"/>
        </w:rPr>
        <w:t xml:space="preserve"> </w:t>
      </w:r>
      <w:r w:rsidR="00D61771">
        <w:rPr>
          <w:color w:val="000000" w:themeColor="text1"/>
        </w:rPr>
        <w:t xml:space="preserve">95% CI </w:t>
      </w:r>
      <w:r w:rsidR="00583BE5" w:rsidRPr="00AF5DAC">
        <w:rPr>
          <w:color w:val="000000" w:themeColor="text1"/>
        </w:rPr>
        <w:t xml:space="preserve">[3.97-11.75]) and AFC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m:t>
            </m:r>
          </m:e>
          <m:sub>
            <m:r>
              <w:rPr>
                <w:rFonts w:ascii="Cambria Math" w:eastAsia="Cambria Math" w:hAnsi="Cambria Math"/>
                <w:color w:val="000000" w:themeColor="text1"/>
              </w:rPr>
              <m:t>AFC</m:t>
            </m:r>
            <m:r>
              <w:rPr>
                <w:rFonts w:ascii="Cambria Math" w:eastAsia="Cambria Math" w:hAnsi="Cambria Math"/>
                <w:color w:val="000000" w:themeColor="text1"/>
                <w:vertAlign w:val="subscript"/>
              </w:rPr>
              <m:t>_SP3D</m:t>
            </m:r>
          </m:sub>
        </m:sSub>
      </m:oMath>
      <w:r w:rsidR="00EC76AA">
        <w:rPr>
          <w:color w:val="000000" w:themeColor="text1"/>
        </w:rPr>
        <w:t xml:space="preserve"> = </w:t>
      </w:r>
      <w:r w:rsidR="00583BE5" w:rsidRPr="00AF5DAC">
        <w:rPr>
          <w:color w:val="000000" w:themeColor="text1"/>
        </w:rPr>
        <w:t xml:space="preserve">4.82, </w:t>
      </w:r>
      <w:r w:rsidR="00583BE5" w:rsidRPr="00AF5DAC">
        <w:rPr>
          <w:i/>
          <w:color w:val="000000" w:themeColor="text1"/>
        </w:rPr>
        <w:t>SE</w:t>
      </w:r>
      <w:r w:rsidR="00EC76AA">
        <w:rPr>
          <w:color w:val="000000" w:themeColor="text1"/>
        </w:rPr>
        <w:t xml:space="preserve"> = </w:t>
      </w:r>
      <w:r w:rsidR="00583BE5" w:rsidRPr="00AF5DAC">
        <w:rPr>
          <w:color w:val="000000" w:themeColor="text1"/>
        </w:rPr>
        <w:t xml:space="preserve">1.90, </w:t>
      </w:r>
      <w:r w:rsidR="00583BE5" w:rsidRPr="00E865C4">
        <w:rPr>
          <w:i/>
          <w:color w:val="000000" w:themeColor="text1"/>
        </w:rPr>
        <w:t>t</w:t>
      </w:r>
      <w:r w:rsidR="00EC76AA">
        <w:rPr>
          <w:color w:val="000000" w:themeColor="text1"/>
        </w:rPr>
        <w:t xml:space="preserve"> = </w:t>
      </w:r>
      <w:r w:rsidR="00583BE5" w:rsidRPr="00AF5DAC">
        <w:rPr>
          <w:color w:val="000000" w:themeColor="text1"/>
        </w:rPr>
        <w:t xml:space="preserve">2.53, </w:t>
      </w:r>
      <w:r w:rsidR="00867E2A" w:rsidRPr="00AF5DAC">
        <w:rPr>
          <w:i/>
          <w:color w:val="000000" w:themeColor="text1"/>
        </w:rPr>
        <w:t xml:space="preserve">p </w:t>
      </w:r>
      <w:r w:rsidR="00867E2A">
        <w:rPr>
          <w:color w:val="000000" w:themeColor="text1"/>
        </w:rPr>
        <w:t>=</w:t>
      </w:r>
      <w:r w:rsidR="000F195C">
        <w:rPr>
          <w:color w:val="000000" w:themeColor="text1"/>
        </w:rPr>
        <w:t xml:space="preserve"> </w:t>
      </w:r>
      <w:r w:rsidR="00583BE5" w:rsidRPr="00AF5DAC">
        <w:rPr>
          <w:color w:val="000000" w:themeColor="text1"/>
        </w:rPr>
        <w:t xml:space="preserve">.01, </w:t>
      </w:r>
      <w:r w:rsidR="00D61771">
        <w:rPr>
          <w:color w:val="000000" w:themeColor="text1"/>
        </w:rPr>
        <w:t xml:space="preserve">95% CI </w:t>
      </w:r>
      <w:r w:rsidR="00583BE5" w:rsidRPr="00AF5DAC">
        <w:rPr>
          <w:color w:val="000000" w:themeColor="text1"/>
        </w:rPr>
        <w:t>[1.0</w:t>
      </w:r>
      <w:r w:rsidR="00867E2A">
        <w:rPr>
          <w:color w:val="000000" w:themeColor="text1"/>
        </w:rPr>
        <w:t>7</w:t>
      </w:r>
      <w:r w:rsidR="00583BE5" w:rsidRPr="00AF5DAC">
        <w:rPr>
          <w:color w:val="000000" w:themeColor="text1"/>
        </w:rPr>
        <w:t>-8.58]) groups had higher SP3D scores (higher SOR) than the non-adopted comparison group, covarying for age and sex</w:t>
      </w:r>
    </w:p>
    <w:p w14:paraId="0EE1143E" w14:textId="4AC12B36" w:rsidR="00583BE5" w:rsidRPr="00AF5DAC" w:rsidRDefault="00B75E0E" w:rsidP="00E865C4">
      <w:pPr>
        <w:ind w:firstLine="720"/>
        <w:rPr>
          <w:color w:val="000000" w:themeColor="text1"/>
        </w:rPr>
      </w:pPr>
      <w:r>
        <w:rPr>
          <w:color w:val="000000" w:themeColor="text1"/>
        </w:rPr>
        <w:t xml:space="preserve">- </w:t>
      </w:r>
      <w:r w:rsidR="00583BE5" w:rsidRPr="00AF5DAC">
        <w:rPr>
          <w:color w:val="000000" w:themeColor="text1"/>
        </w:rPr>
        <w:t xml:space="preserve">Covarying for age and sex assigned at birth, we found significant indirect effects of ECA on elevated internalizing symptoms through SOR, for both PI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ab</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_SP3</m:t>
            </m:r>
            <m:r>
              <w:rPr>
                <w:rFonts w:ascii="Cambria Math" w:eastAsia="Cambria Math" w:hAnsi="Cambria Math"/>
                <w:color w:val="000000" w:themeColor="text1"/>
              </w:rPr>
              <m:t>D</m:t>
            </m:r>
            <m:r>
              <w:rPr>
                <w:rFonts w:ascii="Cambria Math" w:eastAsia="Cambria Math" w:hAnsi="Cambria Math"/>
                <w:color w:val="000000" w:themeColor="text1"/>
                <w:vertAlign w:val="subscript"/>
              </w:rPr>
              <m:t>_INT</m:t>
            </m:r>
          </m:sub>
        </m:sSub>
        <m:r>
          <w:rPr>
            <w:rFonts w:ascii="Cambria Math" w:eastAsia="Cambria Math" w:hAnsi="Cambria Math"/>
            <w:color w:val="000000" w:themeColor="text1"/>
          </w:rPr>
          <m:t xml:space="preserve"> = 1.38 ,SE = 0</m:t>
        </m:r>
      </m:oMath>
      <w:r w:rsidR="00867E2A">
        <w:rPr>
          <w:color w:val="000000" w:themeColor="text1"/>
        </w:rPr>
        <w:t xml:space="preserve">.55, </w:t>
      </w:r>
      <w:r w:rsidR="00D61771">
        <w:rPr>
          <w:color w:val="000000" w:themeColor="text1"/>
        </w:rPr>
        <w:t xml:space="preserve">95% CI </w:t>
      </w:r>
      <w:r w:rsidR="00583BE5" w:rsidRPr="00AF5DAC">
        <w:rPr>
          <w:color w:val="000000" w:themeColor="text1"/>
        </w:rPr>
        <w:t>[</w:t>
      </w:r>
      <w:r w:rsidR="00E865C4">
        <w:rPr>
          <w:color w:val="000000" w:themeColor="text1"/>
        </w:rPr>
        <w:t>0</w:t>
      </w:r>
      <w:r w:rsidR="00583BE5" w:rsidRPr="00AF5DAC">
        <w:rPr>
          <w:color w:val="000000" w:themeColor="text1"/>
        </w:rPr>
        <w:t xml:space="preserve">.37- 2.51]) and AFC </w:t>
      </w:r>
      <m:oMath>
        <m:r>
          <w:rPr>
            <w:rFonts w:ascii="Cambria Math" w:eastAsia="Cambria Math" w:hAnsi="Cambria Math"/>
            <w:color w:val="000000" w:themeColor="text1"/>
          </w:rPr>
          <m:t>(</m:t>
        </m:r>
        <m:sSub>
          <m:sSubPr>
            <m:ctrlPr>
              <w:rPr>
                <w:rFonts w:ascii="Cambria Math" w:eastAsia="Cambria Math" w:hAnsi="Cambria Math"/>
                <w:color w:val="000000" w:themeColor="text1"/>
              </w:rPr>
            </m:ctrlPr>
          </m:sSubPr>
          <m:e>
            <m:r>
              <w:rPr>
                <w:rFonts w:ascii="Cambria Math" w:eastAsia="Cambria Math" w:hAnsi="Cambria Math"/>
                <w:color w:val="000000" w:themeColor="text1"/>
              </w:rPr>
              <m:t>ab</m:t>
            </m:r>
          </m:e>
          <m:sub>
            <m:r>
              <w:rPr>
                <w:rFonts w:ascii="Cambria Math" w:eastAsia="Cambria Math" w:hAnsi="Cambria Math"/>
                <w:color w:val="000000" w:themeColor="text1"/>
              </w:rPr>
              <m:t>AFC_SP3D_INT</m:t>
            </m:r>
          </m:sub>
        </m:sSub>
        <m:r>
          <w:rPr>
            <w:rFonts w:ascii="Cambria Math" w:eastAsia="Cambria Math" w:hAnsi="Cambria Math"/>
            <w:color w:val="000000" w:themeColor="text1"/>
          </w:rPr>
          <m:t xml:space="preserve"> = 0.85, SE = 0</m:t>
        </m:r>
      </m:oMath>
      <w:r w:rsidR="00867E2A">
        <w:rPr>
          <w:color w:val="000000" w:themeColor="text1"/>
        </w:rPr>
        <w:t xml:space="preserve">.46, </w:t>
      </w:r>
      <w:r w:rsidR="00D61771">
        <w:rPr>
          <w:color w:val="000000" w:themeColor="text1"/>
        </w:rPr>
        <w:t xml:space="preserve">95% CI </w:t>
      </w:r>
      <w:r w:rsidR="00583BE5" w:rsidRPr="00AF5DAC">
        <w:rPr>
          <w:color w:val="000000" w:themeColor="text1"/>
        </w:rPr>
        <w:t>[</w:t>
      </w:r>
      <w:r w:rsidR="00DD752B">
        <w:rPr>
          <w:color w:val="000000" w:themeColor="text1"/>
        </w:rPr>
        <w:t>0</w:t>
      </w:r>
      <w:r w:rsidR="00583BE5" w:rsidRPr="00AF5DAC">
        <w:rPr>
          <w:color w:val="000000" w:themeColor="text1"/>
        </w:rPr>
        <w:t>.08-1.86]) youth.</w:t>
      </w:r>
    </w:p>
    <w:p w14:paraId="0561BB7C" w14:textId="2B84B8E1" w:rsidR="002E1736" w:rsidRPr="00AF5DAC" w:rsidRDefault="00B75E0E" w:rsidP="00E865C4">
      <w:pPr>
        <w:ind w:firstLine="720"/>
        <w:rPr>
          <w:color w:val="000000" w:themeColor="text1"/>
        </w:rPr>
      </w:pPr>
      <w:r>
        <w:rPr>
          <w:color w:val="000000" w:themeColor="text1"/>
        </w:rPr>
        <w:t xml:space="preserve">- </w:t>
      </w:r>
      <w:r w:rsidR="00583BE5" w:rsidRPr="00AF5DAC">
        <w:rPr>
          <w:color w:val="000000" w:themeColor="text1"/>
        </w:rPr>
        <w:t xml:space="preserve">We found significant indirect effects of PI and AFC status on externalizing symptoms through SOR (PI: </w:t>
      </w:r>
      <m:oMath>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ab</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_SP3</m:t>
            </m:r>
            <m:r>
              <w:rPr>
                <w:rFonts w:ascii="Cambria Math" w:eastAsia="Cambria Math" w:hAnsi="Cambria Math"/>
                <w:color w:val="000000" w:themeColor="text1"/>
              </w:rPr>
              <m:t>D</m:t>
            </m:r>
            <m:r>
              <w:rPr>
                <w:rFonts w:ascii="Cambria Math" w:eastAsia="Cambria Math" w:hAnsi="Cambria Math"/>
                <w:color w:val="000000" w:themeColor="text1"/>
                <w:vertAlign w:val="subscript"/>
              </w:rPr>
              <m:t>_EXT</m:t>
            </m:r>
          </m:sub>
        </m:sSub>
        <m:r>
          <w:rPr>
            <w:rFonts w:ascii="Cambria Math" w:eastAsia="Cambria Math" w:hAnsi="Cambria Math"/>
            <w:color w:val="000000" w:themeColor="text1"/>
          </w:rPr>
          <m:t xml:space="preserve"> = </m:t>
        </m:r>
      </m:oMath>
      <w:r w:rsidR="00583BE5" w:rsidRPr="00AF5DAC">
        <w:rPr>
          <w:color w:val="000000" w:themeColor="text1"/>
        </w:rPr>
        <w:t xml:space="preserve"> </w:t>
      </w:r>
      <w:r w:rsidR="00867E2A">
        <w:rPr>
          <w:color w:val="000000" w:themeColor="text1"/>
        </w:rPr>
        <w:t xml:space="preserve">1.16, </w:t>
      </w:r>
      <w:r w:rsidR="00583BE5" w:rsidRPr="00AF5DAC">
        <w:rPr>
          <w:color w:val="000000" w:themeColor="text1"/>
        </w:rPr>
        <w:t>SE</w:t>
      </w:r>
      <w:r w:rsidR="00EC76AA">
        <w:rPr>
          <w:color w:val="000000" w:themeColor="text1"/>
        </w:rPr>
        <w:t xml:space="preserve"> = </w:t>
      </w:r>
      <w:r w:rsidR="0002760E">
        <w:rPr>
          <w:color w:val="000000" w:themeColor="text1"/>
        </w:rPr>
        <w:t>0</w:t>
      </w:r>
      <w:r w:rsidR="00583BE5" w:rsidRPr="00AF5DAC">
        <w:rPr>
          <w:color w:val="000000" w:themeColor="text1"/>
        </w:rPr>
        <w:t xml:space="preserve">.54, </w:t>
      </w:r>
      <w:r w:rsidR="00D61771">
        <w:rPr>
          <w:color w:val="000000" w:themeColor="text1"/>
        </w:rPr>
        <w:t xml:space="preserve">95% CI </w:t>
      </w:r>
      <w:r w:rsidR="00583BE5" w:rsidRPr="00AF5DAC">
        <w:rPr>
          <w:color w:val="000000" w:themeColor="text1"/>
        </w:rPr>
        <w:t>[</w:t>
      </w:r>
      <w:r w:rsidR="008E1AAB">
        <w:rPr>
          <w:color w:val="000000" w:themeColor="text1"/>
        </w:rPr>
        <w:t>0</w:t>
      </w:r>
      <w:r w:rsidR="00583BE5" w:rsidRPr="00AF5DAC">
        <w:rPr>
          <w:color w:val="000000" w:themeColor="text1"/>
        </w:rPr>
        <w:t>.29</w:t>
      </w:r>
      <w:r w:rsidR="00DC226D">
        <w:rPr>
          <w:color w:val="000000" w:themeColor="text1"/>
        </w:rPr>
        <w:t xml:space="preserve">, </w:t>
      </w:r>
      <w:r w:rsidR="00583BE5" w:rsidRPr="00AF5DAC">
        <w:rPr>
          <w:color w:val="000000" w:themeColor="text1"/>
        </w:rPr>
        <w:t>2.41]; AFC:</w:t>
      </w:r>
      <m:oMath>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 xml:space="preserve"> ab</m:t>
            </m:r>
          </m:e>
          <m:sub>
            <m:r>
              <w:rPr>
                <w:rFonts w:ascii="Cambria Math" w:eastAsia="Cambria Math" w:hAnsi="Cambria Math"/>
                <w:color w:val="000000" w:themeColor="text1"/>
              </w:rPr>
              <m:t>AFC</m:t>
            </m:r>
            <m:r>
              <w:rPr>
                <w:rFonts w:ascii="Cambria Math" w:eastAsia="Cambria Math" w:hAnsi="Cambria Math"/>
                <w:color w:val="000000" w:themeColor="text1"/>
                <w:vertAlign w:val="subscript"/>
              </w:rPr>
              <m:t>_SP3</m:t>
            </m:r>
            <m:r>
              <w:rPr>
                <w:rFonts w:ascii="Cambria Math" w:eastAsia="Cambria Math" w:hAnsi="Cambria Math"/>
                <w:color w:val="000000" w:themeColor="text1"/>
              </w:rPr>
              <m:t>D</m:t>
            </m:r>
            <m:r>
              <w:rPr>
                <w:rFonts w:ascii="Cambria Math" w:eastAsia="Cambria Math" w:hAnsi="Cambria Math"/>
                <w:color w:val="000000" w:themeColor="text1"/>
                <w:vertAlign w:val="subscript"/>
              </w:rPr>
              <m:t>_EXT</m:t>
            </m:r>
          </m:sub>
        </m:sSub>
        <m:r>
          <w:rPr>
            <w:rFonts w:ascii="Cambria Math" w:eastAsia="Cambria Math" w:hAnsi="Cambria Math"/>
            <w:color w:val="000000" w:themeColor="text1"/>
          </w:rPr>
          <m:t xml:space="preserve"> = 0.71,  SE = 0.43</m:t>
        </m:r>
        <m:r>
          <w:rPr>
            <w:rFonts w:ascii="Cambria Math" w:hAnsi="Cambria Math"/>
            <w:color w:val="000000" w:themeColor="text1"/>
          </w:rPr>
          <m:t xml:space="preserve">, </m:t>
        </m:r>
      </m:oMath>
      <w:r w:rsidR="00D61771">
        <w:rPr>
          <w:color w:val="000000" w:themeColor="text1"/>
        </w:rPr>
        <w:t xml:space="preserve">95% CI </w:t>
      </w:r>
      <w:r w:rsidR="00583BE5" w:rsidRPr="00AF5DAC">
        <w:rPr>
          <w:color w:val="000000" w:themeColor="text1"/>
        </w:rPr>
        <w:t>[</w:t>
      </w:r>
      <w:r w:rsidR="008E1AAB">
        <w:rPr>
          <w:color w:val="000000" w:themeColor="text1"/>
        </w:rPr>
        <w:t>0</w:t>
      </w:r>
      <w:r w:rsidR="00583BE5" w:rsidRPr="00AF5DAC">
        <w:rPr>
          <w:color w:val="000000" w:themeColor="text1"/>
        </w:rPr>
        <w:t xml:space="preserve">.07 </w:t>
      </w:r>
      <w:r w:rsidR="00DC226D">
        <w:rPr>
          <w:color w:val="000000" w:themeColor="text1"/>
        </w:rPr>
        <w:t xml:space="preserve">, </w:t>
      </w:r>
      <w:r w:rsidR="00583BE5" w:rsidRPr="00AF5DAC">
        <w:rPr>
          <w:color w:val="000000" w:themeColor="text1"/>
        </w:rPr>
        <w:t>1.72 ])</w:t>
      </w:r>
      <w:r w:rsidR="002E1736" w:rsidRPr="00AF5DAC">
        <w:rPr>
          <w:color w:val="000000" w:themeColor="text1"/>
        </w:rPr>
        <w:t>.</w:t>
      </w:r>
    </w:p>
    <w:p w14:paraId="4EAB4D3E" w14:textId="1CBF3378" w:rsidR="002E1736" w:rsidRPr="00AF5DAC" w:rsidRDefault="002E1736" w:rsidP="00E865C4">
      <w:pPr>
        <w:ind w:firstLine="720"/>
        <w:rPr>
          <w:color w:val="000000" w:themeColor="text1"/>
        </w:rPr>
      </w:pPr>
    </w:p>
    <w:p w14:paraId="0B7D8182" w14:textId="35EC5F89" w:rsidR="0081499D" w:rsidRPr="00AF5DAC" w:rsidRDefault="002E1736" w:rsidP="00264189">
      <w:pPr>
        <w:ind w:firstLine="720"/>
        <w:rPr>
          <w:color w:val="000000" w:themeColor="text1"/>
        </w:rPr>
      </w:pPr>
      <w:r w:rsidRPr="00AF5DAC">
        <w:rPr>
          <w:color w:val="000000" w:themeColor="text1"/>
        </w:rPr>
        <w:t xml:space="preserve">Likewise, all </w:t>
      </w:r>
      <w:r w:rsidR="0081499D">
        <w:rPr>
          <w:color w:val="000000" w:themeColor="text1"/>
        </w:rPr>
        <w:t>SSP</w:t>
      </w:r>
      <w:r w:rsidR="0081499D" w:rsidRPr="00AF5DAC">
        <w:rPr>
          <w:color w:val="000000" w:themeColor="text1"/>
        </w:rPr>
        <w:t xml:space="preserve"> analyses were re-run (post-hoc), excluding participants with </w:t>
      </w:r>
      <w:r w:rsidR="0081499D">
        <w:rPr>
          <w:color w:val="000000" w:themeColor="text1"/>
        </w:rPr>
        <w:t>SSP</w:t>
      </w:r>
      <w:r w:rsidR="0081499D" w:rsidRPr="00AF5DAC">
        <w:rPr>
          <w:color w:val="000000" w:themeColor="text1"/>
        </w:rPr>
        <w:t xml:space="preserve"> total scores </w:t>
      </w:r>
      <w:r w:rsidR="0081499D">
        <w:rPr>
          <w:color w:val="000000" w:themeColor="text1"/>
        </w:rPr>
        <w:t>less</w:t>
      </w:r>
      <w:r w:rsidR="0081499D" w:rsidRPr="00AF5DAC">
        <w:rPr>
          <w:color w:val="000000" w:themeColor="text1"/>
        </w:rPr>
        <w:t xml:space="preserve"> than (or </w:t>
      </w:r>
      <w:r w:rsidR="0081499D">
        <w:rPr>
          <w:color w:val="000000" w:themeColor="text1"/>
        </w:rPr>
        <w:t>greater</w:t>
      </w:r>
      <w:r w:rsidR="0081499D" w:rsidRPr="00AF5DAC">
        <w:rPr>
          <w:color w:val="000000" w:themeColor="text1"/>
        </w:rPr>
        <w:t xml:space="preserve"> than) 3 SDs from the overall sample mean of </w:t>
      </w:r>
      <w:r w:rsidR="0081499D">
        <w:rPr>
          <w:color w:val="000000" w:themeColor="text1"/>
        </w:rPr>
        <w:t xml:space="preserve">170.92 </w:t>
      </w:r>
      <w:r w:rsidR="0081499D" w:rsidRPr="00AF5DAC">
        <w:rPr>
          <w:color w:val="000000" w:themeColor="text1"/>
        </w:rPr>
        <w:t>(SD</w:t>
      </w:r>
      <w:r w:rsidR="00EC76AA">
        <w:rPr>
          <w:color w:val="000000" w:themeColor="text1"/>
        </w:rPr>
        <w:t xml:space="preserve"> = </w:t>
      </w:r>
      <w:r w:rsidR="0081499D">
        <w:rPr>
          <w:color w:val="000000" w:themeColor="text1"/>
        </w:rPr>
        <w:t>19.58</w:t>
      </w:r>
      <w:r w:rsidR="0081499D" w:rsidRPr="00AF5DAC">
        <w:rPr>
          <w:color w:val="000000" w:themeColor="text1"/>
        </w:rPr>
        <w:t xml:space="preserve">). </w:t>
      </w:r>
    </w:p>
    <w:p w14:paraId="68DE0CD3" w14:textId="77777777" w:rsidR="0081499D" w:rsidRPr="00AF5DAC" w:rsidRDefault="0081499D" w:rsidP="00264189">
      <w:pPr>
        <w:ind w:firstLine="720"/>
        <w:rPr>
          <w:color w:val="000000" w:themeColor="text1"/>
        </w:rPr>
      </w:pPr>
    </w:p>
    <w:p w14:paraId="299EE820" w14:textId="25557B7B" w:rsidR="0081499D" w:rsidRDefault="0081499D" w:rsidP="00264189">
      <w:pPr>
        <w:ind w:firstLine="720"/>
        <w:rPr>
          <w:color w:val="000000" w:themeColor="text1"/>
        </w:rPr>
      </w:pPr>
      <w:r w:rsidRPr="00AF5DAC">
        <w:rPr>
          <w:color w:val="000000" w:themeColor="text1"/>
        </w:rPr>
        <w:t>The remaining sample (N</w:t>
      </w:r>
      <w:r w:rsidR="00EC76AA">
        <w:rPr>
          <w:color w:val="000000" w:themeColor="text1"/>
        </w:rPr>
        <w:t xml:space="preserve"> = </w:t>
      </w:r>
      <w:r w:rsidRPr="00AF5DAC">
        <w:rPr>
          <w:color w:val="000000" w:themeColor="text1"/>
        </w:rPr>
        <w:t>1</w:t>
      </w:r>
      <w:r w:rsidR="00693187">
        <w:rPr>
          <w:color w:val="000000" w:themeColor="text1"/>
        </w:rPr>
        <w:t>80</w:t>
      </w:r>
      <w:r w:rsidRPr="00AF5DAC">
        <w:rPr>
          <w:color w:val="000000" w:themeColor="text1"/>
        </w:rPr>
        <w:t>) included 3</w:t>
      </w:r>
      <w:r w:rsidR="00693187">
        <w:rPr>
          <w:color w:val="000000" w:themeColor="text1"/>
        </w:rPr>
        <w:t>4</w:t>
      </w:r>
      <w:r w:rsidRPr="00AF5DAC">
        <w:rPr>
          <w:color w:val="000000" w:themeColor="text1"/>
        </w:rPr>
        <w:t xml:space="preserve"> AFC participants (</w:t>
      </w:r>
      <w:r w:rsidR="00693187">
        <w:rPr>
          <w:color w:val="000000" w:themeColor="text1"/>
        </w:rPr>
        <w:t>3</w:t>
      </w:r>
      <w:r w:rsidRPr="00AF5DAC">
        <w:rPr>
          <w:color w:val="000000" w:themeColor="text1"/>
        </w:rPr>
        <w:t xml:space="preserve"> excluded), 3</w:t>
      </w:r>
      <w:r w:rsidR="00693187">
        <w:rPr>
          <w:color w:val="000000" w:themeColor="text1"/>
        </w:rPr>
        <w:t>4</w:t>
      </w:r>
      <w:r w:rsidRPr="00AF5DAC">
        <w:rPr>
          <w:color w:val="000000" w:themeColor="text1"/>
        </w:rPr>
        <w:t xml:space="preserve"> PI participants (</w:t>
      </w:r>
      <w:r w:rsidR="00693187">
        <w:rPr>
          <w:color w:val="000000" w:themeColor="text1"/>
        </w:rPr>
        <w:t>0</w:t>
      </w:r>
      <w:r w:rsidRPr="00AF5DAC">
        <w:rPr>
          <w:color w:val="000000" w:themeColor="text1"/>
        </w:rPr>
        <w:t xml:space="preserve"> excluded) and 112 comparison participants (0 excluded). </w:t>
      </w:r>
    </w:p>
    <w:p w14:paraId="2F19E6B3" w14:textId="77777777" w:rsidR="0081499D" w:rsidRPr="00AF5DAC" w:rsidRDefault="0081499D" w:rsidP="00CF5D0D">
      <w:pPr>
        <w:rPr>
          <w:color w:val="000000" w:themeColor="text1"/>
        </w:rPr>
      </w:pPr>
    </w:p>
    <w:p w14:paraId="73291E69" w14:textId="49E89660" w:rsidR="002E1736" w:rsidRDefault="002E1736" w:rsidP="00CF5D0D">
      <w:pPr>
        <w:rPr>
          <w:color w:val="000000" w:themeColor="text1"/>
        </w:rPr>
      </w:pPr>
      <w:r w:rsidRPr="00AF5DAC">
        <w:rPr>
          <w:color w:val="000000" w:themeColor="text1"/>
        </w:rPr>
        <w:t xml:space="preserve">Specifically: </w:t>
      </w:r>
    </w:p>
    <w:p w14:paraId="371476AB" w14:textId="4F22582B" w:rsidR="00FE08E9" w:rsidRPr="00CB7E4D" w:rsidRDefault="00CB7E4D" w:rsidP="00CF5D0D">
      <w:pPr>
        <w:rPr>
          <w:color w:val="000000" w:themeColor="text1"/>
        </w:rPr>
      </w:pPr>
      <w:r>
        <w:rPr>
          <w:color w:val="000000" w:themeColor="text1"/>
        </w:rPr>
        <w:t>- A</w:t>
      </w:r>
      <w:r w:rsidR="00FE08E9" w:rsidRPr="00CB7E4D">
        <w:rPr>
          <w:color w:val="000000" w:themeColor="text1"/>
        </w:rPr>
        <w:t>s before, we found no differences between ECA groups on SP3D scores (</w:t>
      </w:r>
      <w:r w:rsidR="00FE08E9" w:rsidRPr="00CB7E4D">
        <w:rPr>
          <w:i/>
          <w:color w:val="000000" w:themeColor="text1"/>
        </w:rPr>
        <w:t>F</w:t>
      </w:r>
      <w:r w:rsidR="00FE08E9" w:rsidRPr="00CB7E4D">
        <w:rPr>
          <w:color w:val="000000" w:themeColor="text1"/>
        </w:rPr>
        <w:t>(3,67)</w:t>
      </w:r>
      <w:r w:rsidR="00EC76AA" w:rsidRPr="00CB7E4D">
        <w:rPr>
          <w:color w:val="000000" w:themeColor="text1"/>
        </w:rPr>
        <w:t xml:space="preserve"> = </w:t>
      </w:r>
      <w:r w:rsidR="00FE08E9" w:rsidRPr="00CB7E4D">
        <w:rPr>
          <w:color w:val="000000" w:themeColor="text1"/>
        </w:rPr>
        <w:t xml:space="preserve">1.08, </w:t>
      </w:r>
      <w:r w:rsidR="00FE08E9" w:rsidRPr="00CB7E4D">
        <w:rPr>
          <w:i/>
          <w:color w:val="000000" w:themeColor="text1"/>
        </w:rPr>
        <w:t>p</w:t>
      </w:r>
      <w:r w:rsidR="000F195C" w:rsidRPr="00CB7E4D">
        <w:rPr>
          <w:color w:val="000000" w:themeColor="text1"/>
        </w:rPr>
        <w:t xml:space="preserve"> = </w:t>
      </w:r>
      <w:r w:rsidR="00FE08E9" w:rsidRPr="00CB7E4D">
        <w:rPr>
          <w:color w:val="000000" w:themeColor="text1"/>
        </w:rPr>
        <w:t>.30). Again, the AFC group had significantly more sensory processing challenges on the SSP than the PI group (</w:t>
      </w:r>
      <w:r w:rsidR="00FE08E9" w:rsidRPr="00CB7E4D">
        <w:rPr>
          <w:i/>
          <w:color w:val="000000" w:themeColor="text1"/>
        </w:rPr>
        <w:t xml:space="preserve">F </w:t>
      </w:r>
      <w:r w:rsidR="00FE08E9" w:rsidRPr="00CB7E4D">
        <w:rPr>
          <w:color w:val="000000" w:themeColor="text1"/>
        </w:rPr>
        <w:t>(3,67)</w:t>
      </w:r>
      <w:r w:rsidR="00EC76AA" w:rsidRPr="00CB7E4D">
        <w:rPr>
          <w:color w:val="000000" w:themeColor="text1"/>
        </w:rPr>
        <w:t xml:space="preserve"> = </w:t>
      </w:r>
      <w:r w:rsidR="00FE08E9" w:rsidRPr="00CB7E4D">
        <w:rPr>
          <w:color w:val="000000" w:themeColor="text1"/>
        </w:rPr>
        <w:t xml:space="preserve">9.69, </w:t>
      </w:r>
      <w:r w:rsidR="00FE08E9" w:rsidRPr="00CB7E4D">
        <w:rPr>
          <w:i/>
          <w:color w:val="000000" w:themeColor="text1"/>
        </w:rPr>
        <w:t>p</w:t>
      </w:r>
      <w:r w:rsidR="00EC76AA" w:rsidRPr="00CB7E4D">
        <w:rPr>
          <w:color w:val="000000" w:themeColor="text1"/>
        </w:rPr>
        <w:t xml:space="preserve"> = </w:t>
      </w:r>
      <w:r w:rsidR="00FE08E9" w:rsidRPr="00CB7E4D">
        <w:rPr>
          <w:color w:val="000000" w:themeColor="text1"/>
        </w:rPr>
        <w:t xml:space="preserve">.003). </w:t>
      </w:r>
    </w:p>
    <w:p w14:paraId="06FF4062" w14:textId="2D7D4348" w:rsidR="007D6B86" w:rsidRPr="007D6B86" w:rsidRDefault="00CB7E4D" w:rsidP="00CF5D0D">
      <w:pPr>
        <w:rPr>
          <w:color w:val="000000" w:themeColor="text1"/>
        </w:rPr>
      </w:pPr>
      <w:r>
        <w:rPr>
          <w:color w:val="000000" w:themeColor="text1"/>
        </w:rPr>
        <w:t xml:space="preserve">- </w:t>
      </w:r>
      <w:r w:rsidR="002E1736" w:rsidRPr="00AF5DAC">
        <w:rPr>
          <w:color w:val="000000" w:themeColor="text1"/>
        </w:rPr>
        <w:t xml:space="preserve">Youth in the PI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_SP3D</m:t>
            </m:r>
          </m:sub>
        </m:sSub>
      </m:oMath>
      <w:r w:rsidR="00EC76AA">
        <w:rPr>
          <w:color w:val="000000" w:themeColor="text1"/>
        </w:rPr>
        <w:t xml:space="preserve"> = </w:t>
      </w:r>
      <w:r w:rsidR="00FE08E9">
        <w:rPr>
          <w:color w:val="000000" w:themeColor="text1"/>
        </w:rPr>
        <w:t>10.12</w:t>
      </w:r>
      <w:r w:rsidR="002E1736" w:rsidRPr="00AF5DAC">
        <w:rPr>
          <w:color w:val="000000" w:themeColor="text1"/>
        </w:rPr>
        <w:t xml:space="preserve">, </w:t>
      </w:r>
      <w:r w:rsidR="002E1736" w:rsidRPr="00AF5DAC">
        <w:rPr>
          <w:i/>
          <w:color w:val="000000" w:themeColor="text1"/>
        </w:rPr>
        <w:t>SE</w:t>
      </w:r>
      <w:r w:rsidR="000F195C">
        <w:rPr>
          <w:i/>
          <w:color w:val="000000" w:themeColor="text1"/>
        </w:rPr>
        <w:t xml:space="preserve"> = </w:t>
      </w:r>
      <w:r w:rsidR="00FE08E9">
        <w:rPr>
          <w:color w:val="000000" w:themeColor="text1"/>
        </w:rPr>
        <w:t>2.36</w:t>
      </w:r>
      <w:r w:rsidR="002E1736" w:rsidRPr="00AF5DAC">
        <w:rPr>
          <w:color w:val="000000" w:themeColor="text1"/>
        </w:rPr>
        <w:t xml:space="preserve">, </w:t>
      </w:r>
      <w:r w:rsidR="002E1736" w:rsidRPr="00AE6843">
        <w:rPr>
          <w:i/>
          <w:iCs/>
          <w:color w:val="000000" w:themeColor="text1"/>
        </w:rPr>
        <w:t>t</w:t>
      </w:r>
      <w:r w:rsidR="00EC76AA" w:rsidRPr="00AE6843">
        <w:rPr>
          <w:i/>
          <w:iCs/>
          <w:color w:val="000000" w:themeColor="text1"/>
        </w:rPr>
        <w:t xml:space="preserve"> </w:t>
      </w:r>
      <w:r w:rsidR="00EC76AA">
        <w:rPr>
          <w:color w:val="000000" w:themeColor="text1"/>
        </w:rPr>
        <w:t xml:space="preserve">= </w:t>
      </w:r>
      <w:r w:rsidR="002E1736" w:rsidRPr="00AF5DAC">
        <w:rPr>
          <w:color w:val="000000" w:themeColor="text1"/>
        </w:rPr>
        <w:t>4.</w:t>
      </w:r>
      <w:r w:rsidR="00FE08E9">
        <w:rPr>
          <w:color w:val="000000" w:themeColor="text1"/>
        </w:rPr>
        <w:t>29</w:t>
      </w:r>
      <w:r w:rsidR="002E1736" w:rsidRPr="00AF5DAC">
        <w:rPr>
          <w:color w:val="000000" w:themeColor="text1"/>
        </w:rPr>
        <w:t xml:space="preserve">, </w:t>
      </w:r>
      <w:r w:rsidR="002E1736" w:rsidRPr="00AF5DAC">
        <w:rPr>
          <w:i/>
          <w:color w:val="000000" w:themeColor="text1"/>
        </w:rPr>
        <w:t>p</w:t>
      </w:r>
      <w:r w:rsidR="002E1736" w:rsidRPr="00AF5DAC">
        <w:rPr>
          <w:color w:val="000000" w:themeColor="text1"/>
        </w:rPr>
        <w:t xml:space="preserve"> &lt; .001,</w:t>
      </w:r>
      <w:r w:rsidR="00D61771">
        <w:rPr>
          <w:color w:val="000000" w:themeColor="text1"/>
        </w:rPr>
        <w:t xml:space="preserve">95% CI </w:t>
      </w:r>
      <w:r w:rsidR="002E1736" w:rsidRPr="00AF5DAC">
        <w:rPr>
          <w:color w:val="000000" w:themeColor="text1"/>
        </w:rPr>
        <w:t>[</w:t>
      </w:r>
      <w:r w:rsidR="00FE08E9">
        <w:rPr>
          <w:color w:val="000000" w:themeColor="text1"/>
        </w:rPr>
        <w:t>5.47</w:t>
      </w:r>
      <w:r w:rsidR="002E1736" w:rsidRPr="00AF5DAC">
        <w:rPr>
          <w:color w:val="000000" w:themeColor="text1"/>
        </w:rPr>
        <w:t>-1</w:t>
      </w:r>
      <w:r w:rsidR="00FE08E9">
        <w:rPr>
          <w:color w:val="000000" w:themeColor="text1"/>
        </w:rPr>
        <w:t>4</w:t>
      </w:r>
      <w:r w:rsidR="002E1736" w:rsidRPr="00AF5DAC">
        <w:rPr>
          <w:color w:val="000000" w:themeColor="text1"/>
        </w:rPr>
        <w:t>.7</w:t>
      </w:r>
      <w:r w:rsidR="00FE08E9">
        <w:rPr>
          <w:color w:val="000000" w:themeColor="text1"/>
        </w:rPr>
        <w:t>8</w:t>
      </w:r>
      <w:r w:rsidR="002E1736" w:rsidRPr="00AF5DAC">
        <w:rPr>
          <w:color w:val="000000" w:themeColor="text1"/>
        </w:rPr>
        <w:t xml:space="preserve">]) and AFC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m:t>
            </m:r>
          </m:e>
          <m:sub>
            <m:r>
              <w:rPr>
                <w:rFonts w:ascii="Cambria Math" w:eastAsia="Cambria Math" w:hAnsi="Cambria Math"/>
                <w:color w:val="000000" w:themeColor="text1"/>
              </w:rPr>
              <m:t>AFC</m:t>
            </m:r>
            <m:r>
              <w:rPr>
                <w:rFonts w:ascii="Cambria Math" w:eastAsia="Cambria Math" w:hAnsi="Cambria Math"/>
                <w:color w:val="000000" w:themeColor="text1"/>
                <w:vertAlign w:val="subscript"/>
              </w:rPr>
              <m:t>_SP3D</m:t>
            </m:r>
          </m:sub>
        </m:sSub>
      </m:oMath>
      <w:r w:rsidR="00EC76AA">
        <w:rPr>
          <w:color w:val="000000" w:themeColor="text1"/>
        </w:rPr>
        <w:t xml:space="preserve"> = </w:t>
      </w:r>
      <w:r w:rsidR="00FE08E9">
        <w:rPr>
          <w:color w:val="000000" w:themeColor="text1"/>
        </w:rPr>
        <w:t>7.32</w:t>
      </w:r>
      <w:r w:rsidR="002E1736" w:rsidRPr="00AF5DAC">
        <w:rPr>
          <w:color w:val="000000" w:themeColor="text1"/>
        </w:rPr>
        <w:t xml:space="preserve"> , </w:t>
      </w:r>
      <w:r w:rsidR="002E1736" w:rsidRPr="00AF5DAC">
        <w:rPr>
          <w:i/>
          <w:color w:val="000000" w:themeColor="text1"/>
        </w:rPr>
        <w:t>SE</w:t>
      </w:r>
      <w:r w:rsidR="00EC76AA">
        <w:rPr>
          <w:color w:val="000000" w:themeColor="text1"/>
        </w:rPr>
        <w:t xml:space="preserve"> = </w:t>
      </w:r>
      <w:r w:rsidR="00FE08E9">
        <w:rPr>
          <w:color w:val="000000" w:themeColor="text1"/>
        </w:rPr>
        <w:t>2.31</w:t>
      </w:r>
      <w:r w:rsidR="002E1736" w:rsidRPr="00AF5DAC">
        <w:rPr>
          <w:color w:val="000000" w:themeColor="text1"/>
        </w:rPr>
        <w:t>,</w:t>
      </w:r>
      <w:r w:rsidR="002E1736" w:rsidRPr="00AE6843">
        <w:rPr>
          <w:i/>
          <w:iCs/>
          <w:color w:val="000000" w:themeColor="text1"/>
        </w:rPr>
        <w:t xml:space="preserve"> t</w:t>
      </w:r>
      <w:r w:rsidR="00EC76AA">
        <w:rPr>
          <w:color w:val="000000" w:themeColor="text1"/>
        </w:rPr>
        <w:t xml:space="preserve"> = </w:t>
      </w:r>
      <w:r w:rsidR="00A52C7C">
        <w:rPr>
          <w:color w:val="000000" w:themeColor="text1"/>
        </w:rPr>
        <w:t>3.17</w:t>
      </w:r>
      <w:r w:rsidR="002E1736" w:rsidRPr="00AF5DAC">
        <w:rPr>
          <w:color w:val="000000" w:themeColor="text1"/>
        </w:rPr>
        <w:t xml:space="preserve">, </w:t>
      </w:r>
      <w:r w:rsidR="002E1736" w:rsidRPr="00AF5DAC">
        <w:rPr>
          <w:i/>
          <w:color w:val="000000" w:themeColor="text1"/>
        </w:rPr>
        <w:t xml:space="preserve">p </w:t>
      </w:r>
      <w:r w:rsidR="000F195C">
        <w:rPr>
          <w:color w:val="000000" w:themeColor="text1"/>
        </w:rPr>
        <w:t xml:space="preserve"> = </w:t>
      </w:r>
      <w:r w:rsidR="002E1736" w:rsidRPr="00AF5DAC">
        <w:rPr>
          <w:color w:val="000000" w:themeColor="text1"/>
        </w:rPr>
        <w:t>.</w:t>
      </w:r>
      <w:r w:rsidR="00A52C7C">
        <w:rPr>
          <w:color w:val="000000" w:themeColor="text1"/>
        </w:rPr>
        <w:t>0</w:t>
      </w:r>
      <w:r w:rsidR="002E1736" w:rsidRPr="00AF5DAC">
        <w:rPr>
          <w:color w:val="000000" w:themeColor="text1"/>
        </w:rPr>
        <w:t>0</w:t>
      </w:r>
      <w:r w:rsidR="00A52C7C">
        <w:rPr>
          <w:color w:val="000000" w:themeColor="text1"/>
        </w:rPr>
        <w:t>2</w:t>
      </w:r>
      <w:r w:rsidR="002E1736" w:rsidRPr="00AF5DAC">
        <w:rPr>
          <w:color w:val="000000" w:themeColor="text1"/>
        </w:rPr>
        <w:t xml:space="preserve">, </w:t>
      </w:r>
      <w:r w:rsidR="00D61771">
        <w:rPr>
          <w:color w:val="000000" w:themeColor="text1"/>
        </w:rPr>
        <w:t xml:space="preserve">95% CI </w:t>
      </w:r>
      <w:r w:rsidR="002E1736" w:rsidRPr="00AF5DAC">
        <w:rPr>
          <w:color w:val="000000" w:themeColor="text1"/>
        </w:rPr>
        <w:t>[</w:t>
      </w:r>
      <w:r w:rsidR="00A52C7C">
        <w:rPr>
          <w:color w:val="000000" w:themeColor="text1"/>
        </w:rPr>
        <w:t>2.77</w:t>
      </w:r>
      <w:r w:rsidR="002E1736" w:rsidRPr="00AF5DAC">
        <w:rPr>
          <w:color w:val="000000" w:themeColor="text1"/>
        </w:rPr>
        <w:t>-</w:t>
      </w:r>
      <w:r w:rsidR="00A52C7C">
        <w:rPr>
          <w:color w:val="000000" w:themeColor="text1"/>
        </w:rPr>
        <w:t>11.87</w:t>
      </w:r>
      <w:r w:rsidR="002E1736" w:rsidRPr="00AF5DAC">
        <w:rPr>
          <w:color w:val="000000" w:themeColor="text1"/>
        </w:rPr>
        <w:t>]) groups had higher SP3D scores (higher SOR) than the non-adopted comparison group, covarying for age and sex</w:t>
      </w:r>
      <w:r w:rsidR="007D6B86">
        <w:rPr>
          <w:color w:val="000000" w:themeColor="text1"/>
        </w:rPr>
        <w:t xml:space="preserve">. </w:t>
      </w:r>
      <w:r w:rsidR="007D6B86" w:rsidRPr="007D6B86">
        <w:rPr>
          <w:color w:val="000000" w:themeColor="text1"/>
        </w:rPr>
        <w:t xml:space="preserve">Consistent with this finding, youth in both the PI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_SSP</m:t>
            </m:r>
          </m:sub>
        </m:sSub>
        <m:r>
          <w:rPr>
            <w:rFonts w:ascii="Cambria Math" w:eastAsia="Cambria Math" w:hAnsi="Cambria Math"/>
            <w:color w:val="000000" w:themeColor="text1"/>
          </w:rPr>
          <m:t xml:space="preserve"> = </m:t>
        </m:r>
      </m:oMath>
      <w:r w:rsidR="007D6B86" w:rsidRPr="007D6B86">
        <w:rPr>
          <w:color w:val="000000" w:themeColor="text1"/>
        </w:rPr>
        <w:t>-1</w:t>
      </w:r>
      <w:r w:rsidR="00D1033D">
        <w:rPr>
          <w:color w:val="000000" w:themeColor="text1"/>
        </w:rPr>
        <w:t>0.63</w:t>
      </w:r>
      <w:r w:rsidR="007D6B86" w:rsidRPr="007D6B86">
        <w:rPr>
          <w:color w:val="000000" w:themeColor="text1"/>
        </w:rPr>
        <w:t xml:space="preserve">, </w:t>
      </w:r>
      <w:r w:rsidR="007D6B86" w:rsidRPr="007D6B86">
        <w:rPr>
          <w:i/>
          <w:color w:val="000000" w:themeColor="text1"/>
        </w:rPr>
        <w:t>SE</w:t>
      </w:r>
      <w:r w:rsidR="00EC76AA">
        <w:rPr>
          <w:color w:val="000000" w:themeColor="text1"/>
        </w:rPr>
        <w:t xml:space="preserve"> = </w:t>
      </w:r>
      <w:r w:rsidR="00CA7AC1">
        <w:rPr>
          <w:color w:val="000000" w:themeColor="text1"/>
        </w:rPr>
        <w:t>2.93</w:t>
      </w:r>
      <w:r w:rsidR="00867E2A" w:rsidRPr="007D6B86">
        <w:rPr>
          <w:color w:val="000000" w:themeColor="text1"/>
        </w:rPr>
        <w:t xml:space="preserve">, </w:t>
      </w:r>
      <w:r w:rsidR="00867E2A" w:rsidRPr="0002760E">
        <w:rPr>
          <w:i/>
          <w:iCs/>
          <w:color w:val="000000" w:themeColor="text1"/>
        </w:rPr>
        <w:t>t</w:t>
      </w:r>
      <w:r w:rsidR="00EC76AA">
        <w:rPr>
          <w:color w:val="000000" w:themeColor="text1"/>
        </w:rPr>
        <w:t xml:space="preserve"> = </w:t>
      </w:r>
      <w:r w:rsidR="007D6B86" w:rsidRPr="007D6B86">
        <w:rPr>
          <w:color w:val="000000" w:themeColor="text1"/>
        </w:rPr>
        <w:t>-3.</w:t>
      </w:r>
      <w:r w:rsidR="00867E2A">
        <w:rPr>
          <w:color w:val="000000" w:themeColor="text1"/>
        </w:rPr>
        <w:t>63</w:t>
      </w:r>
      <w:r w:rsidR="00867E2A" w:rsidRPr="007D6B86">
        <w:rPr>
          <w:color w:val="000000" w:themeColor="text1"/>
        </w:rPr>
        <w:t>,</w:t>
      </w:r>
      <w:r w:rsidR="007D6B86" w:rsidRPr="007D6B86">
        <w:rPr>
          <w:color w:val="000000" w:themeColor="text1"/>
        </w:rPr>
        <w:t xml:space="preserve"> </w:t>
      </w:r>
      <w:r w:rsidR="00D61771">
        <w:rPr>
          <w:color w:val="000000" w:themeColor="text1"/>
        </w:rPr>
        <w:t xml:space="preserve">95% CI </w:t>
      </w:r>
      <w:r w:rsidR="007D6B86" w:rsidRPr="007D6B86">
        <w:rPr>
          <w:color w:val="000000" w:themeColor="text1"/>
        </w:rPr>
        <w:t>[</w:t>
      </w:r>
      <w:r w:rsidR="00867E2A">
        <w:rPr>
          <w:color w:val="000000" w:themeColor="text1"/>
        </w:rPr>
        <w:t xml:space="preserve"> </w:t>
      </w:r>
      <w:r w:rsidR="007D6B86" w:rsidRPr="007D6B86">
        <w:rPr>
          <w:color w:val="000000" w:themeColor="text1"/>
        </w:rPr>
        <w:t>-1</w:t>
      </w:r>
      <w:r w:rsidR="00CA7AC1">
        <w:rPr>
          <w:color w:val="000000" w:themeColor="text1"/>
        </w:rPr>
        <w:t>6</w:t>
      </w:r>
      <w:r w:rsidR="007D6B86" w:rsidRPr="007D6B86">
        <w:rPr>
          <w:color w:val="000000" w:themeColor="text1"/>
        </w:rPr>
        <w:t>.</w:t>
      </w:r>
      <w:r w:rsidR="00CA7AC1">
        <w:rPr>
          <w:color w:val="000000" w:themeColor="text1"/>
        </w:rPr>
        <w:t>40</w:t>
      </w:r>
      <w:r w:rsidR="00867E2A">
        <w:rPr>
          <w:color w:val="000000" w:themeColor="text1"/>
        </w:rPr>
        <w:t xml:space="preserve">, </w:t>
      </w:r>
      <w:r w:rsidR="007D6B86" w:rsidRPr="007D6B86">
        <w:rPr>
          <w:color w:val="000000" w:themeColor="text1"/>
        </w:rPr>
        <w:t>-4.</w:t>
      </w:r>
      <w:r w:rsidR="00CA7AC1">
        <w:rPr>
          <w:color w:val="000000" w:themeColor="text1"/>
        </w:rPr>
        <w:t>85</w:t>
      </w:r>
      <w:r w:rsidR="007D6B86" w:rsidRPr="007D6B86">
        <w:rPr>
          <w:color w:val="000000" w:themeColor="text1"/>
        </w:rPr>
        <w:t>],</w:t>
      </w:r>
      <w:r w:rsidR="00867E2A">
        <w:rPr>
          <w:color w:val="000000" w:themeColor="text1"/>
        </w:rPr>
        <w:t xml:space="preserve"> </w:t>
      </w:r>
      <w:r w:rsidR="007D6B86" w:rsidRPr="007D6B86">
        <w:rPr>
          <w:i/>
          <w:color w:val="000000" w:themeColor="text1"/>
        </w:rPr>
        <w:t xml:space="preserve">p </w:t>
      </w:r>
      <w:r w:rsidR="007D6B86" w:rsidRPr="007D6B86">
        <w:rPr>
          <w:color w:val="000000" w:themeColor="text1"/>
        </w:rPr>
        <w:t>&lt;</w:t>
      </w:r>
      <w:r w:rsidR="00867E2A">
        <w:rPr>
          <w:color w:val="000000" w:themeColor="text1"/>
        </w:rPr>
        <w:t xml:space="preserve"> </w:t>
      </w:r>
      <w:r w:rsidR="007D6B86" w:rsidRPr="007D6B86">
        <w:rPr>
          <w:color w:val="000000" w:themeColor="text1"/>
        </w:rPr>
        <w:t xml:space="preserve">.001) and AFC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m:t>
            </m:r>
          </m:e>
          <m:sub>
            <m:r>
              <w:rPr>
                <w:rFonts w:ascii="Cambria Math" w:eastAsia="Cambria Math" w:hAnsi="Cambria Math"/>
                <w:color w:val="000000" w:themeColor="text1"/>
              </w:rPr>
              <m:t>AFC</m:t>
            </m:r>
            <m:r>
              <w:rPr>
                <w:rFonts w:ascii="Cambria Math" w:eastAsia="Cambria Math" w:hAnsi="Cambria Math"/>
                <w:color w:val="000000" w:themeColor="text1"/>
                <w:vertAlign w:val="subscript"/>
              </w:rPr>
              <m:t>_SSP</m:t>
            </m:r>
          </m:sub>
        </m:sSub>
      </m:oMath>
      <w:r w:rsidR="000F195C">
        <w:rPr>
          <w:color w:val="000000" w:themeColor="text1"/>
        </w:rPr>
        <w:t xml:space="preserve"> = </w:t>
      </w:r>
      <w:r w:rsidR="007D6B86" w:rsidRPr="007D6B86">
        <w:rPr>
          <w:color w:val="000000" w:themeColor="text1"/>
        </w:rPr>
        <w:t>-</w:t>
      </w:r>
      <w:r w:rsidR="00CA7AC1">
        <w:rPr>
          <w:color w:val="000000" w:themeColor="text1"/>
        </w:rPr>
        <w:t>27.94</w:t>
      </w:r>
      <w:r w:rsidR="007D6B86" w:rsidRPr="007D6B86">
        <w:rPr>
          <w:color w:val="000000" w:themeColor="text1"/>
        </w:rPr>
        <w:t xml:space="preserve">, </w:t>
      </w:r>
      <w:r w:rsidR="007D6B86" w:rsidRPr="007D6B86">
        <w:rPr>
          <w:i/>
          <w:color w:val="000000" w:themeColor="text1"/>
        </w:rPr>
        <w:t>SE</w:t>
      </w:r>
      <w:r w:rsidR="00EC76AA">
        <w:rPr>
          <w:color w:val="000000" w:themeColor="text1"/>
        </w:rPr>
        <w:t xml:space="preserve"> = </w:t>
      </w:r>
      <w:r w:rsidR="007D6B86" w:rsidRPr="007D6B86">
        <w:rPr>
          <w:color w:val="000000" w:themeColor="text1"/>
        </w:rPr>
        <w:t>2.</w:t>
      </w:r>
      <w:r w:rsidR="00CA7AC1">
        <w:rPr>
          <w:color w:val="000000" w:themeColor="text1"/>
        </w:rPr>
        <w:t>86</w:t>
      </w:r>
      <w:r w:rsidR="00867E2A" w:rsidRPr="007D6B86">
        <w:rPr>
          <w:color w:val="000000" w:themeColor="text1"/>
        </w:rPr>
        <w:t xml:space="preserve">, </w:t>
      </w:r>
      <w:r w:rsidR="00867E2A" w:rsidRPr="0002760E">
        <w:rPr>
          <w:i/>
          <w:iCs/>
          <w:color w:val="000000" w:themeColor="text1"/>
        </w:rPr>
        <w:t>t</w:t>
      </w:r>
      <w:r w:rsidR="00EC76AA">
        <w:rPr>
          <w:color w:val="000000" w:themeColor="text1"/>
        </w:rPr>
        <w:t xml:space="preserve"> = </w:t>
      </w:r>
      <w:r w:rsidR="007D6B86" w:rsidRPr="007D6B86">
        <w:rPr>
          <w:color w:val="000000" w:themeColor="text1"/>
        </w:rPr>
        <w:t>-</w:t>
      </w:r>
      <w:r w:rsidR="00CA7AC1">
        <w:rPr>
          <w:color w:val="000000" w:themeColor="text1"/>
        </w:rPr>
        <w:t>9</w:t>
      </w:r>
      <w:r w:rsidR="007D6B86" w:rsidRPr="007D6B86">
        <w:rPr>
          <w:color w:val="000000" w:themeColor="text1"/>
        </w:rPr>
        <w:t>.</w:t>
      </w:r>
      <w:r w:rsidR="00CA7AC1">
        <w:rPr>
          <w:color w:val="000000" w:themeColor="text1"/>
        </w:rPr>
        <w:t>77</w:t>
      </w:r>
      <w:r w:rsidR="007D6B86" w:rsidRPr="007D6B86">
        <w:rPr>
          <w:color w:val="000000" w:themeColor="text1"/>
        </w:rPr>
        <w:t xml:space="preserve">, </w:t>
      </w:r>
      <w:r w:rsidR="00D61771">
        <w:rPr>
          <w:color w:val="000000" w:themeColor="text1"/>
        </w:rPr>
        <w:t xml:space="preserve">95% CI </w:t>
      </w:r>
      <w:r w:rsidR="007D6B86" w:rsidRPr="007D6B86">
        <w:rPr>
          <w:color w:val="000000" w:themeColor="text1"/>
        </w:rPr>
        <w:t>[-3</w:t>
      </w:r>
      <w:r w:rsidR="00CA7AC1">
        <w:rPr>
          <w:color w:val="000000" w:themeColor="text1"/>
        </w:rPr>
        <w:t>3.59</w:t>
      </w:r>
      <w:r w:rsidR="008E1AAB">
        <w:rPr>
          <w:color w:val="000000" w:themeColor="text1"/>
        </w:rPr>
        <w:t xml:space="preserve">, </w:t>
      </w:r>
      <w:r w:rsidR="008E1AAB" w:rsidRPr="007D6B86">
        <w:rPr>
          <w:color w:val="000000" w:themeColor="text1"/>
        </w:rPr>
        <w:t>-</w:t>
      </w:r>
      <w:r w:rsidR="007D6B86" w:rsidRPr="007D6B86">
        <w:rPr>
          <w:color w:val="000000" w:themeColor="text1"/>
        </w:rPr>
        <w:t>2</w:t>
      </w:r>
      <w:r w:rsidR="00CA7AC1">
        <w:rPr>
          <w:color w:val="000000" w:themeColor="text1"/>
        </w:rPr>
        <w:t>2</w:t>
      </w:r>
      <w:r w:rsidR="007D6B86" w:rsidRPr="007D6B86">
        <w:rPr>
          <w:color w:val="000000" w:themeColor="text1"/>
        </w:rPr>
        <w:t xml:space="preserve">.3], </w:t>
      </w:r>
      <w:r w:rsidR="007D6B86" w:rsidRPr="007D6B86">
        <w:rPr>
          <w:i/>
          <w:color w:val="000000" w:themeColor="text1"/>
        </w:rPr>
        <w:t>p</w:t>
      </w:r>
      <w:r w:rsidR="008E1AAB">
        <w:rPr>
          <w:i/>
          <w:color w:val="000000" w:themeColor="text1"/>
        </w:rPr>
        <w:t xml:space="preserve"> </w:t>
      </w:r>
      <w:r w:rsidR="007D6B86" w:rsidRPr="007D6B86">
        <w:rPr>
          <w:color w:val="000000" w:themeColor="text1"/>
        </w:rPr>
        <w:t>&lt; .001) groups had significantly heightened general sensory processing challenges on the SSP (lower scores), relative to non-adopted comparison youth.</w:t>
      </w:r>
    </w:p>
    <w:p w14:paraId="3E4FDF7B" w14:textId="5553D2EA" w:rsidR="00CA7AC1" w:rsidRDefault="00CB7E4D" w:rsidP="00CF5D0D">
      <w:pPr>
        <w:rPr>
          <w:color w:val="000000" w:themeColor="text1"/>
        </w:rPr>
      </w:pPr>
      <w:r>
        <w:rPr>
          <w:color w:val="000000" w:themeColor="text1"/>
        </w:rPr>
        <w:t xml:space="preserve">- </w:t>
      </w:r>
      <w:r w:rsidR="002E1736" w:rsidRPr="00AF5DAC">
        <w:rPr>
          <w:color w:val="000000" w:themeColor="text1"/>
        </w:rPr>
        <w:t xml:space="preserve">Covarying for age and sex assigned at birth, we found significant indirect effects of ECA on elevated internalizing </w:t>
      </w:r>
      <w:r w:rsidR="007D6B86">
        <w:rPr>
          <w:color w:val="000000" w:themeColor="text1"/>
        </w:rPr>
        <w:t xml:space="preserve">and externalizing </w:t>
      </w:r>
      <w:r w:rsidR="002E1736" w:rsidRPr="00AF5DAC">
        <w:rPr>
          <w:color w:val="000000" w:themeColor="text1"/>
        </w:rPr>
        <w:t xml:space="preserve">symptoms through SOR, for both PI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ab</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_SP3</m:t>
            </m:r>
            <m:r>
              <w:rPr>
                <w:rFonts w:ascii="Cambria Math" w:eastAsia="Cambria Math" w:hAnsi="Cambria Math"/>
                <w:color w:val="000000" w:themeColor="text1"/>
              </w:rPr>
              <m:t>D</m:t>
            </m:r>
            <m:r>
              <w:rPr>
                <w:rFonts w:ascii="Cambria Math" w:eastAsia="Cambria Math" w:hAnsi="Cambria Math"/>
                <w:color w:val="000000" w:themeColor="text1"/>
                <w:vertAlign w:val="subscript"/>
              </w:rPr>
              <m:t>_INT</m:t>
            </m:r>
          </m:sub>
        </m:sSub>
        <m:r>
          <w:rPr>
            <w:rFonts w:ascii="Cambria Math" w:eastAsia="Cambria Math" w:hAnsi="Cambria Math"/>
            <w:color w:val="000000" w:themeColor="text1"/>
          </w:rPr>
          <m:t xml:space="preserve"> = 1.56 ,SE = 0.64,  </m:t>
        </m:r>
      </m:oMath>
      <w:r w:rsidR="00D61771">
        <w:rPr>
          <w:color w:val="000000" w:themeColor="text1"/>
        </w:rPr>
        <w:t xml:space="preserve">95% CI </w:t>
      </w:r>
      <w:r w:rsidR="002E1736" w:rsidRPr="00AF5DAC">
        <w:rPr>
          <w:color w:val="000000" w:themeColor="text1"/>
        </w:rPr>
        <w:t>[</w:t>
      </w:r>
      <w:r w:rsidR="00DD752B">
        <w:rPr>
          <w:color w:val="000000" w:themeColor="text1"/>
        </w:rPr>
        <w:t>0</w:t>
      </w:r>
      <w:r w:rsidR="002E1736" w:rsidRPr="00AF5DAC">
        <w:rPr>
          <w:color w:val="000000" w:themeColor="text1"/>
        </w:rPr>
        <w:t>.</w:t>
      </w:r>
      <w:r w:rsidR="00FD46DB">
        <w:rPr>
          <w:color w:val="000000" w:themeColor="text1"/>
        </w:rPr>
        <w:t>38</w:t>
      </w:r>
      <w:r w:rsidR="002E1736" w:rsidRPr="00AF5DAC">
        <w:rPr>
          <w:color w:val="000000" w:themeColor="text1"/>
        </w:rPr>
        <w:t xml:space="preserve">- </w:t>
      </w:r>
      <w:r w:rsidR="00FD46DB">
        <w:rPr>
          <w:color w:val="000000" w:themeColor="text1"/>
        </w:rPr>
        <w:t>2.93</w:t>
      </w:r>
      <w:r w:rsidR="002E1736" w:rsidRPr="00AF5DAC">
        <w:rPr>
          <w:color w:val="000000" w:themeColor="text1"/>
        </w:rPr>
        <w:t>]</w:t>
      </w:r>
      <w:r w:rsidR="00FD46DB">
        <w:rPr>
          <w:color w:val="000000" w:themeColor="text1"/>
        </w:rPr>
        <w:t>;</w:t>
      </w:r>
      <w:r w:rsidR="00FD46DB" w:rsidRPr="00FD46DB">
        <w:rPr>
          <w:rFonts w:ascii="Cambria Math" w:eastAsia="Cambria Math" w:hAnsi="Cambria Math"/>
          <w:color w:val="000000" w:themeColor="text1"/>
          <w:vertAlign w:val="subscript"/>
        </w:rPr>
        <w:t xml:space="preserve"> </w:t>
      </w:r>
      <m:oMath>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ab</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_SP3</m:t>
            </m:r>
            <m:r>
              <w:rPr>
                <w:rFonts w:ascii="Cambria Math" w:eastAsia="Cambria Math" w:hAnsi="Cambria Math"/>
                <w:color w:val="000000" w:themeColor="text1"/>
              </w:rPr>
              <m:t>D</m:t>
            </m:r>
            <m:r>
              <w:rPr>
                <w:rFonts w:ascii="Cambria Math" w:eastAsia="Cambria Math" w:hAnsi="Cambria Math"/>
                <w:color w:val="000000" w:themeColor="text1"/>
                <w:vertAlign w:val="subscript"/>
              </w:rPr>
              <m:t>_EXT</m:t>
            </m:r>
          </m:sub>
        </m:sSub>
        <m:r>
          <w:rPr>
            <w:rFonts w:ascii="Cambria Math" w:eastAsia="Cambria Math" w:hAnsi="Cambria Math"/>
            <w:color w:val="000000" w:themeColor="text1"/>
          </w:rPr>
          <m:t xml:space="preserve"> = 1.31 ,SE = 0.56,</m:t>
        </m:r>
      </m:oMath>
      <w:r w:rsidR="00867E2A">
        <w:rPr>
          <w:rFonts w:ascii="Cambria Math" w:eastAsia="Cambria Math" w:hAnsi="Cambria Math"/>
          <w:color w:val="000000" w:themeColor="text1"/>
        </w:rPr>
        <w:t xml:space="preserve"> </w:t>
      </w:r>
      <w:r w:rsidR="00D61771">
        <w:rPr>
          <w:color w:val="000000" w:themeColor="text1"/>
        </w:rPr>
        <w:t xml:space="preserve">95% CI </w:t>
      </w:r>
      <w:r w:rsidR="00FD46DB" w:rsidRPr="00AF5DAC">
        <w:rPr>
          <w:color w:val="000000" w:themeColor="text1"/>
        </w:rPr>
        <w:t>[</w:t>
      </w:r>
      <w:r w:rsidR="00DD752B">
        <w:rPr>
          <w:color w:val="000000" w:themeColor="text1"/>
        </w:rPr>
        <w:t>0</w:t>
      </w:r>
      <w:r w:rsidR="00FD46DB" w:rsidRPr="00AF5DAC">
        <w:rPr>
          <w:color w:val="000000" w:themeColor="text1"/>
        </w:rPr>
        <w:t>.</w:t>
      </w:r>
      <w:r w:rsidR="005236CE">
        <w:rPr>
          <w:color w:val="000000" w:themeColor="text1"/>
        </w:rPr>
        <w:t>31</w:t>
      </w:r>
      <w:r w:rsidR="00FD46DB" w:rsidRPr="00AF5DAC">
        <w:rPr>
          <w:color w:val="000000" w:themeColor="text1"/>
        </w:rPr>
        <w:t xml:space="preserve">- </w:t>
      </w:r>
      <w:r w:rsidR="005236CE">
        <w:rPr>
          <w:color w:val="000000" w:themeColor="text1"/>
        </w:rPr>
        <w:t>2.52</w:t>
      </w:r>
      <w:r w:rsidR="002E1736" w:rsidRPr="00AF5DAC">
        <w:rPr>
          <w:color w:val="000000" w:themeColor="text1"/>
        </w:rPr>
        <w:t xml:space="preserve">) and AFC </w:t>
      </w:r>
      <m:oMath>
        <m:r>
          <w:rPr>
            <w:rFonts w:ascii="Cambria Math" w:eastAsia="Cambria Math" w:hAnsi="Cambria Math"/>
            <w:color w:val="000000" w:themeColor="text1"/>
          </w:rPr>
          <m:t>(</m:t>
        </m:r>
        <m:sSub>
          <m:sSubPr>
            <m:ctrlPr>
              <w:rPr>
                <w:rFonts w:ascii="Cambria Math" w:eastAsia="Cambria Math" w:hAnsi="Cambria Math"/>
                <w:color w:val="000000" w:themeColor="text1"/>
              </w:rPr>
            </m:ctrlPr>
          </m:sSubPr>
          <m:e>
            <m:r>
              <w:rPr>
                <w:rFonts w:ascii="Cambria Math" w:eastAsia="Cambria Math" w:hAnsi="Cambria Math"/>
                <w:color w:val="000000" w:themeColor="text1"/>
              </w:rPr>
              <m:t>ab</m:t>
            </m:r>
          </m:e>
          <m:sub>
            <m:r>
              <w:rPr>
                <w:rFonts w:ascii="Cambria Math" w:eastAsia="Cambria Math" w:hAnsi="Cambria Math"/>
                <w:color w:val="000000" w:themeColor="text1"/>
              </w:rPr>
              <m:t>AF</m:t>
            </m:r>
            <m:sSub>
              <m:sSubPr>
                <m:ctrlPr>
                  <w:rPr>
                    <w:rFonts w:ascii="Cambria Math" w:eastAsia="Cambria Math" w:hAnsi="Cambria Math"/>
                    <w:i/>
                    <w:color w:val="000000" w:themeColor="text1"/>
                  </w:rPr>
                </m:ctrlPr>
              </m:sSubPr>
              <m:e>
                <m:r>
                  <w:rPr>
                    <w:rFonts w:ascii="Cambria Math" w:eastAsia="Cambria Math" w:hAnsi="Cambria Math"/>
                    <w:color w:val="000000" w:themeColor="text1"/>
                  </w:rPr>
                  <m:t>C</m:t>
                </m:r>
              </m:e>
              <m:sub>
                <m:r>
                  <w:rPr>
                    <w:rFonts w:ascii="Cambria Math" w:eastAsia="Cambria Math" w:hAnsi="Cambria Math"/>
                    <w:color w:val="000000" w:themeColor="text1"/>
                  </w:rPr>
                  <m:t>SP3</m:t>
                </m:r>
                <m:sSub>
                  <m:sSubPr>
                    <m:ctrlPr>
                      <w:rPr>
                        <w:rFonts w:ascii="Cambria Math" w:eastAsia="Cambria Math" w:hAnsi="Cambria Math"/>
                        <w:i/>
                        <w:color w:val="000000" w:themeColor="text1"/>
                      </w:rPr>
                    </m:ctrlPr>
                  </m:sSubPr>
                  <m:e>
                    <m:r>
                      <w:rPr>
                        <w:rFonts w:ascii="Cambria Math" w:eastAsia="Cambria Math" w:hAnsi="Cambria Math"/>
                        <w:color w:val="000000" w:themeColor="text1"/>
                      </w:rPr>
                      <m:t>D</m:t>
                    </m:r>
                  </m:e>
                  <m:sub>
                    <m:r>
                      <w:rPr>
                        <w:rFonts w:ascii="Cambria Math" w:eastAsia="Cambria Math" w:hAnsi="Cambria Math"/>
                        <w:color w:val="000000" w:themeColor="text1"/>
                      </w:rPr>
                      <m:t>INT</m:t>
                    </m:r>
                  </m:sub>
                </m:sSub>
              </m:sub>
            </m:sSub>
          </m:sub>
        </m:sSub>
        <m:r>
          <w:rPr>
            <w:rFonts w:ascii="Cambria Math" w:eastAsia="Cambria Math" w:hAnsi="Cambria Math"/>
            <w:color w:val="000000" w:themeColor="text1"/>
          </w:rPr>
          <m:t xml:space="preserve"> =1.13, SE = 0.54, </m:t>
        </m:r>
      </m:oMath>
      <w:r w:rsidR="00D61771">
        <w:rPr>
          <w:color w:val="000000" w:themeColor="text1"/>
        </w:rPr>
        <w:t xml:space="preserve">95% CI </w:t>
      </w:r>
      <w:r w:rsidR="002E1736" w:rsidRPr="00AF5DAC">
        <w:rPr>
          <w:color w:val="000000" w:themeColor="text1"/>
        </w:rPr>
        <w:t>[</w:t>
      </w:r>
      <w:r w:rsidR="0002760E">
        <w:rPr>
          <w:color w:val="000000" w:themeColor="text1"/>
        </w:rPr>
        <w:t>0</w:t>
      </w:r>
      <w:r w:rsidR="000D2350">
        <w:rPr>
          <w:color w:val="000000" w:themeColor="text1"/>
        </w:rPr>
        <w:t>.20</w:t>
      </w:r>
      <w:r w:rsidR="002E1736" w:rsidRPr="00AF5DAC">
        <w:rPr>
          <w:color w:val="000000" w:themeColor="text1"/>
        </w:rPr>
        <w:t>-</w:t>
      </w:r>
      <w:r w:rsidR="000D2350">
        <w:rPr>
          <w:color w:val="000000" w:themeColor="text1"/>
        </w:rPr>
        <w:t>2</w:t>
      </w:r>
      <w:r w:rsidR="002E1736" w:rsidRPr="00AF5DAC">
        <w:rPr>
          <w:color w:val="000000" w:themeColor="text1"/>
        </w:rPr>
        <w:t>.</w:t>
      </w:r>
      <w:r w:rsidR="000D2350">
        <w:rPr>
          <w:color w:val="000000" w:themeColor="text1"/>
        </w:rPr>
        <w:t>32</w:t>
      </w:r>
      <w:r w:rsidR="002E1736" w:rsidRPr="00AF5DAC">
        <w:rPr>
          <w:color w:val="000000" w:themeColor="text1"/>
        </w:rPr>
        <w:t>]</w:t>
      </w:r>
      <w:r w:rsidR="00D1033D">
        <w:rPr>
          <w:color w:val="000000" w:themeColor="text1"/>
        </w:rPr>
        <w:t>;</w:t>
      </w:r>
      <w:r w:rsidR="00D1033D" w:rsidRPr="00D1033D">
        <w:rPr>
          <w:rFonts w:ascii="Cambria Math" w:eastAsia="Cambria Math" w:hAnsi="Cambria Math"/>
          <w:color w:val="000000" w:themeColor="text1"/>
        </w:rPr>
        <w:t xml:space="preserve"> </w:t>
      </w: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ab</m:t>
            </m:r>
          </m:e>
          <m:sub>
            <m:r>
              <w:rPr>
                <w:rFonts w:ascii="Cambria Math" w:eastAsia="Cambria Math" w:hAnsi="Cambria Math"/>
                <w:color w:val="000000" w:themeColor="text1"/>
              </w:rPr>
              <m:t>AFC_SP3D_EXT</m:t>
            </m:r>
          </m:sub>
        </m:sSub>
        <m:r>
          <w:rPr>
            <w:rFonts w:ascii="Cambria Math" w:eastAsia="Cambria Math" w:hAnsi="Cambria Math"/>
            <w:color w:val="000000" w:themeColor="text1"/>
          </w:rPr>
          <m:t xml:space="preserve"> = 0.95, SE = 0.51, </m:t>
        </m:r>
      </m:oMath>
      <w:r w:rsidR="00D61771">
        <w:rPr>
          <w:color w:val="000000" w:themeColor="text1"/>
        </w:rPr>
        <w:t xml:space="preserve">95% CI </w:t>
      </w:r>
      <w:r w:rsidR="00D1033D" w:rsidRPr="00AF5DAC">
        <w:rPr>
          <w:color w:val="000000" w:themeColor="text1"/>
        </w:rPr>
        <w:t>[</w:t>
      </w:r>
      <w:r w:rsidR="00DD752B">
        <w:rPr>
          <w:color w:val="000000" w:themeColor="text1"/>
        </w:rPr>
        <w:t>0</w:t>
      </w:r>
      <w:r w:rsidR="00D1033D">
        <w:rPr>
          <w:color w:val="000000" w:themeColor="text1"/>
        </w:rPr>
        <w:t>.</w:t>
      </w:r>
      <w:r w:rsidR="00780178">
        <w:rPr>
          <w:color w:val="000000" w:themeColor="text1"/>
        </w:rPr>
        <w:t>14</w:t>
      </w:r>
      <w:r w:rsidR="00D1033D" w:rsidRPr="00AF5DAC">
        <w:rPr>
          <w:color w:val="000000" w:themeColor="text1"/>
        </w:rPr>
        <w:t>-</w:t>
      </w:r>
      <w:r w:rsidR="00D1033D">
        <w:rPr>
          <w:color w:val="000000" w:themeColor="text1"/>
        </w:rPr>
        <w:t>2</w:t>
      </w:r>
      <w:r w:rsidR="00D1033D" w:rsidRPr="00AF5DAC">
        <w:rPr>
          <w:color w:val="000000" w:themeColor="text1"/>
        </w:rPr>
        <w:t>.</w:t>
      </w:r>
      <w:r w:rsidR="00780178">
        <w:rPr>
          <w:color w:val="000000" w:themeColor="text1"/>
        </w:rPr>
        <w:t>13</w:t>
      </w:r>
      <w:r w:rsidR="00D1033D" w:rsidRPr="00AF5DAC">
        <w:rPr>
          <w:color w:val="000000" w:themeColor="text1"/>
        </w:rPr>
        <w:t>]</w:t>
      </w:r>
      <w:r w:rsidR="002E1736" w:rsidRPr="00AF5DAC">
        <w:rPr>
          <w:color w:val="000000" w:themeColor="text1"/>
        </w:rPr>
        <w:t>) youth.</w:t>
      </w:r>
    </w:p>
    <w:p w14:paraId="6E264FC4" w14:textId="441678B2" w:rsidR="002E1736" w:rsidRPr="00EF272E" w:rsidRDefault="00CB7E4D" w:rsidP="00CF5D0D">
      <w:pPr>
        <w:rPr>
          <w:color w:val="000000" w:themeColor="text1"/>
        </w:rPr>
      </w:pPr>
      <w:r>
        <w:rPr>
          <w:color w:val="000000" w:themeColor="text1"/>
        </w:rPr>
        <w:t>-</w:t>
      </w:r>
      <w:r w:rsidR="00CA7AC1" w:rsidRPr="00CA7AC1">
        <w:rPr>
          <w:color w:val="000000" w:themeColor="text1"/>
        </w:rPr>
        <w:t xml:space="preserve"> </w:t>
      </w:r>
      <w:r w:rsidR="00CA7AC1" w:rsidRPr="00AF5DAC">
        <w:rPr>
          <w:color w:val="000000" w:themeColor="text1"/>
        </w:rPr>
        <w:t xml:space="preserve">Covarying for age and sex assigned at birth, we found significant indirect effects of ECA on elevated internalizing </w:t>
      </w:r>
      <w:r w:rsidR="00CA7AC1">
        <w:rPr>
          <w:color w:val="000000" w:themeColor="text1"/>
        </w:rPr>
        <w:t xml:space="preserve">and externalizing </w:t>
      </w:r>
      <w:r w:rsidR="00CA7AC1" w:rsidRPr="00AF5DAC">
        <w:rPr>
          <w:color w:val="000000" w:themeColor="text1"/>
        </w:rPr>
        <w:t xml:space="preserve">symptoms through </w:t>
      </w:r>
      <w:r w:rsidR="00CA7AC1">
        <w:rPr>
          <w:color w:val="000000" w:themeColor="text1"/>
        </w:rPr>
        <w:t>general sensory processing challenges</w:t>
      </w:r>
      <w:r w:rsidR="00CA7AC1" w:rsidRPr="00AF5DAC">
        <w:rPr>
          <w:color w:val="000000" w:themeColor="text1"/>
        </w:rPr>
        <w:t xml:space="preserve">, for both PI </w:t>
      </w:r>
      <m:oMath>
        <m:r>
          <w:rPr>
            <w:rFonts w:ascii="Cambria Math" w:eastAsia="Cambria Math" w:hAnsi="Cambria Math"/>
            <w:color w:val="000000" w:themeColor="text1"/>
          </w:rPr>
          <m:t>(</m:t>
        </m:r>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ab</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_SSP_INT</m:t>
            </m:r>
          </m:sub>
        </m:sSub>
        <m:r>
          <w:rPr>
            <w:rFonts w:ascii="Cambria Math" w:eastAsia="Cambria Math" w:hAnsi="Cambria Math"/>
            <w:color w:val="000000" w:themeColor="text1"/>
          </w:rPr>
          <m:t xml:space="preserve"> = 1.80 ,SE = 0.70,  </m:t>
        </m:r>
      </m:oMath>
      <w:r w:rsidR="00D61771">
        <w:rPr>
          <w:color w:val="000000" w:themeColor="text1"/>
        </w:rPr>
        <w:t xml:space="preserve">95% CI </w:t>
      </w:r>
      <w:r w:rsidR="00CA7AC1" w:rsidRPr="00AF5DAC">
        <w:rPr>
          <w:color w:val="000000" w:themeColor="text1"/>
        </w:rPr>
        <w:t>[</w:t>
      </w:r>
      <w:r w:rsidR="00DD752B">
        <w:rPr>
          <w:color w:val="000000" w:themeColor="text1"/>
        </w:rPr>
        <w:t>0</w:t>
      </w:r>
      <w:r w:rsidR="00CA7AC1" w:rsidRPr="00AF5DAC">
        <w:rPr>
          <w:color w:val="000000" w:themeColor="text1"/>
        </w:rPr>
        <w:t>.</w:t>
      </w:r>
      <w:r w:rsidR="00D927E4">
        <w:rPr>
          <w:color w:val="000000" w:themeColor="text1"/>
        </w:rPr>
        <w:t>65</w:t>
      </w:r>
      <w:r w:rsidR="00CA7AC1" w:rsidRPr="00AF5DAC">
        <w:rPr>
          <w:color w:val="000000" w:themeColor="text1"/>
        </w:rPr>
        <w:t xml:space="preserve">- </w:t>
      </w:r>
      <w:r w:rsidR="00D927E4">
        <w:rPr>
          <w:color w:val="000000" w:themeColor="text1"/>
        </w:rPr>
        <w:t>3.36</w:t>
      </w:r>
      <w:r w:rsidR="00CA7AC1" w:rsidRPr="00AF5DAC">
        <w:rPr>
          <w:color w:val="000000" w:themeColor="text1"/>
        </w:rPr>
        <w:t>]</w:t>
      </w:r>
      <w:r w:rsidR="00CA7AC1">
        <w:rPr>
          <w:color w:val="000000" w:themeColor="text1"/>
        </w:rPr>
        <w:t>;</w:t>
      </w:r>
      <w:r w:rsidR="00CA7AC1" w:rsidRPr="00FD46DB">
        <w:rPr>
          <w:rFonts w:ascii="Cambria Math" w:eastAsia="Cambria Math" w:hAnsi="Cambria Math"/>
          <w:color w:val="000000" w:themeColor="text1"/>
          <w:vertAlign w:val="subscript"/>
        </w:rPr>
        <w:t xml:space="preserve"> </w:t>
      </w:r>
      <m:oMath>
        <m:sSub>
          <m:sSubPr>
            <m:ctrlPr>
              <w:rPr>
                <w:rFonts w:ascii="Cambria Math" w:eastAsia="Cambria Math" w:hAnsi="Cambria Math"/>
                <w:color w:val="000000" w:themeColor="text1"/>
                <w:vertAlign w:val="subscript"/>
              </w:rPr>
            </m:ctrlPr>
          </m:sSubPr>
          <m:e>
            <m:r>
              <w:rPr>
                <w:rFonts w:ascii="Cambria Math" w:eastAsia="Cambria Math" w:hAnsi="Cambria Math"/>
                <w:color w:val="000000" w:themeColor="text1"/>
              </w:rPr>
              <m:t>ab</m:t>
            </m:r>
          </m:e>
          <m:sub>
            <m:r>
              <w:rPr>
                <w:rFonts w:ascii="Cambria Math" w:eastAsia="Cambria Math" w:hAnsi="Cambria Math"/>
                <w:color w:val="000000" w:themeColor="text1"/>
              </w:rPr>
              <m:t>PI</m:t>
            </m:r>
            <m:r>
              <w:rPr>
                <w:rFonts w:ascii="Cambria Math" w:eastAsia="Cambria Math" w:hAnsi="Cambria Math"/>
                <w:color w:val="000000" w:themeColor="text1"/>
                <w:vertAlign w:val="subscript"/>
              </w:rPr>
              <m:t>_SSP_EXT</m:t>
            </m:r>
          </m:sub>
        </m:sSub>
        <m:r>
          <w:rPr>
            <w:rFonts w:ascii="Cambria Math" w:eastAsia="Cambria Math" w:hAnsi="Cambria Math"/>
            <w:color w:val="000000" w:themeColor="text1"/>
          </w:rPr>
          <m:t xml:space="preserve"> = 2.11 ,SE = 0.82,  </m:t>
        </m:r>
      </m:oMath>
      <w:r w:rsidR="00D61771">
        <w:rPr>
          <w:color w:val="000000" w:themeColor="text1"/>
        </w:rPr>
        <w:t xml:space="preserve">95% CI </w:t>
      </w:r>
      <w:r w:rsidR="00CA7AC1" w:rsidRPr="00AF5DAC">
        <w:rPr>
          <w:color w:val="000000" w:themeColor="text1"/>
        </w:rPr>
        <w:t>[</w:t>
      </w:r>
      <w:r w:rsidR="00DD752B">
        <w:rPr>
          <w:color w:val="000000" w:themeColor="text1"/>
        </w:rPr>
        <w:t>0</w:t>
      </w:r>
      <w:r w:rsidR="00CA7AC1" w:rsidRPr="00AF5DAC">
        <w:rPr>
          <w:color w:val="000000" w:themeColor="text1"/>
        </w:rPr>
        <w:t>.</w:t>
      </w:r>
      <w:r w:rsidR="00B63D21">
        <w:rPr>
          <w:color w:val="000000" w:themeColor="text1"/>
        </w:rPr>
        <w:t>77</w:t>
      </w:r>
      <w:r w:rsidR="00CA7AC1" w:rsidRPr="00AF5DAC">
        <w:rPr>
          <w:color w:val="000000" w:themeColor="text1"/>
        </w:rPr>
        <w:t xml:space="preserve">- </w:t>
      </w:r>
      <w:r w:rsidR="00CA7AC1">
        <w:rPr>
          <w:color w:val="000000" w:themeColor="text1"/>
        </w:rPr>
        <w:t>3.</w:t>
      </w:r>
      <w:r w:rsidR="00620CBC">
        <w:rPr>
          <w:color w:val="000000" w:themeColor="text1"/>
        </w:rPr>
        <w:t>94</w:t>
      </w:r>
      <w:r w:rsidR="00CA7AC1" w:rsidRPr="00AF5DAC">
        <w:rPr>
          <w:color w:val="000000" w:themeColor="text1"/>
        </w:rPr>
        <w:t xml:space="preserve">) and AFC </w:t>
      </w:r>
      <m:oMath>
        <m:r>
          <w:rPr>
            <w:rFonts w:ascii="Cambria Math" w:eastAsia="Cambria Math" w:hAnsi="Cambria Math"/>
            <w:color w:val="000000" w:themeColor="text1"/>
          </w:rPr>
          <m:t>(</m:t>
        </m:r>
        <m:sSub>
          <m:sSubPr>
            <m:ctrlPr>
              <w:rPr>
                <w:rFonts w:ascii="Cambria Math" w:eastAsia="Cambria Math" w:hAnsi="Cambria Math"/>
                <w:color w:val="000000" w:themeColor="text1"/>
              </w:rPr>
            </m:ctrlPr>
          </m:sSubPr>
          <m:e>
            <m:r>
              <w:rPr>
                <w:rFonts w:ascii="Cambria Math" w:eastAsia="Cambria Math" w:hAnsi="Cambria Math"/>
                <w:color w:val="000000" w:themeColor="text1"/>
              </w:rPr>
              <m:t>ab</m:t>
            </m:r>
          </m:e>
          <m:sub>
            <m:r>
              <w:rPr>
                <w:rFonts w:ascii="Cambria Math" w:eastAsia="Cambria Math" w:hAnsi="Cambria Math"/>
                <w:color w:val="000000" w:themeColor="text1"/>
              </w:rPr>
              <m:t>AF</m:t>
            </m:r>
            <m:sSub>
              <m:sSubPr>
                <m:ctrlPr>
                  <w:rPr>
                    <w:rFonts w:ascii="Cambria Math" w:eastAsia="Cambria Math" w:hAnsi="Cambria Math"/>
                    <w:i/>
                    <w:color w:val="000000" w:themeColor="text1"/>
                  </w:rPr>
                </m:ctrlPr>
              </m:sSubPr>
              <m:e>
                <m:r>
                  <w:rPr>
                    <w:rFonts w:ascii="Cambria Math" w:eastAsia="Cambria Math" w:hAnsi="Cambria Math"/>
                    <w:color w:val="000000" w:themeColor="text1"/>
                  </w:rPr>
                  <m:t>C</m:t>
                </m:r>
              </m:e>
              <m:sub>
                <m:r>
                  <w:rPr>
                    <w:rFonts w:ascii="Cambria Math" w:eastAsia="Cambria Math" w:hAnsi="Cambria Math"/>
                    <w:color w:val="000000" w:themeColor="text1"/>
                  </w:rPr>
                  <m:t>SS</m:t>
                </m:r>
                <m:sSub>
                  <m:sSubPr>
                    <m:ctrlPr>
                      <w:rPr>
                        <w:rFonts w:ascii="Cambria Math" w:eastAsia="Cambria Math" w:hAnsi="Cambria Math"/>
                        <w:i/>
                        <w:color w:val="000000" w:themeColor="text1"/>
                      </w:rPr>
                    </m:ctrlPr>
                  </m:sSubPr>
                  <m:e>
                    <m:r>
                      <w:rPr>
                        <w:rFonts w:ascii="Cambria Math" w:eastAsia="Cambria Math" w:hAnsi="Cambria Math"/>
                        <w:color w:val="000000" w:themeColor="text1"/>
                      </w:rPr>
                      <m:t>P</m:t>
                    </m:r>
                  </m:e>
                  <m:sub>
                    <m:r>
                      <w:rPr>
                        <w:rFonts w:ascii="Cambria Math" w:eastAsia="Cambria Math" w:hAnsi="Cambria Math"/>
                        <w:color w:val="000000" w:themeColor="text1"/>
                      </w:rPr>
                      <m:t>INT</m:t>
                    </m:r>
                  </m:sub>
                </m:sSub>
              </m:sub>
            </m:sSub>
          </m:sub>
        </m:sSub>
        <m:r>
          <w:rPr>
            <w:rFonts w:ascii="Cambria Math" w:eastAsia="Cambria Math" w:hAnsi="Cambria Math"/>
            <w:color w:val="000000" w:themeColor="text1"/>
          </w:rPr>
          <m:t xml:space="preserve">= 4.74, SE = 1.24, </m:t>
        </m:r>
      </m:oMath>
      <w:r w:rsidR="00D61771">
        <w:rPr>
          <w:color w:val="000000" w:themeColor="text1"/>
        </w:rPr>
        <w:t xml:space="preserve">95% CI </w:t>
      </w:r>
      <w:r w:rsidR="00CA7AC1" w:rsidRPr="00AF5DAC">
        <w:rPr>
          <w:color w:val="000000" w:themeColor="text1"/>
        </w:rPr>
        <w:t>[</w:t>
      </w:r>
      <w:r w:rsidR="005236CE">
        <w:rPr>
          <w:color w:val="000000" w:themeColor="text1"/>
        </w:rPr>
        <w:t>2.59</w:t>
      </w:r>
      <w:r w:rsidR="00CA7AC1" w:rsidRPr="00AF5DAC">
        <w:rPr>
          <w:color w:val="000000" w:themeColor="text1"/>
        </w:rPr>
        <w:t>-</w:t>
      </w:r>
      <w:r w:rsidR="005236CE">
        <w:rPr>
          <w:color w:val="000000" w:themeColor="text1"/>
        </w:rPr>
        <w:t>7.41</w:t>
      </w:r>
      <w:r w:rsidR="00CA7AC1" w:rsidRPr="00AF5DAC">
        <w:rPr>
          <w:color w:val="000000" w:themeColor="text1"/>
        </w:rPr>
        <w:t>]</w:t>
      </w:r>
      <w:r w:rsidR="00CA7AC1">
        <w:rPr>
          <w:color w:val="000000" w:themeColor="text1"/>
        </w:rPr>
        <w:t>;</w:t>
      </w:r>
      <w:r w:rsidR="00CA7AC1" w:rsidRPr="00D1033D">
        <w:rPr>
          <w:rFonts w:ascii="Cambria Math" w:eastAsia="Cambria Math" w:hAnsi="Cambria Math"/>
          <w:color w:val="000000" w:themeColor="text1"/>
        </w:rPr>
        <w:t xml:space="preserve"> </w:t>
      </w: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ab</m:t>
            </m:r>
          </m:e>
          <m:sub>
            <m:r>
              <w:rPr>
                <w:rFonts w:ascii="Cambria Math" w:eastAsia="Cambria Math" w:hAnsi="Cambria Math"/>
                <w:color w:val="000000" w:themeColor="text1"/>
              </w:rPr>
              <m:t>AFC_SSP_EXT</m:t>
            </m:r>
          </m:sub>
        </m:sSub>
        <m:r>
          <w:rPr>
            <w:rFonts w:ascii="Cambria Math" w:eastAsia="Cambria Math" w:hAnsi="Cambria Math"/>
            <w:color w:val="000000" w:themeColor="text1"/>
          </w:rPr>
          <m:t xml:space="preserve"> = 5.55, SE = 1.56, </m:t>
        </m:r>
      </m:oMath>
      <w:r w:rsidR="00D61771">
        <w:rPr>
          <w:color w:val="000000" w:themeColor="text1"/>
        </w:rPr>
        <w:t xml:space="preserve">95% CI </w:t>
      </w:r>
      <w:r w:rsidR="00CA7AC1" w:rsidRPr="00AF5DAC">
        <w:rPr>
          <w:color w:val="000000" w:themeColor="text1"/>
        </w:rPr>
        <w:t>[</w:t>
      </w:r>
      <w:r w:rsidR="00620CBC">
        <w:rPr>
          <w:color w:val="000000" w:themeColor="text1"/>
        </w:rPr>
        <w:t>2.95</w:t>
      </w:r>
      <w:r w:rsidR="00CA7AC1" w:rsidRPr="00AF5DAC">
        <w:rPr>
          <w:color w:val="000000" w:themeColor="text1"/>
        </w:rPr>
        <w:t>-</w:t>
      </w:r>
      <w:r w:rsidR="00620CBC">
        <w:rPr>
          <w:color w:val="000000" w:themeColor="text1"/>
        </w:rPr>
        <w:t>9.00</w:t>
      </w:r>
      <w:r w:rsidR="00CA7AC1" w:rsidRPr="00AF5DAC">
        <w:rPr>
          <w:color w:val="000000" w:themeColor="text1"/>
        </w:rPr>
        <w:t>]) youth.</w:t>
      </w:r>
    </w:p>
    <w:bookmarkEnd w:id="14"/>
    <w:p w14:paraId="03589E91" w14:textId="77777777" w:rsidR="00E40A5C" w:rsidRDefault="00E40A5C" w:rsidP="00CF5D0D">
      <w:pPr>
        <w:jc w:val="both"/>
        <w:rPr>
          <w:b/>
          <w:bCs/>
          <w:i/>
          <w:iCs/>
          <w:color w:val="000000" w:themeColor="text1"/>
        </w:rPr>
      </w:pPr>
    </w:p>
    <w:p w14:paraId="0E69654A" w14:textId="39DA360F" w:rsidR="004B53E7" w:rsidRPr="00AF5DAC" w:rsidRDefault="004B53E7" w:rsidP="00CF5D0D">
      <w:pPr>
        <w:jc w:val="both"/>
        <w:rPr>
          <w:b/>
          <w:bCs/>
          <w:i/>
          <w:iCs/>
          <w:color w:val="000000" w:themeColor="text1"/>
        </w:rPr>
      </w:pPr>
      <w:r w:rsidRPr="00AF5DAC">
        <w:rPr>
          <w:b/>
          <w:bCs/>
          <w:i/>
          <w:iCs/>
          <w:color w:val="000000" w:themeColor="text1"/>
        </w:rPr>
        <w:t xml:space="preserve">Post-Hoc Reanalysis in an Age-Matched Sample </w:t>
      </w:r>
    </w:p>
    <w:p w14:paraId="77FC72AE" w14:textId="0FF7C96F" w:rsidR="00BB25BD" w:rsidRPr="00AF5DAC" w:rsidRDefault="00BB25BD" w:rsidP="00264189">
      <w:pPr>
        <w:ind w:firstLine="720"/>
        <w:rPr>
          <w:color w:val="000000" w:themeColor="text1"/>
        </w:rPr>
      </w:pPr>
      <w:r w:rsidRPr="00AF5DAC">
        <w:rPr>
          <w:color w:val="000000" w:themeColor="text1"/>
        </w:rPr>
        <w:t>To provide additional confidence that our findings were not the result of age differences between groups, all analyses were re-run (post-hoc)</w:t>
      </w:r>
      <w:r w:rsidR="00955D62" w:rsidRPr="00AF5DAC">
        <w:rPr>
          <w:color w:val="000000" w:themeColor="text1"/>
        </w:rPr>
        <w:t xml:space="preserve"> using only participants between ages 11 and 18</w:t>
      </w:r>
      <w:r w:rsidRPr="00AF5DAC">
        <w:rPr>
          <w:color w:val="000000" w:themeColor="text1"/>
        </w:rPr>
        <w:t xml:space="preserve">. This age </w:t>
      </w:r>
      <w:r w:rsidR="0049141C" w:rsidRPr="00AF5DAC">
        <w:rPr>
          <w:color w:val="000000" w:themeColor="text1"/>
        </w:rPr>
        <w:t xml:space="preserve">range </w:t>
      </w:r>
      <w:r w:rsidRPr="00AF5DAC">
        <w:rPr>
          <w:color w:val="000000" w:themeColor="text1"/>
        </w:rPr>
        <w:t xml:space="preserve">ensured that the resultant sample had no differences between ages across groups, while maximizing sample size. </w:t>
      </w:r>
    </w:p>
    <w:p w14:paraId="2AC870AD" w14:textId="77777777" w:rsidR="00BB25BD" w:rsidRPr="00AF5DAC" w:rsidRDefault="00BB25BD" w:rsidP="00264189">
      <w:pPr>
        <w:ind w:firstLine="720"/>
        <w:rPr>
          <w:color w:val="000000" w:themeColor="text1"/>
        </w:rPr>
      </w:pPr>
    </w:p>
    <w:p w14:paraId="0BC4599F" w14:textId="66542CBF" w:rsidR="00750C16" w:rsidRPr="00AF5DAC" w:rsidRDefault="00BB25BD" w:rsidP="00264189">
      <w:pPr>
        <w:ind w:firstLine="720"/>
        <w:rPr>
          <w:color w:val="000000" w:themeColor="text1"/>
        </w:rPr>
      </w:pPr>
      <w:r w:rsidRPr="00AF5DAC">
        <w:rPr>
          <w:color w:val="000000" w:themeColor="text1"/>
        </w:rPr>
        <w:lastRenderedPageBreak/>
        <w:t>The remaining sample (N</w:t>
      </w:r>
      <w:r w:rsidR="00EC76AA">
        <w:rPr>
          <w:color w:val="000000" w:themeColor="text1"/>
        </w:rPr>
        <w:t xml:space="preserve"> = </w:t>
      </w:r>
      <w:r w:rsidRPr="00AF5DAC">
        <w:rPr>
          <w:color w:val="000000" w:themeColor="text1"/>
        </w:rPr>
        <w:t>14</w:t>
      </w:r>
      <w:r w:rsidR="00955D62" w:rsidRPr="00AF5DAC">
        <w:rPr>
          <w:color w:val="000000" w:themeColor="text1"/>
        </w:rPr>
        <w:t>4</w:t>
      </w:r>
      <w:r w:rsidRPr="00AF5DAC">
        <w:rPr>
          <w:color w:val="000000" w:themeColor="text1"/>
        </w:rPr>
        <w:t xml:space="preserve">) included </w:t>
      </w:r>
      <w:r w:rsidR="00955D62" w:rsidRPr="00AF5DAC">
        <w:rPr>
          <w:color w:val="000000" w:themeColor="text1"/>
        </w:rPr>
        <w:t>20</w:t>
      </w:r>
      <w:r w:rsidRPr="00AF5DAC">
        <w:rPr>
          <w:color w:val="000000" w:themeColor="text1"/>
        </w:rPr>
        <w:t xml:space="preserve"> AFC participants (</w:t>
      </w:r>
      <w:r w:rsidR="00955D62" w:rsidRPr="00AF5DAC">
        <w:rPr>
          <w:color w:val="000000" w:themeColor="text1"/>
        </w:rPr>
        <w:t>17</w:t>
      </w:r>
      <w:r w:rsidRPr="00AF5DAC">
        <w:rPr>
          <w:color w:val="000000" w:themeColor="text1"/>
        </w:rPr>
        <w:t xml:space="preserve"> excluded), 3</w:t>
      </w:r>
      <w:r w:rsidR="00955D62" w:rsidRPr="00AF5DAC">
        <w:rPr>
          <w:color w:val="000000" w:themeColor="text1"/>
        </w:rPr>
        <w:t>4</w:t>
      </w:r>
      <w:r w:rsidRPr="00AF5DAC">
        <w:rPr>
          <w:color w:val="000000" w:themeColor="text1"/>
        </w:rPr>
        <w:t xml:space="preserve"> PI participants (</w:t>
      </w:r>
      <w:r w:rsidR="00955D62" w:rsidRPr="00AF5DAC">
        <w:rPr>
          <w:color w:val="000000" w:themeColor="text1"/>
        </w:rPr>
        <w:t>0</w:t>
      </w:r>
      <w:r w:rsidRPr="00AF5DAC">
        <w:rPr>
          <w:color w:val="000000" w:themeColor="text1"/>
        </w:rPr>
        <w:t xml:space="preserve"> excluded) and </w:t>
      </w:r>
      <w:r w:rsidR="0049141C" w:rsidRPr="00AF5DAC">
        <w:rPr>
          <w:color w:val="000000" w:themeColor="text1"/>
        </w:rPr>
        <w:t xml:space="preserve">90 </w:t>
      </w:r>
      <w:r w:rsidRPr="00AF5DAC">
        <w:rPr>
          <w:color w:val="000000" w:themeColor="text1"/>
        </w:rPr>
        <w:t>comparison participants (</w:t>
      </w:r>
      <w:r w:rsidR="0049141C" w:rsidRPr="00AF5DAC">
        <w:rPr>
          <w:color w:val="000000" w:themeColor="text1"/>
        </w:rPr>
        <w:t>22</w:t>
      </w:r>
      <w:r w:rsidRPr="00AF5DAC">
        <w:rPr>
          <w:color w:val="000000" w:themeColor="text1"/>
        </w:rPr>
        <w:t xml:space="preserve"> excluded). </w:t>
      </w:r>
      <w:r w:rsidR="00750C16" w:rsidRPr="00AF5DAC">
        <w:rPr>
          <w:color w:val="000000" w:themeColor="text1"/>
        </w:rPr>
        <w:t>Our findings are summarized below:</w:t>
      </w:r>
    </w:p>
    <w:p w14:paraId="5F57FC4F" w14:textId="77777777" w:rsidR="00104586" w:rsidRPr="00AF5DAC" w:rsidRDefault="00104586" w:rsidP="00264189">
      <w:pPr>
        <w:ind w:firstLine="720"/>
        <w:rPr>
          <w:b/>
          <w:i/>
          <w:color w:val="000000" w:themeColor="text1"/>
        </w:rPr>
      </w:pPr>
    </w:p>
    <w:p w14:paraId="6CB1AD4F" w14:textId="6217FA7E" w:rsidR="00500DE8" w:rsidRPr="00AF5DAC" w:rsidRDefault="00104586" w:rsidP="00CF5D0D">
      <w:pPr>
        <w:pStyle w:val="ListParagraph"/>
        <w:ind w:left="0"/>
        <w:rPr>
          <w:rFonts w:ascii="Times New Roman" w:hAnsi="Times New Roman" w:cs="Times New Roman"/>
          <w:b/>
          <w:i/>
          <w:color w:val="000000" w:themeColor="text1"/>
          <w:sz w:val="24"/>
          <w:szCs w:val="24"/>
        </w:rPr>
      </w:pPr>
      <w:r w:rsidRPr="00AF5DAC">
        <w:rPr>
          <w:rFonts w:ascii="Times New Roman" w:hAnsi="Times New Roman" w:cs="Times New Roman"/>
          <w:b/>
          <w:iCs/>
          <w:color w:val="000000" w:themeColor="text1"/>
          <w:sz w:val="24"/>
          <w:szCs w:val="24"/>
        </w:rPr>
        <w:t>Differences in Sensory Processing Challenges Between ECA Groups:</w:t>
      </w:r>
      <w:r w:rsidRPr="00AF5DAC">
        <w:rPr>
          <w:rFonts w:ascii="Times New Roman" w:hAnsi="Times New Roman" w:cs="Times New Roman"/>
          <w:b/>
          <w:i/>
          <w:color w:val="000000" w:themeColor="text1"/>
          <w:sz w:val="24"/>
          <w:szCs w:val="24"/>
        </w:rPr>
        <w:t xml:space="preserve"> </w:t>
      </w:r>
      <w:r w:rsidR="00750C16" w:rsidRPr="00AF5DAC">
        <w:rPr>
          <w:rFonts w:ascii="Times New Roman" w:hAnsi="Times New Roman" w:cs="Times New Roman"/>
          <w:color w:val="000000" w:themeColor="text1"/>
          <w:sz w:val="24"/>
          <w:szCs w:val="24"/>
        </w:rPr>
        <w:t>As before, we found no differences between ECA groups on SP3D scores (</w:t>
      </w:r>
      <w:r w:rsidR="00750C16" w:rsidRPr="00AF5DAC">
        <w:rPr>
          <w:rFonts w:ascii="Times New Roman" w:hAnsi="Times New Roman" w:cs="Times New Roman"/>
          <w:i/>
          <w:color w:val="000000" w:themeColor="text1"/>
          <w:sz w:val="24"/>
          <w:szCs w:val="24"/>
        </w:rPr>
        <w:t>F</w:t>
      </w:r>
      <w:r w:rsidR="00750C16" w:rsidRPr="00AF5DAC">
        <w:rPr>
          <w:rFonts w:ascii="Times New Roman" w:hAnsi="Times New Roman" w:cs="Times New Roman"/>
          <w:color w:val="000000" w:themeColor="text1"/>
          <w:sz w:val="24"/>
          <w:szCs w:val="24"/>
        </w:rPr>
        <w:t>(3,</w:t>
      </w:r>
      <w:r w:rsidR="00C1276B" w:rsidRPr="00AF5DAC">
        <w:rPr>
          <w:rFonts w:ascii="Times New Roman" w:hAnsi="Times New Roman" w:cs="Times New Roman"/>
          <w:color w:val="000000" w:themeColor="text1"/>
          <w:sz w:val="24"/>
          <w:szCs w:val="24"/>
        </w:rPr>
        <w:t>53</w:t>
      </w:r>
      <w:r w:rsidR="00750C16" w:rsidRPr="00AF5DAC">
        <w:rPr>
          <w:rFonts w:ascii="Times New Roman" w:hAnsi="Times New Roman" w:cs="Times New Roman"/>
          <w:color w:val="000000" w:themeColor="text1"/>
          <w:sz w:val="24"/>
          <w:szCs w:val="24"/>
        </w:rPr>
        <w:t>)</w:t>
      </w:r>
      <w:r w:rsidR="00EC76AA">
        <w:rPr>
          <w:rFonts w:ascii="Times New Roman" w:hAnsi="Times New Roman" w:cs="Times New Roman"/>
          <w:color w:val="000000" w:themeColor="text1"/>
          <w:sz w:val="24"/>
          <w:szCs w:val="24"/>
        </w:rPr>
        <w:t xml:space="preserve"> = </w:t>
      </w:r>
      <w:r w:rsidR="00C1276B" w:rsidRPr="00AF5DAC">
        <w:rPr>
          <w:rFonts w:ascii="Times New Roman" w:hAnsi="Times New Roman" w:cs="Times New Roman"/>
          <w:color w:val="000000" w:themeColor="text1"/>
          <w:sz w:val="24"/>
          <w:szCs w:val="24"/>
        </w:rPr>
        <w:t>1.93</w:t>
      </w:r>
      <w:r w:rsidR="00750C16" w:rsidRPr="00AF5DAC">
        <w:rPr>
          <w:rFonts w:ascii="Times New Roman" w:hAnsi="Times New Roman" w:cs="Times New Roman"/>
          <w:color w:val="000000" w:themeColor="text1"/>
          <w:sz w:val="24"/>
          <w:szCs w:val="24"/>
        </w:rPr>
        <w:t xml:space="preserve">, </w:t>
      </w:r>
      <w:r w:rsidR="00750C16" w:rsidRPr="00AF5DAC">
        <w:rPr>
          <w:rFonts w:ascii="Times New Roman" w:hAnsi="Times New Roman" w:cs="Times New Roman"/>
          <w:i/>
          <w:color w:val="000000" w:themeColor="text1"/>
          <w:sz w:val="24"/>
          <w:szCs w:val="24"/>
        </w:rPr>
        <w:t>p</w:t>
      </w:r>
      <w:r w:rsidR="000F195C">
        <w:rPr>
          <w:rFonts w:ascii="Times New Roman" w:hAnsi="Times New Roman" w:cs="Times New Roman"/>
          <w:color w:val="000000" w:themeColor="text1"/>
          <w:sz w:val="24"/>
          <w:szCs w:val="24"/>
        </w:rPr>
        <w:t xml:space="preserve"> = </w:t>
      </w:r>
      <w:r w:rsidR="00750C16" w:rsidRPr="00AF5DAC">
        <w:rPr>
          <w:rFonts w:ascii="Times New Roman" w:hAnsi="Times New Roman" w:cs="Times New Roman"/>
          <w:color w:val="000000" w:themeColor="text1"/>
          <w:sz w:val="24"/>
          <w:szCs w:val="24"/>
        </w:rPr>
        <w:t>.</w:t>
      </w:r>
      <w:r w:rsidR="00C1276B" w:rsidRPr="00AF5DAC">
        <w:rPr>
          <w:rFonts w:ascii="Times New Roman" w:hAnsi="Times New Roman" w:cs="Times New Roman"/>
          <w:color w:val="000000" w:themeColor="text1"/>
          <w:sz w:val="24"/>
          <w:szCs w:val="24"/>
        </w:rPr>
        <w:t>17</w:t>
      </w:r>
      <w:r w:rsidR="00750C16" w:rsidRPr="00AF5DAC">
        <w:rPr>
          <w:rFonts w:ascii="Times New Roman" w:hAnsi="Times New Roman" w:cs="Times New Roman"/>
          <w:color w:val="000000" w:themeColor="text1"/>
          <w:sz w:val="24"/>
          <w:szCs w:val="24"/>
        </w:rPr>
        <w:t>). However, the AFC group had significantly more sensory processing challenges on the SSP than the PI group (</w:t>
      </w:r>
      <w:r w:rsidR="00750C16" w:rsidRPr="00AF5DAC">
        <w:rPr>
          <w:rFonts w:ascii="Times New Roman" w:hAnsi="Times New Roman" w:cs="Times New Roman"/>
          <w:i/>
          <w:color w:val="000000" w:themeColor="text1"/>
          <w:sz w:val="24"/>
          <w:szCs w:val="24"/>
        </w:rPr>
        <w:t>F</w:t>
      </w:r>
      <w:r w:rsidR="00750C16" w:rsidRPr="00AF5DAC">
        <w:rPr>
          <w:rFonts w:ascii="Times New Roman" w:hAnsi="Times New Roman" w:cs="Times New Roman"/>
          <w:color w:val="000000" w:themeColor="text1"/>
          <w:sz w:val="24"/>
          <w:szCs w:val="24"/>
        </w:rPr>
        <w:t>(3,</w:t>
      </w:r>
      <w:r w:rsidR="00C1276B" w:rsidRPr="00AF5DAC">
        <w:rPr>
          <w:rFonts w:ascii="Times New Roman" w:hAnsi="Times New Roman" w:cs="Times New Roman"/>
          <w:color w:val="000000" w:themeColor="text1"/>
          <w:sz w:val="24"/>
          <w:szCs w:val="24"/>
        </w:rPr>
        <w:t>53</w:t>
      </w:r>
      <w:r w:rsidR="00750C16" w:rsidRPr="00AF5DAC">
        <w:rPr>
          <w:rFonts w:ascii="Times New Roman" w:hAnsi="Times New Roman" w:cs="Times New Roman"/>
          <w:color w:val="000000" w:themeColor="text1"/>
          <w:sz w:val="24"/>
          <w:szCs w:val="24"/>
        </w:rPr>
        <w:t>)</w:t>
      </w:r>
      <w:r w:rsidR="00EC76AA">
        <w:rPr>
          <w:rFonts w:ascii="Times New Roman" w:hAnsi="Times New Roman" w:cs="Times New Roman"/>
          <w:color w:val="000000" w:themeColor="text1"/>
          <w:sz w:val="24"/>
          <w:szCs w:val="24"/>
        </w:rPr>
        <w:t xml:space="preserve"> = </w:t>
      </w:r>
      <w:r w:rsidR="00C1276B" w:rsidRPr="00AF5DAC">
        <w:rPr>
          <w:rFonts w:ascii="Times New Roman" w:hAnsi="Times New Roman" w:cs="Times New Roman"/>
          <w:color w:val="000000" w:themeColor="text1"/>
          <w:sz w:val="24"/>
          <w:szCs w:val="24"/>
        </w:rPr>
        <w:t>8.52</w:t>
      </w:r>
      <w:r w:rsidR="00750C16" w:rsidRPr="00AF5DAC">
        <w:rPr>
          <w:rFonts w:ascii="Times New Roman" w:hAnsi="Times New Roman" w:cs="Times New Roman"/>
          <w:color w:val="000000" w:themeColor="text1"/>
          <w:sz w:val="24"/>
          <w:szCs w:val="24"/>
        </w:rPr>
        <w:t xml:space="preserve">, </w:t>
      </w:r>
      <w:r w:rsidR="00750C16" w:rsidRPr="00AF5DAC">
        <w:rPr>
          <w:rFonts w:ascii="Times New Roman" w:hAnsi="Times New Roman" w:cs="Times New Roman"/>
          <w:i/>
          <w:color w:val="000000" w:themeColor="text1"/>
          <w:sz w:val="24"/>
          <w:szCs w:val="24"/>
        </w:rPr>
        <w:t>p</w:t>
      </w:r>
      <w:r w:rsidR="00EC76AA">
        <w:rPr>
          <w:rFonts w:ascii="Times New Roman" w:hAnsi="Times New Roman" w:cs="Times New Roman"/>
          <w:color w:val="000000" w:themeColor="text1"/>
          <w:sz w:val="24"/>
          <w:szCs w:val="24"/>
        </w:rPr>
        <w:t xml:space="preserve"> = </w:t>
      </w:r>
      <w:r w:rsidR="00750C16" w:rsidRPr="00AF5DAC">
        <w:rPr>
          <w:rFonts w:ascii="Times New Roman" w:hAnsi="Times New Roman" w:cs="Times New Roman"/>
          <w:color w:val="000000" w:themeColor="text1"/>
          <w:sz w:val="24"/>
          <w:szCs w:val="24"/>
        </w:rPr>
        <w:t>.00</w:t>
      </w:r>
      <w:r w:rsidR="00C1276B" w:rsidRPr="00AF5DAC">
        <w:rPr>
          <w:rFonts w:ascii="Times New Roman" w:hAnsi="Times New Roman" w:cs="Times New Roman"/>
          <w:color w:val="000000" w:themeColor="text1"/>
          <w:sz w:val="24"/>
          <w:szCs w:val="24"/>
        </w:rPr>
        <w:t>5</w:t>
      </w:r>
      <w:r w:rsidR="00750C16" w:rsidRPr="00AF5DAC">
        <w:rPr>
          <w:rFonts w:ascii="Times New Roman" w:hAnsi="Times New Roman" w:cs="Times New Roman"/>
          <w:color w:val="000000" w:themeColor="text1"/>
          <w:sz w:val="24"/>
          <w:szCs w:val="24"/>
        </w:rPr>
        <w:t>). The AFC and PI groups were therefore examined separately in all analyses, with ECA dummy coded and non-adopted comparison youth as the reference group.</w:t>
      </w:r>
      <w:r w:rsidRPr="00AF5DAC">
        <w:rPr>
          <w:rFonts w:ascii="Times New Roman" w:hAnsi="Times New Roman" w:cs="Times New Roman"/>
          <w:color w:val="000000" w:themeColor="text1"/>
          <w:sz w:val="24"/>
          <w:szCs w:val="24"/>
        </w:rPr>
        <w:t xml:space="preserve">   </w:t>
      </w:r>
    </w:p>
    <w:p w14:paraId="4D9B30C0" w14:textId="3730F848" w:rsidR="00104586" w:rsidRPr="00AF5DAC" w:rsidRDefault="00104586" w:rsidP="00CF5D0D">
      <w:pPr>
        <w:pStyle w:val="ListParagraph"/>
        <w:ind w:left="0"/>
        <w:rPr>
          <w:rFonts w:ascii="Times New Roman" w:hAnsi="Times New Roman" w:cs="Times New Roman"/>
          <w:b/>
          <w:i/>
          <w:color w:val="000000" w:themeColor="text1"/>
          <w:sz w:val="24"/>
          <w:szCs w:val="24"/>
        </w:rPr>
      </w:pPr>
      <w:r w:rsidRPr="00AF5DAC">
        <w:rPr>
          <w:rFonts w:ascii="Times New Roman" w:hAnsi="Times New Roman" w:cs="Times New Roman"/>
          <w:color w:val="000000" w:themeColor="text1"/>
          <w:sz w:val="24"/>
          <w:szCs w:val="24"/>
        </w:rPr>
        <w:t xml:space="preserve"> </w:t>
      </w:r>
    </w:p>
    <w:p w14:paraId="55AA0B9E" w14:textId="14F31D09" w:rsidR="00104586" w:rsidRPr="00AF5DAC" w:rsidRDefault="00104586" w:rsidP="00CF5D0D">
      <w:pPr>
        <w:pStyle w:val="ListParagraph"/>
        <w:ind w:left="0"/>
        <w:rPr>
          <w:rFonts w:ascii="Times New Roman" w:hAnsi="Times New Roman" w:cs="Times New Roman"/>
          <w:b/>
          <w:iCs/>
          <w:color w:val="000000" w:themeColor="text1"/>
          <w:sz w:val="24"/>
          <w:szCs w:val="24"/>
        </w:rPr>
      </w:pPr>
      <w:r w:rsidRPr="00AF5DAC">
        <w:rPr>
          <w:rFonts w:ascii="Times New Roman" w:hAnsi="Times New Roman" w:cs="Times New Roman"/>
          <w:b/>
          <w:iCs/>
          <w:color w:val="000000" w:themeColor="text1"/>
          <w:sz w:val="24"/>
          <w:szCs w:val="24"/>
        </w:rPr>
        <w:t>Sensory Processing Challenges Following ECA</w:t>
      </w:r>
      <w:r w:rsidR="008433F6" w:rsidRPr="00AF5DAC">
        <w:rPr>
          <w:rFonts w:ascii="Times New Roman" w:hAnsi="Times New Roman" w:cs="Times New Roman"/>
          <w:b/>
          <w:iCs/>
          <w:color w:val="000000" w:themeColor="text1"/>
          <w:sz w:val="24"/>
          <w:szCs w:val="24"/>
        </w:rPr>
        <w:t xml:space="preserve">: </w:t>
      </w:r>
    </w:p>
    <w:p w14:paraId="6A72C718" w14:textId="3A0DAD47" w:rsidR="000B5265" w:rsidRPr="00AF5DAC" w:rsidRDefault="008E3AB7" w:rsidP="00CF5D0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C7226" w:rsidRPr="00AF5DAC">
        <w:rPr>
          <w:rFonts w:ascii="Times New Roman" w:hAnsi="Times New Roman" w:cs="Times New Roman"/>
          <w:color w:val="000000" w:themeColor="text1"/>
          <w:sz w:val="24"/>
          <w:szCs w:val="24"/>
        </w:rPr>
        <w:t xml:space="preserve">As before, age-matched </w:t>
      </w:r>
      <w:r w:rsidR="00104586" w:rsidRPr="00AF5DAC">
        <w:rPr>
          <w:rFonts w:ascii="Times New Roman" w:hAnsi="Times New Roman" w:cs="Times New Roman"/>
          <w:color w:val="000000" w:themeColor="text1"/>
          <w:sz w:val="24"/>
          <w:szCs w:val="24"/>
        </w:rPr>
        <w:t xml:space="preserve">PI </w:t>
      </w:r>
      <w:r w:rsidR="00CC7226" w:rsidRPr="00AF5DAC">
        <w:rPr>
          <w:rFonts w:ascii="Times New Roman" w:hAnsi="Times New Roman" w:cs="Times New Roman"/>
          <w:color w:val="000000" w:themeColor="text1"/>
          <w:sz w:val="24"/>
          <w:szCs w:val="24"/>
        </w:rPr>
        <w:t>youth had higher SOR (higher SP3D scores;</w:t>
      </w:r>
      <m:oMath>
        <m:r>
          <w:rPr>
            <w:rFonts w:ascii="Cambria Math" w:eastAsia="Cambria Math" w:hAnsi="Cambria Math" w:cs="Times New Roman"/>
            <w:color w:val="000000" w:themeColor="text1"/>
            <w:sz w:val="24"/>
            <w:szCs w:val="24"/>
          </w:rPr>
          <m:t xml:space="preserve"> </m:t>
        </m:r>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a</m:t>
            </m:r>
          </m:e>
          <m:sub>
            <m:r>
              <w:rPr>
                <w:rFonts w:ascii="Cambria Math" w:eastAsia="Cambria Math" w:hAnsi="Cambria Math" w:cs="Times New Roman"/>
                <w:color w:val="000000" w:themeColor="text1"/>
                <w:sz w:val="24"/>
                <w:szCs w:val="24"/>
              </w:rPr>
              <m:t>PI</m:t>
            </m:r>
            <m:r>
              <w:rPr>
                <w:rFonts w:ascii="Cambria Math" w:eastAsia="Cambria Math" w:hAnsi="Cambria Math" w:cs="Times New Roman"/>
                <w:color w:val="000000" w:themeColor="text1"/>
                <w:sz w:val="24"/>
                <w:szCs w:val="24"/>
                <w:vertAlign w:val="subscript"/>
              </w:rPr>
              <m:t>_SP3D</m:t>
            </m:r>
          </m:sub>
        </m:sSub>
      </m:oMath>
      <w:r w:rsidR="000F195C">
        <w:rPr>
          <w:rFonts w:ascii="Times New Roman" w:hAnsi="Times New Roman" w:cs="Times New Roman"/>
          <w:color w:val="000000" w:themeColor="text1"/>
          <w:sz w:val="24"/>
          <w:szCs w:val="24"/>
        </w:rPr>
        <w:t xml:space="preserve"> = </w:t>
      </w:r>
      <w:r w:rsidR="00CC7226" w:rsidRPr="00AF5DAC">
        <w:rPr>
          <w:rFonts w:ascii="Times New Roman" w:hAnsi="Times New Roman" w:cs="Times New Roman"/>
          <w:color w:val="000000" w:themeColor="text1"/>
          <w:sz w:val="24"/>
          <w:szCs w:val="24"/>
        </w:rPr>
        <w:t>10.</w:t>
      </w:r>
      <w:r w:rsidR="00F87327" w:rsidRPr="00AF5DAC">
        <w:rPr>
          <w:rFonts w:ascii="Times New Roman" w:hAnsi="Times New Roman" w:cs="Times New Roman"/>
          <w:color w:val="000000" w:themeColor="text1"/>
          <w:sz w:val="24"/>
          <w:szCs w:val="24"/>
        </w:rPr>
        <w:t>06</w:t>
      </w:r>
      <w:r w:rsidR="00CC7226" w:rsidRPr="00AF5DAC">
        <w:rPr>
          <w:rFonts w:ascii="Times New Roman" w:hAnsi="Times New Roman" w:cs="Times New Roman"/>
          <w:color w:val="000000" w:themeColor="text1"/>
          <w:sz w:val="24"/>
          <w:szCs w:val="24"/>
        </w:rPr>
        <w:t xml:space="preserve">, </w:t>
      </w:r>
      <w:r w:rsidR="00CC7226" w:rsidRPr="00AF5DAC">
        <w:rPr>
          <w:rFonts w:ascii="Times New Roman" w:hAnsi="Times New Roman" w:cs="Times New Roman"/>
          <w:i/>
          <w:color w:val="000000" w:themeColor="text1"/>
          <w:sz w:val="24"/>
          <w:szCs w:val="24"/>
        </w:rPr>
        <w:t>SE</w:t>
      </w:r>
      <w:r w:rsidR="00EC76AA">
        <w:rPr>
          <w:rFonts w:ascii="Times New Roman" w:hAnsi="Times New Roman" w:cs="Times New Roman"/>
          <w:i/>
          <w:color w:val="000000" w:themeColor="text1"/>
          <w:sz w:val="24"/>
          <w:szCs w:val="24"/>
        </w:rPr>
        <w:t xml:space="preserve"> = </w:t>
      </w:r>
      <w:r w:rsidR="00CC7226" w:rsidRPr="00AF5DAC">
        <w:rPr>
          <w:rFonts w:ascii="Times New Roman" w:hAnsi="Times New Roman" w:cs="Times New Roman"/>
          <w:color w:val="000000" w:themeColor="text1"/>
          <w:sz w:val="24"/>
          <w:szCs w:val="24"/>
        </w:rPr>
        <w:t>2.</w:t>
      </w:r>
      <w:r w:rsidR="00F87327" w:rsidRPr="00AF5DAC">
        <w:rPr>
          <w:rFonts w:ascii="Times New Roman" w:hAnsi="Times New Roman" w:cs="Times New Roman"/>
          <w:color w:val="000000" w:themeColor="text1"/>
          <w:sz w:val="24"/>
          <w:szCs w:val="24"/>
        </w:rPr>
        <w:t>2</w:t>
      </w:r>
      <w:r w:rsidR="00CC7226" w:rsidRPr="00AF5DAC">
        <w:rPr>
          <w:rFonts w:ascii="Times New Roman" w:hAnsi="Times New Roman" w:cs="Times New Roman"/>
          <w:color w:val="000000" w:themeColor="text1"/>
          <w:sz w:val="24"/>
          <w:szCs w:val="24"/>
        </w:rPr>
        <w:t xml:space="preserve">7, </w:t>
      </w:r>
      <w:r w:rsidR="00CC7226" w:rsidRPr="00AE6843">
        <w:rPr>
          <w:rFonts w:ascii="Times New Roman" w:hAnsi="Times New Roman" w:cs="Times New Roman"/>
          <w:i/>
          <w:iCs/>
          <w:color w:val="000000" w:themeColor="text1"/>
          <w:sz w:val="24"/>
          <w:szCs w:val="24"/>
        </w:rPr>
        <w:t>t</w:t>
      </w:r>
      <w:r w:rsidR="000F195C">
        <w:rPr>
          <w:rFonts w:ascii="Times New Roman" w:hAnsi="Times New Roman" w:cs="Times New Roman"/>
          <w:color w:val="000000" w:themeColor="text1"/>
          <w:sz w:val="24"/>
          <w:szCs w:val="24"/>
        </w:rPr>
        <w:t xml:space="preserve"> = </w:t>
      </w:r>
      <w:r w:rsidR="008E1AAB" w:rsidRPr="00AF5DAC">
        <w:rPr>
          <w:rFonts w:ascii="Times New Roman" w:hAnsi="Times New Roman" w:cs="Times New Roman"/>
          <w:color w:val="000000" w:themeColor="text1"/>
          <w:sz w:val="24"/>
          <w:szCs w:val="24"/>
        </w:rPr>
        <w:t>4.44,</w:t>
      </w:r>
      <w:r w:rsidR="00CC7226" w:rsidRPr="00AF5DAC">
        <w:rPr>
          <w:rFonts w:ascii="Times New Roman" w:hAnsi="Times New Roman" w:cs="Times New Roman"/>
          <w:color w:val="000000" w:themeColor="text1"/>
          <w:sz w:val="24"/>
          <w:szCs w:val="24"/>
        </w:rPr>
        <w:t xml:space="preserve"> </w:t>
      </w:r>
      <w:r w:rsidR="00D61771">
        <w:rPr>
          <w:rFonts w:ascii="Times New Roman" w:hAnsi="Times New Roman" w:cs="Times New Roman"/>
          <w:color w:val="000000" w:themeColor="text1"/>
          <w:sz w:val="24"/>
          <w:szCs w:val="24"/>
        </w:rPr>
        <w:t xml:space="preserve">95% CI </w:t>
      </w:r>
      <w:r w:rsidR="00CC7226" w:rsidRPr="00AF5DAC">
        <w:rPr>
          <w:rFonts w:ascii="Times New Roman" w:hAnsi="Times New Roman" w:cs="Times New Roman"/>
          <w:color w:val="000000" w:themeColor="text1"/>
          <w:sz w:val="24"/>
          <w:szCs w:val="24"/>
        </w:rPr>
        <w:t>[5.</w:t>
      </w:r>
      <w:r w:rsidR="00F87327" w:rsidRPr="00AF5DAC">
        <w:rPr>
          <w:rFonts w:ascii="Times New Roman" w:hAnsi="Times New Roman" w:cs="Times New Roman"/>
          <w:color w:val="000000" w:themeColor="text1"/>
          <w:sz w:val="24"/>
          <w:szCs w:val="24"/>
        </w:rPr>
        <w:t>58</w:t>
      </w:r>
      <w:r w:rsidR="00CC7226" w:rsidRPr="00AF5DAC">
        <w:rPr>
          <w:rFonts w:ascii="Times New Roman" w:hAnsi="Times New Roman" w:cs="Times New Roman"/>
          <w:color w:val="000000" w:themeColor="text1"/>
          <w:sz w:val="24"/>
          <w:szCs w:val="24"/>
        </w:rPr>
        <w:t xml:space="preserve"> -</w:t>
      </w:r>
      <w:r w:rsidR="00F87327" w:rsidRPr="00AF5DAC">
        <w:rPr>
          <w:rFonts w:ascii="Times New Roman" w:hAnsi="Times New Roman" w:cs="Times New Roman"/>
          <w:color w:val="000000" w:themeColor="text1"/>
          <w:sz w:val="24"/>
          <w:szCs w:val="24"/>
        </w:rPr>
        <w:t>14.54</w:t>
      </w:r>
      <w:r w:rsidR="00CC7226" w:rsidRPr="00AF5DAC">
        <w:rPr>
          <w:rFonts w:ascii="Times New Roman" w:hAnsi="Times New Roman" w:cs="Times New Roman"/>
          <w:color w:val="000000" w:themeColor="text1"/>
          <w:sz w:val="24"/>
          <w:szCs w:val="24"/>
        </w:rPr>
        <w:t xml:space="preserve">],  </w:t>
      </w:r>
      <w:r w:rsidR="00CC7226" w:rsidRPr="00AF5DAC">
        <w:rPr>
          <w:rFonts w:ascii="Times New Roman" w:hAnsi="Times New Roman" w:cs="Times New Roman"/>
          <w:i/>
          <w:color w:val="000000" w:themeColor="text1"/>
          <w:sz w:val="24"/>
          <w:szCs w:val="24"/>
        </w:rPr>
        <w:t>p</w:t>
      </w:r>
      <w:r w:rsidR="00CC7226" w:rsidRPr="00AF5DAC">
        <w:rPr>
          <w:rFonts w:ascii="Times New Roman" w:hAnsi="Times New Roman" w:cs="Times New Roman"/>
          <w:color w:val="000000" w:themeColor="text1"/>
          <w:sz w:val="24"/>
          <w:szCs w:val="24"/>
        </w:rPr>
        <w:t xml:space="preserve"> &lt; .001) and heightened general sensory processing challenges (lower SSP scores;</w:t>
      </w:r>
      <w:r w:rsidR="00CC7226" w:rsidRPr="00AF5DAC">
        <w:rPr>
          <w:rFonts w:ascii="Times New Roman" w:eastAsia="Cambria Math" w:hAnsi="Times New Roman" w:cs="Times New Roman"/>
          <w:i/>
          <w:color w:val="000000" w:themeColor="text1"/>
          <w:sz w:val="24"/>
          <w:szCs w:val="24"/>
        </w:rPr>
        <w:t xml:space="preserve"> </w:t>
      </w:r>
      <m:oMath>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a</m:t>
            </m:r>
          </m:e>
          <m:sub>
            <m:r>
              <w:rPr>
                <w:rFonts w:ascii="Cambria Math" w:eastAsia="Cambria Math" w:hAnsi="Cambria Math" w:cs="Times New Roman"/>
                <w:color w:val="000000" w:themeColor="text1"/>
                <w:sz w:val="24"/>
                <w:szCs w:val="24"/>
              </w:rPr>
              <m:t>PI</m:t>
            </m:r>
            <m:r>
              <w:rPr>
                <w:rFonts w:ascii="Cambria Math" w:eastAsia="Cambria Math" w:hAnsi="Cambria Math" w:cs="Times New Roman"/>
                <w:color w:val="000000" w:themeColor="text1"/>
                <w:sz w:val="24"/>
                <w:szCs w:val="24"/>
                <w:vertAlign w:val="subscript"/>
              </w:rPr>
              <m:t>_SSP</m:t>
            </m:r>
          </m:sub>
        </m:sSub>
        <m:r>
          <w:rPr>
            <w:rFonts w:ascii="Cambria Math" w:eastAsia="Cambria Math" w:hAnsi="Cambria Math" w:cs="Times New Roman"/>
            <w:color w:val="000000" w:themeColor="text1"/>
            <w:sz w:val="24"/>
            <w:szCs w:val="24"/>
          </w:rPr>
          <m:t xml:space="preserve"> = </m:t>
        </m:r>
      </m:oMath>
      <w:r w:rsidR="00CC7226" w:rsidRPr="00AF5DAC">
        <w:rPr>
          <w:rFonts w:ascii="Times New Roman" w:hAnsi="Times New Roman" w:cs="Times New Roman"/>
          <w:color w:val="000000" w:themeColor="text1"/>
          <w:sz w:val="24"/>
          <w:szCs w:val="24"/>
        </w:rPr>
        <w:t>-1</w:t>
      </w:r>
      <w:r w:rsidR="00F87327" w:rsidRPr="00AF5DAC">
        <w:rPr>
          <w:rFonts w:ascii="Times New Roman" w:hAnsi="Times New Roman" w:cs="Times New Roman"/>
          <w:color w:val="000000" w:themeColor="text1"/>
          <w:sz w:val="24"/>
          <w:szCs w:val="24"/>
        </w:rPr>
        <w:t>0</w:t>
      </w:r>
      <w:r w:rsidR="00CC7226" w:rsidRPr="00AF5DAC">
        <w:rPr>
          <w:rFonts w:ascii="Times New Roman" w:hAnsi="Times New Roman" w:cs="Times New Roman"/>
          <w:color w:val="000000" w:themeColor="text1"/>
          <w:sz w:val="24"/>
          <w:szCs w:val="24"/>
        </w:rPr>
        <w:t>.</w:t>
      </w:r>
      <w:r w:rsidR="00F87327" w:rsidRPr="00AF5DAC">
        <w:rPr>
          <w:rFonts w:ascii="Times New Roman" w:hAnsi="Times New Roman" w:cs="Times New Roman"/>
          <w:color w:val="000000" w:themeColor="text1"/>
          <w:sz w:val="24"/>
          <w:szCs w:val="24"/>
        </w:rPr>
        <w:t>7</w:t>
      </w:r>
      <w:r w:rsidR="00CC7226" w:rsidRPr="00AF5DAC">
        <w:rPr>
          <w:rFonts w:ascii="Times New Roman" w:hAnsi="Times New Roman" w:cs="Times New Roman"/>
          <w:color w:val="000000" w:themeColor="text1"/>
          <w:sz w:val="24"/>
          <w:szCs w:val="24"/>
        </w:rPr>
        <w:t xml:space="preserve">9, </w:t>
      </w:r>
      <w:r w:rsidR="00CC7226" w:rsidRPr="00AF5DAC">
        <w:rPr>
          <w:rFonts w:ascii="Times New Roman" w:hAnsi="Times New Roman" w:cs="Times New Roman"/>
          <w:i/>
          <w:color w:val="000000" w:themeColor="text1"/>
          <w:sz w:val="24"/>
          <w:szCs w:val="24"/>
        </w:rPr>
        <w:t>SE</w:t>
      </w:r>
      <w:r w:rsidR="00EC76AA">
        <w:rPr>
          <w:rFonts w:ascii="Times New Roman" w:hAnsi="Times New Roman" w:cs="Times New Roman"/>
          <w:color w:val="000000" w:themeColor="text1"/>
          <w:sz w:val="24"/>
          <w:szCs w:val="24"/>
        </w:rPr>
        <w:t xml:space="preserve"> = </w:t>
      </w:r>
      <w:r w:rsidR="00F87327" w:rsidRPr="00AF5DAC">
        <w:rPr>
          <w:rFonts w:ascii="Times New Roman" w:hAnsi="Times New Roman" w:cs="Times New Roman"/>
          <w:color w:val="000000" w:themeColor="text1"/>
          <w:sz w:val="24"/>
          <w:szCs w:val="24"/>
        </w:rPr>
        <w:t>2.99</w:t>
      </w:r>
      <w:r w:rsidR="00CC7226" w:rsidRPr="00AF5DAC">
        <w:rPr>
          <w:rFonts w:ascii="Times New Roman" w:hAnsi="Times New Roman" w:cs="Times New Roman"/>
          <w:color w:val="000000" w:themeColor="text1"/>
          <w:sz w:val="24"/>
          <w:szCs w:val="24"/>
        </w:rPr>
        <w:t xml:space="preserve">,  </w:t>
      </w:r>
      <w:r w:rsidR="00CC7226" w:rsidRPr="00E47A48">
        <w:rPr>
          <w:rFonts w:ascii="Times New Roman" w:hAnsi="Times New Roman" w:cs="Times New Roman"/>
          <w:i/>
          <w:iCs/>
          <w:color w:val="000000" w:themeColor="text1"/>
          <w:sz w:val="24"/>
          <w:szCs w:val="24"/>
        </w:rPr>
        <w:t>t</w:t>
      </w:r>
      <w:r w:rsidR="00EC76AA">
        <w:rPr>
          <w:rFonts w:ascii="Times New Roman" w:hAnsi="Times New Roman" w:cs="Times New Roman"/>
          <w:color w:val="000000" w:themeColor="text1"/>
          <w:sz w:val="24"/>
          <w:szCs w:val="24"/>
        </w:rPr>
        <w:t xml:space="preserve"> = </w:t>
      </w:r>
      <w:r w:rsidR="00CC7226" w:rsidRPr="00AF5DAC">
        <w:rPr>
          <w:rFonts w:ascii="Times New Roman" w:hAnsi="Times New Roman" w:cs="Times New Roman"/>
          <w:color w:val="000000" w:themeColor="text1"/>
          <w:sz w:val="24"/>
          <w:szCs w:val="24"/>
        </w:rPr>
        <w:t>-3.</w:t>
      </w:r>
      <w:r w:rsidR="00F87327" w:rsidRPr="00AF5DAC">
        <w:rPr>
          <w:rFonts w:ascii="Times New Roman" w:hAnsi="Times New Roman" w:cs="Times New Roman"/>
          <w:color w:val="000000" w:themeColor="text1"/>
          <w:sz w:val="24"/>
          <w:szCs w:val="24"/>
        </w:rPr>
        <w:t>61</w:t>
      </w:r>
      <w:r w:rsidR="00CC7226" w:rsidRPr="00AF5DAC">
        <w:rPr>
          <w:rFonts w:ascii="Times New Roman" w:hAnsi="Times New Roman" w:cs="Times New Roman"/>
          <w:color w:val="000000" w:themeColor="text1"/>
          <w:sz w:val="24"/>
          <w:szCs w:val="24"/>
        </w:rPr>
        <w:t xml:space="preserve"> , </w:t>
      </w:r>
      <w:r w:rsidR="00D61771">
        <w:rPr>
          <w:rFonts w:ascii="Times New Roman" w:hAnsi="Times New Roman" w:cs="Times New Roman"/>
          <w:color w:val="000000" w:themeColor="text1"/>
          <w:sz w:val="24"/>
          <w:szCs w:val="24"/>
        </w:rPr>
        <w:t xml:space="preserve">95% CI </w:t>
      </w:r>
      <w:r w:rsidR="00CC7226" w:rsidRPr="00AF5DAC">
        <w:rPr>
          <w:rFonts w:ascii="Times New Roman" w:hAnsi="Times New Roman" w:cs="Times New Roman"/>
          <w:color w:val="000000" w:themeColor="text1"/>
          <w:sz w:val="24"/>
          <w:szCs w:val="24"/>
        </w:rPr>
        <w:t>[-</w:t>
      </w:r>
      <w:r w:rsidR="00F87327" w:rsidRPr="00AF5DAC">
        <w:rPr>
          <w:rFonts w:ascii="Times New Roman" w:hAnsi="Times New Roman" w:cs="Times New Roman"/>
          <w:color w:val="000000" w:themeColor="text1"/>
          <w:sz w:val="24"/>
          <w:szCs w:val="24"/>
        </w:rPr>
        <w:t>16.70</w:t>
      </w:r>
      <w:r w:rsidR="00DC226D">
        <w:rPr>
          <w:rFonts w:ascii="Times New Roman" w:hAnsi="Times New Roman" w:cs="Times New Roman"/>
          <w:color w:val="000000" w:themeColor="text1"/>
          <w:sz w:val="24"/>
          <w:szCs w:val="24"/>
        </w:rPr>
        <w:t xml:space="preserve">, </w:t>
      </w:r>
      <w:r w:rsidR="00CC7226" w:rsidRPr="00AF5DAC">
        <w:rPr>
          <w:rFonts w:ascii="Times New Roman" w:hAnsi="Times New Roman" w:cs="Times New Roman"/>
          <w:color w:val="000000" w:themeColor="text1"/>
          <w:sz w:val="24"/>
          <w:szCs w:val="24"/>
        </w:rPr>
        <w:t xml:space="preserve"> -4.</w:t>
      </w:r>
      <w:r w:rsidR="00F87327" w:rsidRPr="00AF5DAC">
        <w:rPr>
          <w:rFonts w:ascii="Times New Roman" w:hAnsi="Times New Roman" w:cs="Times New Roman"/>
          <w:color w:val="000000" w:themeColor="text1"/>
          <w:sz w:val="24"/>
          <w:szCs w:val="24"/>
        </w:rPr>
        <w:t>88</w:t>
      </w:r>
      <w:r w:rsidR="00CC7226" w:rsidRPr="00AF5DAC">
        <w:rPr>
          <w:rFonts w:ascii="Times New Roman" w:hAnsi="Times New Roman" w:cs="Times New Roman"/>
          <w:color w:val="000000" w:themeColor="text1"/>
          <w:sz w:val="24"/>
          <w:szCs w:val="24"/>
        </w:rPr>
        <w:t>],</w:t>
      </w:r>
      <w:r w:rsidR="00712191">
        <w:rPr>
          <w:rFonts w:ascii="Times New Roman" w:hAnsi="Times New Roman" w:cs="Times New Roman"/>
          <w:color w:val="000000" w:themeColor="text1"/>
          <w:sz w:val="24"/>
          <w:szCs w:val="24"/>
        </w:rPr>
        <w:t xml:space="preserve"> </w:t>
      </w:r>
      <w:r w:rsidR="00CC7226" w:rsidRPr="00AF5DAC">
        <w:rPr>
          <w:rFonts w:ascii="Times New Roman" w:hAnsi="Times New Roman" w:cs="Times New Roman"/>
          <w:i/>
          <w:color w:val="000000" w:themeColor="text1"/>
          <w:sz w:val="24"/>
          <w:szCs w:val="24"/>
        </w:rPr>
        <w:t xml:space="preserve">p </w:t>
      </w:r>
      <w:r w:rsidR="00CC7226" w:rsidRPr="00AF5DAC">
        <w:rPr>
          <w:rFonts w:ascii="Times New Roman" w:hAnsi="Times New Roman" w:cs="Times New Roman"/>
          <w:color w:val="000000" w:themeColor="text1"/>
          <w:sz w:val="24"/>
          <w:szCs w:val="24"/>
        </w:rPr>
        <w:t>&lt;</w:t>
      </w:r>
      <w:r w:rsidR="00310B98">
        <w:rPr>
          <w:rFonts w:ascii="Times New Roman" w:hAnsi="Times New Roman" w:cs="Times New Roman"/>
          <w:color w:val="000000" w:themeColor="text1"/>
          <w:sz w:val="24"/>
          <w:szCs w:val="24"/>
        </w:rPr>
        <w:t xml:space="preserve"> </w:t>
      </w:r>
      <w:r w:rsidR="00CC7226" w:rsidRPr="00AF5DAC">
        <w:rPr>
          <w:rFonts w:ascii="Times New Roman" w:hAnsi="Times New Roman" w:cs="Times New Roman"/>
          <w:color w:val="000000" w:themeColor="text1"/>
          <w:sz w:val="24"/>
          <w:szCs w:val="24"/>
        </w:rPr>
        <w:t>.001) than the non-adopted comparison group, covarying for age and sex.</w:t>
      </w:r>
    </w:p>
    <w:p w14:paraId="284075CF" w14:textId="7CF469C5" w:rsidR="00104586" w:rsidRPr="00AF5DAC" w:rsidRDefault="008E3AB7" w:rsidP="00CF5D0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B5265" w:rsidRPr="00AF5DAC">
        <w:rPr>
          <w:rFonts w:ascii="Times New Roman" w:hAnsi="Times New Roman" w:cs="Times New Roman"/>
          <w:color w:val="000000" w:themeColor="text1"/>
          <w:sz w:val="24"/>
          <w:szCs w:val="24"/>
        </w:rPr>
        <w:t xml:space="preserve">As before, </w:t>
      </w:r>
      <w:r w:rsidR="0095369C" w:rsidRPr="00AF5DAC">
        <w:rPr>
          <w:rFonts w:ascii="Times New Roman" w:hAnsi="Times New Roman" w:cs="Times New Roman"/>
          <w:color w:val="000000" w:themeColor="text1"/>
          <w:sz w:val="24"/>
          <w:szCs w:val="24"/>
        </w:rPr>
        <w:t xml:space="preserve">age-matched </w:t>
      </w:r>
      <w:r w:rsidR="00041588" w:rsidRPr="00AF5DAC">
        <w:rPr>
          <w:rFonts w:ascii="Times New Roman" w:hAnsi="Times New Roman" w:cs="Times New Roman"/>
          <w:color w:val="000000" w:themeColor="text1"/>
          <w:sz w:val="24"/>
          <w:szCs w:val="24"/>
        </w:rPr>
        <w:t>AFC</w:t>
      </w:r>
      <w:r w:rsidR="0095369C" w:rsidRPr="00AF5DAC">
        <w:rPr>
          <w:rFonts w:ascii="Times New Roman" w:hAnsi="Times New Roman" w:cs="Times New Roman"/>
          <w:color w:val="000000" w:themeColor="text1"/>
          <w:sz w:val="24"/>
          <w:szCs w:val="24"/>
        </w:rPr>
        <w:t xml:space="preserve"> youth </w:t>
      </w:r>
      <w:r w:rsidR="00041588" w:rsidRPr="00AF5DAC">
        <w:rPr>
          <w:rFonts w:ascii="Times New Roman" w:hAnsi="Times New Roman" w:cs="Times New Roman"/>
          <w:color w:val="000000" w:themeColor="text1"/>
          <w:sz w:val="24"/>
          <w:szCs w:val="24"/>
        </w:rPr>
        <w:t xml:space="preserve">had </w:t>
      </w:r>
      <w:r w:rsidR="0095369C" w:rsidRPr="00AF5DAC">
        <w:rPr>
          <w:rFonts w:ascii="Times New Roman" w:hAnsi="Times New Roman" w:cs="Times New Roman"/>
          <w:color w:val="000000" w:themeColor="text1"/>
          <w:sz w:val="24"/>
          <w:szCs w:val="24"/>
        </w:rPr>
        <w:t>heightened general sensory processing challenges (lower SSP scores;</w:t>
      </w:r>
      <w:r w:rsidR="0095369C" w:rsidRPr="00AF5DAC">
        <w:rPr>
          <w:rFonts w:ascii="Times New Roman" w:eastAsia="Cambria Math" w:hAnsi="Times New Roman" w:cs="Times New Roman"/>
          <w:i/>
          <w:color w:val="000000" w:themeColor="text1"/>
          <w:sz w:val="24"/>
          <w:szCs w:val="24"/>
        </w:rPr>
        <w:t xml:space="preserve"> </w:t>
      </w:r>
      <m:oMath>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a</m:t>
            </m:r>
          </m:e>
          <m:sub>
            <m:r>
              <w:rPr>
                <w:rFonts w:ascii="Cambria Math" w:eastAsia="Cambria Math" w:hAnsi="Cambria Math" w:cs="Times New Roman"/>
                <w:color w:val="000000" w:themeColor="text1"/>
                <w:sz w:val="24"/>
                <w:szCs w:val="24"/>
              </w:rPr>
              <m:t>AFC</m:t>
            </m:r>
            <m:r>
              <w:rPr>
                <w:rFonts w:ascii="Cambria Math" w:eastAsia="Cambria Math" w:hAnsi="Cambria Math" w:cs="Times New Roman"/>
                <w:color w:val="000000" w:themeColor="text1"/>
                <w:sz w:val="24"/>
                <w:szCs w:val="24"/>
                <w:vertAlign w:val="subscript"/>
              </w:rPr>
              <m:t>_SSP</m:t>
            </m:r>
          </m:sub>
        </m:sSub>
      </m:oMath>
      <w:r w:rsidR="000F195C">
        <w:rPr>
          <w:rFonts w:ascii="Times New Roman" w:hAnsi="Times New Roman" w:cs="Times New Roman"/>
          <w:color w:val="000000" w:themeColor="text1"/>
          <w:sz w:val="24"/>
          <w:szCs w:val="24"/>
        </w:rPr>
        <w:t xml:space="preserve"> = </w:t>
      </w:r>
      <w:r w:rsidR="0095369C" w:rsidRPr="00AF5DAC">
        <w:rPr>
          <w:rFonts w:ascii="Times New Roman" w:hAnsi="Times New Roman" w:cs="Times New Roman"/>
          <w:color w:val="000000" w:themeColor="text1"/>
          <w:sz w:val="24"/>
          <w:szCs w:val="24"/>
        </w:rPr>
        <w:t xml:space="preserve">-27.31, </w:t>
      </w:r>
      <w:r w:rsidR="0095369C" w:rsidRPr="00AF5DAC">
        <w:rPr>
          <w:rFonts w:ascii="Times New Roman" w:hAnsi="Times New Roman" w:cs="Times New Roman"/>
          <w:i/>
          <w:color w:val="000000" w:themeColor="text1"/>
          <w:sz w:val="24"/>
          <w:szCs w:val="24"/>
        </w:rPr>
        <w:t>SE</w:t>
      </w:r>
      <w:r w:rsidR="00EC76AA">
        <w:rPr>
          <w:rFonts w:ascii="Times New Roman" w:hAnsi="Times New Roman" w:cs="Times New Roman"/>
          <w:color w:val="000000" w:themeColor="text1"/>
          <w:sz w:val="24"/>
          <w:szCs w:val="24"/>
        </w:rPr>
        <w:t xml:space="preserve"> = </w:t>
      </w:r>
      <w:r w:rsidR="0095369C" w:rsidRPr="00AF5DAC">
        <w:rPr>
          <w:rFonts w:ascii="Times New Roman" w:hAnsi="Times New Roman" w:cs="Times New Roman"/>
          <w:color w:val="000000" w:themeColor="text1"/>
          <w:sz w:val="24"/>
          <w:szCs w:val="24"/>
        </w:rPr>
        <w:t xml:space="preserve">3.57, </w:t>
      </w:r>
      <w:r w:rsidR="0095369C" w:rsidRPr="00E47A48">
        <w:rPr>
          <w:rFonts w:ascii="Times New Roman" w:hAnsi="Times New Roman" w:cs="Times New Roman"/>
          <w:i/>
          <w:iCs/>
          <w:color w:val="000000" w:themeColor="text1"/>
          <w:sz w:val="24"/>
          <w:szCs w:val="24"/>
        </w:rPr>
        <w:t>t</w:t>
      </w:r>
      <w:r w:rsidR="00EC76AA">
        <w:rPr>
          <w:rFonts w:ascii="Times New Roman" w:hAnsi="Times New Roman" w:cs="Times New Roman"/>
          <w:color w:val="000000" w:themeColor="text1"/>
          <w:sz w:val="24"/>
          <w:szCs w:val="24"/>
        </w:rPr>
        <w:t xml:space="preserve"> = </w:t>
      </w:r>
      <w:r w:rsidR="0095369C" w:rsidRPr="00AF5DAC">
        <w:rPr>
          <w:rFonts w:ascii="Times New Roman" w:hAnsi="Times New Roman" w:cs="Times New Roman"/>
          <w:color w:val="000000" w:themeColor="text1"/>
          <w:sz w:val="24"/>
          <w:szCs w:val="24"/>
        </w:rPr>
        <w:t xml:space="preserve">-7.65, </w:t>
      </w:r>
      <w:r w:rsidR="00D61771">
        <w:rPr>
          <w:rFonts w:ascii="Times New Roman" w:hAnsi="Times New Roman" w:cs="Times New Roman"/>
          <w:color w:val="000000" w:themeColor="text1"/>
          <w:sz w:val="24"/>
          <w:szCs w:val="24"/>
        </w:rPr>
        <w:t xml:space="preserve">95% CI </w:t>
      </w:r>
      <w:r w:rsidR="0095369C" w:rsidRPr="00AF5DAC">
        <w:rPr>
          <w:rFonts w:ascii="Times New Roman" w:hAnsi="Times New Roman" w:cs="Times New Roman"/>
          <w:color w:val="000000" w:themeColor="text1"/>
          <w:sz w:val="24"/>
          <w:szCs w:val="24"/>
        </w:rPr>
        <w:t>[</w:t>
      </w:r>
      <w:r w:rsidR="008E1AAB">
        <w:rPr>
          <w:rFonts w:ascii="Times New Roman" w:hAnsi="Times New Roman" w:cs="Times New Roman"/>
          <w:color w:val="000000" w:themeColor="text1"/>
          <w:sz w:val="24"/>
          <w:szCs w:val="24"/>
        </w:rPr>
        <w:t xml:space="preserve"> </w:t>
      </w:r>
      <w:r w:rsidR="0095369C" w:rsidRPr="00AF5DAC">
        <w:rPr>
          <w:rFonts w:ascii="Times New Roman" w:hAnsi="Times New Roman" w:cs="Times New Roman"/>
          <w:color w:val="000000" w:themeColor="text1"/>
          <w:sz w:val="24"/>
          <w:szCs w:val="24"/>
        </w:rPr>
        <w:t>-3</w:t>
      </w:r>
      <w:r w:rsidR="004F64C5" w:rsidRPr="00AF5DAC">
        <w:rPr>
          <w:rFonts w:ascii="Times New Roman" w:hAnsi="Times New Roman" w:cs="Times New Roman"/>
          <w:color w:val="000000" w:themeColor="text1"/>
          <w:sz w:val="24"/>
          <w:szCs w:val="24"/>
        </w:rPr>
        <w:t>4</w:t>
      </w:r>
      <w:r w:rsidR="0095369C" w:rsidRPr="00AF5DAC">
        <w:rPr>
          <w:rFonts w:ascii="Times New Roman" w:hAnsi="Times New Roman" w:cs="Times New Roman"/>
          <w:color w:val="000000" w:themeColor="text1"/>
          <w:sz w:val="24"/>
          <w:szCs w:val="24"/>
        </w:rPr>
        <w:t>.</w:t>
      </w:r>
      <w:r w:rsidR="004F64C5" w:rsidRPr="00AF5DAC">
        <w:rPr>
          <w:rFonts w:ascii="Times New Roman" w:hAnsi="Times New Roman" w:cs="Times New Roman"/>
          <w:color w:val="000000" w:themeColor="text1"/>
          <w:sz w:val="24"/>
          <w:szCs w:val="24"/>
        </w:rPr>
        <w:t>37</w:t>
      </w:r>
      <w:r w:rsidR="008E1AAB">
        <w:rPr>
          <w:rFonts w:ascii="Times New Roman" w:hAnsi="Times New Roman" w:cs="Times New Roman"/>
          <w:color w:val="000000" w:themeColor="text1"/>
          <w:sz w:val="24"/>
          <w:szCs w:val="24"/>
        </w:rPr>
        <w:t xml:space="preserve">, </w:t>
      </w:r>
      <w:r w:rsidR="008E1AAB" w:rsidRPr="00AF5DAC">
        <w:rPr>
          <w:rFonts w:ascii="Times New Roman" w:hAnsi="Times New Roman" w:cs="Times New Roman"/>
          <w:color w:val="000000" w:themeColor="text1"/>
          <w:sz w:val="24"/>
          <w:szCs w:val="24"/>
        </w:rPr>
        <w:t>-</w:t>
      </w:r>
      <w:r w:rsidR="0095369C" w:rsidRPr="00AF5DAC">
        <w:rPr>
          <w:rFonts w:ascii="Times New Roman" w:hAnsi="Times New Roman" w:cs="Times New Roman"/>
          <w:color w:val="000000" w:themeColor="text1"/>
          <w:sz w:val="24"/>
          <w:szCs w:val="24"/>
        </w:rPr>
        <w:t>2</w:t>
      </w:r>
      <w:r w:rsidR="00041588" w:rsidRPr="00AF5DAC">
        <w:rPr>
          <w:rFonts w:ascii="Times New Roman" w:hAnsi="Times New Roman" w:cs="Times New Roman"/>
          <w:color w:val="000000" w:themeColor="text1"/>
          <w:sz w:val="24"/>
          <w:szCs w:val="24"/>
        </w:rPr>
        <w:t>0</w:t>
      </w:r>
      <w:r w:rsidR="0095369C" w:rsidRPr="00AF5DAC">
        <w:rPr>
          <w:rFonts w:ascii="Times New Roman" w:hAnsi="Times New Roman" w:cs="Times New Roman"/>
          <w:color w:val="000000" w:themeColor="text1"/>
          <w:sz w:val="24"/>
          <w:szCs w:val="24"/>
        </w:rPr>
        <w:t>.</w:t>
      </w:r>
      <w:r w:rsidR="00041588" w:rsidRPr="00AF5DAC">
        <w:rPr>
          <w:rFonts w:ascii="Times New Roman" w:hAnsi="Times New Roman" w:cs="Times New Roman"/>
          <w:color w:val="000000" w:themeColor="text1"/>
          <w:sz w:val="24"/>
          <w:szCs w:val="24"/>
        </w:rPr>
        <w:t>25</w:t>
      </w:r>
      <w:r w:rsidR="0095369C" w:rsidRPr="00AF5DAC">
        <w:rPr>
          <w:rFonts w:ascii="Times New Roman" w:hAnsi="Times New Roman" w:cs="Times New Roman"/>
          <w:color w:val="000000" w:themeColor="text1"/>
          <w:sz w:val="24"/>
          <w:szCs w:val="24"/>
        </w:rPr>
        <w:t>],</w:t>
      </w:r>
      <w:r w:rsidR="00712191">
        <w:rPr>
          <w:rFonts w:ascii="Times New Roman" w:hAnsi="Times New Roman" w:cs="Times New Roman"/>
          <w:color w:val="000000" w:themeColor="text1"/>
          <w:sz w:val="24"/>
          <w:szCs w:val="24"/>
        </w:rPr>
        <w:t xml:space="preserve"> </w:t>
      </w:r>
      <w:r w:rsidR="0095369C" w:rsidRPr="00AF5DAC">
        <w:rPr>
          <w:rFonts w:ascii="Times New Roman" w:hAnsi="Times New Roman" w:cs="Times New Roman"/>
          <w:i/>
          <w:color w:val="000000" w:themeColor="text1"/>
          <w:sz w:val="24"/>
          <w:szCs w:val="24"/>
        </w:rPr>
        <w:t>p</w:t>
      </w:r>
      <w:r w:rsidR="00310B98">
        <w:rPr>
          <w:rFonts w:ascii="Times New Roman" w:hAnsi="Times New Roman" w:cs="Times New Roman"/>
          <w:i/>
          <w:color w:val="000000" w:themeColor="text1"/>
          <w:sz w:val="24"/>
          <w:szCs w:val="24"/>
        </w:rPr>
        <w:t xml:space="preserve"> </w:t>
      </w:r>
      <w:r w:rsidR="0095369C" w:rsidRPr="00AF5DAC">
        <w:rPr>
          <w:rFonts w:ascii="Times New Roman" w:hAnsi="Times New Roman" w:cs="Times New Roman"/>
          <w:color w:val="000000" w:themeColor="text1"/>
          <w:sz w:val="24"/>
          <w:szCs w:val="24"/>
        </w:rPr>
        <w:t>&lt;</w:t>
      </w:r>
      <w:r w:rsidR="00197754">
        <w:rPr>
          <w:rFonts w:ascii="Times New Roman" w:hAnsi="Times New Roman" w:cs="Times New Roman"/>
          <w:color w:val="000000" w:themeColor="text1"/>
          <w:sz w:val="24"/>
          <w:szCs w:val="24"/>
        </w:rPr>
        <w:t xml:space="preserve"> </w:t>
      </w:r>
      <w:r w:rsidR="0095369C" w:rsidRPr="00AF5DAC">
        <w:rPr>
          <w:rFonts w:ascii="Times New Roman" w:hAnsi="Times New Roman" w:cs="Times New Roman"/>
          <w:color w:val="000000" w:themeColor="text1"/>
          <w:sz w:val="24"/>
          <w:szCs w:val="24"/>
        </w:rPr>
        <w:t>.001) than the non-adopted comparison group, covarying for age and sex.</w:t>
      </w:r>
      <w:r w:rsidR="00041588" w:rsidRPr="00AF5DAC">
        <w:rPr>
          <w:rFonts w:ascii="Times New Roman" w:hAnsi="Times New Roman" w:cs="Times New Roman"/>
          <w:color w:val="000000" w:themeColor="text1"/>
          <w:sz w:val="24"/>
          <w:szCs w:val="24"/>
        </w:rPr>
        <w:t xml:space="preserve"> However, although the direction of the effect remained the same, the age-matched AFC sample of AFC youth no longer had </w:t>
      </w:r>
      <w:r w:rsidR="00EC4450" w:rsidRPr="00AF5DAC">
        <w:rPr>
          <w:rFonts w:ascii="Times New Roman" w:hAnsi="Times New Roman" w:cs="Times New Roman"/>
          <w:color w:val="000000" w:themeColor="text1"/>
          <w:sz w:val="24"/>
          <w:szCs w:val="24"/>
        </w:rPr>
        <w:t>significantly</w:t>
      </w:r>
      <w:r w:rsidR="00041588" w:rsidRPr="00AF5DAC">
        <w:rPr>
          <w:rFonts w:ascii="Times New Roman" w:hAnsi="Times New Roman" w:cs="Times New Roman"/>
          <w:color w:val="000000" w:themeColor="text1"/>
          <w:sz w:val="24"/>
          <w:szCs w:val="24"/>
        </w:rPr>
        <w:t xml:space="preserve"> elevated </w:t>
      </w:r>
      <w:r w:rsidR="0095369C" w:rsidRPr="00AF5DAC">
        <w:rPr>
          <w:rFonts w:ascii="Times New Roman" w:hAnsi="Times New Roman" w:cs="Times New Roman"/>
          <w:color w:val="000000" w:themeColor="text1"/>
          <w:sz w:val="24"/>
          <w:szCs w:val="24"/>
        </w:rPr>
        <w:t>SOR (higher SP3D scores;</w:t>
      </w:r>
      <m:oMath>
        <m:r>
          <w:rPr>
            <w:rFonts w:ascii="Cambria Math" w:eastAsia="Cambria Math" w:hAnsi="Cambria Math" w:cs="Times New Roman"/>
            <w:color w:val="000000" w:themeColor="text1"/>
            <w:sz w:val="24"/>
            <w:szCs w:val="24"/>
          </w:rPr>
          <m:t xml:space="preserve"> </m:t>
        </m:r>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a</m:t>
            </m:r>
          </m:e>
          <m:sub>
            <m:r>
              <w:rPr>
                <w:rFonts w:ascii="Cambria Math" w:eastAsia="Cambria Math" w:hAnsi="Cambria Math" w:cs="Times New Roman"/>
                <w:color w:val="000000" w:themeColor="text1"/>
                <w:sz w:val="24"/>
                <w:szCs w:val="24"/>
              </w:rPr>
              <m:t>AFC</m:t>
            </m:r>
            <m:r>
              <w:rPr>
                <w:rFonts w:ascii="Cambria Math" w:eastAsia="Cambria Math" w:hAnsi="Cambria Math" w:cs="Times New Roman"/>
                <w:color w:val="000000" w:themeColor="text1"/>
                <w:sz w:val="24"/>
                <w:szCs w:val="24"/>
                <w:vertAlign w:val="subscript"/>
              </w:rPr>
              <m:t>_SP3D</m:t>
            </m:r>
          </m:sub>
        </m:sSub>
      </m:oMath>
      <w:r w:rsidR="000F195C">
        <w:rPr>
          <w:rFonts w:ascii="Times New Roman" w:hAnsi="Times New Roman" w:cs="Times New Roman"/>
          <w:color w:val="000000" w:themeColor="text1"/>
          <w:sz w:val="24"/>
          <w:szCs w:val="24"/>
        </w:rPr>
        <w:t xml:space="preserve"> = </w:t>
      </w:r>
      <w:r w:rsidR="00EC4450" w:rsidRPr="00AF5DAC">
        <w:rPr>
          <w:rFonts w:ascii="Times New Roman" w:hAnsi="Times New Roman" w:cs="Times New Roman"/>
          <w:color w:val="000000" w:themeColor="text1"/>
          <w:sz w:val="24"/>
          <w:szCs w:val="24"/>
        </w:rPr>
        <w:t>4.84</w:t>
      </w:r>
      <w:r w:rsidR="00041588" w:rsidRPr="00AF5DAC">
        <w:rPr>
          <w:rFonts w:ascii="Times New Roman" w:hAnsi="Times New Roman" w:cs="Times New Roman"/>
          <w:color w:val="000000" w:themeColor="text1"/>
          <w:sz w:val="24"/>
          <w:szCs w:val="24"/>
        </w:rPr>
        <w:t xml:space="preserve">, </w:t>
      </w:r>
      <w:r w:rsidR="00041588" w:rsidRPr="00AF5DAC">
        <w:rPr>
          <w:rFonts w:ascii="Times New Roman" w:hAnsi="Times New Roman" w:cs="Times New Roman"/>
          <w:i/>
          <w:color w:val="000000" w:themeColor="text1"/>
          <w:sz w:val="24"/>
          <w:szCs w:val="24"/>
        </w:rPr>
        <w:t>SE</w:t>
      </w:r>
      <w:r w:rsidR="000F195C">
        <w:rPr>
          <w:rFonts w:ascii="Times New Roman" w:hAnsi="Times New Roman" w:cs="Times New Roman"/>
          <w:color w:val="000000" w:themeColor="text1"/>
          <w:sz w:val="24"/>
          <w:szCs w:val="24"/>
        </w:rPr>
        <w:t xml:space="preserve"> = </w:t>
      </w:r>
      <w:r w:rsidR="00EC4450" w:rsidRPr="00AF5DAC">
        <w:rPr>
          <w:rFonts w:ascii="Times New Roman" w:hAnsi="Times New Roman" w:cs="Times New Roman"/>
          <w:color w:val="000000" w:themeColor="text1"/>
          <w:sz w:val="24"/>
          <w:szCs w:val="24"/>
        </w:rPr>
        <w:t>2.71</w:t>
      </w:r>
      <w:r w:rsidR="00041588" w:rsidRPr="00AF5DAC">
        <w:rPr>
          <w:rFonts w:ascii="Times New Roman" w:hAnsi="Times New Roman" w:cs="Times New Roman"/>
          <w:color w:val="000000" w:themeColor="text1"/>
          <w:sz w:val="24"/>
          <w:szCs w:val="24"/>
        </w:rPr>
        <w:t xml:space="preserve">, </w:t>
      </w:r>
      <w:r w:rsidR="00041588" w:rsidRPr="00E47A48">
        <w:rPr>
          <w:rFonts w:ascii="Times New Roman" w:hAnsi="Times New Roman" w:cs="Times New Roman"/>
          <w:i/>
          <w:iCs/>
          <w:color w:val="000000" w:themeColor="text1"/>
          <w:sz w:val="24"/>
          <w:szCs w:val="24"/>
        </w:rPr>
        <w:t>t</w:t>
      </w:r>
      <w:r w:rsidR="000F195C" w:rsidRPr="00E47A48">
        <w:rPr>
          <w:rFonts w:ascii="Times New Roman" w:hAnsi="Times New Roman" w:cs="Times New Roman"/>
          <w:i/>
          <w:iCs/>
          <w:color w:val="000000" w:themeColor="text1"/>
          <w:sz w:val="24"/>
          <w:szCs w:val="24"/>
        </w:rPr>
        <w:t xml:space="preserve"> </w:t>
      </w:r>
      <w:r w:rsidR="000F195C">
        <w:rPr>
          <w:rFonts w:ascii="Times New Roman" w:hAnsi="Times New Roman" w:cs="Times New Roman"/>
          <w:color w:val="000000" w:themeColor="text1"/>
          <w:sz w:val="24"/>
          <w:szCs w:val="24"/>
        </w:rPr>
        <w:t xml:space="preserve">= </w:t>
      </w:r>
      <w:r w:rsidR="00EC4450" w:rsidRPr="00AF5DAC">
        <w:rPr>
          <w:rFonts w:ascii="Times New Roman" w:hAnsi="Times New Roman" w:cs="Times New Roman"/>
          <w:color w:val="000000" w:themeColor="text1"/>
          <w:sz w:val="24"/>
          <w:szCs w:val="24"/>
        </w:rPr>
        <w:t>1.79</w:t>
      </w:r>
      <w:r w:rsidR="00041588" w:rsidRPr="00AF5DAC">
        <w:rPr>
          <w:rFonts w:ascii="Times New Roman" w:hAnsi="Times New Roman" w:cs="Times New Roman"/>
          <w:color w:val="000000" w:themeColor="text1"/>
          <w:sz w:val="24"/>
          <w:szCs w:val="24"/>
        </w:rPr>
        <w:t xml:space="preserve"> , </w:t>
      </w:r>
      <w:r w:rsidR="00D61771">
        <w:rPr>
          <w:rFonts w:ascii="Times New Roman" w:hAnsi="Times New Roman" w:cs="Times New Roman"/>
          <w:color w:val="000000" w:themeColor="text1"/>
          <w:sz w:val="24"/>
          <w:szCs w:val="24"/>
        </w:rPr>
        <w:t xml:space="preserve">95% CI </w:t>
      </w:r>
      <w:r w:rsidR="00041588" w:rsidRPr="00AF5DAC">
        <w:rPr>
          <w:rFonts w:ascii="Times New Roman" w:hAnsi="Times New Roman" w:cs="Times New Roman"/>
          <w:color w:val="000000" w:themeColor="text1"/>
          <w:sz w:val="24"/>
          <w:szCs w:val="24"/>
        </w:rPr>
        <w:t>[</w:t>
      </w:r>
      <w:r w:rsidR="008E1AAB">
        <w:rPr>
          <w:rFonts w:ascii="Times New Roman" w:hAnsi="Times New Roman" w:cs="Times New Roman"/>
          <w:color w:val="000000" w:themeColor="text1"/>
          <w:sz w:val="24"/>
          <w:szCs w:val="24"/>
        </w:rPr>
        <w:t xml:space="preserve"> </w:t>
      </w:r>
      <w:r w:rsidR="00EC4450" w:rsidRPr="00AF5DAC">
        <w:rPr>
          <w:rFonts w:ascii="Times New Roman" w:hAnsi="Times New Roman" w:cs="Times New Roman"/>
          <w:color w:val="000000" w:themeColor="text1"/>
          <w:sz w:val="24"/>
          <w:szCs w:val="24"/>
        </w:rPr>
        <w:t>-</w:t>
      </w:r>
      <w:r w:rsidR="001873D2">
        <w:rPr>
          <w:rFonts w:ascii="Times New Roman" w:hAnsi="Times New Roman" w:cs="Times New Roman"/>
          <w:color w:val="000000" w:themeColor="text1"/>
          <w:sz w:val="24"/>
          <w:szCs w:val="24"/>
        </w:rPr>
        <w:t>0</w:t>
      </w:r>
      <w:r w:rsidR="00EC4450" w:rsidRPr="00AF5DAC">
        <w:rPr>
          <w:rFonts w:ascii="Times New Roman" w:hAnsi="Times New Roman" w:cs="Times New Roman"/>
          <w:color w:val="000000" w:themeColor="text1"/>
          <w:sz w:val="24"/>
          <w:szCs w:val="24"/>
        </w:rPr>
        <w:t>.</w:t>
      </w:r>
      <w:r w:rsidR="00041588" w:rsidRPr="00AF5DAC">
        <w:rPr>
          <w:rFonts w:ascii="Times New Roman" w:hAnsi="Times New Roman" w:cs="Times New Roman"/>
          <w:color w:val="000000" w:themeColor="text1"/>
          <w:sz w:val="24"/>
          <w:szCs w:val="24"/>
        </w:rPr>
        <w:t>5</w:t>
      </w:r>
      <w:r w:rsidR="00EC4450" w:rsidRPr="00AF5DAC">
        <w:rPr>
          <w:rFonts w:ascii="Times New Roman" w:hAnsi="Times New Roman" w:cs="Times New Roman"/>
          <w:color w:val="000000" w:themeColor="text1"/>
          <w:sz w:val="24"/>
          <w:szCs w:val="24"/>
        </w:rPr>
        <w:t>2</w:t>
      </w:r>
      <w:r w:rsidR="00041588" w:rsidRPr="00AF5DAC">
        <w:rPr>
          <w:rFonts w:ascii="Times New Roman" w:hAnsi="Times New Roman" w:cs="Times New Roman"/>
          <w:color w:val="000000" w:themeColor="text1"/>
          <w:sz w:val="24"/>
          <w:szCs w:val="24"/>
        </w:rPr>
        <w:t xml:space="preserve"> -</w:t>
      </w:r>
      <w:r w:rsidR="00EC4450" w:rsidRPr="00AF5DAC">
        <w:rPr>
          <w:rFonts w:ascii="Times New Roman" w:hAnsi="Times New Roman" w:cs="Times New Roman"/>
          <w:color w:val="000000" w:themeColor="text1"/>
          <w:sz w:val="24"/>
          <w:szCs w:val="24"/>
        </w:rPr>
        <w:t>10.19</w:t>
      </w:r>
      <w:r w:rsidR="00041588" w:rsidRPr="00AF5DAC">
        <w:rPr>
          <w:rFonts w:ascii="Times New Roman" w:hAnsi="Times New Roman" w:cs="Times New Roman"/>
          <w:color w:val="000000" w:themeColor="text1"/>
          <w:sz w:val="24"/>
          <w:szCs w:val="24"/>
        </w:rPr>
        <w:t xml:space="preserve">], </w:t>
      </w:r>
      <w:r w:rsidR="00041588" w:rsidRPr="00AF5DAC">
        <w:rPr>
          <w:rFonts w:ascii="Times New Roman" w:hAnsi="Times New Roman" w:cs="Times New Roman"/>
          <w:i/>
          <w:color w:val="000000" w:themeColor="text1"/>
          <w:sz w:val="24"/>
          <w:szCs w:val="24"/>
        </w:rPr>
        <w:t>p</w:t>
      </w:r>
      <w:r w:rsidR="000F195C">
        <w:rPr>
          <w:rFonts w:ascii="Times New Roman" w:hAnsi="Times New Roman" w:cs="Times New Roman"/>
          <w:i/>
          <w:color w:val="000000" w:themeColor="text1"/>
          <w:sz w:val="24"/>
          <w:szCs w:val="24"/>
        </w:rPr>
        <w:t xml:space="preserve"> = </w:t>
      </w:r>
      <w:r w:rsidR="00041588" w:rsidRPr="00AF5DAC">
        <w:rPr>
          <w:rFonts w:ascii="Times New Roman" w:hAnsi="Times New Roman" w:cs="Times New Roman"/>
          <w:color w:val="000000" w:themeColor="text1"/>
          <w:sz w:val="24"/>
          <w:szCs w:val="24"/>
        </w:rPr>
        <w:t>.0</w:t>
      </w:r>
      <w:r w:rsidR="008E1AAB">
        <w:rPr>
          <w:rFonts w:ascii="Times New Roman" w:hAnsi="Times New Roman" w:cs="Times New Roman"/>
          <w:color w:val="000000" w:themeColor="text1"/>
          <w:sz w:val="24"/>
          <w:szCs w:val="24"/>
        </w:rPr>
        <w:t>8</w:t>
      </w:r>
      <w:r w:rsidR="00041588" w:rsidRPr="00AF5DAC">
        <w:rPr>
          <w:rFonts w:ascii="Times New Roman" w:hAnsi="Times New Roman" w:cs="Times New Roman"/>
          <w:color w:val="000000" w:themeColor="text1"/>
          <w:sz w:val="24"/>
          <w:szCs w:val="24"/>
        </w:rPr>
        <w:t>) than the non-adopted comparison group, covarying for age and sex.</w:t>
      </w:r>
    </w:p>
    <w:p w14:paraId="08EA3555" w14:textId="77777777" w:rsidR="007F6D74" w:rsidRPr="00AF5DAC" w:rsidRDefault="007F6D74" w:rsidP="00CF5D0D">
      <w:pPr>
        <w:pStyle w:val="ListParagraph"/>
        <w:ind w:left="0"/>
        <w:rPr>
          <w:rFonts w:ascii="Times New Roman" w:hAnsi="Times New Roman" w:cs="Times New Roman"/>
          <w:color w:val="000000" w:themeColor="text1"/>
          <w:sz w:val="24"/>
          <w:szCs w:val="24"/>
        </w:rPr>
      </w:pPr>
    </w:p>
    <w:p w14:paraId="74697E1B" w14:textId="6ED3DF00" w:rsidR="00104586" w:rsidRPr="00AF5DAC" w:rsidRDefault="00104586" w:rsidP="00CF5D0D">
      <w:pPr>
        <w:pStyle w:val="ListParagraph"/>
        <w:ind w:left="0"/>
        <w:rPr>
          <w:rFonts w:ascii="Times New Roman" w:hAnsi="Times New Roman" w:cs="Times New Roman"/>
          <w:b/>
          <w:color w:val="000000" w:themeColor="text1"/>
          <w:sz w:val="24"/>
          <w:szCs w:val="24"/>
        </w:rPr>
      </w:pPr>
      <w:r w:rsidRPr="00AF5DAC">
        <w:rPr>
          <w:rFonts w:ascii="Times New Roman" w:hAnsi="Times New Roman" w:cs="Times New Roman"/>
          <w:b/>
          <w:iCs/>
          <w:color w:val="000000" w:themeColor="text1"/>
          <w:sz w:val="24"/>
          <w:szCs w:val="24"/>
        </w:rPr>
        <w:t>Psychological Symptomatology following ECA</w:t>
      </w:r>
      <w:r w:rsidR="004057FA" w:rsidRPr="00AF5DAC">
        <w:rPr>
          <w:rFonts w:ascii="Times New Roman" w:hAnsi="Times New Roman" w:cs="Times New Roman"/>
          <w:b/>
          <w:iCs/>
          <w:color w:val="000000" w:themeColor="text1"/>
          <w:sz w:val="24"/>
          <w:szCs w:val="24"/>
        </w:rPr>
        <w:t>:</w:t>
      </w:r>
      <w:r w:rsidR="00265A21" w:rsidRPr="00AF5DAC">
        <w:rPr>
          <w:rFonts w:ascii="Times New Roman" w:hAnsi="Times New Roman" w:cs="Times New Roman"/>
          <w:b/>
          <w:iCs/>
          <w:color w:val="000000" w:themeColor="text1"/>
          <w:sz w:val="24"/>
          <w:szCs w:val="24"/>
        </w:rPr>
        <w:t xml:space="preserve"> </w:t>
      </w:r>
      <w:r w:rsidR="004057FA" w:rsidRPr="00AF5DAC">
        <w:rPr>
          <w:rFonts w:ascii="Times New Roman" w:hAnsi="Times New Roman" w:cs="Times New Roman"/>
          <w:color w:val="000000" w:themeColor="text1"/>
          <w:sz w:val="24"/>
          <w:szCs w:val="24"/>
        </w:rPr>
        <w:t>As in the original analysis, t</w:t>
      </w:r>
      <w:r w:rsidRPr="00AF5DAC">
        <w:rPr>
          <w:rFonts w:ascii="Times New Roman" w:hAnsi="Times New Roman" w:cs="Times New Roman"/>
          <w:color w:val="000000" w:themeColor="text1"/>
          <w:sz w:val="24"/>
          <w:szCs w:val="24"/>
        </w:rPr>
        <w:t xml:space="preserve">here were significant total effects of ECA on both internalizing and externalizing symptoms. Both PI </w:t>
      </w:r>
      <m:oMath>
        <m: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PI</m:t>
            </m:r>
            <m:r>
              <w:rPr>
                <w:rFonts w:ascii="Cambria Math" w:eastAsia="Cambria Math" w:hAnsi="Cambria Math" w:cs="Times New Roman"/>
                <w:color w:val="000000" w:themeColor="text1"/>
                <w:sz w:val="24"/>
                <w:szCs w:val="24"/>
                <w:vertAlign w:val="subscript"/>
              </w:rPr>
              <m:t>_INT</m:t>
            </m:r>
          </m:sub>
        </m:sSub>
        <m:r>
          <w:rPr>
            <w:rFonts w:ascii="Cambria Math" w:eastAsia="Cambria Math" w:hAnsi="Cambria Math" w:cs="Times New Roman"/>
            <w:color w:val="000000" w:themeColor="text1"/>
            <w:sz w:val="24"/>
            <w:szCs w:val="24"/>
          </w:rPr>
          <m:t xml:space="preserve"> = </m:t>
        </m:r>
      </m:oMath>
      <w:r w:rsidRPr="00AF5DAC">
        <w:rPr>
          <w:rFonts w:ascii="Times New Roman" w:hAnsi="Times New Roman" w:cs="Times New Roman"/>
          <w:color w:val="000000" w:themeColor="text1"/>
          <w:sz w:val="24"/>
          <w:szCs w:val="24"/>
        </w:rPr>
        <w:t xml:space="preserve"> </w:t>
      </w:r>
      <w:r w:rsidR="00310B98">
        <w:rPr>
          <w:rFonts w:ascii="Times New Roman" w:hAnsi="Times New Roman" w:cs="Times New Roman"/>
          <w:color w:val="000000" w:themeColor="text1"/>
          <w:sz w:val="24"/>
          <w:szCs w:val="24"/>
        </w:rPr>
        <w:t xml:space="preserve">6.28, </w:t>
      </w:r>
      <w:r w:rsidRPr="00AF5DAC">
        <w:rPr>
          <w:rFonts w:ascii="Times New Roman" w:hAnsi="Times New Roman" w:cs="Times New Roman"/>
          <w:i/>
          <w:color w:val="000000" w:themeColor="text1"/>
          <w:sz w:val="24"/>
          <w:szCs w:val="24"/>
        </w:rPr>
        <w:t>SE</w:t>
      </w:r>
      <w:r w:rsidR="00EC76AA">
        <w:rPr>
          <w:rFonts w:ascii="Times New Roman" w:hAnsi="Times New Roman" w:cs="Times New Roman"/>
          <w:color w:val="000000" w:themeColor="text1"/>
          <w:sz w:val="24"/>
          <w:szCs w:val="24"/>
        </w:rPr>
        <w:t xml:space="preserve"> = </w:t>
      </w:r>
      <w:r w:rsidRPr="00AF5DAC">
        <w:rPr>
          <w:rFonts w:ascii="Times New Roman" w:hAnsi="Times New Roman" w:cs="Times New Roman"/>
          <w:color w:val="000000" w:themeColor="text1"/>
          <w:sz w:val="24"/>
          <w:szCs w:val="24"/>
        </w:rPr>
        <w:t>1.</w:t>
      </w:r>
      <w:r w:rsidR="00F87327" w:rsidRPr="00AF5DAC">
        <w:rPr>
          <w:rFonts w:ascii="Times New Roman" w:hAnsi="Times New Roman" w:cs="Times New Roman"/>
          <w:color w:val="000000" w:themeColor="text1"/>
          <w:sz w:val="24"/>
          <w:szCs w:val="24"/>
        </w:rPr>
        <w:t>3</w:t>
      </w:r>
      <w:r w:rsidRPr="00AF5DAC">
        <w:rPr>
          <w:rFonts w:ascii="Times New Roman" w:hAnsi="Times New Roman" w:cs="Times New Roman"/>
          <w:color w:val="000000" w:themeColor="text1"/>
          <w:sz w:val="24"/>
          <w:szCs w:val="24"/>
        </w:rPr>
        <w:t xml:space="preserve">, </w:t>
      </w:r>
      <w:r w:rsidRPr="00AF5DAC">
        <w:rPr>
          <w:rFonts w:ascii="Times New Roman" w:hAnsi="Times New Roman" w:cs="Times New Roman"/>
          <w:i/>
          <w:color w:val="000000" w:themeColor="text1"/>
          <w:sz w:val="24"/>
          <w:szCs w:val="24"/>
        </w:rPr>
        <w:t>t</w:t>
      </w:r>
      <w:r w:rsidR="00EC76AA">
        <w:rPr>
          <w:rFonts w:ascii="Times New Roman" w:hAnsi="Times New Roman" w:cs="Times New Roman"/>
          <w:color w:val="000000" w:themeColor="text1"/>
          <w:sz w:val="24"/>
          <w:szCs w:val="24"/>
        </w:rPr>
        <w:t xml:space="preserve"> = </w:t>
      </w:r>
      <w:r w:rsidR="00F87327" w:rsidRPr="00AF5DAC">
        <w:rPr>
          <w:rFonts w:ascii="Times New Roman" w:hAnsi="Times New Roman" w:cs="Times New Roman"/>
          <w:color w:val="000000" w:themeColor="text1"/>
          <w:sz w:val="24"/>
          <w:szCs w:val="24"/>
        </w:rPr>
        <w:t>44.84</w:t>
      </w:r>
      <w:r w:rsidRPr="00AF5DAC">
        <w:rPr>
          <w:rFonts w:ascii="Times New Roman" w:hAnsi="Times New Roman" w:cs="Times New Roman"/>
          <w:color w:val="000000" w:themeColor="text1"/>
          <w:sz w:val="24"/>
          <w:szCs w:val="24"/>
        </w:rPr>
        <w:t xml:space="preserve">, </w:t>
      </w:r>
      <w:r w:rsidR="00D61771">
        <w:rPr>
          <w:rFonts w:ascii="Times New Roman" w:hAnsi="Times New Roman" w:cs="Times New Roman"/>
          <w:color w:val="000000" w:themeColor="text1"/>
          <w:sz w:val="24"/>
          <w:szCs w:val="24"/>
        </w:rPr>
        <w:t xml:space="preserve">95% CI </w:t>
      </w:r>
      <w:r w:rsidRPr="00AF5DAC">
        <w:rPr>
          <w:rFonts w:ascii="Times New Roman" w:hAnsi="Times New Roman" w:cs="Times New Roman"/>
          <w:color w:val="000000" w:themeColor="text1"/>
          <w:sz w:val="24"/>
          <w:szCs w:val="24"/>
        </w:rPr>
        <w:t>[3.</w:t>
      </w:r>
      <w:r w:rsidR="00F87327" w:rsidRPr="00AF5DAC">
        <w:rPr>
          <w:rFonts w:ascii="Times New Roman" w:hAnsi="Times New Roman" w:cs="Times New Roman"/>
          <w:color w:val="000000" w:themeColor="text1"/>
          <w:sz w:val="24"/>
          <w:szCs w:val="24"/>
        </w:rPr>
        <w:t>71</w:t>
      </w:r>
      <w:r w:rsidR="00DC226D">
        <w:rPr>
          <w:rFonts w:ascii="Times New Roman" w:hAnsi="Times New Roman" w:cs="Times New Roman"/>
          <w:color w:val="000000" w:themeColor="text1"/>
          <w:sz w:val="24"/>
          <w:szCs w:val="24"/>
        </w:rPr>
        <w:t xml:space="preserve">, </w:t>
      </w:r>
      <w:r w:rsidRPr="00AF5DAC">
        <w:rPr>
          <w:rFonts w:ascii="Times New Roman" w:hAnsi="Times New Roman" w:cs="Times New Roman"/>
          <w:color w:val="000000" w:themeColor="text1"/>
          <w:sz w:val="24"/>
          <w:szCs w:val="24"/>
        </w:rPr>
        <w:t>8.</w:t>
      </w:r>
      <w:r w:rsidR="00F87327" w:rsidRPr="00AF5DAC">
        <w:rPr>
          <w:rFonts w:ascii="Times New Roman" w:hAnsi="Times New Roman" w:cs="Times New Roman"/>
          <w:color w:val="000000" w:themeColor="text1"/>
          <w:sz w:val="24"/>
          <w:szCs w:val="24"/>
        </w:rPr>
        <w:t>84</w:t>
      </w:r>
      <w:r w:rsidR="00310B98" w:rsidRPr="00AF5DAC">
        <w:rPr>
          <w:rFonts w:ascii="Times New Roman" w:hAnsi="Times New Roman" w:cs="Times New Roman"/>
          <w:color w:val="000000" w:themeColor="text1"/>
          <w:sz w:val="24"/>
          <w:szCs w:val="24"/>
        </w:rPr>
        <w:t xml:space="preserve">], </w:t>
      </w:r>
      <w:r w:rsidR="00310B98" w:rsidRPr="00310B98">
        <w:rPr>
          <w:rFonts w:ascii="Times New Roman" w:hAnsi="Times New Roman" w:cs="Times New Roman"/>
          <w:i/>
          <w:iCs/>
          <w:color w:val="000000" w:themeColor="text1"/>
          <w:sz w:val="24"/>
          <w:szCs w:val="24"/>
        </w:rPr>
        <w:t>p</w:t>
      </w:r>
      <w:r w:rsidRPr="00AF5DAC">
        <w:rPr>
          <w:rFonts w:ascii="Times New Roman" w:hAnsi="Times New Roman" w:cs="Times New Roman"/>
          <w:color w:val="000000" w:themeColor="text1"/>
          <w:sz w:val="24"/>
          <w:szCs w:val="24"/>
        </w:rPr>
        <w:t xml:space="preserve"> &lt;</w:t>
      </w:r>
      <w:r w:rsidR="00310B98">
        <w:rPr>
          <w:rFonts w:ascii="Times New Roman" w:hAnsi="Times New Roman" w:cs="Times New Roman"/>
          <w:color w:val="000000" w:themeColor="text1"/>
          <w:sz w:val="24"/>
          <w:szCs w:val="24"/>
        </w:rPr>
        <w:t xml:space="preserve"> </w:t>
      </w:r>
      <w:r w:rsidRPr="00AF5DAC">
        <w:rPr>
          <w:rFonts w:ascii="Times New Roman" w:hAnsi="Times New Roman" w:cs="Times New Roman"/>
          <w:color w:val="000000" w:themeColor="text1"/>
          <w:sz w:val="24"/>
          <w:szCs w:val="24"/>
        </w:rPr>
        <w:t xml:space="preserve">.001) and AFC </w:t>
      </w:r>
      <m:oMath>
        <m: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AFC</m:t>
            </m:r>
            <m:r>
              <w:rPr>
                <w:rFonts w:ascii="Cambria Math" w:eastAsia="Cambria Math" w:hAnsi="Cambria Math" w:cs="Times New Roman"/>
                <w:color w:val="000000" w:themeColor="text1"/>
                <w:sz w:val="24"/>
                <w:szCs w:val="24"/>
                <w:vertAlign w:val="subscript"/>
              </w:rPr>
              <m:t>_INT</m:t>
            </m:r>
          </m:sub>
        </m:sSub>
        <m:r>
          <w:rPr>
            <w:rFonts w:ascii="Cambria Math" w:eastAsia="Cambria Math" w:hAnsi="Cambria Math" w:cs="Times New Roman"/>
            <w:color w:val="000000" w:themeColor="text1"/>
            <w:sz w:val="24"/>
            <w:szCs w:val="24"/>
          </w:rPr>
          <m:t xml:space="preserve"> = </m:t>
        </m:r>
      </m:oMath>
      <w:r w:rsidRPr="00AF5DAC">
        <w:rPr>
          <w:rFonts w:ascii="Times New Roman" w:hAnsi="Times New Roman" w:cs="Times New Roman"/>
          <w:color w:val="000000" w:themeColor="text1"/>
          <w:sz w:val="24"/>
          <w:szCs w:val="24"/>
        </w:rPr>
        <w:t xml:space="preserve"> </w:t>
      </w:r>
      <w:r w:rsidR="00310B98">
        <w:rPr>
          <w:rFonts w:ascii="Times New Roman" w:hAnsi="Times New Roman" w:cs="Times New Roman"/>
          <w:color w:val="000000" w:themeColor="text1"/>
          <w:sz w:val="24"/>
          <w:szCs w:val="24"/>
        </w:rPr>
        <w:t xml:space="preserve">8.34, </w:t>
      </w:r>
      <w:r w:rsidRPr="00AF5DAC">
        <w:rPr>
          <w:rFonts w:ascii="Times New Roman" w:hAnsi="Times New Roman" w:cs="Times New Roman"/>
          <w:i/>
          <w:color w:val="000000" w:themeColor="text1"/>
          <w:sz w:val="24"/>
          <w:szCs w:val="24"/>
        </w:rPr>
        <w:t>SE</w:t>
      </w:r>
      <w:r w:rsidR="00EC76AA">
        <w:rPr>
          <w:rFonts w:ascii="Times New Roman" w:hAnsi="Times New Roman" w:cs="Times New Roman"/>
          <w:i/>
          <w:color w:val="000000" w:themeColor="text1"/>
          <w:sz w:val="24"/>
          <w:szCs w:val="24"/>
        </w:rPr>
        <w:t xml:space="preserve"> = </w:t>
      </w:r>
      <w:r w:rsidRPr="00AF5DAC">
        <w:rPr>
          <w:rFonts w:ascii="Times New Roman" w:hAnsi="Times New Roman" w:cs="Times New Roman"/>
          <w:color w:val="000000" w:themeColor="text1"/>
          <w:sz w:val="24"/>
          <w:szCs w:val="24"/>
        </w:rPr>
        <w:t>1.</w:t>
      </w:r>
      <w:r w:rsidR="004057FA" w:rsidRPr="00AF5DAC">
        <w:rPr>
          <w:rFonts w:ascii="Times New Roman" w:hAnsi="Times New Roman" w:cs="Times New Roman"/>
          <w:color w:val="000000" w:themeColor="text1"/>
          <w:sz w:val="24"/>
          <w:szCs w:val="24"/>
        </w:rPr>
        <w:t>5</w:t>
      </w:r>
      <w:r w:rsidRPr="00AF5DAC">
        <w:rPr>
          <w:rFonts w:ascii="Times New Roman" w:hAnsi="Times New Roman" w:cs="Times New Roman"/>
          <w:color w:val="000000" w:themeColor="text1"/>
          <w:sz w:val="24"/>
          <w:szCs w:val="24"/>
        </w:rPr>
        <w:t xml:space="preserve">7, </w:t>
      </w:r>
      <w:r w:rsidRPr="0002760E">
        <w:rPr>
          <w:rFonts w:ascii="Times New Roman" w:hAnsi="Times New Roman"/>
          <w:i/>
          <w:color w:val="000000" w:themeColor="text1"/>
          <w:sz w:val="24"/>
        </w:rPr>
        <w:t>t</w:t>
      </w:r>
      <w:r w:rsidR="00EC76AA">
        <w:rPr>
          <w:rFonts w:ascii="Times New Roman" w:hAnsi="Times New Roman" w:cs="Times New Roman"/>
          <w:color w:val="000000" w:themeColor="text1"/>
          <w:sz w:val="24"/>
          <w:szCs w:val="24"/>
        </w:rPr>
        <w:t xml:space="preserve"> = </w:t>
      </w:r>
      <w:r w:rsidR="004057FA" w:rsidRPr="00AF5DAC">
        <w:rPr>
          <w:rFonts w:ascii="Times New Roman" w:hAnsi="Times New Roman" w:cs="Times New Roman"/>
          <w:color w:val="000000" w:themeColor="text1"/>
          <w:sz w:val="24"/>
          <w:szCs w:val="24"/>
        </w:rPr>
        <w:t>5.23</w:t>
      </w:r>
      <w:r w:rsidRPr="00AF5DAC">
        <w:rPr>
          <w:rFonts w:ascii="Times New Roman" w:hAnsi="Times New Roman" w:cs="Times New Roman"/>
          <w:color w:val="000000" w:themeColor="text1"/>
          <w:sz w:val="24"/>
          <w:szCs w:val="24"/>
        </w:rPr>
        <w:t xml:space="preserve">, </w:t>
      </w:r>
      <w:r w:rsidR="00D61771">
        <w:rPr>
          <w:rFonts w:ascii="Times New Roman" w:hAnsi="Times New Roman" w:cs="Times New Roman"/>
          <w:color w:val="000000" w:themeColor="text1"/>
          <w:sz w:val="24"/>
          <w:szCs w:val="24"/>
        </w:rPr>
        <w:t xml:space="preserve">95% CI </w:t>
      </w:r>
      <w:r w:rsidRPr="00AF5DAC">
        <w:rPr>
          <w:rFonts w:ascii="Times New Roman" w:hAnsi="Times New Roman" w:cs="Times New Roman"/>
          <w:color w:val="000000" w:themeColor="text1"/>
          <w:sz w:val="24"/>
          <w:szCs w:val="24"/>
        </w:rPr>
        <w:t>[5.</w:t>
      </w:r>
      <w:r w:rsidR="004057FA" w:rsidRPr="00AF5DAC">
        <w:rPr>
          <w:rFonts w:ascii="Times New Roman" w:hAnsi="Times New Roman" w:cs="Times New Roman"/>
          <w:color w:val="000000" w:themeColor="text1"/>
          <w:sz w:val="24"/>
          <w:szCs w:val="24"/>
        </w:rPr>
        <w:t>22</w:t>
      </w:r>
      <w:r w:rsidRPr="00AF5DAC">
        <w:rPr>
          <w:rFonts w:ascii="Times New Roman" w:hAnsi="Times New Roman" w:cs="Times New Roman"/>
          <w:color w:val="000000" w:themeColor="text1"/>
          <w:sz w:val="24"/>
          <w:szCs w:val="24"/>
        </w:rPr>
        <w:t xml:space="preserve"> </w:t>
      </w:r>
      <w:r w:rsidR="004057FA" w:rsidRPr="00AF5DAC">
        <w:rPr>
          <w:rFonts w:ascii="Times New Roman" w:hAnsi="Times New Roman" w:cs="Times New Roman"/>
          <w:color w:val="000000" w:themeColor="text1"/>
          <w:sz w:val="24"/>
          <w:szCs w:val="24"/>
        </w:rPr>
        <w:t>–</w:t>
      </w:r>
      <w:r w:rsidRPr="00AF5DAC">
        <w:rPr>
          <w:rFonts w:ascii="Times New Roman" w:hAnsi="Times New Roman" w:cs="Times New Roman"/>
          <w:color w:val="000000" w:themeColor="text1"/>
          <w:sz w:val="24"/>
          <w:szCs w:val="24"/>
        </w:rPr>
        <w:t xml:space="preserve"> 1</w:t>
      </w:r>
      <w:r w:rsidR="004057FA" w:rsidRPr="00AF5DAC">
        <w:rPr>
          <w:rFonts w:ascii="Times New Roman" w:hAnsi="Times New Roman" w:cs="Times New Roman"/>
          <w:color w:val="000000" w:themeColor="text1"/>
          <w:sz w:val="24"/>
          <w:szCs w:val="24"/>
        </w:rPr>
        <w:t>1.46</w:t>
      </w:r>
      <w:r w:rsidRPr="00AF5DAC">
        <w:rPr>
          <w:rFonts w:ascii="Times New Roman" w:hAnsi="Times New Roman" w:cs="Times New Roman"/>
          <w:color w:val="000000" w:themeColor="text1"/>
          <w:sz w:val="24"/>
          <w:szCs w:val="24"/>
        </w:rPr>
        <w:t xml:space="preserve">],  </w:t>
      </w:r>
      <w:r w:rsidRPr="00AF5DAC">
        <w:rPr>
          <w:rFonts w:ascii="Times New Roman" w:hAnsi="Times New Roman" w:cs="Times New Roman"/>
          <w:i/>
          <w:color w:val="000000" w:themeColor="text1"/>
          <w:sz w:val="24"/>
          <w:szCs w:val="24"/>
        </w:rPr>
        <w:t>p &lt;</w:t>
      </w:r>
      <w:r w:rsidR="00310B98">
        <w:rPr>
          <w:rFonts w:ascii="Times New Roman" w:hAnsi="Times New Roman" w:cs="Times New Roman"/>
          <w:i/>
          <w:color w:val="000000" w:themeColor="text1"/>
          <w:sz w:val="24"/>
          <w:szCs w:val="24"/>
        </w:rPr>
        <w:t xml:space="preserve"> </w:t>
      </w:r>
      <w:r w:rsidRPr="00AF5DAC">
        <w:rPr>
          <w:rFonts w:ascii="Times New Roman" w:hAnsi="Times New Roman" w:cs="Times New Roman"/>
          <w:color w:val="000000" w:themeColor="text1"/>
          <w:sz w:val="24"/>
          <w:szCs w:val="24"/>
        </w:rPr>
        <w:t xml:space="preserve">.001) youth had higher internalizing symptom scores than comparison youth, covarying for age and sex. Similarly, both PI </w:t>
      </w:r>
      <m:oMath>
        <m: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PI</m:t>
            </m:r>
            <m:r>
              <w:rPr>
                <w:rFonts w:ascii="Cambria Math" w:eastAsia="Cambria Math" w:hAnsi="Cambria Math" w:cs="Times New Roman"/>
                <w:color w:val="000000" w:themeColor="text1"/>
                <w:sz w:val="24"/>
                <w:szCs w:val="24"/>
                <w:vertAlign w:val="subscript"/>
              </w:rPr>
              <m:t>_EXT</m:t>
            </m:r>
          </m:sub>
        </m:sSub>
        <m:r>
          <w:rPr>
            <w:rFonts w:ascii="Cambria Math" w:eastAsia="Cambria Math" w:hAnsi="Cambria Math" w:cs="Times New Roman"/>
            <w:color w:val="000000" w:themeColor="text1"/>
            <w:sz w:val="24"/>
            <w:szCs w:val="24"/>
          </w:rPr>
          <m:t xml:space="preserve"> = 4.30,</m:t>
        </m:r>
      </m:oMath>
      <w:r w:rsidRPr="00AF5DAC">
        <w:rPr>
          <w:rFonts w:ascii="Times New Roman" w:hAnsi="Times New Roman" w:cs="Times New Roman"/>
          <w:color w:val="000000" w:themeColor="text1"/>
          <w:sz w:val="24"/>
          <w:szCs w:val="24"/>
        </w:rPr>
        <w:t xml:space="preserve"> </w:t>
      </w:r>
      <w:r w:rsidRPr="00AF5DAC">
        <w:rPr>
          <w:rFonts w:ascii="Times New Roman" w:hAnsi="Times New Roman" w:cs="Times New Roman"/>
          <w:i/>
          <w:color w:val="000000" w:themeColor="text1"/>
          <w:sz w:val="24"/>
          <w:szCs w:val="24"/>
        </w:rPr>
        <w:t>SE</w:t>
      </w:r>
      <w:r w:rsidR="000F195C">
        <w:rPr>
          <w:rFonts w:ascii="Times New Roman" w:hAnsi="Times New Roman" w:cs="Times New Roman"/>
          <w:color w:val="000000" w:themeColor="text1"/>
          <w:sz w:val="24"/>
          <w:szCs w:val="24"/>
        </w:rPr>
        <w:t xml:space="preserve"> = </w:t>
      </w:r>
      <w:r w:rsidRPr="00AF5DAC">
        <w:rPr>
          <w:rFonts w:ascii="Times New Roman" w:hAnsi="Times New Roman" w:cs="Times New Roman"/>
          <w:color w:val="000000" w:themeColor="text1"/>
          <w:sz w:val="24"/>
          <w:szCs w:val="24"/>
        </w:rPr>
        <w:t>0.</w:t>
      </w:r>
      <w:r w:rsidR="00F87327" w:rsidRPr="00AF5DAC">
        <w:rPr>
          <w:rFonts w:ascii="Times New Roman" w:hAnsi="Times New Roman" w:cs="Times New Roman"/>
          <w:color w:val="000000" w:themeColor="text1"/>
          <w:sz w:val="24"/>
          <w:szCs w:val="24"/>
        </w:rPr>
        <w:t>91</w:t>
      </w:r>
      <w:r w:rsidRPr="00AF5DAC">
        <w:rPr>
          <w:rFonts w:ascii="Times New Roman" w:hAnsi="Times New Roman" w:cs="Times New Roman"/>
          <w:color w:val="000000" w:themeColor="text1"/>
          <w:sz w:val="24"/>
          <w:szCs w:val="24"/>
        </w:rPr>
        <w:t xml:space="preserve">, </w:t>
      </w:r>
      <w:r w:rsidRPr="00AF5DAC">
        <w:rPr>
          <w:rFonts w:ascii="Times New Roman" w:hAnsi="Times New Roman" w:cs="Times New Roman"/>
          <w:i/>
          <w:color w:val="000000" w:themeColor="text1"/>
          <w:sz w:val="24"/>
          <w:szCs w:val="24"/>
        </w:rPr>
        <w:t>t</w:t>
      </w:r>
      <w:r w:rsidR="000F195C">
        <w:rPr>
          <w:rFonts w:ascii="Times New Roman" w:hAnsi="Times New Roman" w:cs="Times New Roman"/>
          <w:i/>
          <w:color w:val="000000" w:themeColor="text1"/>
          <w:sz w:val="24"/>
          <w:szCs w:val="24"/>
        </w:rPr>
        <w:t xml:space="preserve"> = </w:t>
      </w:r>
      <w:r w:rsidRPr="00AF5DAC">
        <w:rPr>
          <w:rFonts w:ascii="Times New Roman" w:hAnsi="Times New Roman" w:cs="Times New Roman"/>
          <w:color w:val="000000" w:themeColor="text1"/>
          <w:sz w:val="24"/>
          <w:szCs w:val="24"/>
        </w:rPr>
        <w:t>4.7</w:t>
      </w:r>
      <w:r w:rsidR="00F87327" w:rsidRPr="00AF5DAC">
        <w:rPr>
          <w:rFonts w:ascii="Times New Roman" w:hAnsi="Times New Roman" w:cs="Times New Roman"/>
          <w:color w:val="000000" w:themeColor="text1"/>
          <w:sz w:val="24"/>
          <w:szCs w:val="24"/>
        </w:rPr>
        <w:t>5</w:t>
      </w:r>
      <w:r w:rsidRPr="00AF5DAC">
        <w:rPr>
          <w:rFonts w:ascii="Times New Roman" w:hAnsi="Times New Roman" w:cs="Times New Roman"/>
          <w:color w:val="000000" w:themeColor="text1"/>
          <w:sz w:val="24"/>
          <w:szCs w:val="24"/>
        </w:rPr>
        <w:t xml:space="preserve">,  </w:t>
      </w:r>
      <w:r w:rsidR="00D61771">
        <w:rPr>
          <w:rFonts w:ascii="Times New Roman" w:hAnsi="Times New Roman" w:cs="Times New Roman"/>
          <w:color w:val="000000" w:themeColor="text1"/>
          <w:sz w:val="24"/>
          <w:szCs w:val="24"/>
        </w:rPr>
        <w:t xml:space="preserve">95% CI </w:t>
      </w:r>
      <w:r w:rsidRPr="00AF5DAC">
        <w:rPr>
          <w:rFonts w:ascii="Times New Roman" w:hAnsi="Times New Roman" w:cs="Times New Roman"/>
          <w:color w:val="000000" w:themeColor="text1"/>
          <w:sz w:val="24"/>
          <w:szCs w:val="24"/>
        </w:rPr>
        <w:t>[2.</w:t>
      </w:r>
      <w:r w:rsidR="00F87327" w:rsidRPr="00AF5DAC">
        <w:rPr>
          <w:rFonts w:ascii="Times New Roman" w:hAnsi="Times New Roman" w:cs="Times New Roman"/>
          <w:color w:val="000000" w:themeColor="text1"/>
          <w:sz w:val="24"/>
          <w:szCs w:val="24"/>
        </w:rPr>
        <w:t>5</w:t>
      </w:r>
      <w:r w:rsidRPr="00AF5DAC">
        <w:rPr>
          <w:rFonts w:ascii="Times New Roman" w:hAnsi="Times New Roman" w:cs="Times New Roman"/>
          <w:color w:val="000000" w:themeColor="text1"/>
          <w:sz w:val="24"/>
          <w:szCs w:val="24"/>
        </w:rPr>
        <w:t>1</w:t>
      </w:r>
      <w:r w:rsidR="00DC226D">
        <w:rPr>
          <w:rFonts w:ascii="Times New Roman" w:hAnsi="Times New Roman" w:cs="Times New Roman"/>
          <w:color w:val="000000" w:themeColor="text1"/>
          <w:sz w:val="24"/>
          <w:szCs w:val="24"/>
        </w:rPr>
        <w:t xml:space="preserve">, </w:t>
      </w:r>
      <w:r w:rsidRPr="00AF5DAC">
        <w:rPr>
          <w:rFonts w:ascii="Times New Roman" w:hAnsi="Times New Roman" w:cs="Times New Roman"/>
          <w:color w:val="000000" w:themeColor="text1"/>
          <w:sz w:val="24"/>
          <w:szCs w:val="24"/>
        </w:rPr>
        <w:t>6.</w:t>
      </w:r>
      <w:r w:rsidR="00F87327" w:rsidRPr="00AF5DAC">
        <w:rPr>
          <w:rFonts w:ascii="Times New Roman" w:hAnsi="Times New Roman" w:cs="Times New Roman"/>
          <w:color w:val="000000" w:themeColor="text1"/>
          <w:sz w:val="24"/>
          <w:szCs w:val="24"/>
        </w:rPr>
        <w:t>1</w:t>
      </w:r>
      <w:r w:rsidRPr="00AF5DAC">
        <w:rPr>
          <w:rFonts w:ascii="Times New Roman" w:hAnsi="Times New Roman" w:cs="Times New Roman"/>
          <w:color w:val="000000" w:themeColor="text1"/>
          <w:sz w:val="24"/>
          <w:szCs w:val="24"/>
        </w:rPr>
        <w:t xml:space="preserve">], </w:t>
      </w:r>
      <w:r w:rsidRPr="00AF5DAC">
        <w:rPr>
          <w:rFonts w:ascii="Times New Roman" w:hAnsi="Times New Roman" w:cs="Times New Roman"/>
          <w:i/>
          <w:color w:val="000000" w:themeColor="text1"/>
          <w:sz w:val="24"/>
          <w:szCs w:val="24"/>
        </w:rPr>
        <w:t xml:space="preserve">p </w:t>
      </w:r>
      <w:r w:rsidRPr="00AF5DAC">
        <w:rPr>
          <w:rFonts w:ascii="Times New Roman" w:hAnsi="Times New Roman" w:cs="Times New Roman"/>
          <w:color w:val="000000" w:themeColor="text1"/>
          <w:sz w:val="24"/>
          <w:szCs w:val="24"/>
        </w:rPr>
        <w:t xml:space="preserve">&lt; .001) and AFC </w:t>
      </w:r>
      <m:oMath>
        <m: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AF</m:t>
            </m:r>
            <m:sSub>
              <m:sSubPr>
                <m:ctrlPr>
                  <w:rPr>
                    <w:rFonts w:ascii="Cambria Math" w:eastAsia="Cambria Math" w:hAnsi="Cambria Math" w:cs="Times New Roman"/>
                    <w:i/>
                    <w:color w:val="000000" w:themeColor="text1"/>
                    <w:sz w:val="24"/>
                    <w:szCs w:val="24"/>
                    <w:vertAlign w:val="subscript"/>
                  </w:rPr>
                </m:ctrlPr>
              </m:sSubPr>
              <m:e>
                <m:r>
                  <w:rPr>
                    <w:rFonts w:ascii="Cambria Math" w:eastAsia="Cambria Math" w:hAnsi="Cambria Math" w:cs="Times New Roman"/>
                    <w:color w:val="000000" w:themeColor="text1"/>
                    <w:sz w:val="24"/>
                    <w:szCs w:val="24"/>
                  </w:rPr>
                  <m:t>C</m:t>
                </m:r>
                <m:ctrlPr>
                  <w:rPr>
                    <w:rFonts w:ascii="Cambria Math" w:eastAsia="Cambria Math" w:hAnsi="Cambria Math" w:cs="Times New Roman"/>
                    <w:i/>
                    <w:color w:val="000000" w:themeColor="text1"/>
                    <w:sz w:val="24"/>
                    <w:szCs w:val="24"/>
                  </w:rPr>
                </m:ctrlPr>
              </m:e>
              <m:sub>
                <m:r>
                  <w:rPr>
                    <w:rFonts w:ascii="Cambria Math" w:eastAsia="Cambria Math" w:hAnsi="Cambria Math" w:cs="Times New Roman"/>
                    <w:color w:val="000000" w:themeColor="text1"/>
                    <w:sz w:val="24"/>
                    <w:szCs w:val="24"/>
                    <w:vertAlign w:val="subscript"/>
                  </w:rPr>
                  <m:t>EXT</m:t>
                </m:r>
              </m:sub>
            </m:sSub>
          </m:sub>
        </m:sSub>
        <m:r>
          <w:rPr>
            <w:rFonts w:ascii="Cambria Math" w:eastAsia="Cambria Math" w:hAnsi="Cambria Math" w:cs="Times New Roman"/>
            <w:color w:val="000000" w:themeColor="text1"/>
            <w:sz w:val="24"/>
            <w:szCs w:val="24"/>
          </w:rPr>
          <m:t xml:space="preserve"> = </m:t>
        </m:r>
      </m:oMath>
      <w:r w:rsidRPr="00AF5DAC">
        <w:rPr>
          <w:rFonts w:ascii="Times New Roman" w:hAnsi="Times New Roman" w:cs="Times New Roman"/>
          <w:color w:val="000000" w:themeColor="text1"/>
          <w:sz w:val="24"/>
          <w:szCs w:val="24"/>
        </w:rPr>
        <w:t xml:space="preserve"> </w:t>
      </w:r>
      <w:r w:rsidR="00310B98">
        <w:rPr>
          <w:rFonts w:ascii="Times New Roman" w:hAnsi="Times New Roman" w:cs="Times New Roman"/>
          <w:color w:val="000000" w:themeColor="text1"/>
          <w:sz w:val="24"/>
          <w:szCs w:val="24"/>
        </w:rPr>
        <w:t xml:space="preserve">9.99, </w:t>
      </w:r>
      <w:r w:rsidRPr="00AF5DAC">
        <w:rPr>
          <w:rFonts w:ascii="Times New Roman" w:hAnsi="Times New Roman" w:cs="Times New Roman"/>
          <w:i/>
          <w:color w:val="000000" w:themeColor="text1"/>
          <w:sz w:val="24"/>
          <w:szCs w:val="24"/>
        </w:rPr>
        <w:t>SE</w:t>
      </w:r>
      <w:r w:rsidR="00EC76AA">
        <w:rPr>
          <w:rFonts w:ascii="Times New Roman" w:hAnsi="Times New Roman" w:cs="Times New Roman"/>
          <w:color w:val="000000" w:themeColor="text1"/>
          <w:sz w:val="24"/>
          <w:szCs w:val="24"/>
        </w:rPr>
        <w:t xml:space="preserve"> = </w:t>
      </w:r>
      <w:r w:rsidRPr="00AF5DAC">
        <w:rPr>
          <w:rFonts w:ascii="Times New Roman" w:hAnsi="Times New Roman" w:cs="Times New Roman"/>
          <w:color w:val="000000" w:themeColor="text1"/>
          <w:sz w:val="24"/>
          <w:szCs w:val="24"/>
        </w:rPr>
        <w:t>1.3</w:t>
      </w:r>
      <w:r w:rsidR="004057FA" w:rsidRPr="00AF5DAC">
        <w:rPr>
          <w:rFonts w:ascii="Times New Roman" w:hAnsi="Times New Roman" w:cs="Times New Roman"/>
          <w:color w:val="000000" w:themeColor="text1"/>
          <w:sz w:val="24"/>
          <w:szCs w:val="24"/>
        </w:rPr>
        <w:t>2</w:t>
      </w:r>
      <w:r w:rsidRPr="00AF5DAC">
        <w:rPr>
          <w:rFonts w:ascii="Times New Roman" w:hAnsi="Times New Roman" w:cs="Times New Roman"/>
          <w:color w:val="000000" w:themeColor="text1"/>
          <w:sz w:val="24"/>
          <w:szCs w:val="24"/>
        </w:rPr>
        <w:t xml:space="preserve">, </w:t>
      </w:r>
      <w:r w:rsidRPr="00AF5DAC">
        <w:rPr>
          <w:rFonts w:ascii="Times New Roman" w:hAnsi="Times New Roman" w:cs="Times New Roman"/>
          <w:i/>
          <w:color w:val="000000" w:themeColor="text1"/>
          <w:sz w:val="24"/>
          <w:szCs w:val="24"/>
        </w:rPr>
        <w:t>t</w:t>
      </w:r>
      <w:r w:rsidR="000F195C">
        <w:rPr>
          <w:rFonts w:ascii="Times New Roman" w:hAnsi="Times New Roman" w:cs="Times New Roman"/>
          <w:i/>
          <w:color w:val="000000" w:themeColor="text1"/>
          <w:sz w:val="24"/>
          <w:szCs w:val="24"/>
        </w:rPr>
        <w:t xml:space="preserve"> = </w:t>
      </w:r>
      <w:r w:rsidR="004057FA" w:rsidRPr="00AF5DAC">
        <w:rPr>
          <w:rFonts w:ascii="Times New Roman" w:hAnsi="Times New Roman" w:cs="Times New Roman"/>
          <w:color w:val="000000" w:themeColor="text1"/>
          <w:sz w:val="24"/>
          <w:szCs w:val="24"/>
        </w:rPr>
        <w:t>7.55</w:t>
      </w:r>
      <w:r w:rsidRPr="00AF5DAC">
        <w:rPr>
          <w:rFonts w:ascii="Times New Roman" w:hAnsi="Times New Roman" w:cs="Times New Roman"/>
          <w:color w:val="000000" w:themeColor="text1"/>
          <w:sz w:val="24"/>
          <w:szCs w:val="24"/>
        </w:rPr>
        <w:t xml:space="preserve">, </w:t>
      </w:r>
      <w:r w:rsidR="00D61771">
        <w:rPr>
          <w:rFonts w:ascii="Times New Roman" w:hAnsi="Times New Roman" w:cs="Times New Roman"/>
          <w:color w:val="000000" w:themeColor="text1"/>
          <w:sz w:val="24"/>
          <w:szCs w:val="24"/>
        </w:rPr>
        <w:t xml:space="preserve">95% CI </w:t>
      </w:r>
      <w:r w:rsidRPr="00AF5DAC">
        <w:rPr>
          <w:rFonts w:ascii="Times New Roman" w:hAnsi="Times New Roman" w:cs="Times New Roman"/>
          <w:color w:val="000000" w:themeColor="text1"/>
          <w:sz w:val="24"/>
          <w:szCs w:val="24"/>
        </w:rPr>
        <w:t>[</w:t>
      </w:r>
      <w:r w:rsidR="004057FA" w:rsidRPr="00AF5DAC">
        <w:rPr>
          <w:rFonts w:ascii="Times New Roman" w:hAnsi="Times New Roman" w:cs="Times New Roman"/>
          <w:color w:val="000000" w:themeColor="text1"/>
          <w:sz w:val="24"/>
          <w:szCs w:val="24"/>
        </w:rPr>
        <w:t>7.34</w:t>
      </w:r>
      <w:r w:rsidRPr="00AF5DAC">
        <w:rPr>
          <w:rFonts w:ascii="Times New Roman" w:hAnsi="Times New Roman" w:cs="Times New Roman"/>
          <w:color w:val="000000" w:themeColor="text1"/>
          <w:sz w:val="24"/>
          <w:szCs w:val="24"/>
        </w:rPr>
        <w:t xml:space="preserve"> </w:t>
      </w:r>
      <w:r w:rsidR="004057FA" w:rsidRPr="00AF5DAC">
        <w:rPr>
          <w:rFonts w:ascii="Times New Roman" w:hAnsi="Times New Roman" w:cs="Times New Roman"/>
          <w:color w:val="000000" w:themeColor="text1"/>
          <w:sz w:val="24"/>
          <w:szCs w:val="24"/>
        </w:rPr>
        <w:t>–</w:t>
      </w:r>
      <w:r w:rsidRPr="00AF5DAC">
        <w:rPr>
          <w:rFonts w:ascii="Times New Roman" w:hAnsi="Times New Roman" w:cs="Times New Roman"/>
          <w:color w:val="000000" w:themeColor="text1"/>
          <w:sz w:val="24"/>
          <w:szCs w:val="24"/>
        </w:rPr>
        <w:t xml:space="preserve"> </w:t>
      </w:r>
      <w:r w:rsidR="004057FA" w:rsidRPr="00AF5DAC">
        <w:rPr>
          <w:rFonts w:ascii="Times New Roman" w:hAnsi="Times New Roman" w:cs="Times New Roman"/>
          <w:color w:val="000000" w:themeColor="text1"/>
          <w:sz w:val="24"/>
          <w:szCs w:val="24"/>
        </w:rPr>
        <w:t>12.62</w:t>
      </w:r>
      <w:r w:rsidRPr="00AF5DAC">
        <w:rPr>
          <w:rFonts w:ascii="Times New Roman" w:hAnsi="Times New Roman" w:cs="Times New Roman"/>
          <w:color w:val="000000" w:themeColor="text1"/>
          <w:sz w:val="24"/>
          <w:szCs w:val="24"/>
        </w:rPr>
        <w:t xml:space="preserve">], </w:t>
      </w:r>
      <w:r w:rsidRPr="00AF5DAC">
        <w:rPr>
          <w:rFonts w:ascii="Times New Roman" w:hAnsi="Times New Roman" w:cs="Times New Roman"/>
          <w:i/>
          <w:color w:val="000000" w:themeColor="text1"/>
          <w:sz w:val="24"/>
          <w:szCs w:val="24"/>
        </w:rPr>
        <w:t>p</w:t>
      </w:r>
      <w:r w:rsidRPr="00AF5DAC">
        <w:rPr>
          <w:rFonts w:ascii="Times New Roman" w:hAnsi="Times New Roman" w:cs="Times New Roman"/>
          <w:color w:val="000000" w:themeColor="text1"/>
          <w:sz w:val="24"/>
          <w:szCs w:val="24"/>
        </w:rPr>
        <w:t xml:space="preserve"> &lt; .001) youth had higher externalizing symptoms than comparison youth, covarying for age and sex. </w:t>
      </w:r>
    </w:p>
    <w:p w14:paraId="3F8756C0" w14:textId="77777777" w:rsidR="00104586" w:rsidRPr="00AF5DAC" w:rsidRDefault="00104586" w:rsidP="00CF5D0D">
      <w:pPr>
        <w:pStyle w:val="ListParagraph"/>
        <w:ind w:left="0"/>
        <w:rPr>
          <w:rFonts w:ascii="Times New Roman" w:hAnsi="Times New Roman" w:cs="Times New Roman"/>
          <w:b/>
          <w:color w:val="000000" w:themeColor="text1"/>
          <w:sz w:val="24"/>
          <w:szCs w:val="24"/>
        </w:rPr>
      </w:pPr>
    </w:p>
    <w:p w14:paraId="3FA793E1" w14:textId="444F1DDC" w:rsidR="00104586" w:rsidRPr="00AF5DAC" w:rsidRDefault="00104586" w:rsidP="00CF5D0D">
      <w:pPr>
        <w:pStyle w:val="ListParagraph"/>
        <w:ind w:left="0"/>
        <w:rPr>
          <w:rFonts w:ascii="Times New Roman" w:hAnsi="Times New Roman" w:cs="Times New Roman"/>
          <w:b/>
          <w:iCs/>
          <w:color w:val="000000" w:themeColor="text1"/>
          <w:sz w:val="24"/>
          <w:szCs w:val="24"/>
        </w:rPr>
      </w:pPr>
      <w:r w:rsidRPr="00AF5DAC">
        <w:rPr>
          <w:rFonts w:ascii="Times New Roman" w:hAnsi="Times New Roman" w:cs="Times New Roman"/>
          <w:b/>
          <w:iCs/>
          <w:color w:val="000000" w:themeColor="text1"/>
          <w:sz w:val="24"/>
          <w:szCs w:val="24"/>
        </w:rPr>
        <w:t>Sensory Processing Challenges and Links to Psychological Symptomatology</w:t>
      </w:r>
      <w:r w:rsidR="00D42BCA" w:rsidRPr="00AF5DAC">
        <w:rPr>
          <w:rFonts w:ascii="Times New Roman" w:hAnsi="Times New Roman" w:cs="Times New Roman"/>
          <w:b/>
          <w:iCs/>
          <w:color w:val="000000" w:themeColor="text1"/>
          <w:sz w:val="24"/>
          <w:szCs w:val="24"/>
        </w:rPr>
        <w:t>:</w:t>
      </w:r>
    </w:p>
    <w:p w14:paraId="183C4439" w14:textId="0E63B804" w:rsidR="00265A21" w:rsidRPr="00AF5DAC" w:rsidRDefault="008E3AB7" w:rsidP="00CF5D0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479D5" w:rsidRPr="00AF5DAC">
        <w:rPr>
          <w:rFonts w:ascii="Times New Roman" w:hAnsi="Times New Roman" w:cs="Times New Roman"/>
          <w:color w:val="000000" w:themeColor="text1"/>
          <w:sz w:val="24"/>
          <w:szCs w:val="24"/>
        </w:rPr>
        <w:t>Age-matched PI youth: c</w:t>
      </w:r>
      <w:r w:rsidR="00104586" w:rsidRPr="00AF5DAC">
        <w:rPr>
          <w:rFonts w:ascii="Times New Roman" w:hAnsi="Times New Roman" w:cs="Times New Roman"/>
          <w:color w:val="000000" w:themeColor="text1"/>
          <w:sz w:val="24"/>
          <w:szCs w:val="24"/>
        </w:rPr>
        <w:t>ovarying for age and sex assigned at birth, we</w:t>
      </w:r>
      <w:r w:rsidR="00265A21" w:rsidRPr="00AF5DAC">
        <w:rPr>
          <w:rFonts w:ascii="Times New Roman" w:hAnsi="Times New Roman" w:cs="Times New Roman"/>
          <w:color w:val="000000" w:themeColor="text1"/>
          <w:sz w:val="24"/>
          <w:szCs w:val="24"/>
        </w:rPr>
        <w:t xml:space="preserve"> again</w:t>
      </w:r>
      <w:r w:rsidR="00104586" w:rsidRPr="00AF5DAC">
        <w:rPr>
          <w:rFonts w:ascii="Times New Roman" w:hAnsi="Times New Roman" w:cs="Times New Roman"/>
          <w:color w:val="000000" w:themeColor="text1"/>
          <w:sz w:val="24"/>
          <w:szCs w:val="24"/>
        </w:rPr>
        <w:t xml:space="preserve"> found significant indirect effects of </w:t>
      </w:r>
      <w:r w:rsidR="00D479D5" w:rsidRPr="00AF5DAC">
        <w:rPr>
          <w:rFonts w:ascii="Times New Roman" w:hAnsi="Times New Roman" w:cs="Times New Roman"/>
          <w:color w:val="000000" w:themeColor="text1"/>
          <w:sz w:val="24"/>
          <w:szCs w:val="24"/>
        </w:rPr>
        <w:t>previous institutionalization</w:t>
      </w:r>
      <w:r w:rsidR="00104586" w:rsidRPr="00AF5DAC">
        <w:rPr>
          <w:rFonts w:ascii="Times New Roman" w:hAnsi="Times New Roman" w:cs="Times New Roman"/>
          <w:color w:val="000000" w:themeColor="text1"/>
          <w:sz w:val="24"/>
          <w:szCs w:val="24"/>
        </w:rPr>
        <w:t xml:space="preserve"> on elevated internalizing </w:t>
      </w:r>
      <w:r w:rsidR="00265A21" w:rsidRPr="00AF5DAC">
        <w:rPr>
          <w:rFonts w:ascii="Times New Roman" w:hAnsi="Times New Roman" w:cs="Times New Roman"/>
          <w:color w:val="000000" w:themeColor="text1"/>
          <w:sz w:val="24"/>
          <w:szCs w:val="24"/>
        </w:rPr>
        <w:t xml:space="preserve">and externalizing </w:t>
      </w:r>
      <w:r w:rsidR="00104586" w:rsidRPr="00AF5DAC">
        <w:rPr>
          <w:rFonts w:ascii="Times New Roman" w:hAnsi="Times New Roman" w:cs="Times New Roman"/>
          <w:color w:val="000000" w:themeColor="text1"/>
          <w:sz w:val="24"/>
          <w:szCs w:val="24"/>
        </w:rPr>
        <w:t>symptoms through SOR</w:t>
      </w:r>
      <w:r w:rsidR="00265A21" w:rsidRPr="00AF5DAC">
        <w:rPr>
          <w:rFonts w:ascii="Times New Roman" w:hAnsi="Times New Roman" w:cs="Times New Roman"/>
          <w:color w:val="000000" w:themeColor="text1"/>
          <w:sz w:val="24"/>
          <w:szCs w:val="24"/>
        </w:rPr>
        <w:t xml:space="preserve"> </w:t>
      </w:r>
      <m:oMath>
        <m: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ab</m:t>
            </m:r>
          </m:e>
          <m:sub>
            <m:r>
              <w:rPr>
                <w:rFonts w:ascii="Cambria Math" w:eastAsia="Cambria Math" w:hAnsi="Cambria Math" w:cs="Times New Roman"/>
                <w:color w:val="000000" w:themeColor="text1"/>
                <w:sz w:val="24"/>
                <w:szCs w:val="24"/>
              </w:rPr>
              <m:t>PI</m:t>
            </m:r>
            <m:r>
              <w:rPr>
                <w:rFonts w:ascii="Cambria Math" w:eastAsia="Cambria Math" w:hAnsi="Cambria Math" w:cs="Times New Roman"/>
                <w:color w:val="000000" w:themeColor="text1"/>
                <w:sz w:val="24"/>
                <w:szCs w:val="24"/>
                <w:vertAlign w:val="subscript"/>
              </w:rPr>
              <m:t>_SP3</m:t>
            </m:r>
            <m:r>
              <w:rPr>
                <w:rFonts w:ascii="Cambria Math" w:eastAsia="Cambria Math" w:hAnsi="Cambria Math" w:cs="Times New Roman"/>
                <w:color w:val="000000" w:themeColor="text1"/>
                <w:sz w:val="24"/>
                <w:szCs w:val="24"/>
              </w:rPr>
              <m:t>D</m:t>
            </m:r>
            <m:r>
              <w:rPr>
                <w:rFonts w:ascii="Cambria Math" w:eastAsia="Cambria Math" w:hAnsi="Cambria Math" w:cs="Times New Roman"/>
                <w:color w:val="000000" w:themeColor="text1"/>
                <w:sz w:val="24"/>
                <w:szCs w:val="24"/>
                <w:vertAlign w:val="subscript"/>
              </w:rPr>
              <m:t>_INT</m:t>
            </m:r>
          </m:sub>
        </m:sSub>
        <m:r>
          <w:rPr>
            <w:rFonts w:ascii="Cambria Math" w:eastAsia="Cambria Math" w:hAnsi="Cambria Math" w:cs="Times New Roman"/>
            <w:color w:val="000000" w:themeColor="text1"/>
            <w:sz w:val="24"/>
            <w:szCs w:val="24"/>
          </w:rPr>
          <m:t xml:space="preserve"> = </m:t>
        </m:r>
      </m:oMath>
      <w:r w:rsidR="001026BF">
        <w:rPr>
          <w:rFonts w:ascii="Times New Roman" w:hAnsi="Times New Roman" w:cs="Times New Roman"/>
          <w:color w:val="000000" w:themeColor="text1"/>
          <w:sz w:val="24"/>
          <w:szCs w:val="24"/>
        </w:rPr>
        <w:t xml:space="preserve">1.76, </w:t>
      </w:r>
      <w:r w:rsidR="00D61771">
        <w:rPr>
          <w:rFonts w:ascii="Times New Roman" w:hAnsi="Times New Roman" w:cs="Times New Roman"/>
          <w:color w:val="000000" w:themeColor="text1"/>
          <w:sz w:val="24"/>
          <w:szCs w:val="24"/>
        </w:rPr>
        <w:t xml:space="preserve">95% CI </w:t>
      </w:r>
      <w:r w:rsidR="00104586" w:rsidRPr="00AF5DAC">
        <w:rPr>
          <w:rFonts w:ascii="Times New Roman" w:hAnsi="Times New Roman" w:cs="Times New Roman"/>
          <w:color w:val="000000" w:themeColor="text1"/>
          <w:sz w:val="24"/>
          <w:szCs w:val="24"/>
        </w:rPr>
        <w:t>[0.</w:t>
      </w:r>
      <w:r w:rsidR="004430C8" w:rsidRPr="00AF5DAC">
        <w:rPr>
          <w:rFonts w:ascii="Times New Roman" w:hAnsi="Times New Roman" w:cs="Times New Roman"/>
          <w:color w:val="000000" w:themeColor="text1"/>
          <w:sz w:val="24"/>
          <w:szCs w:val="24"/>
        </w:rPr>
        <w:t>56</w:t>
      </w:r>
      <w:r w:rsidR="00104586" w:rsidRPr="00AF5DAC">
        <w:rPr>
          <w:rFonts w:ascii="Times New Roman" w:hAnsi="Times New Roman" w:cs="Times New Roman"/>
          <w:color w:val="000000" w:themeColor="text1"/>
          <w:sz w:val="24"/>
          <w:szCs w:val="24"/>
        </w:rPr>
        <w:t>-</w:t>
      </w:r>
      <w:r w:rsidR="004430C8" w:rsidRPr="00AF5DAC">
        <w:rPr>
          <w:rFonts w:ascii="Times New Roman" w:hAnsi="Times New Roman" w:cs="Times New Roman"/>
          <w:color w:val="000000" w:themeColor="text1"/>
          <w:sz w:val="24"/>
          <w:szCs w:val="24"/>
        </w:rPr>
        <w:t>3.19</w:t>
      </w:r>
      <w:r w:rsidR="00104586" w:rsidRPr="00AF5DAC">
        <w:rPr>
          <w:rFonts w:ascii="Times New Roman" w:hAnsi="Times New Roman" w:cs="Times New Roman"/>
          <w:color w:val="000000" w:themeColor="text1"/>
          <w:sz w:val="24"/>
          <w:szCs w:val="24"/>
        </w:rPr>
        <w:t>]</w:t>
      </w:r>
      <w:r w:rsidR="00265A21" w:rsidRPr="00AF5DAC">
        <w:rPr>
          <w:rFonts w:ascii="Times New Roman" w:hAnsi="Times New Roman" w:cs="Times New Roman"/>
          <w:color w:val="000000" w:themeColor="text1"/>
          <w:sz w:val="24"/>
          <w:szCs w:val="24"/>
        </w:rPr>
        <w:t xml:space="preserve">;  </w:t>
      </w:r>
      <m:oMath>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ab</m:t>
            </m:r>
          </m:e>
          <m:sub>
            <m:r>
              <w:rPr>
                <w:rFonts w:ascii="Cambria Math" w:eastAsia="Cambria Math" w:hAnsi="Cambria Math" w:cs="Times New Roman"/>
                <w:color w:val="000000" w:themeColor="text1"/>
                <w:sz w:val="24"/>
                <w:szCs w:val="24"/>
              </w:rPr>
              <m:t>PI</m:t>
            </m:r>
            <m:r>
              <w:rPr>
                <w:rFonts w:ascii="Cambria Math" w:eastAsia="Cambria Math" w:hAnsi="Cambria Math" w:cs="Times New Roman"/>
                <w:color w:val="000000" w:themeColor="text1"/>
                <w:sz w:val="24"/>
                <w:szCs w:val="24"/>
                <w:vertAlign w:val="subscript"/>
              </w:rPr>
              <m:t>_SP3</m:t>
            </m:r>
            <m:r>
              <w:rPr>
                <w:rFonts w:ascii="Cambria Math" w:eastAsia="Cambria Math" w:hAnsi="Cambria Math" w:cs="Times New Roman"/>
                <w:color w:val="000000" w:themeColor="text1"/>
                <w:sz w:val="24"/>
                <w:szCs w:val="24"/>
              </w:rPr>
              <m:t>D</m:t>
            </m:r>
            <m:r>
              <w:rPr>
                <w:rFonts w:ascii="Cambria Math" w:eastAsia="Cambria Math" w:hAnsi="Cambria Math" w:cs="Times New Roman"/>
                <w:color w:val="000000" w:themeColor="text1"/>
                <w:sz w:val="24"/>
                <w:szCs w:val="24"/>
                <w:vertAlign w:val="subscript"/>
              </w:rPr>
              <m:t>_EXT</m:t>
            </m:r>
          </m:sub>
        </m:sSub>
        <m:r>
          <w:rPr>
            <w:rFonts w:ascii="Cambria Math" w:eastAsia="Cambria Math" w:hAnsi="Cambria Math" w:cs="Times New Roman"/>
            <w:color w:val="000000" w:themeColor="text1"/>
            <w:sz w:val="24"/>
            <w:szCs w:val="24"/>
          </w:rPr>
          <m:t xml:space="preserve"> = </m:t>
        </m:r>
      </m:oMath>
      <w:r w:rsidR="00265A21" w:rsidRPr="00AF5DAC">
        <w:rPr>
          <w:rFonts w:ascii="Times New Roman" w:hAnsi="Times New Roman" w:cs="Times New Roman"/>
          <w:color w:val="000000" w:themeColor="text1"/>
          <w:sz w:val="24"/>
          <w:szCs w:val="24"/>
        </w:rPr>
        <w:t xml:space="preserve"> </w:t>
      </w:r>
      <w:r w:rsidR="001026BF">
        <w:rPr>
          <w:rFonts w:ascii="Times New Roman" w:hAnsi="Times New Roman" w:cs="Times New Roman"/>
          <w:color w:val="000000" w:themeColor="text1"/>
          <w:sz w:val="24"/>
          <w:szCs w:val="24"/>
        </w:rPr>
        <w:t xml:space="preserve">1.06, </w:t>
      </w:r>
      <w:r w:rsidR="00D61771">
        <w:rPr>
          <w:rFonts w:ascii="Times New Roman" w:hAnsi="Times New Roman" w:cs="Times New Roman"/>
          <w:color w:val="000000" w:themeColor="text1"/>
          <w:sz w:val="24"/>
          <w:szCs w:val="24"/>
        </w:rPr>
        <w:t xml:space="preserve">95% CI </w:t>
      </w:r>
      <w:r w:rsidR="00265A21" w:rsidRPr="00AF5DAC">
        <w:rPr>
          <w:rFonts w:ascii="Times New Roman" w:hAnsi="Times New Roman" w:cs="Times New Roman"/>
          <w:color w:val="000000" w:themeColor="text1"/>
          <w:sz w:val="24"/>
          <w:szCs w:val="24"/>
        </w:rPr>
        <w:t>[0.1</w:t>
      </w:r>
      <w:r w:rsidR="004430C8" w:rsidRPr="00AF5DAC">
        <w:rPr>
          <w:rFonts w:ascii="Times New Roman" w:hAnsi="Times New Roman" w:cs="Times New Roman"/>
          <w:color w:val="000000" w:themeColor="text1"/>
          <w:sz w:val="24"/>
          <w:szCs w:val="24"/>
        </w:rPr>
        <w:t>4</w:t>
      </w:r>
      <w:r w:rsidR="00265A21" w:rsidRPr="00AF5DAC">
        <w:rPr>
          <w:rFonts w:ascii="Times New Roman" w:hAnsi="Times New Roman" w:cs="Times New Roman"/>
          <w:color w:val="000000" w:themeColor="text1"/>
          <w:sz w:val="24"/>
          <w:szCs w:val="24"/>
        </w:rPr>
        <w:t xml:space="preserve"> -2.</w:t>
      </w:r>
      <w:r w:rsidR="004430C8" w:rsidRPr="00AF5DAC">
        <w:rPr>
          <w:rFonts w:ascii="Times New Roman" w:hAnsi="Times New Roman" w:cs="Times New Roman"/>
          <w:color w:val="000000" w:themeColor="text1"/>
          <w:sz w:val="24"/>
          <w:szCs w:val="24"/>
        </w:rPr>
        <w:t>09</w:t>
      </w:r>
      <w:r w:rsidR="00265A21" w:rsidRPr="00AF5DAC">
        <w:rPr>
          <w:rFonts w:ascii="Times New Roman" w:hAnsi="Times New Roman" w:cs="Times New Roman"/>
          <w:color w:val="000000" w:themeColor="text1"/>
          <w:sz w:val="24"/>
          <w:szCs w:val="24"/>
        </w:rPr>
        <w:t xml:space="preserve">]) and through general processing challenges </w:t>
      </w:r>
      <m:oMath>
        <m: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ab</m:t>
            </m:r>
          </m:e>
          <m:sub>
            <m:r>
              <w:rPr>
                <w:rFonts w:ascii="Cambria Math" w:eastAsia="Cambria Math" w:hAnsi="Cambria Math" w:cs="Times New Roman"/>
                <w:color w:val="000000" w:themeColor="text1"/>
                <w:sz w:val="24"/>
                <w:szCs w:val="24"/>
              </w:rPr>
              <m:t>PI</m:t>
            </m:r>
            <m:r>
              <w:rPr>
                <w:rFonts w:ascii="Cambria Math" w:eastAsia="Cambria Math" w:hAnsi="Cambria Math" w:cs="Times New Roman"/>
                <w:color w:val="000000" w:themeColor="text1"/>
                <w:sz w:val="24"/>
                <w:szCs w:val="24"/>
                <w:vertAlign w:val="subscript"/>
              </w:rPr>
              <m:t>_SSP_INT</m:t>
            </m:r>
          </m:sub>
        </m:sSub>
        <m:r>
          <w:rPr>
            <w:rFonts w:ascii="Cambria Math" w:eastAsia="Cambria Math" w:hAnsi="Cambria Math" w:cs="Times New Roman"/>
            <w:color w:val="000000" w:themeColor="text1"/>
            <w:sz w:val="24"/>
            <w:szCs w:val="24"/>
          </w:rPr>
          <m:t xml:space="preserve"> = 1.90, </m:t>
        </m:r>
      </m:oMath>
      <w:r w:rsidR="00D61771">
        <w:rPr>
          <w:rFonts w:ascii="Times New Roman" w:hAnsi="Times New Roman" w:cs="Times New Roman"/>
          <w:color w:val="000000" w:themeColor="text1"/>
          <w:sz w:val="24"/>
          <w:szCs w:val="24"/>
        </w:rPr>
        <w:t xml:space="preserve">95% CI </w:t>
      </w:r>
      <w:r w:rsidR="00265A21" w:rsidRPr="00AF5DAC">
        <w:rPr>
          <w:rFonts w:ascii="Times New Roman" w:hAnsi="Times New Roman" w:cs="Times New Roman"/>
          <w:color w:val="000000" w:themeColor="text1"/>
          <w:sz w:val="24"/>
          <w:szCs w:val="24"/>
        </w:rPr>
        <w:t>[0.</w:t>
      </w:r>
      <w:r w:rsidR="004430C8" w:rsidRPr="00AF5DAC">
        <w:rPr>
          <w:rFonts w:ascii="Times New Roman" w:hAnsi="Times New Roman" w:cs="Times New Roman"/>
          <w:color w:val="000000" w:themeColor="text1"/>
          <w:sz w:val="24"/>
          <w:szCs w:val="24"/>
        </w:rPr>
        <w:t>7</w:t>
      </w:r>
      <w:r w:rsidR="00265A21" w:rsidRPr="00AF5DAC">
        <w:rPr>
          <w:rFonts w:ascii="Times New Roman" w:hAnsi="Times New Roman" w:cs="Times New Roman"/>
          <w:color w:val="000000" w:themeColor="text1"/>
          <w:sz w:val="24"/>
          <w:szCs w:val="24"/>
        </w:rPr>
        <w:t>-3.</w:t>
      </w:r>
      <w:r w:rsidR="004430C8" w:rsidRPr="00AF5DAC">
        <w:rPr>
          <w:rFonts w:ascii="Times New Roman" w:hAnsi="Times New Roman" w:cs="Times New Roman"/>
          <w:color w:val="000000" w:themeColor="text1"/>
          <w:sz w:val="24"/>
          <w:szCs w:val="24"/>
        </w:rPr>
        <w:t>63</w:t>
      </w:r>
      <w:r w:rsidR="00265A21" w:rsidRPr="00AF5DAC">
        <w:rPr>
          <w:rFonts w:ascii="Times New Roman" w:hAnsi="Times New Roman" w:cs="Times New Roman"/>
          <w:color w:val="000000" w:themeColor="text1"/>
          <w:sz w:val="24"/>
          <w:szCs w:val="24"/>
        </w:rPr>
        <w:t xml:space="preserve">]; </w:t>
      </w:r>
      <m:oMath>
        <m:sSub>
          <m:sSubPr>
            <m:ctrlPr>
              <w:rPr>
                <w:rFonts w:ascii="Cambria Math" w:eastAsia="Cambria Math" w:hAnsi="Cambria Math" w:cs="Times New Roman"/>
                <w:color w:val="000000" w:themeColor="text1"/>
                <w:sz w:val="24"/>
                <w:szCs w:val="24"/>
                <w:vertAlign w:val="subscript"/>
              </w:rPr>
            </m:ctrlPr>
          </m:sSubPr>
          <m:e>
            <m:r>
              <w:rPr>
                <w:rFonts w:ascii="Cambria Math" w:eastAsia="Cambria Math" w:hAnsi="Cambria Math" w:cs="Times New Roman"/>
                <w:color w:val="000000" w:themeColor="text1"/>
                <w:sz w:val="24"/>
                <w:szCs w:val="24"/>
              </w:rPr>
              <m:t>ab</m:t>
            </m:r>
          </m:e>
          <m:sub>
            <m:r>
              <w:rPr>
                <w:rFonts w:ascii="Cambria Math" w:eastAsia="Cambria Math" w:hAnsi="Cambria Math" w:cs="Times New Roman"/>
                <w:color w:val="000000" w:themeColor="text1"/>
                <w:sz w:val="24"/>
                <w:szCs w:val="24"/>
              </w:rPr>
              <m:t>PI</m:t>
            </m:r>
            <m:r>
              <w:rPr>
                <w:rFonts w:ascii="Cambria Math" w:eastAsia="Cambria Math" w:hAnsi="Cambria Math" w:cs="Times New Roman"/>
                <w:color w:val="000000" w:themeColor="text1"/>
                <w:sz w:val="24"/>
                <w:szCs w:val="24"/>
                <w:vertAlign w:val="subscript"/>
              </w:rPr>
              <m:t>_SSP_EXT</m:t>
            </m:r>
          </m:sub>
        </m:sSub>
        <m:r>
          <w:rPr>
            <w:rFonts w:ascii="Cambria Math" w:eastAsia="Cambria Math" w:hAnsi="Cambria Math" w:cs="Times New Roman"/>
            <w:color w:val="000000" w:themeColor="text1"/>
            <w:sz w:val="24"/>
            <w:szCs w:val="24"/>
          </w:rPr>
          <m:t xml:space="preserve"> =  </m:t>
        </m:r>
      </m:oMath>
      <w:r w:rsidR="00FC5BE2">
        <w:rPr>
          <w:rFonts w:ascii="Times New Roman" w:hAnsi="Times New Roman" w:cs="Times New Roman"/>
          <w:color w:val="000000" w:themeColor="text1"/>
          <w:sz w:val="24"/>
          <w:szCs w:val="24"/>
        </w:rPr>
        <w:t>1.45, 9</w:t>
      </w:r>
      <w:r w:rsidR="00D61771">
        <w:rPr>
          <w:rFonts w:ascii="Times New Roman" w:hAnsi="Times New Roman" w:cs="Times New Roman"/>
          <w:color w:val="000000" w:themeColor="text1"/>
          <w:sz w:val="24"/>
          <w:szCs w:val="24"/>
        </w:rPr>
        <w:t xml:space="preserve">5% CI </w:t>
      </w:r>
      <w:r w:rsidR="004430C8" w:rsidRPr="00AF5DAC">
        <w:rPr>
          <w:rFonts w:ascii="Times New Roman" w:hAnsi="Times New Roman" w:cs="Times New Roman"/>
          <w:color w:val="000000" w:themeColor="text1"/>
          <w:sz w:val="24"/>
          <w:szCs w:val="24"/>
        </w:rPr>
        <w:t>[</w:t>
      </w:r>
      <w:r w:rsidR="008E1AAB">
        <w:rPr>
          <w:rFonts w:ascii="Times New Roman" w:hAnsi="Times New Roman" w:cs="Times New Roman"/>
          <w:color w:val="000000" w:themeColor="text1"/>
          <w:sz w:val="24"/>
          <w:szCs w:val="24"/>
        </w:rPr>
        <w:t>0</w:t>
      </w:r>
      <w:r w:rsidR="00D479D5" w:rsidRPr="00AF5DAC">
        <w:rPr>
          <w:rFonts w:ascii="Times New Roman" w:hAnsi="Times New Roman" w:cs="Times New Roman"/>
          <w:color w:val="000000" w:themeColor="text1"/>
          <w:sz w:val="24"/>
          <w:szCs w:val="24"/>
        </w:rPr>
        <w:t>.51</w:t>
      </w:r>
      <w:r w:rsidR="004430C8" w:rsidRPr="00AF5DAC">
        <w:rPr>
          <w:rFonts w:ascii="Times New Roman" w:hAnsi="Times New Roman" w:cs="Times New Roman"/>
          <w:color w:val="000000" w:themeColor="text1"/>
          <w:sz w:val="24"/>
          <w:szCs w:val="24"/>
        </w:rPr>
        <w:t>-</w:t>
      </w:r>
      <w:r w:rsidR="00D479D5" w:rsidRPr="00AF5DAC">
        <w:rPr>
          <w:rFonts w:ascii="Times New Roman" w:hAnsi="Times New Roman" w:cs="Times New Roman"/>
          <w:color w:val="000000" w:themeColor="text1"/>
          <w:sz w:val="24"/>
          <w:szCs w:val="24"/>
        </w:rPr>
        <w:t>2.85</w:t>
      </w:r>
      <w:r w:rsidR="004430C8" w:rsidRPr="00AF5DAC">
        <w:rPr>
          <w:rFonts w:ascii="Times New Roman" w:hAnsi="Times New Roman" w:cs="Times New Roman"/>
          <w:color w:val="000000" w:themeColor="text1"/>
          <w:sz w:val="24"/>
          <w:szCs w:val="24"/>
        </w:rPr>
        <w:t>])</w:t>
      </w:r>
      <w:r w:rsidR="00D479D5" w:rsidRPr="00AF5DAC">
        <w:rPr>
          <w:rFonts w:ascii="Times New Roman" w:hAnsi="Times New Roman" w:cs="Times New Roman"/>
          <w:color w:val="000000" w:themeColor="text1"/>
          <w:sz w:val="24"/>
          <w:szCs w:val="24"/>
        </w:rPr>
        <w:t xml:space="preserve">, relative to comparison youth. </w:t>
      </w:r>
    </w:p>
    <w:p w14:paraId="53B14D1B" w14:textId="466A8269" w:rsidR="00BE2335" w:rsidRPr="00AF5DAC" w:rsidRDefault="008E3AB7" w:rsidP="00CF5D0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479D5" w:rsidRPr="00AF5DAC">
        <w:rPr>
          <w:rFonts w:ascii="Times New Roman" w:hAnsi="Times New Roman" w:cs="Times New Roman"/>
          <w:color w:val="000000" w:themeColor="text1"/>
          <w:sz w:val="24"/>
          <w:szCs w:val="24"/>
        </w:rPr>
        <w:t xml:space="preserve">Age-matched AFC youth: covarying for age and sex assigned at birth, we again found significant indirect effects of AFC status on elevated internalizing and externalizing symptoms through general processing challenges </w:t>
      </w:r>
      <m:oMath>
        <m:r>
          <m:rPr>
            <m:sty m:val="p"/>
          </m:rP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vertAlign w:val="subscript"/>
              </w:rPr>
            </m:ctrlPr>
          </m:sSubPr>
          <m:e>
            <m:r>
              <m:rPr>
                <m:sty m:val="p"/>
              </m:rPr>
              <w:rPr>
                <w:rFonts w:ascii="Cambria Math" w:eastAsia="Cambria Math" w:hAnsi="Cambria Math" w:cs="Times New Roman"/>
                <w:color w:val="000000" w:themeColor="text1"/>
                <w:sz w:val="24"/>
                <w:szCs w:val="24"/>
              </w:rPr>
              <m:t>ab</m:t>
            </m:r>
          </m:e>
          <m:sub>
            <m:r>
              <m:rPr>
                <m:sty m:val="p"/>
              </m:rPr>
              <w:rPr>
                <w:rFonts w:ascii="Cambria Math" w:eastAsia="Cambria Math" w:hAnsi="Cambria Math" w:cs="Times New Roman"/>
                <w:color w:val="000000" w:themeColor="text1"/>
                <w:sz w:val="24"/>
                <w:szCs w:val="24"/>
              </w:rPr>
              <m:t>AFC</m:t>
            </m:r>
            <m:r>
              <m:rPr>
                <m:sty m:val="p"/>
              </m:rPr>
              <w:rPr>
                <w:rFonts w:ascii="Cambria Math" w:eastAsia="Cambria Math" w:hAnsi="Cambria Math" w:cs="Times New Roman"/>
                <w:color w:val="000000" w:themeColor="text1"/>
                <w:sz w:val="24"/>
                <w:szCs w:val="24"/>
                <w:vertAlign w:val="subscript"/>
              </w:rPr>
              <m:t>_SSP_INT</m:t>
            </m:r>
          </m:sub>
        </m:sSub>
        <m:r>
          <m:rPr>
            <m:sty m:val="p"/>
          </m:rPr>
          <w:rPr>
            <w:rFonts w:ascii="Cambria Math" w:eastAsia="Cambria Math" w:hAnsi="Cambria Math" w:cs="Times New Roman"/>
            <w:color w:val="000000" w:themeColor="text1"/>
            <w:sz w:val="24"/>
            <w:szCs w:val="24"/>
          </w:rPr>
          <m:t xml:space="preserve"> = </m:t>
        </m:r>
      </m:oMath>
      <w:r w:rsidR="00FC5BE2">
        <w:rPr>
          <w:rFonts w:ascii="Times New Roman" w:hAnsi="Times New Roman" w:cs="Times New Roman"/>
          <w:color w:val="000000" w:themeColor="text1"/>
          <w:sz w:val="24"/>
          <w:szCs w:val="24"/>
        </w:rPr>
        <w:t xml:space="preserve">4.82, </w:t>
      </w:r>
      <w:r w:rsidR="00D61771">
        <w:rPr>
          <w:rFonts w:ascii="Times New Roman" w:hAnsi="Times New Roman" w:cs="Times New Roman"/>
          <w:color w:val="000000" w:themeColor="text1"/>
          <w:sz w:val="24"/>
          <w:szCs w:val="24"/>
        </w:rPr>
        <w:t xml:space="preserve">95% CI </w:t>
      </w:r>
      <w:r w:rsidR="00D479D5" w:rsidRPr="00AF5DAC">
        <w:rPr>
          <w:rFonts w:ascii="Times New Roman" w:hAnsi="Times New Roman" w:cs="Times New Roman"/>
          <w:color w:val="000000" w:themeColor="text1"/>
          <w:sz w:val="24"/>
          <w:szCs w:val="24"/>
        </w:rPr>
        <w:t>[</w:t>
      </w:r>
      <w:r w:rsidR="002B07A3" w:rsidRPr="00AF5DAC">
        <w:rPr>
          <w:rFonts w:ascii="Times New Roman" w:hAnsi="Times New Roman" w:cs="Times New Roman"/>
          <w:color w:val="000000" w:themeColor="text1"/>
          <w:sz w:val="24"/>
          <w:szCs w:val="24"/>
        </w:rPr>
        <w:t>2.45</w:t>
      </w:r>
      <w:r w:rsidR="00D479D5" w:rsidRPr="00AF5DAC">
        <w:rPr>
          <w:rFonts w:ascii="Times New Roman" w:hAnsi="Times New Roman" w:cs="Times New Roman"/>
          <w:color w:val="000000" w:themeColor="text1"/>
          <w:sz w:val="24"/>
          <w:szCs w:val="24"/>
        </w:rPr>
        <w:t>-</w:t>
      </w:r>
      <w:r w:rsidR="002B07A3" w:rsidRPr="00AF5DAC">
        <w:rPr>
          <w:rFonts w:ascii="Times New Roman" w:hAnsi="Times New Roman" w:cs="Times New Roman"/>
          <w:color w:val="000000" w:themeColor="text1"/>
          <w:sz w:val="24"/>
          <w:szCs w:val="24"/>
        </w:rPr>
        <w:t>8.01</w:t>
      </w:r>
      <w:r w:rsidR="00D479D5" w:rsidRPr="00AF5DAC">
        <w:rPr>
          <w:rFonts w:ascii="Times New Roman" w:hAnsi="Times New Roman" w:cs="Times New Roman"/>
          <w:color w:val="000000" w:themeColor="text1"/>
          <w:sz w:val="24"/>
          <w:szCs w:val="24"/>
        </w:rPr>
        <w:t xml:space="preserve">]; </w:t>
      </w:r>
      <m:oMath>
        <m:sSub>
          <m:sSubPr>
            <m:ctrlPr>
              <w:rPr>
                <w:rFonts w:ascii="Cambria Math" w:eastAsia="Cambria Math" w:hAnsi="Cambria Math" w:cs="Times New Roman"/>
                <w:color w:val="000000" w:themeColor="text1"/>
                <w:sz w:val="24"/>
                <w:szCs w:val="24"/>
                <w:vertAlign w:val="subscript"/>
              </w:rPr>
            </m:ctrlPr>
          </m:sSubPr>
          <m:e>
            <m:r>
              <m:rPr>
                <m:sty m:val="p"/>
              </m:rPr>
              <w:rPr>
                <w:rFonts w:ascii="Cambria Math" w:eastAsia="Cambria Math" w:hAnsi="Cambria Math" w:cs="Times New Roman"/>
                <w:color w:val="000000" w:themeColor="text1"/>
                <w:sz w:val="24"/>
                <w:szCs w:val="24"/>
              </w:rPr>
              <m:t>ab</m:t>
            </m:r>
          </m:e>
          <m:sub>
            <m:r>
              <m:rPr>
                <m:sty m:val="p"/>
              </m:rPr>
              <w:rPr>
                <w:rFonts w:ascii="Cambria Math" w:eastAsia="Cambria Math" w:hAnsi="Cambria Math" w:cs="Times New Roman"/>
                <w:color w:val="000000" w:themeColor="text1"/>
                <w:sz w:val="24"/>
                <w:szCs w:val="24"/>
              </w:rPr>
              <m:t>AFC</m:t>
            </m:r>
            <m:r>
              <m:rPr>
                <m:sty m:val="p"/>
              </m:rPr>
              <w:rPr>
                <w:rFonts w:ascii="Cambria Math" w:eastAsia="Cambria Math" w:hAnsi="Cambria Math" w:cs="Times New Roman"/>
                <w:color w:val="000000" w:themeColor="text1"/>
                <w:sz w:val="24"/>
                <w:szCs w:val="24"/>
                <w:vertAlign w:val="subscript"/>
              </w:rPr>
              <m:t>_SSP_EXT</m:t>
            </m:r>
          </m:sub>
        </m:sSub>
        <m:r>
          <m:rPr>
            <m:sty m:val="p"/>
          </m:rPr>
          <w:rPr>
            <w:rFonts w:ascii="Cambria Math" w:eastAsia="Cambria Math" w:hAnsi="Cambria Math" w:cs="Times New Roman"/>
            <w:color w:val="000000" w:themeColor="text1"/>
            <w:sz w:val="24"/>
            <w:szCs w:val="24"/>
          </w:rPr>
          <m:t xml:space="preserve"> =  </m:t>
        </m:r>
      </m:oMath>
      <w:r w:rsidR="00D479D5" w:rsidRPr="00AF5DAC">
        <w:rPr>
          <w:rFonts w:ascii="Times New Roman" w:hAnsi="Times New Roman" w:cs="Times New Roman"/>
          <w:color w:val="000000" w:themeColor="text1"/>
          <w:sz w:val="24"/>
          <w:szCs w:val="24"/>
        </w:rPr>
        <w:t xml:space="preserve"> </w:t>
      </w:r>
      <w:r w:rsidR="00FC5BE2">
        <w:rPr>
          <w:rFonts w:ascii="Times New Roman" w:hAnsi="Times New Roman" w:cs="Times New Roman"/>
          <w:color w:val="000000" w:themeColor="text1"/>
          <w:sz w:val="24"/>
          <w:szCs w:val="24"/>
        </w:rPr>
        <w:t xml:space="preserve">3.68, </w:t>
      </w:r>
      <w:r w:rsidR="00D61771">
        <w:rPr>
          <w:rFonts w:ascii="Times New Roman" w:hAnsi="Times New Roman" w:cs="Times New Roman"/>
          <w:color w:val="000000" w:themeColor="text1"/>
          <w:sz w:val="24"/>
          <w:szCs w:val="24"/>
        </w:rPr>
        <w:t xml:space="preserve">95% CI </w:t>
      </w:r>
      <w:r w:rsidR="00D479D5" w:rsidRPr="00AF5DAC">
        <w:rPr>
          <w:rFonts w:ascii="Times New Roman" w:hAnsi="Times New Roman" w:cs="Times New Roman"/>
          <w:color w:val="000000" w:themeColor="text1"/>
          <w:sz w:val="24"/>
          <w:szCs w:val="24"/>
        </w:rPr>
        <w:t>[</w:t>
      </w:r>
      <w:r w:rsidR="002B07A3" w:rsidRPr="00AF5DAC">
        <w:rPr>
          <w:rFonts w:ascii="Times New Roman" w:hAnsi="Times New Roman" w:cs="Times New Roman"/>
          <w:color w:val="000000" w:themeColor="text1"/>
          <w:sz w:val="24"/>
          <w:szCs w:val="24"/>
        </w:rPr>
        <w:t>1.62</w:t>
      </w:r>
      <w:r w:rsidR="00D479D5" w:rsidRPr="00AF5DAC">
        <w:rPr>
          <w:rFonts w:ascii="Times New Roman" w:hAnsi="Times New Roman" w:cs="Times New Roman"/>
          <w:color w:val="000000" w:themeColor="text1"/>
          <w:sz w:val="24"/>
          <w:szCs w:val="24"/>
        </w:rPr>
        <w:t>-</w:t>
      </w:r>
      <w:r w:rsidR="002B07A3" w:rsidRPr="00AF5DAC">
        <w:rPr>
          <w:rFonts w:ascii="Times New Roman" w:hAnsi="Times New Roman" w:cs="Times New Roman"/>
          <w:color w:val="000000" w:themeColor="text1"/>
          <w:sz w:val="24"/>
          <w:szCs w:val="24"/>
        </w:rPr>
        <w:t>6.37</w:t>
      </w:r>
      <w:r w:rsidR="00D479D5" w:rsidRPr="00AF5DAC">
        <w:rPr>
          <w:rFonts w:ascii="Times New Roman" w:hAnsi="Times New Roman" w:cs="Times New Roman"/>
          <w:color w:val="000000" w:themeColor="text1"/>
          <w:sz w:val="24"/>
          <w:szCs w:val="24"/>
        </w:rPr>
        <w:t xml:space="preserve">]), but not SOR </w:t>
      </w:r>
      <m:oMath>
        <m:r>
          <m:rPr>
            <m:sty m:val="p"/>
          </m:rP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vertAlign w:val="subscript"/>
              </w:rPr>
            </m:ctrlPr>
          </m:sSubPr>
          <m:e>
            <m:r>
              <m:rPr>
                <m:sty m:val="p"/>
              </m:rPr>
              <w:rPr>
                <w:rFonts w:ascii="Cambria Math" w:eastAsia="Cambria Math" w:hAnsi="Cambria Math" w:cs="Times New Roman"/>
                <w:color w:val="000000" w:themeColor="text1"/>
                <w:sz w:val="24"/>
                <w:szCs w:val="24"/>
              </w:rPr>
              <m:t>ab</m:t>
            </m:r>
          </m:e>
          <m:sub>
            <m:r>
              <m:rPr>
                <m:sty m:val="p"/>
              </m:rPr>
              <w:rPr>
                <w:rFonts w:ascii="Cambria Math" w:eastAsia="Cambria Math" w:hAnsi="Cambria Math" w:cs="Times New Roman"/>
                <w:color w:val="000000" w:themeColor="text1"/>
                <w:sz w:val="24"/>
                <w:szCs w:val="24"/>
              </w:rPr>
              <m:t>AF</m:t>
            </m:r>
            <m:sSub>
              <m:sSubPr>
                <m:ctrlPr>
                  <w:rPr>
                    <w:rFonts w:ascii="Cambria Math" w:eastAsia="Cambria Math" w:hAnsi="Cambria Math" w:cs="Times New Roman"/>
                    <w:color w:val="000000" w:themeColor="text1"/>
                    <w:sz w:val="24"/>
                    <w:szCs w:val="24"/>
                    <w:vertAlign w:val="subscript"/>
                  </w:rPr>
                </m:ctrlPr>
              </m:sSubPr>
              <m:e>
                <m:r>
                  <m:rPr>
                    <m:sty m:val="p"/>
                  </m:rPr>
                  <w:rPr>
                    <w:rFonts w:ascii="Cambria Math" w:eastAsia="Cambria Math" w:hAnsi="Cambria Math" w:cs="Times New Roman"/>
                    <w:color w:val="000000" w:themeColor="text1"/>
                    <w:sz w:val="24"/>
                    <w:szCs w:val="24"/>
                  </w:rPr>
                  <m:t>C</m:t>
                </m:r>
                <m:ctrlPr>
                  <w:rPr>
                    <w:rFonts w:ascii="Cambria Math" w:eastAsia="Cambria Math" w:hAnsi="Cambria Math" w:cs="Times New Roman"/>
                    <w:color w:val="000000" w:themeColor="text1"/>
                    <w:sz w:val="24"/>
                    <w:szCs w:val="24"/>
                  </w:rPr>
                </m:ctrlPr>
              </m:e>
              <m:sub>
                <m:r>
                  <m:rPr>
                    <m:sty m:val="p"/>
                  </m:rPr>
                  <w:rPr>
                    <w:rFonts w:ascii="Cambria Math" w:eastAsia="Cambria Math" w:hAnsi="Cambria Math" w:cs="Times New Roman"/>
                    <w:color w:val="000000" w:themeColor="text1"/>
                    <w:sz w:val="24"/>
                    <w:szCs w:val="24"/>
                    <w:vertAlign w:val="subscript"/>
                  </w:rPr>
                  <m:t>SP3</m:t>
                </m:r>
                <m:sSub>
                  <m:sSubPr>
                    <m:ctrlPr>
                      <w:rPr>
                        <w:rFonts w:ascii="Cambria Math" w:eastAsia="Cambria Math" w:hAnsi="Cambria Math" w:cs="Times New Roman"/>
                        <w:color w:val="000000" w:themeColor="text1"/>
                        <w:sz w:val="24"/>
                        <w:szCs w:val="24"/>
                        <w:vertAlign w:val="subscript"/>
                      </w:rPr>
                    </m:ctrlPr>
                  </m:sSubPr>
                  <m:e>
                    <m:r>
                      <m:rPr>
                        <m:sty m:val="p"/>
                      </m:rPr>
                      <w:rPr>
                        <w:rFonts w:ascii="Cambria Math" w:eastAsia="Cambria Math" w:hAnsi="Cambria Math" w:cs="Times New Roman"/>
                        <w:color w:val="000000" w:themeColor="text1"/>
                        <w:sz w:val="24"/>
                        <w:szCs w:val="24"/>
                      </w:rPr>
                      <m:t>D</m:t>
                    </m:r>
                    <m:ctrlPr>
                      <w:rPr>
                        <w:rFonts w:ascii="Cambria Math" w:eastAsia="Cambria Math" w:hAnsi="Cambria Math" w:cs="Times New Roman"/>
                        <w:color w:val="000000" w:themeColor="text1"/>
                        <w:sz w:val="24"/>
                        <w:szCs w:val="24"/>
                      </w:rPr>
                    </m:ctrlPr>
                  </m:e>
                  <m:sub>
                    <m:r>
                      <m:rPr>
                        <m:sty m:val="p"/>
                      </m:rPr>
                      <w:rPr>
                        <w:rFonts w:ascii="Cambria Math" w:eastAsia="Cambria Math" w:hAnsi="Cambria Math" w:cs="Times New Roman"/>
                        <w:color w:val="000000" w:themeColor="text1"/>
                        <w:sz w:val="24"/>
                        <w:szCs w:val="24"/>
                        <w:vertAlign w:val="subscript"/>
                      </w:rPr>
                      <m:t>INT</m:t>
                    </m:r>
                  </m:sub>
                </m:sSub>
              </m:sub>
            </m:sSub>
          </m:sub>
        </m:sSub>
        <m:r>
          <m:rPr>
            <m:sty m:val="p"/>
          </m:rPr>
          <w:rPr>
            <w:rFonts w:ascii="Cambria Math" w:eastAsia="Cambria Math" w:hAnsi="Cambria Math" w:cs="Times New Roman"/>
            <w:color w:val="000000" w:themeColor="text1"/>
            <w:sz w:val="24"/>
            <w:szCs w:val="24"/>
          </w:rPr>
          <m:t xml:space="preserve"> = 0.85, </m:t>
        </m:r>
      </m:oMath>
      <w:r w:rsidR="00D61771">
        <w:rPr>
          <w:rFonts w:ascii="Times New Roman" w:hAnsi="Times New Roman" w:cs="Times New Roman"/>
          <w:color w:val="000000" w:themeColor="text1"/>
          <w:sz w:val="24"/>
          <w:szCs w:val="24"/>
        </w:rPr>
        <w:t xml:space="preserve">95% CI </w:t>
      </w:r>
      <w:r w:rsidR="00D479D5" w:rsidRPr="00AF5DAC">
        <w:rPr>
          <w:rFonts w:ascii="Times New Roman" w:hAnsi="Times New Roman" w:cs="Times New Roman"/>
          <w:color w:val="000000" w:themeColor="text1"/>
          <w:sz w:val="24"/>
          <w:szCs w:val="24"/>
        </w:rPr>
        <w:t>[</w:t>
      </w:r>
      <w:r w:rsidR="00D42BCA" w:rsidRPr="00AF5DAC">
        <w:rPr>
          <w:rFonts w:ascii="Times New Roman" w:hAnsi="Times New Roman" w:cs="Times New Roman"/>
          <w:color w:val="000000" w:themeColor="text1"/>
          <w:sz w:val="24"/>
          <w:szCs w:val="24"/>
        </w:rPr>
        <w:t>-</w:t>
      </w:r>
      <w:r w:rsidR="00D479D5" w:rsidRPr="00AF5DAC">
        <w:rPr>
          <w:rFonts w:ascii="Times New Roman" w:hAnsi="Times New Roman" w:cs="Times New Roman"/>
          <w:color w:val="000000" w:themeColor="text1"/>
          <w:sz w:val="24"/>
          <w:szCs w:val="24"/>
        </w:rPr>
        <w:t>0.</w:t>
      </w:r>
      <w:r w:rsidR="00D42BCA" w:rsidRPr="00AF5DAC">
        <w:rPr>
          <w:rFonts w:ascii="Times New Roman" w:hAnsi="Times New Roman" w:cs="Times New Roman"/>
          <w:color w:val="000000" w:themeColor="text1"/>
          <w:sz w:val="24"/>
          <w:szCs w:val="24"/>
        </w:rPr>
        <w:t>12</w:t>
      </w:r>
      <w:r w:rsidR="00D479D5" w:rsidRPr="00AF5DAC">
        <w:rPr>
          <w:rFonts w:ascii="Times New Roman" w:hAnsi="Times New Roman" w:cs="Times New Roman"/>
          <w:color w:val="000000" w:themeColor="text1"/>
          <w:sz w:val="24"/>
          <w:szCs w:val="24"/>
        </w:rPr>
        <w:t>-</w:t>
      </w:r>
      <w:r w:rsidR="00D42BCA" w:rsidRPr="00AF5DAC">
        <w:rPr>
          <w:rFonts w:ascii="Times New Roman" w:hAnsi="Times New Roman" w:cs="Times New Roman"/>
          <w:color w:val="000000" w:themeColor="text1"/>
          <w:sz w:val="24"/>
          <w:szCs w:val="24"/>
        </w:rPr>
        <w:t>2.1</w:t>
      </w:r>
      <w:r w:rsidR="00D479D5" w:rsidRPr="00AF5DAC">
        <w:rPr>
          <w:rFonts w:ascii="Times New Roman" w:hAnsi="Times New Roman" w:cs="Times New Roman"/>
          <w:color w:val="000000" w:themeColor="text1"/>
          <w:sz w:val="24"/>
          <w:szCs w:val="24"/>
        </w:rPr>
        <w:t xml:space="preserve">];  </w:t>
      </w:r>
      <m:oMath>
        <m:sSub>
          <m:sSubPr>
            <m:ctrlPr>
              <w:rPr>
                <w:rFonts w:ascii="Cambria Math" w:eastAsia="Cambria Math" w:hAnsi="Cambria Math" w:cs="Times New Roman"/>
                <w:color w:val="000000" w:themeColor="text1"/>
                <w:sz w:val="24"/>
                <w:szCs w:val="24"/>
                <w:vertAlign w:val="subscript"/>
              </w:rPr>
            </m:ctrlPr>
          </m:sSubPr>
          <m:e>
            <m:r>
              <m:rPr>
                <m:sty m:val="p"/>
              </m:rPr>
              <w:rPr>
                <w:rFonts w:ascii="Cambria Math" w:eastAsia="Cambria Math" w:hAnsi="Cambria Math" w:cs="Times New Roman"/>
                <w:color w:val="000000" w:themeColor="text1"/>
                <w:sz w:val="24"/>
                <w:szCs w:val="24"/>
              </w:rPr>
              <m:t>ab</m:t>
            </m:r>
          </m:e>
          <m:sub>
            <m:r>
              <m:rPr>
                <m:sty m:val="p"/>
              </m:rPr>
              <w:rPr>
                <w:rFonts w:ascii="Cambria Math" w:eastAsia="Cambria Math" w:hAnsi="Cambria Math" w:cs="Times New Roman"/>
                <w:color w:val="000000" w:themeColor="text1"/>
                <w:sz w:val="24"/>
                <w:szCs w:val="24"/>
              </w:rPr>
              <m:t>AFC</m:t>
            </m:r>
            <m:r>
              <m:rPr>
                <m:sty m:val="p"/>
              </m:rPr>
              <w:rPr>
                <w:rFonts w:ascii="Cambria Math" w:eastAsia="Cambria Math" w:hAnsi="Cambria Math" w:cs="Times New Roman"/>
                <w:color w:val="000000" w:themeColor="text1"/>
                <w:sz w:val="24"/>
                <w:szCs w:val="24"/>
                <w:vertAlign w:val="subscript"/>
              </w:rPr>
              <m:t>_SP3</m:t>
            </m:r>
            <m:r>
              <m:rPr>
                <m:sty m:val="p"/>
              </m:rPr>
              <w:rPr>
                <w:rFonts w:ascii="Cambria Math" w:eastAsia="Cambria Math" w:hAnsi="Cambria Math" w:cs="Times New Roman"/>
                <w:color w:val="000000" w:themeColor="text1"/>
                <w:sz w:val="24"/>
                <w:szCs w:val="24"/>
              </w:rPr>
              <m:t>D</m:t>
            </m:r>
            <m:r>
              <m:rPr>
                <m:sty m:val="p"/>
              </m:rPr>
              <w:rPr>
                <w:rFonts w:ascii="Cambria Math" w:eastAsia="Cambria Math" w:hAnsi="Cambria Math" w:cs="Times New Roman"/>
                <w:color w:val="000000" w:themeColor="text1"/>
                <w:sz w:val="24"/>
                <w:szCs w:val="24"/>
                <w:vertAlign w:val="subscript"/>
              </w:rPr>
              <m:t>_EXT</m:t>
            </m:r>
          </m:sub>
        </m:sSub>
        <m:r>
          <m:rPr>
            <m:sty m:val="p"/>
          </m:rPr>
          <w:rPr>
            <w:rFonts w:ascii="Cambria Math" w:eastAsia="Cambria Math" w:hAnsi="Cambria Math" w:cs="Times New Roman"/>
            <w:color w:val="000000" w:themeColor="text1"/>
            <w:sz w:val="24"/>
            <w:szCs w:val="24"/>
          </w:rPr>
          <m:t xml:space="preserve"> = 0</m:t>
        </m:r>
      </m:oMath>
      <w:r w:rsidR="00FC5BE2">
        <w:rPr>
          <w:rFonts w:ascii="Times New Roman" w:hAnsi="Times New Roman" w:cs="Times New Roman"/>
          <w:color w:val="000000" w:themeColor="text1"/>
          <w:sz w:val="24"/>
          <w:szCs w:val="24"/>
        </w:rPr>
        <w:t xml:space="preserve">.51, </w:t>
      </w:r>
      <w:r w:rsidR="00D61771">
        <w:rPr>
          <w:rFonts w:ascii="Times New Roman" w:hAnsi="Times New Roman" w:cs="Times New Roman"/>
          <w:color w:val="000000" w:themeColor="text1"/>
          <w:sz w:val="24"/>
          <w:szCs w:val="24"/>
        </w:rPr>
        <w:t xml:space="preserve">95% CI </w:t>
      </w:r>
      <w:r w:rsidR="00D479D5" w:rsidRPr="00AF5DAC">
        <w:rPr>
          <w:rFonts w:ascii="Times New Roman" w:hAnsi="Times New Roman" w:cs="Times New Roman"/>
          <w:color w:val="000000" w:themeColor="text1"/>
          <w:sz w:val="24"/>
          <w:szCs w:val="24"/>
        </w:rPr>
        <w:t>[</w:t>
      </w:r>
      <w:r w:rsidR="002B07A3" w:rsidRPr="00AF5DAC">
        <w:rPr>
          <w:rFonts w:ascii="Times New Roman" w:hAnsi="Times New Roman" w:cs="Times New Roman"/>
          <w:color w:val="000000" w:themeColor="text1"/>
          <w:sz w:val="24"/>
          <w:szCs w:val="24"/>
        </w:rPr>
        <w:t>-</w:t>
      </w:r>
      <w:r w:rsidR="00D479D5" w:rsidRPr="00AF5DAC">
        <w:rPr>
          <w:rFonts w:ascii="Times New Roman" w:hAnsi="Times New Roman" w:cs="Times New Roman"/>
          <w:color w:val="000000" w:themeColor="text1"/>
          <w:sz w:val="24"/>
          <w:szCs w:val="24"/>
        </w:rPr>
        <w:t>0.</w:t>
      </w:r>
      <w:r w:rsidR="002B07A3" w:rsidRPr="00AF5DAC">
        <w:rPr>
          <w:rFonts w:ascii="Times New Roman" w:hAnsi="Times New Roman" w:cs="Times New Roman"/>
          <w:color w:val="000000" w:themeColor="text1"/>
          <w:sz w:val="24"/>
          <w:szCs w:val="24"/>
        </w:rPr>
        <w:t>08</w:t>
      </w:r>
      <w:r w:rsidR="00D479D5" w:rsidRPr="00AF5DAC">
        <w:rPr>
          <w:rFonts w:ascii="Times New Roman" w:hAnsi="Times New Roman" w:cs="Times New Roman"/>
          <w:color w:val="000000" w:themeColor="text1"/>
          <w:sz w:val="24"/>
          <w:szCs w:val="24"/>
        </w:rPr>
        <w:t xml:space="preserve"> -</w:t>
      </w:r>
      <w:r w:rsidR="002B07A3" w:rsidRPr="00AF5DAC">
        <w:rPr>
          <w:rFonts w:ascii="Times New Roman" w:hAnsi="Times New Roman" w:cs="Times New Roman"/>
          <w:color w:val="000000" w:themeColor="text1"/>
          <w:sz w:val="24"/>
          <w:szCs w:val="24"/>
        </w:rPr>
        <w:t>1.51</w:t>
      </w:r>
      <w:r w:rsidR="00D479D5" w:rsidRPr="00AF5DAC">
        <w:rPr>
          <w:rFonts w:ascii="Times New Roman" w:hAnsi="Times New Roman" w:cs="Times New Roman"/>
          <w:color w:val="000000" w:themeColor="text1"/>
          <w:sz w:val="24"/>
          <w:szCs w:val="24"/>
        </w:rPr>
        <w:t xml:space="preserve">]), relative to comparison youth. </w:t>
      </w:r>
    </w:p>
    <w:p w14:paraId="411F603C" w14:textId="77777777" w:rsidR="008E3AB7" w:rsidRDefault="008E3AB7" w:rsidP="00CF5D0D">
      <w:pPr>
        <w:pStyle w:val="ListParagraph"/>
        <w:ind w:left="0"/>
        <w:rPr>
          <w:rFonts w:ascii="Times New Roman" w:hAnsi="Times New Roman" w:cs="Times New Roman"/>
          <w:b/>
          <w:color w:val="000000" w:themeColor="text1"/>
          <w:sz w:val="24"/>
          <w:szCs w:val="24"/>
        </w:rPr>
      </w:pPr>
    </w:p>
    <w:p w14:paraId="0FBC46B7" w14:textId="2B61E0CB" w:rsidR="00BE2335" w:rsidRDefault="00BE2335" w:rsidP="00CF5D0D">
      <w:pPr>
        <w:pStyle w:val="ListParagraph"/>
        <w:ind w:left="0"/>
        <w:rPr>
          <w:rFonts w:ascii="Times New Roman" w:hAnsi="Times New Roman" w:cs="Times New Roman"/>
          <w:color w:val="000000" w:themeColor="text1"/>
          <w:sz w:val="24"/>
          <w:szCs w:val="24"/>
        </w:rPr>
      </w:pPr>
      <w:r w:rsidRPr="00AF5DAC">
        <w:rPr>
          <w:rFonts w:ascii="Times New Roman" w:hAnsi="Times New Roman" w:cs="Times New Roman"/>
          <w:b/>
          <w:color w:val="000000" w:themeColor="text1"/>
          <w:sz w:val="24"/>
          <w:szCs w:val="24"/>
        </w:rPr>
        <w:t xml:space="preserve">Early Caregiving Adversity, Age, and Sensory Processing Challenges </w:t>
      </w:r>
      <w:r w:rsidR="001D44D3">
        <w:rPr>
          <w:rFonts w:ascii="Times New Roman" w:hAnsi="Times New Roman" w:cs="Times New Roman"/>
          <w:b/>
          <w:color w:val="000000" w:themeColor="text1"/>
          <w:sz w:val="24"/>
          <w:szCs w:val="24"/>
        </w:rPr>
        <w:t>w</w:t>
      </w:r>
      <w:r w:rsidRPr="00AF5DAC">
        <w:rPr>
          <w:rFonts w:ascii="Times New Roman" w:hAnsi="Times New Roman" w:cs="Times New Roman"/>
          <w:b/>
          <w:color w:val="000000" w:themeColor="text1"/>
          <w:sz w:val="24"/>
          <w:szCs w:val="24"/>
        </w:rPr>
        <w:t>ithin the age matched sample</w:t>
      </w:r>
      <w:r w:rsidR="001715F1" w:rsidRPr="00AF5DAC">
        <w:rPr>
          <w:rFonts w:ascii="Times New Roman" w:hAnsi="Times New Roman" w:cs="Times New Roman"/>
          <w:b/>
          <w:color w:val="000000" w:themeColor="text1"/>
          <w:sz w:val="24"/>
          <w:szCs w:val="24"/>
        </w:rPr>
        <w:t xml:space="preserve">: </w:t>
      </w:r>
      <w:r w:rsidRPr="00AF5DAC">
        <w:rPr>
          <w:rFonts w:ascii="Times New Roman" w:hAnsi="Times New Roman" w:cs="Times New Roman"/>
          <w:color w:val="000000" w:themeColor="text1"/>
          <w:sz w:val="24"/>
          <w:szCs w:val="24"/>
        </w:rPr>
        <w:t xml:space="preserve">SOR symptoms in PI and AFC youth were not correlated with age, covarying for sex assigned at birth </w:t>
      </w:r>
      <m:oMath>
        <m:r>
          <m:rPr>
            <m:sty m:val="p"/>
          </m:rP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B</m:t>
            </m:r>
          </m:e>
          <m:sub>
            <m:r>
              <m:rPr>
                <m:sty m:val="p"/>
              </m:rPr>
              <w:rPr>
                <w:rFonts w:ascii="Cambria Math" w:eastAsia="Cambria Math" w:hAnsi="Cambria Math" w:cs="Times New Roman"/>
                <w:color w:val="000000" w:themeColor="text1"/>
                <w:sz w:val="24"/>
                <w:szCs w:val="24"/>
              </w:rPr>
              <m:t>Age</m:t>
            </m:r>
          </m:sub>
        </m:sSub>
      </m:oMath>
      <w:r w:rsidR="000F195C">
        <w:rPr>
          <w:rFonts w:ascii="Times New Roman" w:hAnsi="Times New Roman" w:cs="Times New Roman"/>
          <w:color w:val="000000" w:themeColor="text1"/>
          <w:sz w:val="24"/>
          <w:szCs w:val="24"/>
        </w:rPr>
        <w:t xml:space="preserve"> = </w:t>
      </w:r>
      <w:r w:rsidRPr="00AF5DAC">
        <w:rPr>
          <w:rFonts w:ascii="Times New Roman" w:hAnsi="Times New Roman" w:cs="Times New Roman"/>
          <w:color w:val="000000" w:themeColor="text1"/>
          <w:sz w:val="24"/>
          <w:szCs w:val="24"/>
        </w:rPr>
        <w:t>0.6</w:t>
      </w:r>
      <w:r w:rsidR="00F6618F" w:rsidRPr="00AF5DAC">
        <w:rPr>
          <w:rFonts w:ascii="Times New Roman" w:hAnsi="Times New Roman" w:cs="Times New Roman"/>
          <w:color w:val="000000" w:themeColor="text1"/>
          <w:sz w:val="24"/>
          <w:szCs w:val="24"/>
        </w:rPr>
        <w:t>2</w:t>
      </w:r>
      <w:r w:rsidRPr="00AF5DAC">
        <w:rPr>
          <w:rFonts w:ascii="Times New Roman" w:hAnsi="Times New Roman" w:cs="Times New Roman"/>
          <w:color w:val="000000" w:themeColor="text1"/>
          <w:sz w:val="24"/>
          <w:szCs w:val="24"/>
        </w:rPr>
        <w:t>,</w:t>
      </w:r>
      <w:r w:rsidRPr="0002760E">
        <w:rPr>
          <w:rFonts w:ascii="Times New Roman" w:hAnsi="Times New Roman"/>
          <w:i/>
          <w:color w:val="000000" w:themeColor="text1"/>
          <w:sz w:val="24"/>
        </w:rPr>
        <w:t xml:space="preserve"> t</w:t>
      </w:r>
      <w:r w:rsidRPr="00AF5DAC">
        <w:rPr>
          <w:rFonts w:ascii="Times New Roman" w:hAnsi="Times New Roman" w:cs="Times New Roman"/>
          <w:color w:val="000000" w:themeColor="text1"/>
          <w:sz w:val="24"/>
          <w:szCs w:val="24"/>
        </w:rPr>
        <w:t>(</w:t>
      </w:r>
      <w:r w:rsidR="00F6618F" w:rsidRPr="00AF5DAC">
        <w:rPr>
          <w:rFonts w:ascii="Times New Roman" w:hAnsi="Times New Roman" w:cs="Times New Roman"/>
          <w:color w:val="000000" w:themeColor="text1"/>
          <w:sz w:val="24"/>
          <w:szCs w:val="24"/>
        </w:rPr>
        <w:t>53</w:t>
      </w:r>
      <w:r w:rsidRPr="00AF5DAC">
        <w:rPr>
          <w:rFonts w:ascii="Times New Roman" w:hAnsi="Times New Roman" w:cs="Times New Roman"/>
          <w:color w:val="000000" w:themeColor="text1"/>
          <w:sz w:val="24"/>
          <w:szCs w:val="24"/>
        </w:rPr>
        <w:t>)</w:t>
      </w:r>
      <w:r w:rsidR="00EC76AA">
        <w:rPr>
          <w:rFonts w:ascii="Times New Roman" w:hAnsi="Times New Roman" w:cs="Times New Roman"/>
          <w:color w:val="000000" w:themeColor="text1"/>
          <w:sz w:val="24"/>
          <w:szCs w:val="24"/>
        </w:rPr>
        <w:t xml:space="preserve"> = </w:t>
      </w:r>
      <w:r w:rsidRPr="00AF5DAC">
        <w:rPr>
          <w:rFonts w:ascii="Times New Roman" w:hAnsi="Times New Roman" w:cs="Times New Roman"/>
          <w:color w:val="000000" w:themeColor="text1"/>
          <w:sz w:val="24"/>
          <w:szCs w:val="24"/>
        </w:rPr>
        <w:t>-</w:t>
      </w:r>
      <w:r w:rsidR="00DD752B">
        <w:rPr>
          <w:rFonts w:ascii="Times New Roman" w:hAnsi="Times New Roman" w:cs="Times New Roman"/>
          <w:color w:val="000000" w:themeColor="text1"/>
          <w:sz w:val="24"/>
          <w:szCs w:val="24"/>
        </w:rPr>
        <w:t>0</w:t>
      </w:r>
      <w:r w:rsidR="00F6618F" w:rsidRPr="00AF5DAC">
        <w:rPr>
          <w:rFonts w:ascii="Times New Roman" w:hAnsi="Times New Roman" w:cs="Times New Roman"/>
          <w:color w:val="000000" w:themeColor="text1"/>
          <w:sz w:val="24"/>
          <w:szCs w:val="24"/>
        </w:rPr>
        <w:t>.60</w:t>
      </w:r>
      <w:r w:rsidRPr="00AF5DAC">
        <w:rPr>
          <w:rFonts w:ascii="Times New Roman" w:hAnsi="Times New Roman" w:cs="Times New Roman"/>
          <w:color w:val="000000" w:themeColor="text1"/>
          <w:sz w:val="24"/>
          <w:szCs w:val="24"/>
        </w:rPr>
        <w:t xml:space="preserve">, </w:t>
      </w:r>
      <w:r w:rsidR="00D61771">
        <w:rPr>
          <w:rFonts w:ascii="Times New Roman" w:hAnsi="Times New Roman" w:cs="Times New Roman"/>
          <w:color w:val="000000" w:themeColor="text1"/>
          <w:sz w:val="24"/>
          <w:szCs w:val="24"/>
        </w:rPr>
        <w:t xml:space="preserve">95% CI </w:t>
      </w:r>
      <w:r w:rsidRPr="00AF5DAC">
        <w:rPr>
          <w:rFonts w:ascii="Times New Roman" w:hAnsi="Times New Roman" w:cs="Times New Roman"/>
          <w:color w:val="000000" w:themeColor="text1"/>
          <w:sz w:val="24"/>
          <w:szCs w:val="24"/>
        </w:rPr>
        <w:t>[-</w:t>
      </w:r>
      <w:r w:rsidR="00F6618F" w:rsidRPr="00AF5DAC">
        <w:rPr>
          <w:rFonts w:ascii="Times New Roman" w:hAnsi="Times New Roman" w:cs="Times New Roman"/>
          <w:color w:val="000000" w:themeColor="text1"/>
          <w:sz w:val="24"/>
          <w:szCs w:val="24"/>
        </w:rPr>
        <w:t>1.44</w:t>
      </w:r>
      <w:r w:rsidRPr="00AF5DAC">
        <w:rPr>
          <w:rFonts w:ascii="Times New Roman" w:hAnsi="Times New Roman" w:cs="Times New Roman"/>
          <w:color w:val="000000" w:themeColor="text1"/>
          <w:sz w:val="24"/>
          <w:szCs w:val="24"/>
        </w:rPr>
        <w:t>-</w:t>
      </w:r>
      <w:r w:rsidR="00F6618F" w:rsidRPr="00AF5DAC">
        <w:rPr>
          <w:rFonts w:ascii="Times New Roman" w:hAnsi="Times New Roman" w:cs="Times New Roman"/>
          <w:color w:val="000000" w:themeColor="text1"/>
          <w:sz w:val="24"/>
          <w:szCs w:val="24"/>
        </w:rPr>
        <w:t>2.67</w:t>
      </w:r>
      <w:r w:rsidRPr="00AF5DAC">
        <w:rPr>
          <w:rFonts w:ascii="Times New Roman" w:hAnsi="Times New Roman" w:cs="Times New Roman"/>
          <w:color w:val="000000" w:themeColor="text1"/>
          <w:sz w:val="24"/>
          <w:szCs w:val="24"/>
        </w:rPr>
        <w:t xml:space="preserve">], </w:t>
      </w:r>
      <w:r w:rsidRPr="0002760E">
        <w:rPr>
          <w:rFonts w:ascii="Times New Roman" w:hAnsi="Times New Roman"/>
          <w:i/>
          <w:color w:val="000000" w:themeColor="text1"/>
          <w:sz w:val="24"/>
        </w:rPr>
        <w:t>p</w:t>
      </w:r>
      <w:r w:rsidR="00EC76AA">
        <w:rPr>
          <w:rFonts w:ascii="Times New Roman" w:hAnsi="Times New Roman" w:cs="Times New Roman"/>
          <w:color w:val="000000" w:themeColor="text1"/>
          <w:sz w:val="24"/>
          <w:szCs w:val="24"/>
        </w:rPr>
        <w:t xml:space="preserve"> = </w:t>
      </w:r>
      <w:r w:rsidRPr="00AF5DAC">
        <w:rPr>
          <w:rFonts w:ascii="Times New Roman" w:hAnsi="Times New Roman" w:cs="Times New Roman"/>
          <w:color w:val="000000" w:themeColor="text1"/>
          <w:sz w:val="24"/>
          <w:szCs w:val="24"/>
        </w:rPr>
        <w:t>.</w:t>
      </w:r>
      <w:r w:rsidR="00F6618F" w:rsidRPr="00AF5DAC">
        <w:rPr>
          <w:rFonts w:ascii="Times New Roman" w:hAnsi="Times New Roman" w:cs="Times New Roman"/>
          <w:color w:val="000000" w:themeColor="text1"/>
          <w:sz w:val="24"/>
          <w:szCs w:val="24"/>
        </w:rPr>
        <w:t>55</w:t>
      </w:r>
      <w:r w:rsidRPr="00AF5DAC">
        <w:rPr>
          <w:rFonts w:ascii="Times New Roman" w:hAnsi="Times New Roman" w:cs="Times New Roman"/>
          <w:color w:val="000000" w:themeColor="text1"/>
          <w:sz w:val="24"/>
          <w:szCs w:val="24"/>
        </w:rPr>
        <w:t xml:space="preserve">). </w:t>
      </w:r>
      <w:r w:rsidR="00F1302A" w:rsidRPr="00AF5DAC">
        <w:rPr>
          <w:rFonts w:ascii="Times New Roman" w:hAnsi="Times New Roman" w:cs="Times New Roman"/>
          <w:color w:val="000000" w:themeColor="text1"/>
          <w:sz w:val="24"/>
          <w:szCs w:val="24"/>
        </w:rPr>
        <w:t>Unregistered</w:t>
      </w:r>
      <w:r w:rsidRPr="00AF5DAC">
        <w:rPr>
          <w:rFonts w:ascii="Times New Roman" w:hAnsi="Times New Roman" w:cs="Times New Roman"/>
          <w:color w:val="000000" w:themeColor="text1"/>
          <w:sz w:val="24"/>
          <w:szCs w:val="24"/>
        </w:rPr>
        <w:t xml:space="preserve"> exploratory follow-up analyses showed no association between age and SOR in either the PI </w:t>
      </w:r>
      <m:oMath>
        <m:r>
          <m:rPr>
            <m:sty m:val="p"/>
          </m:rP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B</m:t>
            </m:r>
          </m:e>
          <m:sub>
            <m:r>
              <m:rPr>
                <m:sty m:val="p"/>
              </m:rPr>
              <w:rPr>
                <w:rFonts w:ascii="Cambria Math" w:eastAsia="Cambria Math" w:hAnsi="Cambria Math" w:cs="Times New Roman"/>
                <w:color w:val="000000" w:themeColor="text1"/>
                <w:sz w:val="24"/>
                <w:szCs w:val="24"/>
              </w:rPr>
              <m:t>Age_PI</m:t>
            </m:r>
          </m:sub>
        </m:sSub>
      </m:oMath>
      <w:r w:rsidR="000F195C">
        <w:rPr>
          <w:rFonts w:ascii="Times New Roman" w:hAnsi="Times New Roman" w:cs="Times New Roman"/>
          <w:color w:val="000000" w:themeColor="text1"/>
          <w:sz w:val="24"/>
          <w:szCs w:val="24"/>
        </w:rPr>
        <w:t xml:space="preserve"> = </w:t>
      </w:r>
      <w:r w:rsidR="00C86C52">
        <w:rPr>
          <w:rFonts w:ascii="Times New Roman" w:hAnsi="Times New Roman" w:cs="Times New Roman"/>
          <w:color w:val="000000" w:themeColor="text1"/>
          <w:sz w:val="24"/>
          <w:szCs w:val="24"/>
        </w:rPr>
        <w:t>0</w:t>
      </w:r>
      <w:r w:rsidRPr="00AF5DAC">
        <w:rPr>
          <w:rFonts w:ascii="Times New Roman" w:hAnsi="Times New Roman" w:cs="Times New Roman"/>
          <w:color w:val="000000" w:themeColor="text1"/>
          <w:sz w:val="24"/>
          <w:szCs w:val="24"/>
        </w:rPr>
        <w:t xml:space="preserve">.23, </w:t>
      </w:r>
      <w:r w:rsidRPr="0002760E">
        <w:rPr>
          <w:rFonts w:ascii="Times New Roman" w:hAnsi="Times New Roman"/>
          <w:i/>
          <w:color w:val="000000" w:themeColor="text1"/>
          <w:sz w:val="24"/>
        </w:rPr>
        <w:t>t</w:t>
      </w:r>
      <w:r w:rsidRPr="00AF5DAC">
        <w:rPr>
          <w:rFonts w:ascii="Times New Roman" w:hAnsi="Times New Roman" w:cs="Times New Roman"/>
          <w:color w:val="000000" w:themeColor="text1"/>
          <w:sz w:val="24"/>
          <w:szCs w:val="24"/>
        </w:rPr>
        <w:t>(33)</w:t>
      </w:r>
      <w:r w:rsidR="00EC76AA">
        <w:rPr>
          <w:rFonts w:ascii="Times New Roman" w:hAnsi="Times New Roman" w:cs="Times New Roman"/>
          <w:color w:val="000000" w:themeColor="text1"/>
          <w:sz w:val="24"/>
          <w:szCs w:val="24"/>
        </w:rPr>
        <w:t xml:space="preserve"> = </w:t>
      </w:r>
      <w:r w:rsidRPr="00AF5DAC">
        <w:rPr>
          <w:rFonts w:ascii="Times New Roman" w:hAnsi="Times New Roman" w:cs="Times New Roman"/>
          <w:color w:val="000000" w:themeColor="text1"/>
          <w:sz w:val="24"/>
          <w:szCs w:val="24"/>
        </w:rPr>
        <w:t xml:space="preserve">0.15, </w:t>
      </w:r>
      <w:r w:rsidR="00D61771">
        <w:rPr>
          <w:rFonts w:ascii="Times New Roman" w:hAnsi="Times New Roman" w:cs="Times New Roman"/>
          <w:color w:val="000000" w:themeColor="text1"/>
          <w:sz w:val="24"/>
          <w:szCs w:val="24"/>
        </w:rPr>
        <w:t xml:space="preserve">95% CI </w:t>
      </w:r>
      <w:r w:rsidRPr="00AF5DAC">
        <w:rPr>
          <w:rFonts w:ascii="Times New Roman" w:hAnsi="Times New Roman" w:cs="Times New Roman"/>
          <w:color w:val="000000" w:themeColor="text1"/>
          <w:sz w:val="24"/>
          <w:szCs w:val="24"/>
        </w:rPr>
        <w:t xml:space="preserve">[-2.92-3.37], </w:t>
      </w:r>
      <w:r w:rsidRPr="0002760E">
        <w:rPr>
          <w:rFonts w:ascii="Times New Roman" w:hAnsi="Times New Roman"/>
          <w:i/>
          <w:color w:val="000000" w:themeColor="text1"/>
          <w:sz w:val="24"/>
        </w:rPr>
        <w:t>p</w:t>
      </w:r>
      <w:r w:rsidR="00EC76AA">
        <w:rPr>
          <w:rFonts w:ascii="Times New Roman" w:hAnsi="Times New Roman" w:cs="Times New Roman"/>
          <w:color w:val="000000" w:themeColor="text1"/>
          <w:sz w:val="24"/>
          <w:szCs w:val="24"/>
        </w:rPr>
        <w:t xml:space="preserve"> = </w:t>
      </w:r>
      <w:r w:rsidRPr="00AF5DAC">
        <w:rPr>
          <w:rFonts w:ascii="Times New Roman" w:hAnsi="Times New Roman" w:cs="Times New Roman"/>
          <w:color w:val="000000" w:themeColor="text1"/>
          <w:sz w:val="24"/>
          <w:szCs w:val="24"/>
        </w:rPr>
        <w:t xml:space="preserve">.89) or AFC groups </w:t>
      </w:r>
      <m:oMath>
        <m:r>
          <m:rPr>
            <m:sty m:val="p"/>
          </m:rP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B</m:t>
            </m:r>
          </m:e>
          <m:sub>
            <m:r>
              <m:rPr>
                <m:sty m:val="p"/>
              </m:rPr>
              <w:rPr>
                <w:rFonts w:ascii="Cambria Math" w:eastAsia="Cambria Math" w:hAnsi="Cambria Math" w:cs="Times New Roman"/>
                <w:color w:val="000000" w:themeColor="text1"/>
                <w:sz w:val="24"/>
                <w:szCs w:val="24"/>
              </w:rPr>
              <m:t>Age_AFC</m:t>
            </m:r>
          </m:sub>
        </m:sSub>
      </m:oMath>
      <w:r w:rsidR="000F195C">
        <w:rPr>
          <w:rFonts w:ascii="Times New Roman" w:hAnsi="Times New Roman" w:cs="Times New Roman"/>
          <w:color w:val="000000" w:themeColor="text1"/>
          <w:sz w:val="24"/>
          <w:szCs w:val="24"/>
        </w:rPr>
        <w:t xml:space="preserve"> = </w:t>
      </w:r>
      <w:r w:rsidRPr="00AF5DAC">
        <w:rPr>
          <w:rFonts w:ascii="Times New Roman" w:hAnsi="Times New Roman" w:cs="Times New Roman"/>
          <w:color w:val="000000" w:themeColor="text1"/>
          <w:sz w:val="24"/>
          <w:szCs w:val="24"/>
        </w:rPr>
        <w:t>1.</w:t>
      </w:r>
      <w:r w:rsidR="00F6618F" w:rsidRPr="00AF5DAC">
        <w:rPr>
          <w:rFonts w:ascii="Times New Roman" w:hAnsi="Times New Roman" w:cs="Times New Roman"/>
          <w:color w:val="000000" w:themeColor="text1"/>
          <w:sz w:val="24"/>
          <w:szCs w:val="24"/>
        </w:rPr>
        <w:t>68</w:t>
      </w:r>
      <w:r w:rsidRPr="00AF5DAC">
        <w:rPr>
          <w:rFonts w:ascii="Times New Roman" w:hAnsi="Times New Roman" w:cs="Times New Roman"/>
          <w:color w:val="000000" w:themeColor="text1"/>
          <w:sz w:val="24"/>
          <w:szCs w:val="24"/>
        </w:rPr>
        <w:t>,</w:t>
      </w:r>
      <w:r w:rsidRPr="0002760E">
        <w:rPr>
          <w:rFonts w:ascii="Times New Roman" w:hAnsi="Times New Roman"/>
          <w:i/>
          <w:color w:val="000000" w:themeColor="text1"/>
          <w:sz w:val="24"/>
        </w:rPr>
        <w:t xml:space="preserve"> t</w:t>
      </w:r>
      <w:r w:rsidRPr="00AF5DAC">
        <w:rPr>
          <w:rFonts w:ascii="Times New Roman" w:hAnsi="Times New Roman" w:cs="Times New Roman"/>
          <w:color w:val="000000" w:themeColor="text1"/>
          <w:sz w:val="24"/>
          <w:szCs w:val="24"/>
        </w:rPr>
        <w:t>(</w:t>
      </w:r>
      <w:r w:rsidR="001715F1" w:rsidRPr="00AF5DAC">
        <w:rPr>
          <w:rFonts w:ascii="Times New Roman" w:hAnsi="Times New Roman" w:cs="Times New Roman"/>
          <w:color w:val="000000" w:themeColor="text1"/>
          <w:sz w:val="24"/>
          <w:szCs w:val="24"/>
        </w:rPr>
        <w:t>19</w:t>
      </w:r>
      <w:r w:rsidRPr="00AF5DAC">
        <w:rPr>
          <w:rFonts w:ascii="Times New Roman" w:hAnsi="Times New Roman" w:cs="Times New Roman"/>
          <w:color w:val="000000" w:themeColor="text1"/>
          <w:sz w:val="24"/>
          <w:szCs w:val="24"/>
        </w:rPr>
        <w:t>)</w:t>
      </w:r>
      <w:r w:rsidR="00EC76AA">
        <w:rPr>
          <w:rFonts w:ascii="Times New Roman" w:hAnsi="Times New Roman" w:cs="Times New Roman"/>
          <w:color w:val="000000" w:themeColor="text1"/>
          <w:sz w:val="24"/>
          <w:szCs w:val="24"/>
        </w:rPr>
        <w:t xml:space="preserve"> = </w:t>
      </w:r>
      <w:r w:rsidRPr="00AF5DAC">
        <w:rPr>
          <w:rFonts w:ascii="Times New Roman" w:hAnsi="Times New Roman" w:cs="Times New Roman"/>
          <w:color w:val="000000" w:themeColor="text1"/>
          <w:sz w:val="24"/>
          <w:szCs w:val="24"/>
        </w:rPr>
        <w:t>-</w:t>
      </w:r>
      <w:r w:rsidR="00197754">
        <w:rPr>
          <w:rFonts w:ascii="Times New Roman" w:hAnsi="Times New Roman" w:cs="Times New Roman"/>
          <w:color w:val="000000" w:themeColor="text1"/>
          <w:sz w:val="24"/>
          <w:szCs w:val="24"/>
        </w:rPr>
        <w:t>0</w:t>
      </w:r>
      <w:r w:rsidR="001715F1" w:rsidRPr="00AF5DAC">
        <w:rPr>
          <w:rFonts w:ascii="Times New Roman" w:hAnsi="Times New Roman" w:cs="Times New Roman"/>
          <w:color w:val="000000" w:themeColor="text1"/>
          <w:sz w:val="24"/>
          <w:szCs w:val="24"/>
        </w:rPr>
        <w:t>.</w:t>
      </w:r>
      <w:r w:rsidRPr="00AF5DAC">
        <w:rPr>
          <w:rFonts w:ascii="Times New Roman" w:hAnsi="Times New Roman" w:cs="Times New Roman"/>
          <w:color w:val="000000" w:themeColor="text1"/>
          <w:sz w:val="24"/>
          <w:szCs w:val="24"/>
        </w:rPr>
        <w:t>1</w:t>
      </w:r>
      <w:r w:rsidR="001715F1" w:rsidRPr="00AF5DAC">
        <w:rPr>
          <w:rFonts w:ascii="Times New Roman" w:hAnsi="Times New Roman" w:cs="Times New Roman"/>
          <w:color w:val="000000" w:themeColor="text1"/>
          <w:sz w:val="24"/>
          <w:szCs w:val="24"/>
        </w:rPr>
        <w:t>2</w:t>
      </w:r>
      <w:r w:rsidRPr="00AF5DAC">
        <w:rPr>
          <w:rFonts w:ascii="Times New Roman" w:hAnsi="Times New Roman" w:cs="Times New Roman"/>
          <w:color w:val="000000" w:themeColor="text1"/>
          <w:sz w:val="24"/>
          <w:szCs w:val="24"/>
        </w:rPr>
        <w:t>,</w:t>
      </w:r>
      <w:r w:rsidR="00FC5BE2">
        <w:rPr>
          <w:rFonts w:ascii="Times New Roman" w:hAnsi="Times New Roman" w:cs="Times New Roman"/>
          <w:color w:val="000000" w:themeColor="text1"/>
          <w:sz w:val="24"/>
          <w:szCs w:val="24"/>
        </w:rPr>
        <w:t xml:space="preserve"> </w:t>
      </w:r>
      <w:r w:rsidR="00D61771">
        <w:rPr>
          <w:rFonts w:ascii="Times New Roman" w:hAnsi="Times New Roman" w:cs="Times New Roman"/>
          <w:color w:val="000000" w:themeColor="text1"/>
          <w:sz w:val="24"/>
          <w:szCs w:val="24"/>
        </w:rPr>
        <w:t xml:space="preserve">95% CI </w:t>
      </w:r>
      <w:r w:rsidRPr="00AF5DAC">
        <w:rPr>
          <w:rFonts w:ascii="Times New Roman" w:hAnsi="Times New Roman" w:cs="Times New Roman"/>
          <w:color w:val="000000" w:themeColor="text1"/>
          <w:sz w:val="24"/>
          <w:szCs w:val="24"/>
        </w:rPr>
        <w:t>[-</w:t>
      </w:r>
      <w:r w:rsidR="001715F1" w:rsidRPr="00AF5DAC">
        <w:rPr>
          <w:rFonts w:ascii="Times New Roman" w:hAnsi="Times New Roman" w:cs="Times New Roman"/>
          <w:color w:val="000000" w:themeColor="text1"/>
          <w:sz w:val="24"/>
          <w:szCs w:val="24"/>
        </w:rPr>
        <w:t>2.72</w:t>
      </w:r>
      <w:r w:rsidRPr="00AF5DAC">
        <w:rPr>
          <w:rFonts w:ascii="Times New Roman" w:hAnsi="Times New Roman" w:cs="Times New Roman"/>
          <w:color w:val="000000" w:themeColor="text1"/>
          <w:sz w:val="24"/>
          <w:szCs w:val="24"/>
        </w:rPr>
        <w:t xml:space="preserve"> </w:t>
      </w:r>
      <w:r w:rsidR="001715F1" w:rsidRPr="00AF5DAC">
        <w:rPr>
          <w:rFonts w:ascii="Times New Roman" w:hAnsi="Times New Roman" w:cs="Times New Roman"/>
          <w:color w:val="000000" w:themeColor="text1"/>
          <w:sz w:val="24"/>
          <w:szCs w:val="24"/>
        </w:rPr>
        <w:t>–</w:t>
      </w:r>
      <w:r w:rsidRPr="00AF5DAC">
        <w:rPr>
          <w:rFonts w:ascii="Times New Roman" w:hAnsi="Times New Roman" w:cs="Times New Roman"/>
          <w:color w:val="000000" w:themeColor="text1"/>
          <w:sz w:val="24"/>
          <w:szCs w:val="24"/>
        </w:rPr>
        <w:t xml:space="preserve"> </w:t>
      </w:r>
      <w:r w:rsidR="001715F1" w:rsidRPr="00AF5DAC">
        <w:rPr>
          <w:rFonts w:ascii="Times New Roman" w:hAnsi="Times New Roman" w:cs="Times New Roman"/>
          <w:color w:val="000000" w:themeColor="text1"/>
          <w:sz w:val="24"/>
          <w:szCs w:val="24"/>
        </w:rPr>
        <w:t>3.06</w:t>
      </w:r>
      <w:r w:rsidRPr="00AF5DAC">
        <w:rPr>
          <w:rFonts w:ascii="Times New Roman" w:hAnsi="Times New Roman" w:cs="Times New Roman"/>
          <w:color w:val="000000" w:themeColor="text1"/>
          <w:sz w:val="24"/>
          <w:szCs w:val="24"/>
        </w:rPr>
        <w:t xml:space="preserve">], </w:t>
      </w:r>
      <w:r w:rsidRPr="0002760E">
        <w:rPr>
          <w:rFonts w:ascii="Times New Roman" w:hAnsi="Times New Roman"/>
          <w:i/>
          <w:color w:val="000000" w:themeColor="text1"/>
          <w:sz w:val="24"/>
        </w:rPr>
        <w:t>p</w:t>
      </w:r>
      <w:r w:rsidR="00EC76AA">
        <w:rPr>
          <w:rFonts w:ascii="Times New Roman" w:hAnsi="Times New Roman" w:cs="Times New Roman"/>
          <w:color w:val="000000" w:themeColor="text1"/>
          <w:sz w:val="24"/>
          <w:szCs w:val="24"/>
        </w:rPr>
        <w:t xml:space="preserve"> = </w:t>
      </w:r>
      <w:r w:rsidRPr="00AF5DAC">
        <w:rPr>
          <w:rFonts w:ascii="Times New Roman" w:hAnsi="Times New Roman" w:cs="Times New Roman"/>
          <w:color w:val="000000" w:themeColor="text1"/>
          <w:sz w:val="24"/>
          <w:szCs w:val="24"/>
        </w:rPr>
        <w:t>.</w:t>
      </w:r>
      <w:r w:rsidR="001715F1" w:rsidRPr="00AF5DAC">
        <w:rPr>
          <w:rFonts w:ascii="Times New Roman" w:hAnsi="Times New Roman" w:cs="Times New Roman"/>
          <w:color w:val="000000" w:themeColor="text1"/>
          <w:sz w:val="24"/>
          <w:szCs w:val="24"/>
        </w:rPr>
        <w:t>90</w:t>
      </w:r>
      <w:r w:rsidRPr="00AF5DAC">
        <w:rPr>
          <w:rFonts w:ascii="Times New Roman" w:hAnsi="Times New Roman" w:cs="Times New Roman"/>
          <w:color w:val="000000" w:themeColor="text1"/>
          <w:sz w:val="24"/>
          <w:szCs w:val="24"/>
        </w:rPr>
        <w:t>).</w:t>
      </w:r>
    </w:p>
    <w:p w14:paraId="59D4141A" w14:textId="04B02F9B" w:rsidR="008E6FC5" w:rsidRDefault="008E6FC5" w:rsidP="00CF5D0D">
      <w:pPr>
        <w:rPr>
          <w:color w:val="000000" w:themeColor="text1"/>
        </w:rPr>
      </w:pPr>
    </w:p>
    <w:p w14:paraId="1496750E" w14:textId="77777777" w:rsidR="008E6FC5" w:rsidRDefault="008E6FC5" w:rsidP="00CF5D0D">
      <w:pPr>
        <w:jc w:val="both"/>
        <w:rPr>
          <w:b/>
          <w:bCs/>
          <w:i/>
          <w:iCs/>
          <w:color w:val="000000" w:themeColor="text1"/>
        </w:rPr>
      </w:pPr>
      <w:r>
        <w:rPr>
          <w:b/>
          <w:bCs/>
          <w:i/>
          <w:iCs/>
          <w:color w:val="000000" w:themeColor="text1"/>
        </w:rPr>
        <w:t>Examination of Sex Differences Between Groups</w:t>
      </w:r>
    </w:p>
    <w:p w14:paraId="25C3DD4F" w14:textId="2FE54557" w:rsidR="008E6FC5" w:rsidRPr="008E6FC5" w:rsidRDefault="008E6FC5" w:rsidP="00CF5D0D">
      <w:pPr>
        <w:jc w:val="both"/>
        <w:rPr>
          <w:color w:val="000000" w:themeColor="text1"/>
        </w:rPr>
      </w:pPr>
    </w:p>
    <w:p w14:paraId="59348C70" w14:textId="7ECAC574" w:rsidR="008E6FC5" w:rsidRDefault="008E6FC5" w:rsidP="00264189">
      <w:pPr>
        <w:ind w:firstLine="720"/>
        <w:jc w:val="both"/>
        <w:rPr>
          <w:color w:val="000000" w:themeColor="text1"/>
        </w:rPr>
      </w:pPr>
      <w:r w:rsidRPr="008E6FC5">
        <w:rPr>
          <w:color w:val="000000" w:themeColor="text1"/>
        </w:rPr>
        <w:t xml:space="preserve">Individuals assigned female at birth are often over-represented in internationally adopted previously institutionalized samples as a result of </w:t>
      </w:r>
      <w:r w:rsidR="009C395A">
        <w:rPr>
          <w:color w:val="000000" w:themeColor="text1"/>
        </w:rPr>
        <w:t xml:space="preserve">varied </w:t>
      </w:r>
      <w:r w:rsidRPr="008E6FC5">
        <w:rPr>
          <w:color w:val="000000" w:themeColor="text1"/>
        </w:rPr>
        <w:t>political</w:t>
      </w:r>
      <w:r w:rsidR="00E17439">
        <w:rPr>
          <w:color w:val="000000" w:themeColor="text1"/>
        </w:rPr>
        <w:t xml:space="preserve"> and</w:t>
      </w:r>
      <w:r w:rsidRPr="008E6FC5">
        <w:rPr>
          <w:color w:val="000000" w:themeColor="text1"/>
        </w:rPr>
        <w:t xml:space="preserve"> social factors</w:t>
      </w:r>
      <w:r w:rsidR="00E17439">
        <w:rPr>
          <w:color w:val="000000" w:themeColor="text1"/>
        </w:rPr>
        <w:t xml:space="preserve"> that impact both circumstances leading to placement in an institution and the process of international adoption</w:t>
      </w:r>
      <w:r w:rsidR="00E629A7">
        <w:rPr>
          <w:color w:val="000000" w:themeColor="text1"/>
        </w:rPr>
        <w:t xml:space="preserve">. </w:t>
      </w:r>
      <w:r w:rsidR="009C395A">
        <w:rPr>
          <w:color w:val="000000" w:themeColor="text1"/>
        </w:rPr>
        <w:t>Consistent with this, individuals assigned female at birth are disproportionately represented in our PI sample (~71%).</w:t>
      </w:r>
      <w:r w:rsidRPr="008E6FC5">
        <w:rPr>
          <w:color w:val="000000" w:themeColor="text1"/>
        </w:rPr>
        <w:t xml:space="preserve"> </w:t>
      </w:r>
      <w:r w:rsidR="009C395A">
        <w:rPr>
          <w:color w:val="000000" w:themeColor="text1"/>
        </w:rPr>
        <w:t xml:space="preserve">The </w:t>
      </w:r>
      <w:r w:rsidRPr="008E6FC5">
        <w:rPr>
          <w:color w:val="000000" w:themeColor="text1"/>
        </w:rPr>
        <w:t xml:space="preserve">comparison and AFC groups </w:t>
      </w:r>
      <w:r w:rsidR="009C395A">
        <w:rPr>
          <w:color w:val="000000" w:themeColor="text1"/>
        </w:rPr>
        <w:t>have approximately even proportions of individuals assigned male and individuals assigned female at birth.</w:t>
      </w:r>
    </w:p>
    <w:p w14:paraId="3D3414FA" w14:textId="19933146" w:rsidR="009C395A" w:rsidRDefault="009C395A" w:rsidP="00264189">
      <w:pPr>
        <w:ind w:firstLine="720"/>
        <w:jc w:val="both"/>
        <w:rPr>
          <w:color w:val="000000" w:themeColor="text1"/>
        </w:rPr>
      </w:pPr>
    </w:p>
    <w:p w14:paraId="0729AEE4" w14:textId="39B6FA71" w:rsidR="00E50449" w:rsidRPr="00E50449" w:rsidRDefault="009C395A" w:rsidP="00264189">
      <w:pPr>
        <w:ind w:firstLine="720"/>
        <w:jc w:val="both"/>
        <w:rPr>
          <w:color w:val="000000" w:themeColor="text1"/>
        </w:rPr>
      </w:pPr>
      <w:r>
        <w:rPr>
          <w:color w:val="000000" w:themeColor="text1"/>
        </w:rPr>
        <w:t xml:space="preserve">All analyses covaried for assigned sex at birth. </w:t>
      </w:r>
      <w:r w:rsidR="00E50449">
        <w:rPr>
          <w:color w:val="000000" w:themeColor="text1"/>
        </w:rPr>
        <w:t>In the primary models (which included group membership), s</w:t>
      </w:r>
      <w:r>
        <w:rPr>
          <w:color w:val="000000" w:themeColor="text1"/>
        </w:rPr>
        <w:t>ex was not significantly associated with SOR symptoms</w:t>
      </w:r>
      <w:r w:rsidR="00E50449">
        <w:rPr>
          <w:color w:val="000000" w:themeColor="text1"/>
        </w:rPr>
        <w:t xml:space="preserve"> in</w:t>
      </w:r>
      <w:r>
        <w:rPr>
          <w:color w:val="000000" w:themeColor="text1"/>
        </w:rPr>
        <w:t xml:space="preserve"> (</w:t>
      </w:r>
      <w:proofErr w:type="spellStart"/>
      <w:r w:rsidR="00E50449">
        <w:rPr>
          <w:color w:val="000000" w:themeColor="text1"/>
        </w:rPr>
        <w:t>B</w:t>
      </w:r>
      <w:r w:rsidR="00E50449">
        <w:rPr>
          <w:color w:val="000000" w:themeColor="text1"/>
          <w:vertAlign w:val="subscript"/>
        </w:rPr>
        <w:t>Female_SOR</w:t>
      </w:r>
      <w:proofErr w:type="spellEnd"/>
      <w:r w:rsidR="00EC76AA">
        <w:rPr>
          <w:color w:val="000000" w:themeColor="text1"/>
        </w:rPr>
        <w:t xml:space="preserve"> = </w:t>
      </w:r>
      <w:r w:rsidR="00E50449">
        <w:rPr>
          <w:color w:val="000000" w:themeColor="text1"/>
        </w:rPr>
        <w:t xml:space="preserve">-1.09, </w:t>
      </w:r>
      <w:r w:rsidR="00E50449" w:rsidRPr="0002760E">
        <w:rPr>
          <w:i/>
          <w:color w:val="000000" w:themeColor="text1"/>
        </w:rPr>
        <w:t>t</w:t>
      </w:r>
      <w:r w:rsidR="000F195C" w:rsidRPr="0002760E">
        <w:rPr>
          <w:i/>
          <w:color w:val="000000" w:themeColor="text1"/>
        </w:rPr>
        <w:t xml:space="preserve"> </w:t>
      </w:r>
      <w:r w:rsidR="000F195C">
        <w:rPr>
          <w:color w:val="000000" w:themeColor="text1"/>
        </w:rPr>
        <w:t xml:space="preserve">= </w:t>
      </w:r>
      <w:r w:rsidR="00E50449">
        <w:rPr>
          <w:color w:val="000000" w:themeColor="text1"/>
        </w:rPr>
        <w:t>-</w:t>
      </w:r>
      <w:r w:rsidR="00545A2F">
        <w:rPr>
          <w:color w:val="000000" w:themeColor="text1"/>
        </w:rPr>
        <w:t>0</w:t>
      </w:r>
      <w:r w:rsidR="00E50449">
        <w:rPr>
          <w:color w:val="000000" w:themeColor="text1"/>
        </w:rPr>
        <w:t xml:space="preserve">.58, </w:t>
      </w:r>
      <w:r w:rsidR="00E50449" w:rsidRPr="0002760E">
        <w:rPr>
          <w:i/>
          <w:color w:val="000000" w:themeColor="text1"/>
        </w:rPr>
        <w:t>p</w:t>
      </w:r>
      <w:r w:rsidR="00EC76AA">
        <w:rPr>
          <w:color w:val="000000" w:themeColor="text1"/>
        </w:rPr>
        <w:t xml:space="preserve"> = </w:t>
      </w:r>
      <w:r w:rsidR="00E50449">
        <w:rPr>
          <w:color w:val="000000" w:themeColor="text1"/>
        </w:rPr>
        <w:t>.56, CI</w:t>
      </w:r>
      <w:r w:rsidR="00EC76AA">
        <w:rPr>
          <w:color w:val="000000" w:themeColor="text1"/>
        </w:rPr>
        <w:t xml:space="preserve"> = </w:t>
      </w:r>
      <w:r w:rsidR="00E50449">
        <w:rPr>
          <w:color w:val="000000" w:themeColor="text1"/>
        </w:rPr>
        <w:t>[</w:t>
      </w:r>
      <w:r w:rsidR="00220CA8">
        <w:rPr>
          <w:color w:val="000000" w:themeColor="text1"/>
        </w:rPr>
        <w:t xml:space="preserve"> </w:t>
      </w:r>
      <w:r w:rsidR="00E50449">
        <w:rPr>
          <w:color w:val="000000" w:themeColor="text1"/>
        </w:rPr>
        <w:t>-4.85 – 2.65]).</w:t>
      </w:r>
      <w:r w:rsidR="00E50449" w:rsidRPr="00E50449">
        <w:rPr>
          <w:color w:val="000000" w:themeColor="text1"/>
        </w:rPr>
        <w:t xml:space="preserve"> </w:t>
      </w:r>
      <w:r w:rsidR="00E50449">
        <w:rPr>
          <w:color w:val="000000" w:themeColor="text1"/>
        </w:rPr>
        <w:t>Sex was significantly associated with SSP scores in the primary models (</w:t>
      </w:r>
      <w:proofErr w:type="spellStart"/>
      <w:r w:rsidR="00E50449">
        <w:rPr>
          <w:color w:val="000000" w:themeColor="text1"/>
        </w:rPr>
        <w:t>B</w:t>
      </w:r>
      <w:r w:rsidR="00E50449">
        <w:rPr>
          <w:color w:val="000000" w:themeColor="text1"/>
          <w:vertAlign w:val="subscript"/>
        </w:rPr>
        <w:t>Female_SSP</w:t>
      </w:r>
      <w:proofErr w:type="spellEnd"/>
      <w:r w:rsidR="00EC76AA">
        <w:rPr>
          <w:color w:val="000000" w:themeColor="text1"/>
        </w:rPr>
        <w:t xml:space="preserve"> = </w:t>
      </w:r>
      <w:r w:rsidR="00E50449">
        <w:rPr>
          <w:color w:val="000000" w:themeColor="text1"/>
        </w:rPr>
        <w:t xml:space="preserve">4.79, </w:t>
      </w:r>
      <w:r w:rsidR="00E50449" w:rsidRPr="0002760E">
        <w:rPr>
          <w:i/>
          <w:color w:val="000000" w:themeColor="text1"/>
        </w:rPr>
        <w:t>t</w:t>
      </w:r>
      <w:r w:rsidR="000F195C">
        <w:rPr>
          <w:color w:val="000000" w:themeColor="text1"/>
        </w:rPr>
        <w:t xml:space="preserve"> = </w:t>
      </w:r>
      <w:r w:rsidR="00E50449">
        <w:rPr>
          <w:color w:val="000000" w:themeColor="text1"/>
        </w:rPr>
        <w:t>-</w:t>
      </w:r>
      <w:r w:rsidR="00545A2F">
        <w:rPr>
          <w:color w:val="000000" w:themeColor="text1"/>
        </w:rPr>
        <w:t>0</w:t>
      </w:r>
      <w:r w:rsidR="00E50449">
        <w:rPr>
          <w:color w:val="000000" w:themeColor="text1"/>
        </w:rPr>
        <w:t xml:space="preserve">.86, </w:t>
      </w:r>
      <w:r w:rsidR="00E50449" w:rsidRPr="0002760E">
        <w:rPr>
          <w:i/>
          <w:color w:val="000000" w:themeColor="text1"/>
        </w:rPr>
        <w:t>p</w:t>
      </w:r>
      <w:r w:rsidR="00EC76AA">
        <w:rPr>
          <w:color w:val="000000" w:themeColor="text1"/>
        </w:rPr>
        <w:t xml:space="preserve"> = </w:t>
      </w:r>
      <w:r w:rsidR="00E50449">
        <w:rPr>
          <w:color w:val="000000" w:themeColor="text1"/>
        </w:rPr>
        <w:t>.39, CI</w:t>
      </w:r>
      <w:r w:rsidR="00EC76AA">
        <w:rPr>
          <w:color w:val="000000" w:themeColor="text1"/>
        </w:rPr>
        <w:t xml:space="preserve"> = </w:t>
      </w:r>
      <w:r w:rsidR="00E50449">
        <w:rPr>
          <w:color w:val="000000" w:themeColor="text1"/>
        </w:rPr>
        <w:t>[</w:t>
      </w:r>
      <w:r w:rsidR="00C86C52">
        <w:rPr>
          <w:color w:val="000000" w:themeColor="text1"/>
        </w:rPr>
        <w:t>0</w:t>
      </w:r>
      <w:r w:rsidR="00E50449">
        <w:rPr>
          <w:color w:val="000000" w:themeColor="text1"/>
        </w:rPr>
        <w:t>.25 – 9.32]), indicating that individuals assigned male at birth had more elevated sensory processing challenges than individuals assigned female at birth.</w:t>
      </w:r>
      <w:r w:rsidR="006A4AEB">
        <w:rPr>
          <w:color w:val="000000" w:themeColor="text1"/>
        </w:rPr>
        <w:t xml:space="preserve"> Given this and that limited data suggest sensory symptoms are more common in males than females</w:t>
      </w:r>
      <w:r w:rsidR="006030E8">
        <w:rPr>
          <w:color w:val="000000" w:themeColor="text1"/>
        </w:rPr>
        <w:t xml:space="preserve"> in youth with and without experiences of ECA </w:t>
      </w:r>
      <w:r w:rsidR="00FB579A">
        <w:rPr>
          <w:color w:val="000000" w:themeColor="text1"/>
        </w:rPr>
        <w:fldChar w:fldCharType="begin"/>
      </w:r>
      <w:r w:rsidR="006030E8">
        <w:rPr>
          <w:color w:val="000000" w:themeColor="text1"/>
        </w:rPr>
        <w:instrText xml:space="preserve"> ADDIN ZOTERO_ITEM CSL_CITATION {"citationID":"krioHqFW","properties":{"formattedCitation":"(Wilbarger et al., 2010)","plainCitation":"(Wilbarger et al., 2010)","noteIndex":0},"citationItems":[{"id":3130,"uris":["http://zotero.org/users/3114614/items/FRQ32A9J"],"uri":["http://zotero.org/users/3114614/items/FRQ32A9J"],"itemData":{"id":3130,"type":"article-journal","abstract":"Background/Methods: Sensory processing capacities of 8–12-year-old internationally adopted (IA) children who experienced prolonged institutional care (&gt; 12 months with 75% of pre-adoption lives in institutional care) prior to adoption into family environments (PI) were compared to a group of IA children who were adopted early (&lt; 8 months) predominantly from foster care with little or no institutional experience (EA/FC) and another group of non-adopted (NA) children raised by their birth parents in the United States. All children had estimated IQs within the normal range and did not evidence major neurodevelopmental disorders (e.g., cerebral palsy, fetal alcohol syndrome, Down’s syndrome). Sensory processing was evaluated with a commonly used parent-report measure and a laboratory assessment. Results: Children who had experienced prolonged institutionalization showed higher levels of reactivity to sensation and displayed both more aversion and approach to sensory stimuli than the other groups. The comparison groups (EA/FC &amp; NA) did not differ on any of the sensory processing measures. Conclusions: These results suggest that early institutional rearing which typically involves both sensory and social deprivation is associated with problems in sensory modulation capacities.","container-title":"Journal of Child Psychology and Psychiatry","DOI":"10.1111/j.1469-7610.2010.02255.x","ISSN":"1469-7610","issue":"10","language":"en","note":"_eprint: https://acamh.onlinelibrary.wiley.com/doi/pdf/10.1111/j.1469-7610.2010.02255.x","page":"1105-1114","source":"Wiley Online Library","title":"Sensory processing in internationally adopted, post-institutionalized children","volume":"51","author":[{"family":"Wilbarger","given":"Julia"},{"family":"Gunnar","given":"Megan"},{"family":"Schneider","given":"Mary"},{"family":"Pollak","given":"Seth"}],"issued":{"date-parts":[["2010"]]}}}],"schema":"https://github.com/citation-style-language/schema/raw/master/csl-citation.json"} </w:instrText>
      </w:r>
      <w:r w:rsidR="00FB579A">
        <w:rPr>
          <w:color w:val="000000" w:themeColor="text1"/>
        </w:rPr>
        <w:fldChar w:fldCharType="separate"/>
      </w:r>
      <w:r w:rsidR="00932ADC">
        <w:rPr>
          <w:noProof/>
          <w:color w:val="000000" w:themeColor="text1"/>
        </w:rPr>
        <w:t>(Wilbarger et al., 2010)</w:t>
      </w:r>
      <w:r w:rsidR="00FB579A">
        <w:rPr>
          <w:color w:val="000000" w:themeColor="text1"/>
        </w:rPr>
        <w:fldChar w:fldCharType="end"/>
      </w:r>
      <w:r w:rsidR="006A4AEB">
        <w:rPr>
          <w:color w:val="000000" w:themeColor="text1"/>
        </w:rPr>
        <w:t xml:space="preserve">, if anything the over-representation of females in the PI group may be resulting in underestimation of the impact of PI experiences on sensory symptoms. </w:t>
      </w:r>
      <w:r w:rsidR="006A4AEB" w:rsidRPr="00E50449">
        <w:rPr>
          <w:color w:val="000000" w:themeColor="text1"/>
        </w:rPr>
        <w:t xml:space="preserve"> </w:t>
      </w:r>
    </w:p>
    <w:p w14:paraId="7EC18FF9" w14:textId="77777777" w:rsidR="00954577" w:rsidRPr="00AF5DAC" w:rsidRDefault="00954577" w:rsidP="00264189">
      <w:pPr>
        <w:ind w:firstLine="720"/>
        <w:rPr>
          <w:b/>
          <w:bCs/>
          <w:i/>
          <w:color w:val="000000" w:themeColor="text1"/>
        </w:rPr>
      </w:pPr>
    </w:p>
    <w:p w14:paraId="5F5C2FBD" w14:textId="2B1FD1D5" w:rsidR="00387DE6" w:rsidRPr="00AF5DAC" w:rsidRDefault="00387DE6" w:rsidP="00CF5D0D">
      <w:pPr>
        <w:rPr>
          <w:b/>
          <w:bCs/>
          <w:i/>
          <w:color w:val="000000" w:themeColor="text1"/>
        </w:rPr>
      </w:pPr>
      <w:r w:rsidRPr="00AF5DAC">
        <w:rPr>
          <w:b/>
          <w:bCs/>
          <w:i/>
          <w:color w:val="000000" w:themeColor="text1"/>
        </w:rPr>
        <w:t>Relationship between SSP Auditory Filtering Score and ADHD Symptoms</w:t>
      </w:r>
    </w:p>
    <w:p w14:paraId="3A3916FB" w14:textId="739D41CF" w:rsidR="00411755" w:rsidRPr="00CE53B2" w:rsidRDefault="00387DE6" w:rsidP="00264189">
      <w:pPr>
        <w:ind w:firstLine="720"/>
        <w:rPr>
          <w:color w:val="000000" w:themeColor="text1"/>
          <w:highlight w:val="white"/>
        </w:rPr>
      </w:pPr>
      <w:r w:rsidRPr="00AF5DAC">
        <w:rPr>
          <w:color w:val="000000" w:themeColor="text1"/>
        </w:rPr>
        <w:t xml:space="preserve">In addition to our focal analyses of the CBCL internalizing and externalizing subscale, we calculated ADHD subscale scores for all participants as part of our assessment of the relationship between measures. </w:t>
      </w:r>
      <w:r w:rsidRPr="00AF5DAC">
        <w:rPr>
          <w:color w:val="000000" w:themeColor="text1"/>
          <w:highlight w:val="white"/>
        </w:rPr>
        <w:t>While the SSP is the most commonly used questionnaire index of sensory processing challenges in youth, critics of the measure argue that it may conflate sensory processing issues with symptoms of ADHD. In order to parse these effects in the context of ECA, we conducted an exploratory multiple regression. ADHD symptoms were significantly associated with more atypical SSP auditory filtering (β</w:t>
      </w:r>
      <w:r w:rsidR="00EC76AA">
        <w:rPr>
          <w:rFonts w:eastAsia="Roboto"/>
          <w:color w:val="000000" w:themeColor="text1"/>
          <w:highlight w:val="white"/>
        </w:rPr>
        <w:t xml:space="preserve"> = </w:t>
      </w:r>
      <w:r w:rsidRPr="00AF5DAC">
        <w:rPr>
          <w:color w:val="000000" w:themeColor="text1"/>
          <w:highlight w:val="white"/>
        </w:rPr>
        <w:t>-</w:t>
      </w:r>
      <w:r w:rsidR="00C86C52">
        <w:rPr>
          <w:color w:val="000000" w:themeColor="text1"/>
          <w:highlight w:val="white"/>
        </w:rPr>
        <w:t>0</w:t>
      </w:r>
      <w:r w:rsidRPr="00AF5DAC">
        <w:rPr>
          <w:color w:val="000000" w:themeColor="text1"/>
          <w:highlight w:val="white"/>
        </w:rPr>
        <w:t>.</w:t>
      </w:r>
      <w:r w:rsidR="001D44D3">
        <w:rPr>
          <w:color w:val="000000" w:themeColor="text1"/>
          <w:highlight w:val="white"/>
        </w:rPr>
        <w:t>50</w:t>
      </w:r>
      <w:r w:rsidRPr="00AF5DAC">
        <w:rPr>
          <w:color w:val="000000" w:themeColor="text1"/>
          <w:highlight w:val="white"/>
        </w:rPr>
        <w:t xml:space="preserve">, </w:t>
      </w:r>
      <w:r w:rsidRPr="00AF5DAC">
        <w:rPr>
          <w:i/>
          <w:color w:val="000000" w:themeColor="text1"/>
          <w:highlight w:val="white"/>
        </w:rPr>
        <w:t>t</w:t>
      </w:r>
      <w:r w:rsidRPr="00AF5DAC">
        <w:rPr>
          <w:color w:val="000000" w:themeColor="text1"/>
          <w:highlight w:val="white"/>
        </w:rPr>
        <w:t>(</w:t>
      </w:r>
      <w:r w:rsidR="001D44D3">
        <w:rPr>
          <w:color w:val="000000" w:themeColor="text1"/>
          <w:highlight w:val="white"/>
        </w:rPr>
        <w:t>182</w:t>
      </w:r>
      <w:r w:rsidRPr="00AF5DAC">
        <w:rPr>
          <w:color w:val="000000" w:themeColor="text1"/>
          <w:highlight w:val="white"/>
        </w:rPr>
        <w:t>)</w:t>
      </w:r>
      <w:r w:rsidR="00EC76AA">
        <w:rPr>
          <w:color w:val="000000" w:themeColor="text1"/>
          <w:highlight w:val="white"/>
        </w:rPr>
        <w:t xml:space="preserve"> = </w:t>
      </w:r>
      <w:r w:rsidRPr="00AF5DAC">
        <w:rPr>
          <w:color w:val="000000" w:themeColor="text1"/>
          <w:highlight w:val="white"/>
        </w:rPr>
        <w:t>-</w:t>
      </w:r>
      <w:r w:rsidR="001D44D3">
        <w:rPr>
          <w:color w:val="000000" w:themeColor="text1"/>
          <w:highlight w:val="white"/>
        </w:rPr>
        <w:t>8.70</w:t>
      </w:r>
      <w:r w:rsidRPr="00AF5DAC">
        <w:rPr>
          <w:color w:val="000000" w:themeColor="text1"/>
          <w:highlight w:val="white"/>
        </w:rPr>
        <w:t xml:space="preserve">, </w:t>
      </w:r>
      <w:r w:rsidRPr="0002760E">
        <w:rPr>
          <w:i/>
          <w:color w:val="000000" w:themeColor="text1"/>
          <w:highlight w:val="white"/>
        </w:rPr>
        <w:t>p</w:t>
      </w:r>
      <w:r w:rsidR="00220CA8">
        <w:rPr>
          <w:color w:val="000000" w:themeColor="text1"/>
          <w:highlight w:val="white"/>
        </w:rPr>
        <w:t xml:space="preserve"> </w:t>
      </w:r>
      <w:r w:rsidRPr="00AF5DAC">
        <w:rPr>
          <w:color w:val="000000" w:themeColor="text1"/>
          <w:highlight w:val="white"/>
        </w:rPr>
        <w:t>&lt;</w:t>
      </w:r>
      <w:r w:rsidR="00220CA8">
        <w:rPr>
          <w:color w:val="000000" w:themeColor="text1"/>
          <w:highlight w:val="white"/>
        </w:rPr>
        <w:t xml:space="preserve"> </w:t>
      </w:r>
      <w:r w:rsidRPr="00AF5DAC">
        <w:rPr>
          <w:color w:val="000000" w:themeColor="text1"/>
          <w:highlight w:val="white"/>
        </w:rPr>
        <w:t>.001).</w:t>
      </w:r>
    </w:p>
    <w:sectPr w:rsidR="00411755" w:rsidRPr="00CE53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E2C8" w14:textId="77777777" w:rsidR="00046272" w:rsidRDefault="00046272">
      <w:r>
        <w:separator/>
      </w:r>
    </w:p>
  </w:endnote>
  <w:endnote w:type="continuationSeparator" w:id="0">
    <w:p w14:paraId="39A862F2" w14:textId="77777777" w:rsidR="00046272" w:rsidRDefault="00046272">
      <w:r>
        <w:continuationSeparator/>
      </w:r>
    </w:p>
  </w:endnote>
  <w:endnote w:type="continuationNotice" w:id="1">
    <w:p w14:paraId="76DEBB50" w14:textId="77777777" w:rsidR="00046272" w:rsidRDefault="00046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EC7147" w:rsidRDefault="00EC714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77777777" w:rsidR="00EC7147" w:rsidRDefault="00EC7147">
    <w:pPr>
      <w:pBdr>
        <w:top w:val="nil"/>
        <w:left w:val="nil"/>
        <w:bottom w:val="nil"/>
        <w:right w:val="nil"/>
        <w:between w:val="nil"/>
      </w:pBd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EC7147" w:rsidRDefault="00EC714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62E7" w14:textId="77777777" w:rsidR="00046272" w:rsidRDefault="00046272">
      <w:r>
        <w:separator/>
      </w:r>
    </w:p>
  </w:footnote>
  <w:footnote w:type="continuationSeparator" w:id="0">
    <w:p w14:paraId="042CED04" w14:textId="77777777" w:rsidR="00046272" w:rsidRDefault="00046272">
      <w:r>
        <w:continuationSeparator/>
      </w:r>
    </w:p>
  </w:footnote>
  <w:footnote w:type="continuationNotice" w:id="1">
    <w:p w14:paraId="2E13470E" w14:textId="77777777" w:rsidR="00046272" w:rsidRDefault="00046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EC7147" w:rsidRDefault="00EC714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3773C574" w:rsidR="00EC7147" w:rsidRDefault="00315609">
    <w:r>
      <w:t xml:space="preserve">Caregiving adversity, sensory processing, and mental health                                                     </w:t>
    </w:r>
    <w:r>
      <w:fldChar w:fldCharType="begin"/>
    </w:r>
    <w:r>
      <w:instrText>PAGE</w:instrText>
    </w:r>
    <w:r>
      <w:fldChar w:fldCharType="separate"/>
    </w:r>
    <w:r w:rsidR="00B95BEC">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338604D2" w:rsidR="00EC7147" w:rsidRDefault="00315609">
    <w:pPr>
      <w:pBdr>
        <w:top w:val="nil"/>
        <w:left w:val="nil"/>
        <w:bottom w:val="nil"/>
        <w:right w:val="nil"/>
        <w:between w:val="nil"/>
      </w:pBdr>
      <w:tabs>
        <w:tab w:val="center" w:pos="4680"/>
        <w:tab w:val="right" w:pos="9360"/>
      </w:tabs>
      <w:rPr>
        <w:color w:val="000000"/>
      </w:rPr>
    </w:pPr>
    <w:r>
      <w:t xml:space="preserve">Caregiving adversity, sensory processing, and mental health                                </w:t>
    </w:r>
    <w:r>
      <w:tab/>
    </w:r>
    <w:r>
      <w:fldChar w:fldCharType="begin"/>
    </w:r>
    <w:r>
      <w:instrText>PAGE</w:instrText>
    </w:r>
    <w:r>
      <w:fldChar w:fldCharType="separate"/>
    </w:r>
    <w:r w:rsidR="00B95BE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386"/>
    <w:multiLevelType w:val="multilevel"/>
    <w:tmpl w:val="891C9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F2297"/>
    <w:multiLevelType w:val="hybridMultilevel"/>
    <w:tmpl w:val="0E124D26"/>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5036F"/>
    <w:multiLevelType w:val="hybridMultilevel"/>
    <w:tmpl w:val="38BC15D2"/>
    <w:lvl w:ilvl="0" w:tplc="F198DEF6">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F2D45"/>
    <w:multiLevelType w:val="hybridMultilevel"/>
    <w:tmpl w:val="30BAC554"/>
    <w:lvl w:ilvl="0" w:tplc="70780D58">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B48B5"/>
    <w:multiLevelType w:val="hybridMultilevel"/>
    <w:tmpl w:val="A7C4A53C"/>
    <w:lvl w:ilvl="0" w:tplc="6BF4D9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A133C"/>
    <w:multiLevelType w:val="hybridMultilevel"/>
    <w:tmpl w:val="36DE3E54"/>
    <w:lvl w:ilvl="0" w:tplc="1BC48642">
      <w:start w:val="1"/>
      <w:numFmt w:val="low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C16C5"/>
    <w:multiLevelType w:val="hybridMultilevel"/>
    <w:tmpl w:val="AB08C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0487E"/>
    <w:multiLevelType w:val="hybridMultilevel"/>
    <w:tmpl w:val="57F24854"/>
    <w:lvl w:ilvl="0" w:tplc="B94E5D0E">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D7B78"/>
    <w:multiLevelType w:val="hybridMultilevel"/>
    <w:tmpl w:val="800846E8"/>
    <w:lvl w:ilvl="0" w:tplc="9722A0F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73738"/>
    <w:multiLevelType w:val="multilevel"/>
    <w:tmpl w:val="2D6E4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8D1F1F"/>
    <w:multiLevelType w:val="multilevel"/>
    <w:tmpl w:val="42B0E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3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10"/>
  </w:num>
  <w:num w:numId="3">
    <w:abstractNumId w:val="0"/>
  </w:num>
  <w:num w:numId="4">
    <w:abstractNumId w:val="6"/>
  </w:num>
  <w:num w:numId="5">
    <w:abstractNumId w:val="8"/>
  </w:num>
  <w:num w:numId="6">
    <w:abstractNumId w:val="1"/>
  </w:num>
  <w:num w:numId="7">
    <w:abstractNumId w:val="7"/>
  </w:num>
  <w:num w:numId="8">
    <w:abstractNumId w:val="5"/>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47"/>
    <w:rsid w:val="000019BE"/>
    <w:rsid w:val="00003649"/>
    <w:rsid w:val="00011D8A"/>
    <w:rsid w:val="00014838"/>
    <w:rsid w:val="00020340"/>
    <w:rsid w:val="00024F3E"/>
    <w:rsid w:val="00025DD8"/>
    <w:rsid w:val="00026A01"/>
    <w:rsid w:val="00027086"/>
    <w:rsid w:val="0002760E"/>
    <w:rsid w:val="00027D16"/>
    <w:rsid w:val="00032EAA"/>
    <w:rsid w:val="00034F05"/>
    <w:rsid w:val="00036DFD"/>
    <w:rsid w:val="0004046B"/>
    <w:rsid w:val="00040C6B"/>
    <w:rsid w:val="00041588"/>
    <w:rsid w:val="0004198E"/>
    <w:rsid w:val="000421F1"/>
    <w:rsid w:val="000428AC"/>
    <w:rsid w:val="00042F9A"/>
    <w:rsid w:val="00043132"/>
    <w:rsid w:val="000439F4"/>
    <w:rsid w:val="00044861"/>
    <w:rsid w:val="00044E8E"/>
    <w:rsid w:val="00045934"/>
    <w:rsid w:val="00046272"/>
    <w:rsid w:val="00047487"/>
    <w:rsid w:val="00047EDC"/>
    <w:rsid w:val="000512AD"/>
    <w:rsid w:val="0005393C"/>
    <w:rsid w:val="000540EE"/>
    <w:rsid w:val="000550ED"/>
    <w:rsid w:val="000552EC"/>
    <w:rsid w:val="000553AD"/>
    <w:rsid w:val="00057ABE"/>
    <w:rsid w:val="000620EB"/>
    <w:rsid w:val="0006675D"/>
    <w:rsid w:val="00071505"/>
    <w:rsid w:val="0007358C"/>
    <w:rsid w:val="000746C7"/>
    <w:rsid w:val="00074E0C"/>
    <w:rsid w:val="0007645E"/>
    <w:rsid w:val="00076BBF"/>
    <w:rsid w:val="000821D8"/>
    <w:rsid w:val="000846F7"/>
    <w:rsid w:val="00084EDF"/>
    <w:rsid w:val="000939A1"/>
    <w:rsid w:val="00093F4F"/>
    <w:rsid w:val="000A0FCB"/>
    <w:rsid w:val="000A2067"/>
    <w:rsid w:val="000A7EDD"/>
    <w:rsid w:val="000B5265"/>
    <w:rsid w:val="000B5733"/>
    <w:rsid w:val="000B689A"/>
    <w:rsid w:val="000B78F6"/>
    <w:rsid w:val="000B7C5A"/>
    <w:rsid w:val="000C22A5"/>
    <w:rsid w:val="000C321A"/>
    <w:rsid w:val="000C432A"/>
    <w:rsid w:val="000D0AC8"/>
    <w:rsid w:val="000D0AEC"/>
    <w:rsid w:val="000D1806"/>
    <w:rsid w:val="000D2350"/>
    <w:rsid w:val="000E2A32"/>
    <w:rsid w:val="000E34EA"/>
    <w:rsid w:val="000E66A5"/>
    <w:rsid w:val="000F1527"/>
    <w:rsid w:val="000F195C"/>
    <w:rsid w:val="000F2CCB"/>
    <w:rsid w:val="000F3631"/>
    <w:rsid w:val="000F43C4"/>
    <w:rsid w:val="000F567D"/>
    <w:rsid w:val="000F5AF6"/>
    <w:rsid w:val="000F63B8"/>
    <w:rsid w:val="000F7029"/>
    <w:rsid w:val="000F707F"/>
    <w:rsid w:val="00100BAF"/>
    <w:rsid w:val="001026BF"/>
    <w:rsid w:val="00104586"/>
    <w:rsid w:val="00104FF9"/>
    <w:rsid w:val="00105B59"/>
    <w:rsid w:val="001079BD"/>
    <w:rsid w:val="00112680"/>
    <w:rsid w:val="00113E80"/>
    <w:rsid w:val="001154BD"/>
    <w:rsid w:val="0011559C"/>
    <w:rsid w:val="0011674A"/>
    <w:rsid w:val="00123A7B"/>
    <w:rsid w:val="00124680"/>
    <w:rsid w:val="0012568B"/>
    <w:rsid w:val="00127234"/>
    <w:rsid w:val="00127905"/>
    <w:rsid w:val="00127D69"/>
    <w:rsid w:val="001317EB"/>
    <w:rsid w:val="001326BA"/>
    <w:rsid w:val="001352BE"/>
    <w:rsid w:val="00135B89"/>
    <w:rsid w:val="00135D3B"/>
    <w:rsid w:val="00136D78"/>
    <w:rsid w:val="00136F47"/>
    <w:rsid w:val="00142196"/>
    <w:rsid w:val="00142AD7"/>
    <w:rsid w:val="00146742"/>
    <w:rsid w:val="00146A49"/>
    <w:rsid w:val="0015111B"/>
    <w:rsid w:val="001527EE"/>
    <w:rsid w:val="00152B3A"/>
    <w:rsid w:val="00153AF2"/>
    <w:rsid w:val="00155BFE"/>
    <w:rsid w:val="0015701E"/>
    <w:rsid w:val="00163E2C"/>
    <w:rsid w:val="00164C1B"/>
    <w:rsid w:val="00166212"/>
    <w:rsid w:val="00170684"/>
    <w:rsid w:val="001707A9"/>
    <w:rsid w:val="001715F1"/>
    <w:rsid w:val="00172433"/>
    <w:rsid w:val="00172FA8"/>
    <w:rsid w:val="001742EF"/>
    <w:rsid w:val="00177B71"/>
    <w:rsid w:val="0018260C"/>
    <w:rsid w:val="00187204"/>
    <w:rsid w:val="001873D2"/>
    <w:rsid w:val="0019098E"/>
    <w:rsid w:val="00196C59"/>
    <w:rsid w:val="00197754"/>
    <w:rsid w:val="001A28DF"/>
    <w:rsid w:val="001A5295"/>
    <w:rsid w:val="001A5460"/>
    <w:rsid w:val="001A720D"/>
    <w:rsid w:val="001B2D51"/>
    <w:rsid w:val="001B360C"/>
    <w:rsid w:val="001B721B"/>
    <w:rsid w:val="001C05A6"/>
    <w:rsid w:val="001C3D07"/>
    <w:rsid w:val="001C5BA4"/>
    <w:rsid w:val="001C5BE3"/>
    <w:rsid w:val="001C720D"/>
    <w:rsid w:val="001D035B"/>
    <w:rsid w:val="001D26C1"/>
    <w:rsid w:val="001D2C12"/>
    <w:rsid w:val="001D44D3"/>
    <w:rsid w:val="001D67AF"/>
    <w:rsid w:val="001D73BD"/>
    <w:rsid w:val="001E2739"/>
    <w:rsid w:val="001E62AD"/>
    <w:rsid w:val="001F4CBB"/>
    <w:rsid w:val="001F6064"/>
    <w:rsid w:val="001F68D7"/>
    <w:rsid w:val="001F6B60"/>
    <w:rsid w:val="001F7538"/>
    <w:rsid w:val="001F7778"/>
    <w:rsid w:val="002000E5"/>
    <w:rsid w:val="0020042B"/>
    <w:rsid w:val="002010D3"/>
    <w:rsid w:val="00201E28"/>
    <w:rsid w:val="0020375A"/>
    <w:rsid w:val="00204791"/>
    <w:rsid w:val="00210F61"/>
    <w:rsid w:val="00213193"/>
    <w:rsid w:val="002140CB"/>
    <w:rsid w:val="0021463F"/>
    <w:rsid w:val="002157FD"/>
    <w:rsid w:val="0021744F"/>
    <w:rsid w:val="00217ACA"/>
    <w:rsid w:val="00220CA8"/>
    <w:rsid w:val="00222402"/>
    <w:rsid w:val="00222FF6"/>
    <w:rsid w:val="002240FC"/>
    <w:rsid w:val="0022483E"/>
    <w:rsid w:val="00224D1E"/>
    <w:rsid w:val="00225456"/>
    <w:rsid w:val="002258AB"/>
    <w:rsid w:val="0022704C"/>
    <w:rsid w:val="0023106B"/>
    <w:rsid w:val="002330DD"/>
    <w:rsid w:val="002377B1"/>
    <w:rsid w:val="00240A15"/>
    <w:rsid w:val="002434F5"/>
    <w:rsid w:val="00243E53"/>
    <w:rsid w:val="0024465D"/>
    <w:rsid w:val="00251F16"/>
    <w:rsid w:val="00252E28"/>
    <w:rsid w:val="002536D2"/>
    <w:rsid w:val="00254300"/>
    <w:rsid w:val="0025495B"/>
    <w:rsid w:val="0025592F"/>
    <w:rsid w:val="0026269A"/>
    <w:rsid w:val="00262CB8"/>
    <w:rsid w:val="00263F2F"/>
    <w:rsid w:val="00264189"/>
    <w:rsid w:val="00265A21"/>
    <w:rsid w:val="00267FF8"/>
    <w:rsid w:val="00270876"/>
    <w:rsid w:val="00271CAB"/>
    <w:rsid w:val="002733C6"/>
    <w:rsid w:val="00275D14"/>
    <w:rsid w:val="002760A7"/>
    <w:rsid w:val="002767D2"/>
    <w:rsid w:val="00277EC3"/>
    <w:rsid w:val="00281AFD"/>
    <w:rsid w:val="002837FD"/>
    <w:rsid w:val="00284B1C"/>
    <w:rsid w:val="0028578E"/>
    <w:rsid w:val="00287F46"/>
    <w:rsid w:val="00290639"/>
    <w:rsid w:val="00290B3E"/>
    <w:rsid w:val="0029567D"/>
    <w:rsid w:val="002974A1"/>
    <w:rsid w:val="002978F0"/>
    <w:rsid w:val="002A04C5"/>
    <w:rsid w:val="002A0A45"/>
    <w:rsid w:val="002A0FA0"/>
    <w:rsid w:val="002A1281"/>
    <w:rsid w:val="002A552F"/>
    <w:rsid w:val="002A6234"/>
    <w:rsid w:val="002A6926"/>
    <w:rsid w:val="002A74F8"/>
    <w:rsid w:val="002B07A3"/>
    <w:rsid w:val="002B0FDF"/>
    <w:rsid w:val="002B3382"/>
    <w:rsid w:val="002B56CF"/>
    <w:rsid w:val="002C3700"/>
    <w:rsid w:val="002C4AF6"/>
    <w:rsid w:val="002C518C"/>
    <w:rsid w:val="002C728E"/>
    <w:rsid w:val="002E0359"/>
    <w:rsid w:val="002E05E7"/>
    <w:rsid w:val="002E135B"/>
    <w:rsid w:val="002E1736"/>
    <w:rsid w:val="002E2739"/>
    <w:rsid w:val="002E2986"/>
    <w:rsid w:val="002E3011"/>
    <w:rsid w:val="002E44B8"/>
    <w:rsid w:val="002E48FC"/>
    <w:rsid w:val="002E538C"/>
    <w:rsid w:val="002E53C3"/>
    <w:rsid w:val="002E7B6A"/>
    <w:rsid w:val="002F105E"/>
    <w:rsid w:val="002F2495"/>
    <w:rsid w:val="002F63DD"/>
    <w:rsid w:val="002F64B3"/>
    <w:rsid w:val="002F7070"/>
    <w:rsid w:val="002F74EE"/>
    <w:rsid w:val="00300B2B"/>
    <w:rsid w:val="00304686"/>
    <w:rsid w:val="003058B8"/>
    <w:rsid w:val="00307EA4"/>
    <w:rsid w:val="00310B98"/>
    <w:rsid w:val="00312621"/>
    <w:rsid w:val="00312913"/>
    <w:rsid w:val="00313451"/>
    <w:rsid w:val="00315609"/>
    <w:rsid w:val="00315C68"/>
    <w:rsid w:val="003163B9"/>
    <w:rsid w:val="00316D36"/>
    <w:rsid w:val="0031700D"/>
    <w:rsid w:val="00321B14"/>
    <w:rsid w:val="00322D96"/>
    <w:rsid w:val="00322DB8"/>
    <w:rsid w:val="0032543B"/>
    <w:rsid w:val="00326B8B"/>
    <w:rsid w:val="00331BB1"/>
    <w:rsid w:val="00331E0D"/>
    <w:rsid w:val="0033377D"/>
    <w:rsid w:val="0034022F"/>
    <w:rsid w:val="003407F3"/>
    <w:rsid w:val="00342552"/>
    <w:rsid w:val="00342DC9"/>
    <w:rsid w:val="00343C91"/>
    <w:rsid w:val="00347BFD"/>
    <w:rsid w:val="00354853"/>
    <w:rsid w:val="00354E77"/>
    <w:rsid w:val="003613FA"/>
    <w:rsid w:val="003632BF"/>
    <w:rsid w:val="00367B4C"/>
    <w:rsid w:val="003708A6"/>
    <w:rsid w:val="00371F9B"/>
    <w:rsid w:val="00372A00"/>
    <w:rsid w:val="0037328C"/>
    <w:rsid w:val="003734CF"/>
    <w:rsid w:val="00375919"/>
    <w:rsid w:val="00375F27"/>
    <w:rsid w:val="00375F46"/>
    <w:rsid w:val="00376778"/>
    <w:rsid w:val="003770AA"/>
    <w:rsid w:val="00380850"/>
    <w:rsid w:val="00380FA9"/>
    <w:rsid w:val="003823B2"/>
    <w:rsid w:val="00382938"/>
    <w:rsid w:val="003830E3"/>
    <w:rsid w:val="00384172"/>
    <w:rsid w:val="00385DB7"/>
    <w:rsid w:val="003864B1"/>
    <w:rsid w:val="00387DE6"/>
    <w:rsid w:val="00391D49"/>
    <w:rsid w:val="0039298A"/>
    <w:rsid w:val="00393EB1"/>
    <w:rsid w:val="00395E11"/>
    <w:rsid w:val="00396269"/>
    <w:rsid w:val="003A0818"/>
    <w:rsid w:val="003A23F8"/>
    <w:rsid w:val="003A4A0D"/>
    <w:rsid w:val="003B22D2"/>
    <w:rsid w:val="003B28B5"/>
    <w:rsid w:val="003C1F88"/>
    <w:rsid w:val="003C25C5"/>
    <w:rsid w:val="003C3974"/>
    <w:rsid w:val="003C4F3E"/>
    <w:rsid w:val="003C5FE8"/>
    <w:rsid w:val="003C6171"/>
    <w:rsid w:val="003D08C4"/>
    <w:rsid w:val="003D0CB7"/>
    <w:rsid w:val="003D3DF7"/>
    <w:rsid w:val="003D4A83"/>
    <w:rsid w:val="003D4C07"/>
    <w:rsid w:val="003D51AD"/>
    <w:rsid w:val="003D5324"/>
    <w:rsid w:val="003E1127"/>
    <w:rsid w:val="003E2683"/>
    <w:rsid w:val="003E4F53"/>
    <w:rsid w:val="003E71EF"/>
    <w:rsid w:val="003F0CCD"/>
    <w:rsid w:val="003F2B11"/>
    <w:rsid w:val="003F398A"/>
    <w:rsid w:val="003F3AF0"/>
    <w:rsid w:val="003F463A"/>
    <w:rsid w:val="003F7EED"/>
    <w:rsid w:val="00403281"/>
    <w:rsid w:val="0040453F"/>
    <w:rsid w:val="0040454F"/>
    <w:rsid w:val="0040476A"/>
    <w:rsid w:val="00405447"/>
    <w:rsid w:val="004057FA"/>
    <w:rsid w:val="004073D1"/>
    <w:rsid w:val="00411755"/>
    <w:rsid w:val="00415E72"/>
    <w:rsid w:val="004178E2"/>
    <w:rsid w:val="004256FB"/>
    <w:rsid w:val="00426FFC"/>
    <w:rsid w:val="0043213C"/>
    <w:rsid w:val="00432C8C"/>
    <w:rsid w:val="00433F11"/>
    <w:rsid w:val="00434907"/>
    <w:rsid w:val="004373F7"/>
    <w:rsid w:val="004405D1"/>
    <w:rsid w:val="004419A2"/>
    <w:rsid w:val="004430C8"/>
    <w:rsid w:val="00444E29"/>
    <w:rsid w:val="00445F84"/>
    <w:rsid w:val="004461B1"/>
    <w:rsid w:val="00446994"/>
    <w:rsid w:val="00446E32"/>
    <w:rsid w:val="00451B15"/>
    <w:rsid w:val="004528DB"/>
    <w:rsid w:val="00456E36"/>
    <w:rsid w:val="00461DB2"/>
    <w:rsid w:val="00461FD9"/>
    <w:rsid w:val="00462849"/>
    <w:rsid w:val="00465BA1"/>
    <w:rsid w:val="00470306"/>
    <w:rsid w:val="00472E5A"/>
    <w:rsid w:val="00473359"/>
    <w:rsid w:val="00474223"/>
    <w:rsid w:val="0047437F"/>
    <w:rsid w:val="00474ACA"/>
    <w:rsid w:val="00475B3C"/>
    <w:rsid w:val="00476E03"/>
    <w:rsid w:val="004772A0"/>
    <w:rsid w:val="00480328"/>
    <w:rsid w:val="004845F8"/>
    <w:rsid w:val="00485915"/>
    <w:rsid w:val="0049141C"/>
    <w:rsid w:val="004916B1"/>
    <w:rsid w:val="00496A5A"/>
    <w:rsid w:val="00497410"/>
    <w:rsid w:val="004A33B9"/>
    <w:rsid w:val="004A68CE"/>
    <w:rsid w:val="004A7967"/>
    <w:rsid w:val="004B1BA7"/>
    <w:rsid w:val="004B2DF1"/>
    <w:rsid w:val="004B53E7"/>
    <w:rsid w:val="004B5941"/>
    <w:rsid w:val="004C16B2"/>
    <w:rsid w:val="004C226E"/>
    <w:rsid w:val="004C3BFA"/>
    <w:rsid w:val="004C41EE"/>
    <w:rsid w:val="004C6D16"/>
    <w:rsid w:val="004D06B4"/>
    <w:rsid w:val="004D3455"/>
    <w:rsid w:val="004D350D"/>
    <w:rsid w:val="004D4CCA"/>
    <w:rsid w:val="004D57B8"/>
    <w:rsid w:val="004D74BF"/>
    <w:rsid w:val="004E14F7"/>
    <w:rsid w:val="004E20E7"/>
    <w:rsid w:val="004E4EFD"/>
    <w:rsid w:val="004E4F66"/>
    <w:rsid w:val="004E70D2"/>
    <w:rsid w:val="004E7B26"/>
    <w:rsid w:val="004F4D1E"/>
    <w:rsid w:val="004F52F2"/>
    <w:rsid w:val="004F64C5"/>
    <w:rsid w:val="00500564"/>
    <w:rsid w:val="00500DE8"/>
    <w:rsid w:val="00501083"/>
    <w:rsid w:val="00501F69"/>
    <w:rsid w:val="005025ED"/>
    <w:rsid w:val="00510C3C"/>
    <w:rsid w:val="005111D4"/>
    <w:rsid w:val="00513EBC"/>
    <w:rsid w:val="005168A7"/>
    <w:rsid w:val="005203D8"/>
    <w:rsid w:val="005236CE"/>
    <w:rsid w:val="005251DF"/>
    <w:rsid w:val="00525312"/>
    <w:rsid w:val="00531D76"/>
    <w:rsid w:val="00532838"/>
    <w:rsid w:val="00534619"/>
    <w:rsid w:val="005368E4"/>
    <w:rsid w:val="0053733E"/>
    <w:rsid w:val="005418B2"/>
    <w:rsid w:val="00541BE6"/>
    <w:rsid w:val="0054243C"/>
    <w:rsid w:val="00545A2F"/>
    <w:rsid w:val="00547C8B"/>
    <w:rsid w:val="0055247D"/>
    <w:rsid w:val="00552AAD"/>
    <w:rsid w:val="00555664"/>
    <w:rsid w:val="00555C6D"/>
    <w:rsid w:val="005563BC"/>
    <w:rsid w:val="00557BCE"/>
    <w:rsid w:val="0056022B"/>
    <w:rsid w:val="0056090F"/>
    <w:rsid w:val="00560AF8"/>
    <w:rsid w:val="00560D93"/>
    <w:rsid w:val="00561882"/>
    <w:rsid w:val="00562159"/>
    <w:rsid w:val="00562603"/>
    <w:rsid w:val="00566739"/>
    <w:rsid w:val="00566A89"/>
    <w:rsid w:val="00566C99"/>
    <w:rsid w:val="00571C89"/>
    <w:rsid w:val="00572554"/>
    <w:rsid w:val="0057428C"/>
    <w:rsid w:val="00575CB3"/>
    <w:rsid w:val="00583BE5"/>
    <w:rsid w:val="0058443E"/>
    <w:rsid w:val="0058763A"/>
    <w:rsid w:val="00587AB2"/>
    <w:rsid w:val="00587DA8"/>
    <w:rsid w:val="005902CD"/>
    <w:rsid w:val="00592DD0"/>
    <w:rsid w:val="00593D5D"/>
    <w:rsid w:val="0059585F"/>
    <w:rsid w:val="00597398"/>
    <w:rsid w:val="00597DFE"/>
    <w:rsid w:val="005A105C"/>
    <w:rsid w:val="005A3656"/>
    <w:rsid w:val="005A4AAD"/>
    <w:rsid w:val="005A66FA"/>
    <w:rsid w:val="005B18FD"/>
    <w:rsid w:val="005B1B11"/>
    <w:rsid w:val="005B1DF4"/>
    <w:rsid w:val="005B67DD"/>
    <w:rsid w:val="005B7C08"/>
    <w:rsid w:val="005C04FD"/>
    <w:rsid w:val="005C0E08"/>
    <w:rsid w:val="005C1694"/>
    <w:rsid w:val="005C3AEE"/>
    <w:rsid w:val="005C502F"/>
    <w:rsid w:val="005C629C"/>
    <w:rsid w:val="005D0E03"/>
    <w:rsid w:val="005D2D92"/>
    <w:rsid w:val="005D3EF7"/>
    <w:rsid w:val="005D4A58"/>
    <w:rsid w:val="005D4F64"/>
    <w:rsid w:val="005D5E5B"/>
    <w:rsid w:val="005D6111"/>
    <w:rsid w:val="005D6AF8"/>
    <w:rsid w:val="005E1FAC"/>
    <w:rsid w:val="005E28AA"/>
    <w:rsid w:val="005E3722"/>
    <w:rsid w:val="005E530A"/>
    <w:rsid w:val="005E7E9A"/>
    <w:rsid w:val="005F47F3"/>
    <w:rsid w:val="005F64EE"/>
    <w:rsid w:val="005F6E17"/>
    <w:rsid w:val="006030E8"/>
    <w:rsid w:val="006040CD"/>
    <w:rsid w:val="00605813"/>
    <w:rsid w:val="006059BB"/>
    <w:rsid w:val="006060FB"/>
    <w:rsid w:val="00607817"/>
    <w:rsid w:val="00613F9C"/>
    <w:rsid w:val="00615553"/>
    <w:rsid w:val="00617C37"/>
    <w:rsid w:val="00617FC9"/>
    <w:rsid w:val="00620CBC"/>
    <w:rsid w:val="006230AB"/>
    <w:rsid w:val="0062528D"/>
    <w:rsid w:val="00626AB4"/>
    <w:rsid w:val="00631AA0"/>
    <w:rsid w:val="00632D39"/>
    <w:rsid w:val="006372AB"/>
    <w:rsid w:val="00637A70"/>
    <w:rsid w:val="0064171C"/>
    <w:rsid w:val="00642642"/>
    <w:rsid w:val="006426AD"/>
    <w:rsid w:val="00644C65"/>
    <w:rsid w:val="006478C8"/>
    <w:rsid w:val="006528A9"/>
    <w:rsid w:val="00652C39"/>
    <w:rsid w:val="00654208"/>
    <w:rsid w:val="00655257"/>
    <w:rsid w:val="0065631F"/>
    <w:rsid w:val="006568C2"/>
    <w:rsid w:val="00656E76"/>
    <w:rsid w:val="00660A6D"/>
    <w:rsid w:val="006649F0"/>
    <w:rsid w:val="00666EED"/>
    <w:rsid w:val="00670129"/>
    <w:rsid w:val="00680C3E"/>
    <w:rsid w:val="00681E8B"/>
    <w:rsid w:val="00687377"/>
    <w:rsid w:val="00692A3B"/>
    <w:rsid w:val="00692B32"/>
    <w:rsid w:val="00693187"/>
    <w:rsid w:val="00694C7C"/>
    <w:rsid w:val="006964DC"/>
    <w:rsid w:val="00697E1E"/>
    <w:rsid w:val="006A21D4"/>
    <w:rsid w:val="006A381E"/>
    <w:rsid w:val="006A4AEB"/>
    <w:rsid w:val="006A6016"/>
    <w:rsid w:val="006A6794"/>
    <w:rsid w:val="006A7235"/>
    <w:rsid w:val="006A7296"/>
    <w:rsid w:val="006A76ED"/>
    <w:rsid w:val="006A786A"/>
    <w:rsid w:val="006B06C6"/>
    <w:rsid w:val="006B11B8"/>
    <w:rsid w:val="006B142F"/>
    <w:rsid w:val="006B22C0"/>
    <w:rsid w:val="006B4171"/>
    <w:rsid w:val="006B55AF"/>
    <w:rsid w:val="006B77B1"/>
    <w:rsid w:val="006C2875"/>
    <w:rsid w:val="006D114F"/>
    <w:rsid w:val="006D25E1"/>
    <w:rsid w:val="006D3990"/>
    <w:rsid w:val="006D497C"/>
    <w:rsid w:val="006D6101"/>
    <w:rsid w:val="006D7659"/>
    <w:rsid w:val="006E046C"/>
    <w:rsid w:val="006E2F2E"/>
    <w:rsid w:val="006E4381"/>
    <w:rsid w:val="006E44D5"/>
    <w:rsid w:val="006E46D9"/>
    <w:rsid w:val="006E63A2"/>
    <w:rsid w:val="006E745E"/>
    <w:rsid w:val="006E7F7A"/>
    <w:rsid w:val="006F0456"/>
    <w:rsid w:val="006F2B5B"/>
    <w:rsid w:val="006F31D5"/>
    <w:rsid w:val="006F3D60"/>
    <w:rsid w:val="006F5755"/>
    <w:rsid w:val="006F583F"/>
    <w:rsid w:val="006F5DE3"/>
    <w:rsid w:val="006F6967"/>
    <w:rsid w:val="006F7384"/>
    <w:rsid w:val="006F7925"/>
    <w:rsid w:val="00701E4F"/>
    <w:rsid w:val="007050B5"/>
    <w:rsid w:val="007060D2"/>
    <w:rsid w:val="00706A2A"/>
    <w:rsid w:val="00707B30"/>
    <w:rsid w:val="0071134D"/>
    <w:rsid w:val="00712191"/>
    <w:rsid w:val="00720618"/>
    <w:rsid w:val="00722EDA"/>
    <w:rsid w:val="00733193"/>
    <w:rsid w:val="00733B7C"/>
    <w:rsid w:val="00736A83"/>
    <w:rsid w:val="00737221"/>
    <w:rsid w:val="00737283"/>
    <w:rsid w:val="00744C72"/>
    <w:rsid w:val="00750ACD"/>
    <w:rsid w:val="00750C16"/>
    <w:rsid w:val="00751184"/>
    <w:rsid w:val="00751623"/>
    <w:rsid w:val="00752B44"/>
    <w:rsid w:val="0075336B"/>
    <w:rsid w:val="007536A8"/>
    <w:rsid w:val="007539E3"/>
    <w:rsid w:val="00753A69"/>
    <w:rsid w:val="00755343"/>
    <w:rsid w:val="00756A5A"/>
    <w:rsid w:val="00762C63"/>
    <w:rsid w:val="0076300E"/>
    <w:rsid w:val="0076318E"/>
    <w:rsid w:val="00765039"/>
    <w:rsid w:val="00765326"/>
    <w:rsid w:val="00765BF5"/>
    <w:rsid w:val="00771067"/>
    <w:rsid w:val="00774251"/>
    <w:rsid w:val="00775751"/>
    <w:rsid w:val="00775FF1"/>
    <w:rsid w:val="00780178"/>
    <w:rsid w:val="00780FC3"/>
    <w:rsid w:val="00781423"/>
    <w:rsid w:val="00783AAF"/>
    <w:rsid w:val="007843E2"/>
    <w:rsid w:val="00785AF5"/>
    <w:rsid w:val="00785CB0"/>
    <w:rsid w:val="00786B09"/>
    <w:rsid w:val="007940CF"/>
    <w:rsid w:val="007958BB"/>
    <w:rsid w:val="00796B54"/>
    <w:rsid w:val="007A16B9"/>
    <w:rsid w:val="007A25FC"/>
    <w:rsid w:val="007A4693"/>
    <w:rsid w:val="007A6C75"/>
    <w:rsid w:val="007A7337"/>
    <w:rsid w:val="007B09F1"/>
    <w:rsid w:val="007B266C"/>
    <w:rsid w:val="007B2F26"/>
    <w:rsid w:val="007B342D"/>
    <w:rsid w:val="007B3ABC"/>
    <w:rsid w:val="007B3E60"/>
    <w:rsid w:val="007B47D6"/>
    <w:rsid w:val="007B68F1"/>
    <w:rsid w:val="007C0B4E"/>
    <w:rsid w:val="007C0F5A"/>
    <w:rsid w:val="007C5E10"/>
    <w:rsid w:val="007D3734"/>
    <w:rsid w:val="007D3AC8"/>
    <w:rsid w:val="007D6015"/>
    <w:rsid w:val="007D6B86"/>
    <w:rsid w:val="007D70B4"/>
    <w:rsid w:val="007D745B"/>
    <w:rsid w:val="007E1663"/>
    <w:rsid w:val="007E368D"/>
    <w:rsid w:val="007E5920"/>
    <w:rsid w:val="007E6C82"/>
    <w:rsid w:val="007F039A"/>
    <w:rsid w:val="007F0AC0"/>
    <w:rsid w:val="007F0F8B"/>
    <w:rsid w:val="007F5130"/>
    <w:rsid w:val="007F52A6"/>
    <w:rsid w:val="007F52E1"/>
    <w:rsid w:val="007F6D74"/>
    <w:rsid w:val="008000A7"/>
    <w:rsid w:val="00800CA6"/>
    <w:rsid w:val="00802D2E"/>
    <w:rsid w:val="00803467"/>
    <w:rsid w:val="00804025"/>
    <w:rsid w:val="008055D8"/>
    <w:rsid w:val="00807AB6"/>
    <w:rsid w:val="008124A2"/>
    <w:rsid w:val="0081499D"/>
    <w:rsid w:val="00816A4F"/>
    <w:rsid w:val="00817100"/>
    <w:rsid w:val="00817867"/>
    <w:rsid w:val="00820382"/>
    <w:rsid w:val="00822ED3"/>
    <w:rsid w:val="0082667C"/>
    <w:rsid w:val="00830E2B"/>
    <w:rsid w:val="0083168C"/>
    <w:rsid w:val="008326B7"/>
    <w:rsid w:val="0083358F"/>
    <w:rsid w:val="00833626"/>
    <w:rsid w:val="00835569"/>
    <w:rsid w:val="0083564F"/>
    <w:rsid w:val="00836CF6"/>
    <w:rsid w:val="00837B72"/>
    <w:rsid w:val="008433F6"/>
    <w:rsid w:val="00844681"/>
    <w:rsid w:val="00844FA7"/>
    <w:rsid w:val="00847454"/>
    <w:rsid w:val="008507B5"/>
    <w:rsid w:val="00853496"/>
    <w:rsid w:val="008540E5"/>
    <w:rsid w:val="00854A01"/>
    <w:rsid w:val="0085656A"/>
    <w:rsid w:val="00857DB2"/>
    <w:rsid w:val="00861B3C"/>
    <w:rsid w:val="00864618"/>
    <w:rsid w:val="00866F38"/>
    <w:rsid w:val="00867E2A"/>
    <w:rsid w:val="00873229"/>
    <w:rsid w:val="00873B27"/>
    <w:rsid w:val="0087424F"/>
    <w:rsid w:val="008770FC"/>
    <w:rsid w:val="008778DF"/>
    <w:rsid w:val="00880B0B"/>
    <w:rsid w:val="00881210"/>
    <w:rsid w:val="00884789"/>
    <w:rsid w:val="00884E3E"/>
    <w:rsid w:val="00885916"/>
    <w:rsid w:val="00885D10"/>
    <w:rsid w:val="00887A92"/>
    <w:rsid w:val="00893BB9"/>
    <w:rsid w:val="00894C1D"/>
    <w:rsid w:val="008A2132"/>
    <w:rsid w:val="008A3EFF"/>
    <w:rsid w:val="008A6710"/>
    <w:rsid w:val="008A7398"/>
    <w:rsid w:val="008A7978"/>
    <w:rsid w:val="008A7AAB"/>
    <w:rsid w:val="008A7D84"/>
    <w:rsid w:val="008B186C"/>
    <w:rsid w:val="008B5E7A"/>
    <w:rsid w:val="008B7AE2"/>
    <w:rsid w:val="008C3F90"/>
    <w:rsid w:val="008C5661"/>
    <w:rsid w:val="008C60BF"/>
    <w:rsid w:val="008D08DA"/>
    <w:rsid w:val="008D19D4"/>
    <w:rsid w:val="008D206C"/>
    <w:rsid w:val="008D22A7"/>
    <w:rsid w:val="008D2C53"/>
    <w:rsid w:val="008D5F3C"/>
    <w:rsid w:val="008E1AAB"/>
    <w:rsid w:val="008E24AA"/>
    <w:rsid w:val="008E3AB7"/>
    <w:rsid w:val="008E4B91"/>
    <w:rsid w:val="008E508C"/>
    <w:rsid w:val="008E61E5"/>
    <w:rsid w:val="008E6FC5"/>
    <w:rsid w:val="008E770E"/>
    <w:rsid w:val="008F3124"/>
    <w:rsid w:val="008F3E6A"/>
    <w:rsid w:val="008F68A9"/>
    <w:rsid w:val="00900A6D"/>
    <w:rsid w:val="00901637"/>
    <w:rsid w:val="00902AF6"/>
    <w:rsid w:val="009070DB"/>
    <w:rsid w:val="00907689"/>
    <w:rsid w:val="00910B0D"/>
    <w:rsid w:val="009135AF"/>
    <w:rsid w:val="00913BB0"/>
    <w:rsid w:val="0092018A"/>
    <w:rsid w:val="00920780"/>
    <w:rsid w:val="009211A1"/>
    <w:rsid w:val="009215A9"/>
    <w:rsid w:val="00922456"/>
    <w:rsid w:val="009315CE"/>
    <w:rsid w:val="00932ADC"/>
    <w:rsid w:val="00933212"/>
    <w:rsid w:val="009343D1"/>
    <w:rsid w:val="00935193"/>
    <w:rsid w:val="0093784B"/>
    <w:rsid w:val="009403E7"/>
    <w:rsid w:val="00940E3F"/>
    <w:rsid w:val="00941193"/>
    <w:rsid w:val="0094448F"/>
    <w:rsid w:val="0094592E"/>
    <w:rsid w:val="00945C01"/>
    <w:rsid w:val="009477F1"/>
    <w:rsid w:val="00952692"/>
    <w:rsid w:val="0095369C"/>
    <w:rsid w:val="00954577"/>
    <w:rsid w:val="00954940"/>
    <w:rsid w:val="00955D62"/>
    <w:rsid w:val="009566DA"/>
    <w:rsid w:val="009573CA"/>
    <w:rsid w:val="009615C6"/>
    <w:rsid w:val="00963359"/>
    <w:rsid w:val="00963901"/>
    <w:rsid w:val="00963BC1"/>
    <w:rsid w:val="009642DE"/>
    <w:rsid w:val="00966303"/>
    <w:rsid w:val="009677F9"/>
    <w:rsid w:val="00967F73"/>
    <w:rsid w:val="00973EC2"/>
    <w:rsid w:val="0097424F"/>
    <w:rsid w:val="00974DE3"/>
    <w:rsid w:val="00976419"/>
    <w:rsid w:val="009775C8"/>
    <w:rsid w:val="00980792"/>
    <w:rsid w:val="00981B31"/>
    <w:rsid w:val="009871DD"/>
    <w:rsid w:val="009872C2"/>
    <w:rsid w:val="00987BD3"/>
    <w:rsid w:val="00987D97"/>
    <w:rsid w:val="00990762"/>
    <w:rsid w:val="00992A64"/>
    <w:rsid w:val="00993A2A"/>
    <w:rsid w:val="00994B5A"/>
    <w:rsid w:val="00994FFC"/>
    <w:rsid w:val="00995D3F"/>
    <w:rsid w:val="00997B15"/>
    <w:rsid w:val="009A0694"/>
    <w:rsid w:val="009A1908"/>
    <w:rsid w:val="009A3485"/>
    <w:rsid w:val="009A6649"/>
    <w:rsid w:val="009A688A"/>
    <w:rsid w:val="009B0BB7"/>
    <w:rsid w:val="009B26E1"/>
    <w:rsid w:val="009B344E"/>
    <w:rsid w:val="009B4007"/>
    <w:rsid w:val="009B6A38"/>
    <w:rsid w:val="009C0CBD"/>
    <w:rsid w:val="009C15E2"/>
    <w:rsid w:val="009C25D4"/>
    <w:rsid w:val="009C395A"/>
    <w:rsid w:val="009C5CD7"/>
    <w:rsid w:val="009C6443"/>
    <w:rsid w:val="009C67F2"/>
    <w:rsid w:val="009C76C0"/>
    <w:rsid w:val="009D6667"/>
    <w:rsid w:val="009D7F9F"/>
    <w:rsid w:val="009E061C"/>
    <w:rsid w:val="009E1D19"/>
    <w:rsid w:val="009E26D0"/>
    <w:rsid w:val="009E5093"/>
    <w:rsid w:val="009F13D3"/>
    <w:rsid w:val="009F21CB"/>
    <w:rsid w:val="009F31AA"/>
    <w:rsid w:val="009F398D"/>
    <w:rsid w:val="009F433B"/>
    <w:rsid w:val="009F4593"/>
    <w:rsid w:val="009F7D43"/>
    <w:rsid w:val="00A00A29"/>
    <w:rsid w:val="00A01E8B"/>
    <w:rsid w:val="00A022C1"/>
    <w:rsid w:val="00A03764"/>
    <w:rsid w:val="00A03922"/>
    <w:rsid w:val="00A0479D"/>
    <w:rsid w:val="00A05766"/>
    <w:rsid w:val="00A070F9"/>
    <w:rsid w:val="00A0719E"/>
    <w:rsid w:val="00A121D9"/>
    <w:rsid w:val="00A14C33"/>
    <w:rsid w:val="00A150CD"/>
    <w:rsid w:val="00A15D86"/>
    <w:rsid w:val="00A163E0"/>
    <w:rsid w:val="00A23BF7"/>
    <w:rsid w:val="00A25925"/>
    <w:rsid w:val="00A25928"/>
    <w:rsid w:val="00A27A3A"/>
    <w:rsid w:val="00A32BCF"/>
    <w:rsid w:val="00A33291"/>
    <w:rsid w:val="00A332CD"/>
    <w:rsid w:val="00A3349D"/>
    <w:rsid w:val="00A353DA"/>
    <w:rsid w:val="00A41598"/>
    <w:rsid w:val="00A47CCB"/>
    <w:rsid w:val="00A502EC"/>
    <w:rsid w:val="00A50E7D"/>
    <w:rsid w:val="00A51B0A"/>
    <w:rsid w:val="00A52C7C"/>
    <w:rsid w:val="00A5647C"/>
    <w:rsid w:val="00A57F43"/>
    <w:rsid w:val="00A61816"/>
    <w:rsid w:val="00A61FFB"/>
    <w:rsid w:val="00A6426B"/>
    <w:rsid w:val="00A64A0A"/>
    <w:rsid w:val="00A64A2E"/>
    <w:rsid w:val="00A6545E"/>
    <w:rsid w:val="00A672A4"/>
    <w:rsid w:val="00A67512"/>
    <w:rsid w:val="00A70231"/>
    <w:rsid w:val="00A71284"/>
    <w:rsid w:val="00A7134D"/>
    <w:rsid w:val="00A71794"/>
    <w:rsid w:val="00A72571"/>
    <w:rsid w:val="00A727E7"/>
    <w:rsid w:val="00A73DCD"/>
    <w:rsid w:val="00A7494F"/>
    <w:rsid w:val="00A779BD"/>
    <w:rsid w:val="00A77E47"/>
    <w:rsid w:val="00A80F2A"/>
    <w:rsid w:val="00A822DE"/>
    <w:rsid w:val="00A831FC"/>
    <w:rsid w:val="00A84005"/>
    <w:rsid w:val="00A84A9D"/>
    <w:rsid w:val="00A86912"/>
    <w:rsid w:val="00A92065"/>
    <w:rsid w:val="00A9268D"/>
    <w:rsid w:val="00A963CE"/>
    <w:rsid w:val="00AA2510"/>
    <w:rsid w:val="00AA2A0E"/>
    <w:rsid w:val="00AA3157"/>
    <w:rsid w:val="00AA7D22"/>
    <w:rsid w:val="00AB045C"/>
    <w:rsid w:val="00AB13B7"/>
    <w:rsid w:val="00AB211D"/>
    <w:rsid w:val="00AB7038"/>
    <w:rsid w:val="00AC2F95"/>
    <w:rsid w:val="00AC5079"/>
    <w:rsid w:val="00AD0583"/>
    <w:rsid w:val="00AD33D1"/>
    <w:rsid w:val="00AD4416"/>
    <w:rsid w:val="00AD7C8C"/>
    <w:rsid w:val="00AE072C"/>
    <w:rsid w:val="00AE5A93"/>
    <w:rsid w:val="00AE6843"/>
    <w:rsid w:val="00AF031D"/>
    <w:rsid w:val="00AF2432"/>
    <w:rsid w:val="00AF508C"/>
    <w:rsid w:val="00AF50E3"/>
    <w:rsid w:val="00AF5DAC"/>
    <w:rsid w:val="00AF68E4"/>
    <w:rsid w:val="00AF7B2A"/>
    <w:rsid w:val="00B0015C"/>
    <w:rsid w:val="00B01911"/>
    <w:rsid w:val="00B01E5A"/>
    <w:rsid w:val="00B03D72"/>
    <w:rsid w:val="00B04C03"/>
    <w:rsid w:val="00B0524B"/>
    <w:rsid w:val="00B07BBB"/>
    <w:rsid w:val="00B116CC"/>
    <w:rsid w:val="00B153B7"/>
    <w:rsid w:val="00B168F8"/>
    <w:rsid w:val="00B17679"/>
    <w:rsid w:val="00B2046A"/>
    <w:rsid w:val="00B22889"/>
    <w:rsid w:val="00B24DCA"/>
    <w:rsid w:val="00B250EA"/>
    <w:rsid w:val="00B310BF"/>
    <w:rsid w:val="00B32366"/>
    <w:rsid w:val="00B33D48"/>
    <w:rsid w:val="00B35FCC"/>
    <w:rsid w:val="00B3753D"/>
    <w:rsid w:val="00B42E2A"/>
    <w:rsid w:val="00B4395D"/>
    <w:rsid w:val="00B441BE"/>
    <w:rsid w:val="00B464FA"/>
    <w:rsid w:val="00B520FA"/>
    <w:rsid w:val="00B5230A"/>
    <w:rsid w:val="00B53979"/>
    <w:rsid w:val="00B574F9"/>
    <w:rsid w:val="00B60FD1"/>
    <w:rsid w:val="00B61218"/>
    <w:rsid w:val="00B614BC"/>
    <w:rsid w:val="00B629D0"/>
    <w:rsid w:val="00B63741"/>
    <w:rsid w:val="00B63D21"/>
    <w:rsid w:val="00B6535E"/>
    <w:rsid w:val="00B65580"/>
    <w:rsid w:val="00B66265"/>
    <w:rsid w:val="00B67026"/>
    <w:rsid w:val="00B671EB"/>
    <w:rsid w:val="00B72CA6"/>
    <w:rsid w:val="00B75E0E"/>
    <w:rsid w:val="00B75E30"/>
    <w:rsid w:val="00B762F5"/>
    <w:rsid w:val="00B76637"/>
    <w:rsid w:val="00B818BF"/>
    <w:rsid w:val="00B84C4E"/>
    <w:rsid w:val="00B86088"/>
    <w:rsid w:val="00B907C6"/>
    <w:rsid w:val="00B944E0"/>
    <w:rsid w:val="00B95BEC"/>
    <w:rsid w:val="00B95C2B"/>
    <w:rsid w:val="00B95D11"/>
    <w:rsid w:val="00B9702F"/>
    <w:rsid w:val="00BA1B2B"/>
    <w:rsid w:val="00BA3142"/>
    <w:rsid w:val="00BA47AA"/>
    <w:rsid w:val="00BA54B0"/>
    <w:rsid w:val="00BA6F1B"/>
    <w:rsid w:val="00BA7BF9"/>
    <w:rsid w:val="00BB25BD"/>
    <w:rsid w:val="00BB3D2D"/>
    <w:rsid w:val="00BB3D9A"/>
    <w:rsid w:val="00BB4E36"/>
    <w:rsid w:val="00BB610F"/>
    <w:rsid w:val="00BB6CBC"/>
    <w:rsid w:val="00BB749A"/>
    <w:rsid w:val="00BB7DC3"/>
    <w:rsid w:val="00BC3ED6"/>
    <w:rsid w:val="00BC3F5D"/>
    <w:rsid w:val="00BC6008"/>
    <w:rsid w:val="00BC726D"/>
    <w:rsid w:val="00BD0982"/>
    <w:rsid w:val="00BD0B97"/>
    <w:rsid w:val="00BD1DF8"/>
    <w:rsid w:val="00BD4C98"/>
    <w:rsid w:val="00BD654B"/>
    <w:rsid w:val="00BD7521"/>
    <w:rsid w:val="00BE2335"/>
    <w:rsid w:val="00BE5915"/>
    <w:rsid w:val="00BF171A"/>
    <w:rsid w:val="00BF4074"/>
    <w:rsid w:val="00BF6D51"/>
    <w:rsid w:val="00BF740C"/>
    <w:rsid w:val="00C008A5"/>
    <w:rsid w:val="00C00CE8"/>
    <w:rsid w:val="00C01644"/>
    <w:rsid w:val="00C06652"/>
    <w:rsid w:val="00C067EE"/>
    <w:rsid w:val="00C0729E"/>
    <w:rsid w:val="00C121F9"/>
    <w:rsid w:val="00C1276B"/>
    <w:rsid w:val="00C12F3B"/>
    <w:rsid w:val="00C1786F"/>
    <w:rsid w:val="00C210A6"/>
    <w:rsid w:val="00C210AB"/>
    <w:rsid w:val="00C25CBA"/>
    <w:rsid w:val="00C27210"/>
    <w:rsid w:val="00C2731E"/>
    <w:rsid w:val="00C31370"/>
    <w:rsid w:val="00C31BBE"/>
    <w:rsid w:val="00C32103"/>
    <w:rsid w:val="00C336D9"/>
    <w:rsid w:val="00C3382A"/>
    <w:rsid w:val="00C40546"/>
    <w:rsid w:val="00C409A2"/>
    <w:rsid w:val="00C41AEB"/>
    <w:rsid w:val="00C4207A"/>
    <w:rsid w:val="00C42DB5"/>
    <w:rsid w:val="00C44329"/>
    <w:rsid w:val="00C46AEC"/>
    <w:rsid w:val="00C46B51"/>
    <w:rsid w:val="00C503FE"/>
    <w:rsid w:val="00C540F3"/>
    <w:rsid w:val="00C5523D"/>
    <w:rsid w:val="00C60A70"/>
    <w:rsid w:val="00C611A9"/>
    <w:rsid w:val="00C64764"/>
    <w:rsid w:val="00C67B0E"/>
    <w:rsid w:val="00C702C5"/>
    <w:rsid w:val="00C70AFE"/>
    <w:rsid w:val="00C70E14"/>
    <w:rsid w:val="00C711BA"/>
    <w:rsid w:val="00C72951"/>
    <w:rsid w:val="00C731E8"/>
    <w:rsid w:val="00C75CAC"/>
    <w:rsid w:val="00C75CF2"/>
    <w:rsid w:val="00C767FF"/>
    <w:rsid w:val="00C76B4C"/>
    <w:rsid w:val="00C772B6"/>
    <w:rsid w:val="00C77DDE"/>
    <w:rsid w:val="00C8056F"/>
    <w:rsid w:val="00C80C20"/>
    <w:rsid w:val="00C82250"/>
    <w:rsid w:val="00C85794"/>
    <w:rsid w:val="00C85861"/>
    <w:rsid w:val="00C85EDA"/>
    <w:rsid w:val="00C8636D"/>
    <w:rsid w:val="00C86C52"/>
    <w:rsid w:val="00C87241"/>
    <w:rsid w:val="00C94C5F"/>
    <w:rsid w:val="00C94EDD"/>
    <w:rsid w:val="00CA08BF"/>
    <w:rsid w:val="00CA2180"/>
    <w:rsid w:val="00CA2339"/>
    <w:rsid w:val="00CA697F"/>
    <w:rsid w:val="00CA6D87"/>
    <w:rsid w:val="00CA7AC1"/>
    <w:rsid w:val="00CB185A"/>
    <w:rsid w:val="00CB1900"/>
    <w:rsid w:val="00CB2634"/>
    <w:rsid w:val="00CB588D"/>
    <w:rsid w:val="00CB5CCF"/>
    <w:rsid w:val="00CB60C9"/>
    <w:rsid w:val="00CB7E4D"/>
    <w:rsid w:val="00CC1A6E"/>
    <w:rsid w:val="00CC1DC4"/>
    <w:rsid w:val="00CC6271"/>
    <w:rsid w:val="00CC7226"/>
    <w:rsid w:val="00CD73D3"/>
    <w:rsid w:val="00CD761C"/>
    <w:rsid w:val="00CE11DB"/>
    <w:rsid w:val="00CE299B"/>
    <w:rsid w:val="00CE3D03"/>
    <w:rsid w:val="00CE4F30"/>
    <w:rsid w:val="00CE50D8"/>
    <w:rsid w:val="00CE53B2"/>
    <w:rsid w:val="00CE5863"/>
    <w:rsid w:val="00CE58A8"/>
    <w:rsid w:val="00CE6D0E"/>
    <w:rsid w:val="00CE6DA3"/>
    <w:rsid w:val="00CE7AEF"/>
    <w:rsid w:val="00CE7BCE"/>
    <w:rsid w:val="00CE7C3E"/>
    <w:rsid w:val="00CF057B"/>
    <w:rsid w:val="00CF0808"/>
    <w:rsid w:val="00CF1F1F"/>
    <w:rsid w:val="00CF210F"/>
    <w:rsid w:val="00CF2839"/>
    <w:rsid w:val="00CF449D"/>
    <w:rsid w:val="00CF57B1"/>
    <w:rsid w:val="00CF5D0D"/>
    <w:rsid w:val="00CF621E"/>
    <w:rsid w:val="00D013B9"/>
    <w:rsid w:val="00D01FB7"/>
    <w:rsid w:val="00D063A5"/>
    <w:rsid w:val="00D07314"/>
    <w:rsid w:val="00D07D40"/>
    <w:rsid w:val="00D1033D"/>
    <w:rsid w:val="00D12010"/>
    <w:rsid w:val="00D13B82"/>
    <w:rsid w:val="00D17661"/>
    <w:rsid w:val="00D235E5"/>
    <w:rsid w:val="00D25EEA"/>
    <w:rsid w:val="00D26EB3"/>
    <w:rsid w:val="00D300DB"/>
    <w:rsid w:val="00D304C8"/>
    <w:rsid w:val="00D309B7"/>
    <w:rsid w:val="00D35978"/>
    <w:rsid w:val="00D406ED"/>
    <w:rsid w:val="00D4123F"/>
    <w:rsid w:val="00D42BCA"/>
    <w:rsid w:val="00D4705C"/>
    <w:rsid w:val="00D47150"/>
    <w:rsid w:val="00D479D5"/>
    <w:rsid w:val="00D50430"/>
    <w:rsid w:val="00D50F64"/>
    <w:rsid w:val="00D53F19"/>
    <w:rsid w:val="00D56119"/>
    <w:rsid w:val="00D57815"/>
    <w:rsid w:val="00D61771"/>
    <w:rsid w:val="00D61F83"/>
    <w:rsid w:val="00D625E0"/>
    <w:rsid w:val="00D63BC3"/>
    <w:rsid w:val="00D6411B"/>
    <w:rsid w:val="00D6502F"/>
    <w:rsid w:val="00D65D5A"/>
    <w:rsid w:val="00D70398"/>
    <w:rsid w:val="00D71DFE"/>
    <w:rsid w:val="00D7375E"/>
    <w:rsid w:val="00D809E9"/>
    <w:rsid w:val="00D836D1"/>
    <w:rsid w:val="00D83D53"/>
    <w:rsid w:val="00D84DA4"/>
    <w:rsid w:val="00D86BE3"/>
    <w:rsid w:val="00D91E16"/>
    <w:rsid w:val="00D927E4"/>
    <w:rsid w:val="00D9369B"/>
    <w:rsid w:val="00DA0EDB"/>
    <w:rsid w:val="00DA307D"/>
    <w:rsid w:val="00DA7456"/>
    <w:rsid w:val="00DA75D1"/>
    <w:rsid w:val="00DB0417"/>
    <w:rsid w:val="00DB26E5"/>
    <w:rsid w:val="00DB2D23"/>
    <w:rsid w:val="00DB2D9B"/>
    <w:rsid w:val="00DB2FD4"/>
    <w:rsid w:val="00DB43C0"/>
    <w:rsid w:val="00DB4F0F"/>
    <w:rsid w:val="00DC19AE"/>
    <w:rsid w:val="00DC1B1A"/>
    <w:rsid w:val="00DC226D"/>
    <w:rsid w:val="00DC38F4"/>
    <w:rsid w:val="00DC4DB1"/>
    <w:rsid w:val="00DC4ECD"/>
    <w:rsid w:val="00DC7D7C"/>
    <w:rsid w:val="00DD175A"/>
    <w:rsid w:val="00DD211E"/>
    <w:rsid w:val="00DD5295"/>
    <w:rsid w:val="00DD5B90"/>
    <w:rsid w:val="00DD752B"/>
    <w:rsid w:val="00DD77E2"/>
    <w:rsid w:val="00DE06DE"/>
    <w:rsid w:val="00DE0DAE"/>
    <w:rsid w:val="00DE0E7A"/>
    <w:rsid w:val="00DE18CB"/>
    <w:rsid w:val="00DE1B7F"/>
    <w:rsid w:val="00DE2BF5"/>
    <w:rsid w:val="00DE3C6F"/>
    <w:rsid w:val="00DE47C6"/>
    <w:rsid w:val="00DE4ADB"/>
    <w:rsid w:val="00DE6085"/>
    <w:rsid w:val="00DE6F7E"/>
    <w:rsid w:val="00E0392E"/>
    <w:rsid w:val="00E03DFC"/>
    <w:rsid w:val="00E04602"/>
    <w:rsid w:val="00E057F4"/>
    <w:rsid w:val="00E064AB"/>
    <w:rsid w:val="00E07609"/>
    <w:rsid w:val="00E10811"/>
    <w:rsid w:val="00E15A8D"/>
    <w:rsid w:val="00E17439"/>
    <w:rsid w:val="00E17D26"/>
    <w:rsid w:val="00E212EC"/>
    <w:rsid w:val="00E2264C"/>
    <w:rsid w:val="00E2490B"/>
    <w:rsid w:val="00E260D4"/>
    <w:rsid w:val="00E26235"/>
    <w:rsid w:val="00E266BD"/>
    <w:rsid w:val="00E26BB6"/>
    <w:rsid w:val="00E30779"/>
    <w:rsid w:val="00E30F16"/>
    <w:rsid w:val="00E34B34"/>
    <w:rsid w:val="00E35D26"/>
    <w:rsid w:val="00E364C9"/>
    <w:rsid w:val="00E37749"/>
    <w:rsid w:val="00E378EC"/>
    <w:rsid w:val="00E40A5C"/>
    <w:rsid w:val="00E40B68"/>
    <w:rsid w:val="00E43C16"/>
    <w:rsid w:val="00E46CA2"/>
    <w:rsid w:val="00E47A48"/>
    <w:rsid w:val="00E47D4F"/>
    <w:rsid w:val="00E47F5F"/>
    <w:rsid w:val="00E50449"/>
    <w:rsid w:val="00E51710"/>
    <w:rsid w:val="00E53960"/>
    <w:rsid w:val="00E5444A"/>
    <w:rsid w:val="00E54AC2"/>
    <w:rsid w:val="00E55535"/>
    <w:rsid w:val="00E5713B"/>
    <w:rsid w:val="00E576C1"/>
    <w:rsid w:val="00E61E28"/>
    <w:rsid w:val="00E629A7"/>
    <w:rsid w:val="00E668D7"/>
    <w:rsid w:val="00E728EE"/>
    <w:rsid w:val="00E74AB0"/>
    <w:rsid w:val="00E76258"/>
    <w:rsid w:val="00E76441"/>
    <w:rsid w:val="00E76E9F"/>
    <w:rsid w:val="00E77242"/>
    <w:rsid w:val="00E81086"/>
    <w:rsid w:val="00E81535"/>
    <w:rsid w:val="00E8210C"/>
    <w:rsid w:val="00E8465C"/>
    <w:rsid w:val="00E865C4"/>
    <w:rsid w:val="00E870E9"/>
    <w:rsid w:val="00E876A5"/>
    <w:rsid w:val="00E87C85"/>
    <w:rsid w:val="00E87EA8"/>
    <w:rsid w:val="00E906DB"/>
    <w:rsid w:val="00E906EE"/>
    <w:rsid w:val="00E914FE"/>
    <w:rsid w:val="00E91525"/>
    <w:rsid w:val="00E94083"/>
    <w:rsid w:val="00E95A53"/>
    <w:rsid w:val="00E96F15"/>
    <w:rsid w:val="00E97E0F"/>
    <w:rsid w:val="00EA0092"/>
    <w:rsid w:val="00EA028B"/>
    <w:rsid w:val="00EA6DE1"/>
    <w:rsid w:val="00EA7E70"/>
    <w:rsid w:val="00EB0E4D"/>
    <w:rsid w:val="00EB11C4"/>
    <w:rsid w:val="00EB1770"/>
    <w:rsid w:val="00EB400D"/>
    <w:rsid w:val="00EB472B"/>
    <w:rsid w:val="00EB58E4"/>
    <w:rsid w:val="00EB73A3"/>
    <w:rsid w:val="00EC0D09"/>
    <w:rsid w:val="00EC212E"/>
    <w:rsid w:val="00EC3783"/>
    <w:rsid w:val="00EC3B00"/>
    <w:rsid w:val="00EC3D8D"/>
    <w:rsid w:val="00EC4450"/>
    <w:rsid w:val="00EC5787"/>
    <w:rsid w:val="00EC7147"/>
    <w:rsid w:val="00EC76AA"/>
    <w:rsid w:val="00EC7700"/>
    <w:rsid w:val="00EC7EEB"/>
    <w:rsid w:val="00ED042D"/>
    <w:rsid w:val="00ED04AE"/>
    <w:rsid w:val="00ED08AA"/>
    <w:rsid w:val="00ED1326"/>
    <w:rsid w:val="00ED275F"/>
    <w:rsid w:val="00ED5A24"/>
    <w:rsid w:val="00ED5A6C"/>
    <w:rsid w:val="00ED6BD9"/>
    <w:rsid w:val="00EE090B"/>
    <w:rsid w:val="00EE37BB"/>
    <w:rsid w:val="00EE5279"/>
    <w:rsid w:val="00EE628C"/>
    <w:rsid w:val="00EF0151"/>
    <w:rsid w:val="00EF1C6A"/>
    <w:rsid w:val="00EF272E"/>
    <w:rsid w:val="00EF5690"/>
    <w:rsid w:val="00F01FDC"/>
    <w:rsid w:val="00F12601"/>
    <w:rsid w:val="00F1302A"/>
    <w:rsid w:val="00F13618"/>
    <w:rsid w:val="00F13CD2"/>
    <w:rsid w:val="00F1406C"/>
    <w:rsid w:val="00F14270"/>
    <w:rsid w:val="00F14716"/>
    <w:rsid w:val="00F1623F"/>
    <w:rsid w:val="00F167BC"/>
    <w:rsid w:val="00F20D40"/>
    <w:rsid w:val="00F2237C"/>
    <w:rsid w:val="00F2274C"/>
    <w:rsid w:val="00F22761"/>
    <w:rsid w:val="00F23F17"/>
    <w:rsid w:val="00F24193"/>
    <w:rsid w:val="00F24567"/>
    <w:rsid w:val="00F24E52"/>
    <w:rsid w:val="00F26A85"/>
    <w:rsid w:val="00F27433"/>
    <w:rsid w:val="00F27D97"/>
    <w:rsid w:val="00F32D50"/>
    <w:rsid w:val="00F3365B"/>
    <w:rsid w:val="00F33DE4"/>
    <w:rsid w:val="00F35034"/>
    <w:rsid w:val="00F37287"/>
    <w:rsid w:val="00F37431"/>
    <w:rsid w:val="00F40273"/>
    <w:rsid w:val="00F43412"/>
    <w:rsid w:val="00F43C26"/>
    <w:rsid w:val="00F47D93"/>
    <w:rsid w:val="00F50BD5"/>
    <w:rsid w:val="00F51F78"/>
    <w:rsid w:val="00F523DA"/>
    <w:rsid w:val="00F5730C"/>
    <w:rsid w:val="00F60D68"/>
    <w:rsid w:val="00F63A8E"/>
    <w:rsid w:val="00F659F8"/>
    <w:rsid w:val="00F6618F"/>
    <w:rsid w:val="00F6635B"/>
    <w:rsid w:val="00F67C95"/>
    <w:rsid w:val="00F80EFC"/>
    <w:rsid w:val="00F82D18"/>
    <w:rsid w:val="00F843C7"/>
    <w:rsid w:val="00F84849"/>
    <w:rsid w:val="00F848F6"/>
    <w:rsid w:val="00F87327"/>
    <w:rsid w:val="00F906FE"/>
    <w:rsid w:val="00F92A40"/>
    <w:rsid w:val="00F947A0"/>
    <w:rsid w:val="00F978EA"/>
    <w:rsid w:val="00FA1194"/>
    <w:rsid w:val="00FA1218"/>
    <w:rsid w:val="00FA2453"/>
    <w:rsid w:val="00FA3BC8"/>
    <w:rsid w:val="00FA4783"/>
    <w:rsid w:val="00FA5EAC"/>
    <w:rsid w:val="00FA79CA"/>
    <w:rsid w:val="00FB2E17"/>
    <w:rsid w:val="00FB2F2A"/>
    <w:rsid w:val="00FB579A"/>
    <w:rsid w:val="00FC0337"/>
    <w:rsid w:val="00FC0FE7"/>
    <w:rsid w:val="00FC3F4E"/>
    <w:rsid w:val="00FC42DB"/>
    <w:rsid w:val="00FC577F"/>
    <w:rsid w:val="00FC5BE2"/>
    <w:rsid w:val="00FC707D"/>
    <w:rsid w:val="00FD27AC"/>
    <w:rsid w:val="00FD378B"/>
    <w:rsid w:val="00FD46DB"/>
    <w:rsid w:val="00FD5489"/>
    <w:rsid w:val="00FD7E25"/>
    <w:rsid w:val="00FE016C"/>
    <w:rsid w:val="00FE04D7"/>
    <w:rsid w:val="00FE08E9"/>
    <w:rsid w:val="00FE1B43"/>
    <w:rsid w:val="00FE38EF"/>
    <w:rsid w:val="00FE673C"/>
    <w:rsid w:val="00FE7182"/>
    <w:rsid w:val="00FF0762"/>
    <w:rsid w:val="00FF25AC"/>
    <w:rsid w:val="00FF25AD"/>
    <w:rsid w:val="00FF272A"/>
    <w:rsid w:val="00FF3047"/>
    <w:rsid w:val="00FF3528"/>
    <w:rsid w:val="00FF50A7"/>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2EA74"/>
  <w15:docId w15:val="{E0542825-1253-7040-9A05-6CFE4FE8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ED"/>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35978"/>
  </w:style>
  <w:style w:type="paragraph" w:styleId="CommentSubject">
    <w:name w:val="annotation subject"/>
    <w:basedOn w:val="CommentText"/>
    <w:next w:val="CommentText"/>
    <w:link w:val="CommentSubjectChar"/>
    <w:uiPriority w:val="99"/>
    <w:semiHidden/>
    <w:unhideWhenUsed/>
    <w:rsid w:val="00631AA0"/>
    <w:rPr>
      <w:b/>
      <w:bCs/>
    </w:rPr>
  </w:style>
  <w:style w:type="character" w:customStyle="1" w:styleId="CommentSubjectChar">
    <w:name w:val="Comment Subject Char"/>
    <w:basedOn w:val="CommentTextChar"/>
    <w:link w:val="CommentSubject"/>
    <w:uiPriority w:val="99"/>
    <w:semiHidden/>
    <w:rsid w:val="00631AA0"/>
    <w:rPr>
      <w:b/>
      <w:bCs/>
      <w:sz w:val="20"/>
      <w:szCs w:val="20"/>
    </w:rPr>
  </w:style>
  <w:style w:type="paragraph" w:styleId="ListParagraph">
    <w:name w:val="List Paragraph"/>
    <w:basedOn w:val="Normal"/>
    <w:uiPriority w:val="34"/>
    <w:qFormat/>
    <w:rsid w:val="00DE06DE"/>
    <w:pPr>
      <w:spacing w:line="276" w:lineRule="auto"/>
      <w:ind w:left="720"/>
      <w:contextualSpacing/>
    </w:pPr>
    <w:rPr>
      <w:rFonts w:ascii="Arial" w:eastAsia="Arial" w:hAnsi="Arial" w:cs="Arial"/>
      <w:sz w:val="22"/>
      <w:szCs w:val="22"/>
      <w:lang w:val="en"/>
    </w:rPr>
  </w:style>
  <w:style w:type="paragraph" w:styleId="Caption">
    <w:name w:val="caption"/>
    <w:basedOn w:val="Normal"/>
    <w:next w:val="Normal"/>
    <w:uiPriority w:val="35"/>
    <w:unhideWhenUsed/>
    <w:qFormat/>
    <w:rsid w:val="00D07D40"/>
    <w:pPr>
      <w:spacing w:after="200"/>
    </w:pPr>
    <w:rPr>
      <w:i/>
      <w:iCs/>
      <w:color w:val="1F497D" w:themeColor="text2"/>
      <w:sz w:val="18"/>
      <w:szCs w:val="18"/>
    </w:rPr>
  </w:style>
  <w:style w:type="paragraph" w:styleId="Bibliography">
    <w:name w:val="Bibliography"/>
    <w:basedOn w:val="Normal"/>
    <w:next w:val="Normal"/>
    <w:uiPriority w:val="37"/>
    <w:unhideWhenUsed/>
    <w:rsid w:val="00A03922"/>
    <w:pPr>
      <w:spacing w:line="480" w:lineRule="auto"/>
      <w:ind w:left="720" w:hanging="720"/>
    </w:pPr>
  </w:style>
  <w:style w:type="paragraph" w:styleId="NormalWeb">
    <w:name w:val="Normal (Web)"/>
    <w:basedOn w:val="Normal"/>
    <w:uiPriority w:val="99"/>
    <w:semiHidden/>
    <w:unhideWhenUsed/>
    <w:rsid w:val="001E62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299">
      <w:bodyDiv w:val="1"/>
      <w:marLeft w:val="0"/>
      <w:marRight w:val="0"/>
      <w:marTop w:val="0"/>
      <w:marBottom w:val="0"/>
      <w:divBdr>
        <w:top w:val="none" w:sz="0" w:space="0" w:color="auto"/>
        <w:left w:val="none" w:sz="0" w:space="0" w:color="auto"/>
        <w:bottom w:val="none" w:sz="0" w:space="0" w:color="auto"/>
        <w:right w:val="none" w:sz="0" w:space="0" w:color="auto"/>
      </w:divBdr>
    </w:div>
    <w:div w:id="110707595">
      <w:bodyDiv w:val="1"/>
      <w:marLeft w:val="0"/>
      <w:marRight w:val="0"/>
      <w:marTop w:val="0"/>
      <w:marBottom w:val="0"/>
      <w:divBdr>
        <w:top w:val="none" w:sz="0" w:space="0" w:color="auto"/>
        <w:left w:val="none" w:sz="0" w:space="0" w:color="auto"/>
        <w:bottom w:val="none" w:sz="0" w:space="0" w:color="auto"/>
        <w:right w:val="none" w:sz="0" w:space="0" w:color="auto"/>
      </w:divBdr>
    </w:div>
    <w:div w:id="124936113">
      <w:bodyDiv w:val="1"/>
      <w:marLeft w:val="0"/>
      <w:marRight w:val="0"/>
      <w:marTop w:val="0"/>
      <w:marBottom w:val="0"/>
      <w:divBdr>
        <w:top w:val="none" w:sz="0" w:space="0" w:color="auto"/>
        <w:left w:val="none" w:sz="0" w:space="0" w:color="auto"/>
        <w:bottom w:val="none" w:sz="0" w:space="0" w:color="auto"/>
        <w:right w:val="none" w:sz="0" w:space="0" w:color="auto"/>
      </w:divBdr>
    </w:div>
    <w:div w:id="133259212">
      <w:bodyDiv w:val="1"/>
      <w:marLeft w:val="0"/>
      <w:marRight w:val="0"/>
      <w:marTop w:val="0"/>
      <w:marBottom w:val="0"/>
      <w:divBdr>
        <w:top w:val="none" w:sz="0" w:space="0" w:color="auto"/>
        <w:left w:val="none" w:sz="0" w:space="0" w:color="auto"/>
        <w:bottom w:val="none" w:sz="0" w:space="0" w:color="auto"/>
        <w:right w:val="none" w:sz="0" w:space="0" w:color="auto"/>
      </w:divBdr>
    </w:div>
    <w:div w:id="149442813">
      <w:bodyDiv w:val="1"/>
      <w:marLeft w:val="0"/>
      <w:marRight w:val="0"/>
      <w:marTop w:val="0"/>
      <w:marBottom w:val="0"/>
      <w:divBdr>
        <w:top w:val="none" w:sz="0" w:space="0" w:color="auto"/>
        <w:left w:val="none" w:sz="0" w:space="0" w:color="auto"/>
        <w:bottom w:val="none" w:sz="0" w:space="0" w:color="auto"/>
        <w:right w:val="none" w:sz="0" w:space="0" w:color="auto"/>
      </w:divBdr>
    </w:div>
    <w:div w:id="157238683">
      <w:bodyDiv w:val="1"/>
      <w:marLeft w:val="0"/>
      <w:marRight w:val="0"/>
      <w:marTop w:val="0"/>
      <w:marBottom w:val="0"/>
      <w:divBdr>
        <w:top w:val="none" w:sz="0" w:space="0" w:color="auto"/>
        <w:left w:val="none" w:sz="0" w:space="0" w:color="auto"/>
        <w:bottom w:val="none" w:sz="0" w:space="0" w:color="auto"/>
        <w:right w:val="none" w:sz="0" w:space="0" w:color="auto"/>
      </w:divBdr>
    </w:div>
    <w:div w:id="179785197">
      <w:bodyDiv w:val="1"/>
      <w:marLeft w:val="0"/>
      <w:marRight w:val="0"/>
      <w:marTop w:val="0"/>
      <w:marBottom w:val="0"/>
      <w:divBdr>
        <w:top w:val="none" w:sz="0" w:space="0" w:color="auto"/>
        <w:left w:val="none" w:sz="0" w:space="0" w:color="auto"/>
        <w:bottom w:val="none" w:sz="0" w:space="0" w:color="auto"/>
        <w:right w:val="none" w:sz="0" w:space="0" w:color="auto"/>
      </w:divBdr>
    </w:div>
    <w:div w:id="201551680">
      <w:bodyDiv w:val="1"/>
      <w:marLeft w:val="0"/>
      <w:marRight w:val="0"/>
      <w:marTop w:val="0"/>
      <w:marBottom w:val="0"/>
      <w:divBdr>
        <w:top w:val="none" w:sz="0" w:space="0" w:color="auto"/>
        <w:left w:val="none" w:sz="0" w:space="0" w:color="auto"/>
        <w:bottom w:val="none" w:sz="0" w:space="0" w:color="auto"/>
        <w:right w:val="none" w:sz="0" w:space="0" w:color="auto"/>
      </w:divBdr>
    </w:div>
    <w:div w:id="225458628">
      <w:bodyDiv w:val="1"/>
      <w:marLeft w:val="0"/>
      <w:marRight w:val="0"/>
      <w:marTop w:val="0"/>
      <w:marBottom w:val="0"/>
      <w:divBdr>
        <w:top w:val="none" w:sz="0" w:space="0" w:color="auto"/>
        <w:left w:val="none" w:sz="0" w:space="0" w:color="auto"/>
        <w:bottom w:val="none" w:sz="0" w:space="0" w:color="auto"/>
        <w:right w:val="none" w:sz="0" w:space="0" w:color="auto"/>
      </w:divBdr>
    </w:div>
    <w:div w:id="264920655">
      <w:bodyDiv w:val="1"/>
      <w:marLeft w:val="0"/>
      <w:marRight w:val="0"/>
      <w:marTop w:val="0"/>
      <w:marBottom w:val="0"/>
      <w:divBdr>
        <w:top w:val="none" w:sz="0" w:space="0" w:color="auto"/>
        <w:left w:val="none" w:sz="0" w:space="0" w:color="auto"/>
        <w:bottom w:val="none" w:sz="0" w:space="0" w:color="auto"/>
        <w:right w:val="none" w:sz="0" w:space="0" w:color="auto"/>
      </w:divBdr>
    </w:div>
    <w:div w:id="389768956">
      <w:bodyDiv w:val="1"/>
      <w:marLeft w:val="0"/>
      <w:marRight w:val="0"/>
      <w:marTop w:val="0"/>
      <w:marBottom w:val="0"/>
      <w:divBdr>
        <w:top w:val="none" w:sz="0" w:space="0" w:color="auto"/>
        <w:left w:val="none" w:sz="0" w:space="0" w:color="auto"/>
        <w:bottom w:val="none" w:sz="0" w:space="0" w:color="auto"/>
        <w:right w:val="none" w:sz="0" w:space="0" w:color="auto"/>
      </w:divBdr>
    </w:div>
    <w:div w:id="471756102">
      <w:bodyDiv w:val="1"/>
      <w:marLeft w:val="0"/>
      <w:marRight w:val="0"/>
      <w:marTop w:val="0"/>
      <w:marBottom w:val="0"/>
      <w:divBdr>
        <w:top w:val="none" w:sz="0" w:space="0" w:color="auto"/>
        <w:left w:val="none" w:sz="0" w:space="0" w:color="auto"/>
        <w:bottom w:val="none" w:sz="0" w:space="0" w:color="auto"/>
        <w:right w:val="none" w:sz="0" w:space="0" w:color="auto"/>
      </w:divBdr>
    </w:div>
    <w:div w:id="518616335">
      <w:bodyDiv w:val="1"/>
      <w:marLeft w:val="0"/>
      <w:marRight w:val="0"/>
      <w:marTop w:val="0"/>
      <w:marBottom w:val="0"/>
      <w:divBdr>
        <w:top w:val="none" w:sz="0" w:space="0" w:color="auto"/>
        <w:left w:val="none" w:sz="0" w:space="0" w:color="auto"/>
        <w:bottom w:val="none" w:sz="0" w:space="0" w:color="auto"/>
        <w:right w:val="none" w:sz="0" w:space="0" w:color="auto"/>
      </w:divBdr>
    </w:div>
    <w:div w:id="539054155">
      <w:bodyDiv w:val="1"/>
      <w:marLeft w:val="0"/>
      <w:marRight w:val="0"/>
      <w:marTop w:val="0"/>
      <w:marBottom w:val="0"/>
      <w:divBdr>
        <w:top w:val="none" w:sz="0" w:space="0" w:color="auto"/>
        <w:left w:val="none" w:sz="0" w:space="0" w:color="auto"/>
        <w:bottom w:val="none" w:sz="0" w:space="0" w:color="auto"/>
        <w:right w:val="none" w:sz="0" w:space="0" w:color="auto"/>
      </w:divBdr>
    </w:div>
    <w:div w:id="616907613">
      <w:bodyDiv w:val="1"/>
      <w:marLeft w:val="0"/>
      <w:marRight w:val="0"/>
      <w:marTop w:val="0"/>
      <w:marBottom w:val="0"/>
      <w:divBdr>
        <w:top w:val="none" w:sz="0" w:space="0" w:color="auto"/>
        <w:left w:val="none" w:sz="0" w:space="0" w:color="auto"/>
        <w:bottom w:val="none" w:sz="0" w:space="0" w:color="auto"/>
        <w:right w:val="none" w:sz="0" w:space="0" w:color="auto"/>
      </w:divBdr>
    </w:div>
    <w:div w:id="617488326">
      <w:bodyDiv w:val="1"/>
      <w:marLeft w:val="0"/>
      <w:marRight w:val="0"/>
      <w:marTop w:val="0"/>
      <w:marBottom w:val="0"/>
      <w:divBdr>
        <w:top w:val="none" w:sz="0" w:space="0" w:color="auto"/>
        <w:left w:val="none" w:sz="0" w:space="0" w:color="auto"/>
        <w:bottom w:val="none" w:sz="0" w:space="0" w:color="auto"/>
        <w:right w:val="none" w:sz="0" w:space="0" w:color="auto"/>
      </w:divBdr>
    </w:div>
    <w:div w:id="703871372">
      <w:bodyDiv w:val="1"/>
      <w:marLeft w:val="0"/>
      <w:marRight w:val="0"/>
      <w:marTop w:val="0"/>
      <w:marBottom w:val="0"/>
      <w:divBdr>
        <w:top w:val="none" w:sz="0" w:space="0" w:color="auto"/>
        <w:left w:val="none" w:sz="0" w:space="0" w:color="auto"/>
        <w:bottom w:val="none" w:sz="0" w:space="0" w:color="auto"/>
        <w:right w:val="none" w:sz="0" w:space="0" w:color="auto"/>
      </w:divBdr>
    </w:div>
    <w:div w:id="731006288">
      <w:bodyDiv w:val="1"/>
      <w:marLeft w:val="0"/>
      <w:marRight w:val="0"/>
      <w:marTop w:val="0"/>
      <w:marBottom w:val="0"/>
      <w:divBdr>
        <w:top w:val="none" w:sz="0" w:space="0" w:color="auto"/>
        <w:left w:val="none" w:sz="0" w:space="0" w:color="auto"/>
        <w:bottom w:val="none" w:sz="0" w:space="0" w:color="auto"/>
        <w:right w:val="none" w:sz="0" w:space="0" w:color="auto"/>
      </w:divBdr>
    </w:div>
    <w:div w:id="772823230">
      <w:bodyDiv w:val="1"/>
      <w:marLeft w:val="0"/>
      <w:marRight w:val="0"/>
      <w:marTop w:val="0"/>
      <w:marBottom w:val="0"/>
      <w:divBdr>
        <w:top w:val="none" w:sz="0" w:space="0" w:color="auto"/>
        <w:left w:val="none" w:sz="0" w:space="0" w:color="auto"/>
        <w:bottom w:val="none" w:sz="0" w:space="0" w:color="auto"/>
        <w:right w:val="none" w:sz="0" w:space="0" w:color="auto"/>
      </w:divBdr>
    </w:div>
    <w:div w:id="775104569">
      <w:bodyDiv w:val="1"/>
      <w:marLeft w:val="0"/>
      <w:marRight w:val="0"/>
      <w:marTop w:val="0"/>
      <w:marBottom w:val="0"/>
      <w:divBdr>
        <w:top w:val="none" w:sz="0" w:space="0" w:color="auto"/>
        <w:left w:val="none" w:sz="0" w:space="0" w:color="auto"/>
        <w:bottom w:val="none" w:sz="0" w:space="0" w:color="auto"/>
        <w:right w:val="none" w:sz="0" w:space="0" w:color="auto"/>
      </w:divBdr>
    </w:div>
    <w:div w:id="860246166">
      <w:bodyDiv w:val="1"/>
      <w:marLeft w:val="0"/>
      <w:marRight w:val="0"/>
      <w:marTop w:val="0"/>
      <w:marBottom w:val="0"/>
      <w:divBdr>
        <w:top w:val="none" w:sz="0" w:space="0" w:color="auto"/>
        <w:left w:val="none" w:sz="0" w:space="0" w:color="auto"/>
        <w:bottom w:val="none" w:sz="0" w:space="0" w:color="auto"/>
        <w:right w:val="none" w:sz="0" w:space="0" w:color="auto"/>
      </w:divBdr>
    </w:div>
    <w:div w:id="877203880">
      <w:bodyDiv w:val="1"/>
      <w:marLeft w:val="0"/>
      <w:marRight w:val="0"/>
      <w:marTop w:val="0"/>
      <w:marBottom w:val="0"/>
      <w:divBdr>
        <w:top w:val="none" w:sz="0" w:space="0" w:color="auto"/>
        <w:left w:val="none" w:sz="0" w:space="0" w:color="auto"/>
        <w:bottom w:val="none" w:sz="0" w:space="0" w:color="auto"/>
        <w:right w:val="none" w:sz="0" w:space="0" w:color="auto"/>
      </w:divBdr>
    </w:div>
    <w:div w:id="1000351181">
      <w:bodyDiv w:val="1"/>
      <w:marLeft w:val="0"/>
      <w:marRight w:val="0"/>
      <w:marTop w:val="0"/>
      <w:marBottom w:val="0"/>
      <w:divBdr>
        <w:top w:val="none" w:sz="0" w:space="0" w:color="auto"/>
        <w:left w:val="none" w:sz="0" w:space="0" w:color="auto"/>
        <w:bottom w:val="none" w:sz="0" w:space="0" w:color="auto"/>
        <w:right w:val="none" w:sz="0" w:space="0" w:color="auto"/>
      </w:divBdr>
    </w:div>
    <w:div w:id="1115249107">
      <w:bodyDiv w:val="1"/>
      <w:marLeft w:val="0"/>
      <w:marRight w:val="0"/>
      <w:marTop w:val="0"/>
      <w:marBottom w:val="0"/>
      <w:divBdr>
        <w:top w:val="none" w:sz="0" w:space="0" w:color="auto"/>
        <w:left w:val="none" w:sz="0" w:space="0" w:color="auto"/>
        <w:bottom w:val="none" w:sz="0" w:space="0" w:color="auto"/>
        <w:right w:val="none" w:sz="0" w:space="0" w:color="auto"/>
      </w:divBdr>
    </w:div>
    <w:div w:id="1142190079">
      <w:bodyDiv w:val="1"/>
      <w:marLeft w:val="0"/>
      <w:marRight w:val="0"/>
      <w:marTop w:val="0"/>
      <w:marBottom w:val="0"/>
      <w:divBdr>
        <w:top w:val="none" w:sz="0" w:space="0" w:color="auto"/>
        <w:left w:val="none" w:sz="0" w:space="0" w:color="auto"/>
        <w:bottom w:val="none" w:sz="0" w:space="0" w:color="auto"/>
        <w:right w:val="none" w:sz="0" w:space="0" w:color="auto"/>
      </w:divBdr>
    </w:div>
    <w:div w:id="1150826400">
      <w:bodyDiv w:val="1"/>
      <w:marLeft w:val="0"/>
      <w:marRight w:val="0"/>
      <w:marTop w:val="0"/>
      <w:marBottom w:val="0"/>
      <w:divBdr>
        <w:top w:val="none" w:sz="0" w:space="0" w:color="auto"/>
        <w:left w:val="none" w:sz="0" w:space="0" w:color="auto"/>
        <w:bottom w:val="none" w:sz="0" w:space="0" w:color="auto"/>
        <w:right w:val="none" w:sz="0" w:space="0" w:color="auto"/>
      </w:divBdr>
    </w:div>
    <w:div w:id="1151555236">
      <w:bodyDiv w:val="1"/>
      <w:marLeft w:val="0"/>
      <w:marRight w:val="0"/>
      <w:marTop w:val="0"/>
      <w:marBottom w:val="0"/>
      <w:divBdr>
        <w:top w:val="none" w:sz="0" w:space="0" w:color="auto"/>
        <w:left w:val="none" w:sz="0" w:space="0" w:color="auto"/>
        <w:bottom w:val="none" w:sz="0" w:space="0" w:color="auto"/>
        <w:right w:val="none" w:sz="0" w:space="0" w:color="auto"/>
      </w:divBdr>
    </w:div>
    <w:div w:id="1168180509">
      <w:bodyDiv w:val="1"/>
      <w:marLeft w:val="0"/>
      <w:marRight w:val="0"/>
      <w:marTop w:val="0"/>
      <w:marBottom w:val="0"/>
      <w:divBdr>
        <w:top w:val="none" w:sz="0" w:space="0" w:color="auto"/>
        <w:left w:val="none" w:sz="0" w:space="0" w:color="auto"/>
        <w:bottom w:val="none" w:sz="0" w:space="0" w:color="auto"/>
        <w:right w:val="none" w:sz="0" w:space="0" w:color="auto"/>
      </w:divBdr>
    </w:div>
    <w:div w:id="1251281701">
      <w:bodyDiv w:val="1"/>
      <w:marLeft w:val="0"/>
      <w:marRight w:val="0"/>
      <w:marTop w:val="0"/>
      <w:marBottom w:val="0"/>
      <w:divBdr>
        <w:top w:val="none" w:sz="0" w:space="0" w:color="auto"/>
        <w:left w:val="none" w:sz="0" w:space="0" w:color="auto"/>
        <w:bottom w:val="none" w:sz="0" w:space="0" w:color="auto"/>
        <w:right w:val="none" w:sz="0" w:space="0" w:color="auto"/>
      </w:divBdr>
    </w:div>
    <w:div w:id="1309363157">
      <w:bodyDiv w:val="1"/>
      <w:marLeft w:val="0"/>
      <w:marRight w:val="0"/>
      <w:marTop w:val="0"/>
      <w:marBottom w:val="0"/>
      <w:divBdr>
        <w:top w:val="none" w:sz="0" w:space="0" w:color="auto"/>
        <w:left w:val="none" w:sz="0" w:space="0" w:color="auto"/>
        <w:bottom w:val="none" w:sz="0" w:space="0" w:color="auto"/>
        <w:right w:val="none" w:sz="0" w:space="0" w:color="auto"/>
      </w:divBdr>
    </w:div>
    <w:div w:id="1366326710">
      <w:bodyDiv w:val="1"/>
      <w:marLeft w:val="0"/>
      <w:marRight w:val="0"/>
      <w:marTop w:val="0"/>
      <w:marBottom w:val="0"/>
      <w:divBdr>
        <w:top w:val="none" w:sz="0" w:space="0" w:color="auto"/>
        <w:left w:val="none" w:sz="0" w:space="0" w:color="auto"/>
        <w:bottom w:val="none" w:sz="0" w:space="0" w:color="auto"/>
        <w:right w:val="none" w:sz="0" w:space="0" w:color="auto"/>
      </w:divBdr>
    </w:div>
    <w:div w:id="1452744274">
      <w:bodyDiv w:val="1"/>
      <w:marLeft w:val="0"/>
      <w:marRight w:val="0"/>
      <w:marTop w:val="0"/>
      <w:marBottom w:val="0"/>
      <w:divBdr>
        <w:top w:val="none" w:sz="0" w:space="0" w:color="auto"/>
        <w:left w:val="none" w:sz="0" w:space="0" w:color="auto"/>
        <w:bottom w:val="none" w:sz="0" w:space="0" w:color="auto"/>
        <w:right w:val="none" w:sz="0" w:space="0" w:color="auto"/>
      </w:divBdr>
    </w:div>
    <w:div w:id="1463033521">
      <w:bodyDiv w:val="1"/>
      <w:marLeft w:val="0"/>
      <w:marRight w:val="0"/>
      <w:marTop w:val="0"/>
      <w:marBottom w:val="0"/>
      <w:divBdr>
        <w:top w:val="none" w:sz="0" w:space="0" w:color="auto"/>
        <w:left w:val="none" w:sz="0" w:space="0" w:color="auto"/>
        <w:bottom w:val="none" w:sz="0" w:space="0" w:color="auto"/>
        <w:right w:val="none" w:sz="0" w:space="0" w:color="auto"/>
      </w:divBdr>
    </w:div>
    <w:div w:id="1470853894">
      <w:bodyDiv w:val="1"/>
      <w:marLeft w:val="0"/>
      <w:marRight w:val="0"/>
      <w:marTop w:val="0"/>
      <w:marBottom w:val="0"/>
      <w:divBdr>
        <w:top w:val="none" w:sz="0" w:space="0" w:color="auto"/>
        <w:left w:val="none" w:sz="0" w:space="0" w:color="auto"/>
        <w:bottom w:val="none" w:sz="0" w:space="0" w:color="auto"/>
        <w:right w:val="none" w:sz="0" w:space="0" w:color="auto"/>
      </w:divBdr>
    </w:div>
    <w:div w:id="1497575610">
      <w:bodyDiv w:val="1"/>
      <w:marLeft w:val="0"/>
      <w:marRight w:val="0"/>
      <w:marTop w:val="0"/>
      <w:marBottom w:val="0"/>
      <w:divBdr>
        <w:top w:val="none" w:sz="0" w:space="0" w:color="auto"/>
        <w:left w:val="none" w:sz="0" w:space="0" w:color="auto"/>
        <w:bottom w:val="none" w:sz="0" w:space="0" w:color="auto"/>
        <w:right w:val="none" w:sz="0" w:space="0" w:color="auto"/>
      </w:divBdr>
    </w:div>
    <w:div w:id="1502504162">
      <w:bodyDiv w:val="1"/>
      <w:marLeft w:val="0"/>
      <w:marRight w:val="0"/>
      <w:marTop w:val="0"/>
      <w:marBottom w:val="0"/>
      <w:divBdr>
        <w:top w:val="none" w:sz="0" w:space="0" w:color="auto"/>
        <w:left w:val="none" w:sz="0" w:space="0" w:color="auto"/>
        <w:bottom w:val="none" w:sz="0" w:space="0" w:color="auto"/>
        <w:right w:val="none" w:sz="0" w:space="0" w:color="auto"/>
      </w:divBdr>
    </w:div>
    <w:div w:id="1545680805">
      <w:bodyDiv w:val="1"/>
      <w:marLeft w:val="0"/>
      <w:marRight w:val="0"/>
      <w:marTop w:val="0"/>
      <w:marBottom w:val="0"/>
      <w:divBdr>
        <w:top w:val="none" w:sz="0" w:space="0" w:color="auto"/>
        <w:left w:val="none" w:sz="0" w:space="0" w:color="auto"/>
        <w:bottom w:val="none" w:sz="0" w:space="0" w:color="auto"/>
        <w:right w:val="none" w:sz="0" w:space="0" w:color="auto"/>
      </w:divBdr>
    </w:div>
    <w:div w:id="1620717833">
      <w:bodyDiv w:val="1"/>
      <w:marLeft w:val="0"/>
      <w:marRight w:val="0"/>
      <w:marTop w:val="0"/>
      <w:marBottom w:val="0"/>
      <w:divBdr>
        <w:top w:val="none" w:sz="0" w:space="0" w:color="auto"/>
        <w:left w:val="none" w:sz="0" w:space="0" w:color="auto"/>
        <w:bottom w:val="none" w:sz="0" w:space="0" w:color="auto"/>
        <w:right w:val="none" w:sz="0" w:space="0" w:color="auto"/>
      </w:divBdr>
    </w:div>
    <w:div w:id="1664622965">
      <w:bodyDiv w:val="1"/>
      <w:marLeft w:val="0"/>
      <w:marRight w:val="0"/>
      <w:marTop w:val="0"/>
      <w:marBottom w:val="0"/>
      <w:divBdr>
        <w:top w:val="none" w:sz="0" w:space="0" w:color="auto"/>
        <w:left w:val="none" w:sz="0" w:space="0" w:color="auto"/>
        <w:bottom w:val="none" w:sz="0" w:space="0" w:color="auto"/>
        <w:right w:val="none" w:sz="0" w:space="0" w:color="auto"/>
      </w:divBdr>
    </w:div>
    <w:div w:id="1698848214">
      <w:bodyDiv w:val="1"/>
      <w:marLeft w:val="0"/>
      <w:marRight w:val="0"/>
      <w:marTop w:val="0"/>
      <w:marBottom w:val="0"/>
      <w:divBdr>
        <w:top w:val="none" w:sz="0" w:space="0" w:color="auto"/>
        <w:left w:val="none" w:sz="0" w:space="0" w:color="auto"/>
        <w:bottom w:val="none" w:sz="0" w:space="0" w:color="auto"/>
        <w:right w:val="none" w:sz="0" w:space="0" w:color="auto"/>
      </w:divBdr>
    </w:div>
    <w:div w:id="1701391972">
      <w:bodyDiv w:val="1"/>
      <w:marLeft w:val="0"/>
      <w:marRight w:val="0"/>
      <w:marTop w:val="0"/>
      <w:marBottom w:val="0"/>
      <w:divBdr>
        <w:top w:val="none" w:sz="0" w:space="0" w:color="auto"/>
        <w:left w:val="none" w:sz="0" w:space="0" w:color="auto"/>
        <w:bottom w:val="none" w:sz="0" w:space="0" w:color="auto"/>
        <w:right w:val="none" w:sz="0" w:space="0" w:color="auto"/>
      </w:divBdr>
    </w:div>
    <w:div w:id="1751851349">
      <w:bodyDiv w:val="1"/>
      <w:marLeft w:val="0"/>
      <w:marRight w:val="0"/>
      <w:marTop w:val="0"/>
      <w:marBottom w:val="0"/>
      <w:divBdr>
        <w:top w:val="none" w:sz="0" w:space="0" w:color="auto"/>
        <w:left w:val="none" w:sz="0" w:space="0" w:color="auto"/>
        <w:bottom w:val="none" w:sz="0" w:space="0" w:color="auto"/>
        <w:right w:val="none" w:sz="0" w:space="0" w:color="auto"/>
      </w:divBdr>
    </w:div>
    <w:div w:id="1952853515">
      <w:bodyDiv w:val="1"/>
      <w:marLeft w:val="0"/>
      <w:marRight w:val="0"/>
      <w:marTop w:val="0"/>
      <w:marBottom w:val="0"/>
      <w:divBdr>
        <w:top w:val="none" w:sz="0" w:space="0" w:color="auto"/>
        <w:left w:val="none" w:sz="0" w:space="0" w:color="auto"/>
        <w:bottom w:val="none" w:sz="0" w:space="0" w:color="auto"/>
        <w:right w:val="none" w:sz="0" w:space="0" w:color="auto"/>
      </w:divBdr>
    </w:div>
    <w:div w:id="2024087871">
      <w:bodyDiv w:val="1"/>
      <w:marLeft w:val="0"/>
      <w:marRight w:val="0"/>
      <w:marTop w:val="0"/>
      <w:marBottom w:val="0"/>
      <w:divBdr>
        <w:top w:val="none" w:sz="0" w:space="0" w:color="auto"/>
        <w:left w:val="none" w:sz="0" w:space="0" w:color="auto"/>
        <w:bottom w:val="none" w:sz="0" w:space="0" w:color="auto"/>
        <w:right w:val="none" w:sz="0" w:space="0" w:color="auto"/>
      </w:divBdr>
    </w:div>
    <w:div w:id="2073960310">
      <w:bodyDiv w:val="1"/>
      <w:marLeft w:val="0"/>
      <w:marRight w:val="0"/>
      <w:marTop w:val="0"/>
      <w:marBottom w:val="0"/>
      <w:divBdr>
        <w:top w:val="none" w:sz="0" w:space="0" w:color="auto"/>
        <w:left w:val="none" w:sz="0" w:space="0" w:color="auto"/>
        <w:bottom w:val="none" w:sz="0" w:space="0" w:color="auto"/>
        <w:right w:val="none" w:sz="0" w:space="0" w:color="auto"/>
      </w:divBdr>
    </w:div>
    <w:div w:id="211867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F4D7-91AB-144C-A3F3-5B752562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Mendez Leal</cp:lastModifiedBy>
  <cp:revision>6</cp:revision>
  <dcterms:created xsi:type="dcterms:W3CDTF">2022-04-16T19:10:00Z</dcterms:created>
  <dcterms:modified xsi:type="dcterms:W3CDTF">2022-06-14T20:42:00Z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id="0ksFmD5V"/&gt;&lt;style id="http://www.zotero.org/styles/apa-6th-edition" locale="en-US" hasBibliography="1" bibliographyStyleHasBeenSet="1"/&gt;&lt;prefs&gt;&lt;pref name="fieldType" value="Field"/&gt;&lt;pref name="</vt:lpwstr>
  </property>
  <property fmtid="{D5CDD505-2E9C-101B-9397-08002B2CF9AE}" pid="3" name="ZOTERO_PREF_2">
    <vt:lpwstr>dontAskDelayCitationUpdates" value="true"/&gt;&lt;/prefs&gt;&lt;/data&gt;</vt:lpwstr>
  </property>
</Properties>
</file>