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9D446C" w14:textId="0EBD3BE0" w:rsidR="000D32D5" w:rsidRDefault="000D32D5" w:rsidP="00E9229A">
      <w:pPr>
        <w:spacing w:line="360" w:lineRule="auto"/>
        <w:rPr>
          <w:rFonts w:ascii="Times New Roman" w:eastAsia="Times New Roman" w:hAnsi="Times New Roman" w:cs="Times New Roman"/>
          <w:b/>
          <w:bCs/>
          <w:color w:val="000000"/>
        </w:rPr>
      </w:pPr>
      <w:r w:rsidRPr="000D32D5">
        <w:rPr>
          <w:rFonts w:ascii="Times New Roman" w:hAnsi="Times New Roman" w:cs="Times New Roman"/>
          <w:b/>
          <w:bCs/>
        </w:rPr>
        <w:t>Supplementary material</w:t>
      </w:r>
      <w:r>
        <w:rPr>
          <w:rFonts w:ascii="Times New Roman" w:hAnsi="Times New Roman" w:cs="Times New Roman"/>
          <w:b/>
          <w:bCs/>
        </w:rPr>
        <w:t xml:space="preserve">s: </w:t>
      </w:r>
      <w:r w:rsidR="009C4E12" w:rsidRPr="009C4E12">
        <w:rPr>
          <w:rFonts w:ascii="Times New Roman" w:eastAsia="Times New Roman" w:hAnsi="Times New Roman" w:cs="Times New Roman"/>
          <w:b/>
          <w:bCs/>
          <w:color w:val="000000"/>
        </w:rPr>
        <w:t>Vocalisation and physiological hyperarousal in infant-caregiver dyads where the caregiver has elevated anxiety.</w:t>
      </w:r>
    </w:p>
    <w:p w14:paraId="11B32337" w14:textId="205AC0F6" w:rsidR="000D32D5" w:rsidRDefault="000D32D5" w:rsidP="00E9229A">
      <w:pPr>
        <w:spacing w:line="360" w:lineRule="auto"/>
        <w:rPr>
          <w:rFonts w:ascii="Times New Roman" w:eastAsia="Times New Roman" w:hAnsi="Times New Roman" w:cs="Times New Roman"/>
          <w:b/>
          <w:bCs/>
          <w:color w:val="000000"/>
        </w:rPr>
      </w:pPr>
    </w:p>
    <w:p w14:paraId="54A957E3" w14:textId="02D79244" w:rsidR="000D32D5" w:rsidRPr="004A2ED5" w:rsidRDefault="000D32D5" w:rsidP="00732B0E">
      <w:pPr>
        <w:pStyle w:val="Heading1"/>
        <w:spacing w:after="120" w:line="360" w:lineRule="auto"/>
        <w:ind w:left="426" w:hanging="426"/>
      </w:pPr>
      <w:r w:rsidRPr="004A2ED5">
        <w:t>Participant demographic details</w:t>
      </w:r>
    </w:p>
    <w:p w14:paraId="29144334" w14:textId="005C95F2" w:rsidR="004A2ED5" w:rsidRDefault="00FE0E57" w:rsidP="00732B0E">
      <w:pPr>
        <w:spacing w:after="120" w:line="360" w:lineRule="auto"/>
        <w:contextualSpacing/>
        <w:rPr>
          <w:rFonts w:ascii="Times New Roman" w:eastAsia="Times New Roman" w:hAnsi="Times New Roman" w:cs="Times New Roman"/>
          <w:lang w:eastAsia="en-GB"/>
        </w:rPr>
      </w:pPr>
      <w:r w:rsidRPr="00FE0E57">
        <w:rPr>
          <w:rFonts w:ascii="Times New Roman" w:eastAsia="Times New Roman" w:hAnsi="Times New Roman" w:cs="Times New Roman"/>
          <w:lang w:eastAsia="en-GB"/>
        </w:rPr>
        <w:t xml:space="preserve">This sample size was selected prior to the commencement of the study based on power calculations presented, and approved by peer review, in the funding application that supported this work (ESRC ES/N017560/1). Exclusion criteria included: complex medical conditions, skin allergies, heart conditions, </w:t>
      </w:r>
      <w:r w:rsidR="00091740">
        <w:rPr>
          <w:rFonts w:ascii="Times New Roman" w:eastAsia="Times New Roman" w:hAnsi="Times New Roman" w:cs="Times New Roman"/>
          <w:lang w:eastAsia="en-GB"/>
        </w:rPr>
        <w:t>caregivers</w:t>
      </w:r>
      <w:r w:rsidRPr="00FE0E57">
        <w:rPr>
          <w:rFonts w:ascii="Times New Roman" w:eastAsia="Times New Roman" w:hAnsi="Times New Roman" w:cs="Times New Roman"/>
          <w:lang w:eastAsia="en-GB"/>
        </w:rPr>
        <w:t xml:space="preserve"> below 18 years of age, and </w:t>
      </w:r>
      <w:r w:rsidR="00091740">
        <w:rPr>
          <w:rFonts w:ascii="Times New Roman" w:eastAsia="Times New Roman" w:hAnsi="Times New Roman" w:cs="Times New Roman"/>
          <w:lang w:eastAsia="en-GB"/>
        </w:rPr>
        <w:t>caregivers</w:t>
      </w:r>
      <w:r w:rsidRPr="00FE0E57">
        <w:rPr>
          <w:rFonts w:ascii="Times New Roman" w:eastAsia="Times New Roman" w:hAnsi="Times New Roman" w:cs="Times New Roman"/>
          <w:lang w:eastAsia="en-GB"/>
        </w:rPr>
        <w:t xml:space="preserve"> receiving care from a mental health organisation or </w:t>
      </w:r>
      <w:proofErr w:type="gramStart"/>
      <w:r w:rsidRPr="00FE0E57">
        <w:rPr>
          <w:rFonts w:ascii="Times New Roman" w:eastAsia="Times New Roman" w:hAnsi="Times New Roman" w:cs="Times New Roman"/>
          <w:lang w:eastAsia="en-GB"/>
        </w:rPr>
        <w:t>professional.</w:t>
      </w:r>
      <w:r w:rsidR="004A2ED5" w:rsidRPr="004A2ED5">
        <w:rPr>
          <w:rFonts w:ascii="Times New Roman" w:eastAsia="Times New Roman" w:hAnsi="Times New Roman" w:cs="Times New Roman"/>
          <w:lang w:eastAsia="en-GB"/>
        </w:rPr>
        <w:t>.</w:t>
      </w:r>
      <w:proofErr w:type="gramEnd"/>
    </w:p>
    <w:p w14:paraId="1FC21A5F" w14:textId="1588DFF6" w:rsidR="004A2ED5" w:rsidRPr="00732B0E" w:rsidRDefault="004A2ED5" w:rsidP="00732B0E">
      <w:pPr>
        <w:pStyle w:val="Heading1"/>
        <w:spacing w:after="120" w:line="360" w:lineRule="auto"/>
        <w:ind w:left="426" w:hanging="426"/>
        <w:rPr>
          <w:rFonts w:eastAsia="Times New Roman"/>
          <w:lang w:eastAsia="en-GB"/>
        </w:rPr>
      </w:pPr>
      <w:r>
        <w:t>Exclusion/outlier criteria</w:t>
      </w:r>
    </w:p>
    <w:p w14:paraId="403B87FF" w14:textId="3F049677" w:rsidR="00E9229A" w:rsidRPr="00732B0E" w:rsidRDefault="00E9229A" w:rsidP="00732B0E">
      <w:pPr>
        <w:spacing w:after="120" w:line="360" w:lineRule="auto"/>
        <w:contextualSpacing/>
        <w:rPr>
          <w:rFonts w:ascii="Times New Roman" w:eastAsia="Times New Roman" w:hAnsi="Times New Roman" w:cs="Times New Roman"/>
          <w:lang w:eastAsia="en-GB"/>
        </w:rPr>
      </w:pPr>
      <w:r w:rsidRPr="00E9229A">
        <w:rPr>
          <w:rFonts w:ascii="Times New Roman" w:eastAsia="Times New Roman" w:hAnsi="Times New Roman" w:cs="Times New Roman"/>
          <w:lang w:eastAsia="en-GB"/>
        </w:rPr>
        <w:t>A consistent outlier-detection strategy was applied equally for all analyses, by excluding outliers that were &gt;2 inter-quartile range (IQR) from the mean, to avoid violating the assumptions of the statistical tests being conducted.</w:t>
      </w:r>
    </w:p>
    <w:p w14:paraId="151E864F" w14:textId="4E733DD2" w:rsidR="004A2ED5" w:rsidRPr="00732B0E" w:rsidRDefault="00AE18D4" w:rsidP="00732B0E">
      <w:pPr>
        <w:pStyle w:val="ListParagraph"/>
        <w:numPr>
          <w:ilvl w:val="0"/>
          <w:numId w:val="1"/>
        </w:numPr>
        <w:spacing w:after="120" w:line="360" w:lineRule="auto"/>
        <w:ind w:left="426" w:hanging="426"/>
        <w:rPr>
          <w:rFonts w:ascii="Times New Roman" w:hAnsi="Times New Roman" w:cs="Times New Roman"/>
          <w:b/>
          <w:bCs/>
        </w:rPr>
      </w:pPr>
      <w:r>
        <w:rPr>
          <w:rFonts w:ascii="Times New Roman" w:hAnsi="Times New Roman" w:cs="Times New Roman"/>
          <w:b/>
          <w:bCs/>
        </w:rPr>
        <w:t>Autonomic data parsing</w:t>
      </w:r>
    </w:p>
    <w:p w14:paraId="039C7AE9" w14:textId="248E4E96" w:rsidR="008275C5" w:rsidRPr="00732B0E" w:rsidRDefault="008275C5" w:rsidP="00732B0E">
      <w:pPr>
        <w:pStyle w:val="Heading2"/>
        <w:spacing w:after="120" w:line="360" w:lineRule="auto"/>
        <w:rPr>
          <w:b/>
          <w:bCs/>
          <w:u w:val="none"/>
        </w:rPr>
      </w:pPr>
      <w:bookmarkStart w:id="0" w:name="_Toc43815531"/>
      <w:bookmarkStart w:id="1" w:name="_Toc7085782"/>
      <w:r w:rsidRPr="00E9229A">
        <w:rPr>
          <w:b/>
          <w:bCs/>
          <w:u w:val="none"/>
        </w:rPr>
        <w:t>Autonomic ECG data parsing</w:t>
      </w:r>
      <w:bookmarkEnd w:id="0"/>
      <w:r w:rsidRPr="00E9229A">
        <w:rPr>
          <w:b/>
          <w:bCs/>
          <w:u w:val="none"/>
        </w:rPr>
        <w:t xml:space="preserve"> </w:t>
      </w:r>
      <w:bookmarkEnd w:id="1"/>
    </w:p>
    <w:p w14:paraId="5D7450B9" w14:textId="54E916C1" w:rsid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ECG was recorded at 250Hz. Analysis of the </w:t>
      </w:r>
      <w:proofErr w:type="spellStart"/>
      <w:r>
        <w:rPr>
          <w:rFonts w:ascii="Times New Roman" w:hAnsi="Times New Roman" w:cs="Times New Roman"/>
        </w:rPr>
        <w:t>i</w:t>
      </w:r>
      <w:r w:rsidRPr="000E469F">
        <w:rPr>
          <w:rFonts w:ascii="Times New Roman" w:hAnsi="Times New Roman" w:cs="Times New Roman"/>
        </w:rPr>
        <w:t>nter</w:t>
      </w:r>
      <w:r>
        <w:rPr>
          <w:rFonts w:ascii="Times New Roman" w:hAnsi="Times New Roman" w:cs="Times New Roman"/>
        </w:rPr>
        <w:t>b</w:t>
      </w:r>
      <w:r w:rsidRPr="000E469F">
        <w:rPr>
          <w:rFonts w:ascii="Times New Roman" w:hAnsi="Times New Roman" w:cs="Times New Roman"/>
        </w:rPr>
        <w:t>eat</w:t>
      </w:r>
      <w:proofErr w:type="spellEnd"/>
      <w:r w:rsidRPr="000E469F">
        <w:rPr>
          <w:rFonts w:ascii="Times New Roman" w:hAnsi="Times New Roman" w:cs="Times New Roman"/>
        </w:rPr>
        <w:t xml:space="preserve"> </w:t>
      </w:r>
      <w:r>
        <w:rPr>
          <w:rFonts w:ascii="Times New Roman" w:hAnsi="Times New Roman" w:cs="Times New Roman"/>
        </w:rPr>
        <w:t>i</w:t>
      </w:r>
      <w:r w:rsidRPr="000E469F">
        <w:rPr>
          <w:rFonts w:ascii="Times New Roman" w:hAnsi="Times New Roman" w:cs="Times New Roman"/>
        </w:rPr>
        <w:t xml:space="preserve">ntervals (IBIs) was performed using custom-built </w:t>
      </w:r>
      <w:proofErr w:type="spellStart"/>
      <w:r w:rsidRPr="000E469F">
        <w:rPr>
          <w:rFonts w:ascii="Times New Roman" w:hAnsi="Times New Roman" w:cs="Times New Roman"/>
        </w:rPr>
        <w:t>Matlab</w:t>
      </w:r>
      <w:proofErr w:type="spellEnd"/>
      <w:r w:rsidRPr="000E469F">
        <w:rPr>
          <w:rFonts w:ascii="Times New Roman" w:hAnsi="Times New Roman" w:cs="Times New Roman"/>
        </w:rPr>
        <w:t xml:space="preserve"> scripts. These scripts were designed through an extensive piloting process to be optimal for the ECG device used for this study. First, data were parsed using a simple amplitude threshold (see, e.g.,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&lt;EndNote&gt;&lt;Cite&gt;&lt;Author&gt;Aurobinda&lt;/Author&gt;&lt;Year&gt;2016&lt;/Year&gt;&lt;RecNum&gt;3626&lt;/RecNum&gt;&lt;DisplayText&gt;(Aurobinda, Mohanty, &amp;amp; Mohanty, 2016)&lt;/DisplayText&gt;&lt;record&gt;&lt;rec-number&gt;3626&lt;/rec-number&gt;&lt;foreign-keys&gt;&lt;key app="EN" db-id="rv5rp2zrp2d9z4e5e2dxvwsmsdp2wvdd0tsx" timestamp="1592224523"&gt;3626&lt;/key&gt;&lt;/foreign-keys&gt;&lt;ref-type name="Conference Proceedings"&gt;10&lt;/ref-type&gt;&lt;contributors&gt;&lt;authors&gt;&lt;author&gt;Aurobinda, Anushree&lt;/author&gt;&lt;author&gt;Mohanty, Bibhu Prasad&lt;/author&gt;&lt;author&gt;Mohanty, Mihir Narayan&lt;/author&gt;&lt;/authors&gt;&lt;/contributors&gt;&lt;titles&gt;&lt;title&gt;R-peak detection of ECG using adaptive thresholding&lt;/title&gt;&lt;secondary-title&gt;2016 International Conference on Communication and Signal Processing (ICCSP)&lt;/secondary-title&gt;&lt;/titles&gt;&lt;pages&gt;0284-0287&lt;/pages&gt;&lt;dates&gt;&lt;year&gt;2016&lt;/year&gt;&lt;/dates&gt;&lt;publisher&gt;IEEE&lt;/publisher&gt;&lt;isbn&gt;1509003967&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Aurobinda</w:t>
      </w:r>
      <w:r>
        <w:rPr>
          <w:rFonts w:ascii="Times New Roman" w:hAnsi="Times New Roman" w:cs="Times New Roman"/>
          <w:noProof/>
        </w:rPr>
        <w:t xml:space="preserve"> et al.</w:t>
      </w:r>
      <w:r w:rsidRPr="000E469F">
        <w:rPr>
          <w:rFonts w:ascii="Times New Roman" w:hAnsi="Times New Roman" w:cs="Times New Roman"/>
          <w:noProof/>
        </w:rPr>
        <w:t>, 2016</w:t>
      </w:r>
      <w:r w:rsidRPr="000E469F">
        <w:rPr>
          <w:rFonts w:ascii="Times New Roman" w:hAnsi="Times New Roman" w:cs="Times New Roman"/>
        </w:rPr>
        <w:fldChar w:fldCharType="end"/>
      </w:r>
      <w:r w:rsidRPr="000E469F">
        <w:rPr>
          <w:rFonts w:ascii="Times New Roman" w:hAnsi="Times New Roman" w:cs="Times New Roman"/>
        </w:rPr>
        <w:t xml:space="preserve"> for a similar approach), with R peaks identified as moments where the raw ECG signal exceeded the threshold value. Initially, the threshold value was set high; the same process was then repeated at incrementally decreasing thresholds. </w:t>
      </w:r>
    </w:p>
    <w:p w14:paraId="0D1ACB99" w14:textId="77777777" w:rsidR="00732B0E" w:rsidRPr="000E469F" w:rsidRDefault="00732B0E" w:rsidP="00732B0E">
      <w:pPr>
        <w:adjustRightInd w:val="0"/>
        <w:spacing w:after="120" w:line="360" w:lineRule="auto"/>
        <w:contextualSpacing/>
        <w:rPr>
          <w:rFonts w:ascii="Times New Roman" w:hAnsi="Times New Roman" w:cs="Times New Roman"/>
        </w:rPr>
      </w:pPr>
    </w:p>
    <w:p w14:paraId="5249C42A" w14:textId="02699CD9" w:rsid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At each threshold value, the R peaks identified were automatically subjected to the following checks.</w:t>
      </w:r>
      <w:r>
        <w:rPr>
          <w:rFonts w:ascii="Times New Roman" w:hAnsi="Times New Roman" w:cs="Times New Roman"/>
        </w:rPr>
        <w:t xml:space="preserve"> Firstly, </w:t>
      </w:r>
      <w:r w:rsidRPr="000E469F">
        <w:rPr>
          <w:rFonts w:ascii="Times New Roman" w:hAnsi="Times New Roman" w:cs="Times New Roman"/>
        </w:rPr>
        <w:t>minimum temporal threshold</w:t>
      </w:r>
      <w:r>
        <w:rPr>
          <w:rFonts w:ascii="Times New Roman" w:hAnsi="Times New Roman" w:cs="Times New Roman"/>
        </w:rPr>
        <w:t xml:space="preserve"> check</w:t>
      </w:r>
      <w:r w:rsidRPr="000E469F">
        <w:rPr>
          <w:rFonts w:ascii="Times New Roman" w:hAnsi="Times New Roman" w:cs="Times New Roman"/>
        </w:rPr>
        <w:t>: does the R peak occur at a time interval of greater than 300 m</w:t>
      </w:r>
      <w:r>
        <w:rPr>
          <w:rFonts w:ascii="Times New Roman" w:hAnsi="Times New Roman" w:cs="Times New Roman"/>
        </w:rPr>
        <w:t>illiseconds</w:t>
      </w:r>
      <w:r w:rsidRPr="000E469F">
        <w:rPr>
          <w:rFonts w:ascii="Times New Roman" w:hAnsi="Times New Roman" w:cs="Times New Roman"/>
        </w:rPr>
        <w:t xml:space="preserve"> since the previous R peak (corresponding to a heart rate of 200 BPM)</w:t>
      </w:r>
      <w:r>
        <w:rPr>
          <w:rFonts w:ascii="Times New Roman" w:hAnsi="Times New Roman" w:cs="Times New Roman"/>
        </w:rPr>
        <w:t xml:space="preserve">. Secondly, </w:t>
      </w:r>
      <w:r w:rsidRPr="000E469F">
        <w:rPr>
          <w:rFonts w:ascii="Times New Roman" w:hAnsi="Times New Roman" w:cs="Times New Roman"/>
        </w:rPr>
        <w:t>maximum temporal threshold</w:t>
      </w:r>
      <w:r>
        <w:rPr>
          <w:rFonts w:ascii="Times New Roman" w:hAnsi="Times New Roman" w:cs="Times New Roman"/>
        </w:rPr>
        <w:t xml:space="preserve"> check</w:t>
      </w:r>
      <w:r w:rsidRPr="000E469F">
        <w:rPr>
          <w:rFonts w:ascii="Times New Roman" w:hAnsi="Times New Roman" w:cs="Times New Roman"/>
        </w:rPr>
        <w:t>: does the R peak occur at a time interval of less than 850 m</w:t>
      </w:r>
      <w:r>
        <w:rPr>
          <w:rFonts w:ascii="Times New Roman" w:hAnsi="Times New Roman" w:cs="Times New Roman"/>
        </w:rPr>
        <w:t>illiseconds</w:t>
      </w:r>
      <w:r w:rsidRPr="000E469F">
        <w:rPr>
          <w:rFonts w:ascii="Times New Roman" w:hAnsi="Times New Roman" w:cs="Times New Roman"/>
        </w:rPr>
        <w:t xml:space="preserve"> since the previous R peak (corresponding to a heart rate of 70 BPM)</w:t>
      </w:r>
      <w:r>
        <w:rPr>
          <w:rFonts w:ascii="Times New Roman" w:hAnsi="Times New Roman" w:cs="Times New Roman"/>
        </w:rPr>
        <w:t>. And thirdly,</w:t>
      </w:r>
      <w:r w:rsidRPr="000E469F">
        <w:rPr>
          <w:rFonts w:ascii="Times New Roman" w:hAnsi="Times New Roman" w:cs="Times New Roman"/>
        </w:rPr>
        <w:t xml:space="preserve"> maximum rate of change</w:t>
      </w:r>
      <w:r>
        <w:rPr>
          <w:rFonts w:ascii="Times New Roman" w:hAnsi="Times New Roman" w:cs="Times New Roman"/>
        </w:rPr>
        <w:t xml:space="preserve"> check</w:t>
      </w:r>
      <w:r w:rsidRPr="000E469F">
        <w:rPr>
          <w:rFonts w:ascii="Times New Roman" w:hAnsi="Times New Roman" w:cs="Times New Roman"/>
        </w:rPr>
        <w:t xml:space="preserve">: when we calculate the </w:t>
      </w:r>
      <w:proofErr w:type="gramStart"/>
      <w:r w:rsidRPr="000E469F">
        <w:rPr>
          <w:rFonts w:ascii="Times New Roman" w:hAnsi="Times New Roman" w:cs="Times New Roman"/>
        </w:rPr>
        <w:t>R to R</w:t>
      </w:r>
      <w:proofErr w:type="gramEnd"/>
      <w:r w:rsidRPr="000E469F">
        <w:rPr>
          <w:rFonts w:ascii="Times New Roman" w:hAnsi="Times New Roman" w:cs="Times New Roman"/>
        </w:rPr>
        <w:t xml:space="preserve"> interval between this peak and the subsequent peak, and compare it with the R to R interval between this peak and the previous peak, is this difference less than 300</w:t>
      </w:r>
      <w:r>
        <w:rPr>
          <w:rFonts w:ascii="Times New Roman" w:hAnsi="Times New Roman" w:cs="Times New Roman"/>
        </w:rPr>
        <w:t xml:space="preserve"> milliseconds</w:t>
      </w:r>
      <w:r w:rsidRPr="000E469F">
        <w:rPr>
          <w:rFonts w:ascii="Times New Roman" w:hAnsi="Times New Roman" w:cs="Times New Roman"/>
        </w:rPr>
        <w:t xml:space="preserve">? In setting these threshold values, careful attention was paid to visual inspection to determine the </w:t>
      </w:r>
      <w:r w:rsidRPr="000E469F">
        <w:rPr>
          <w:rFonts w:ascii="Times New Roman" w:hAnsi="Times New Roman" w:cs="Times New Roman"/>
        </w:rPr>
        <w:lastRenderedPageBreak/>
        <w:t>maximum and minimum ‘genuine’ heart rates observed in our infant data</w:t>
      </w:r>
      <w:r>
        <w:rPr>
          <w:rFonts w:ascii="Times New Roman" w:hAnsi="Times New Roman" w:cs="Times New Roman"/>
        </w:rPr>
        <w:t>. I</w:t>
      </w:r>
      <w:r w:rsidRPr="000E469F">
        <w:rPr>
          <w:rFonts w:ascii="Times New Roman" w:hAnsi="Times New Roman" w:cs="Times New Roman"/>
        </w:rPr>
        <w:t>n setting the maximum rate of change criterion, careful attention was paid to identify the maximum rate of vagally mediated heart rate changes in infants.</w:t>
      </w:r>
    </w:p>
    <w:p w14:paraId="28B2E7D5" w14:textId="77777777" w:rsidR="00732B0E" w:rsidRPr="000E469F" w:rsidRDefault="00732B0E" w:rsidP="00732B0E">
      <w:pPr>
        <w:adjustRightInd w:val="0"/>
        <w:spacing w:after="120" w:line="360" w:lineRule="auto"/>
        <w:contextualSpacing/>
        <w:rPr>
          <w:rFonts w:ascii="Times New Roman" w:hAnsi="Times New Roman" w:cs="Times New Roman"/>
        </w:rPr>
      </w:pPr>
    </w:p>
    <w:p w14:paraId="72F75BDE" w14:textId="7274964B" w:rsid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Figure S</w:t>
      </w:r>
      <w:r>
        <w:rPr>
          <w:rFonts w:ascii="Times New Roman" w:hAnsi="Times New Roman" w:cs="Times New Roman"/>
        </w:rPr>
        <w:t xml:space="preserve">1 </w:t>
      </w:r>
      <w:r w:rsidRPr="000E469F">
        <w:rPr>
          <w:rFonts w:ascii="Times New Roman" w:hAnsi="Times New Roman" w:cs="Times New Roman"/>
        </w:rPr>
        <w:t xml:space="preserve">shows a sample screenshot from the </w:t>
      </w:r>
      <w:proofErr w:type="spellStart"/>
      <w:r w:rsidRPr="000E469F">
        <w:rPr>
          <w:rFonts w:ascii="Times New Roman" w:hAnsi="Times New Roman" w:cs="Times New Roman"/>
        </w:rPr>
        <w:t>Matlab</w:t>
      </w:r>
      <w:proofErr w:type="spellEnd"/>
      <w:r w:rsidRPr="000E469F">
        <w:rPr>
          <w:rFonts w:ascii="Times New Roman" w:hAnsi="Times New Roman" w:cs="Times New Roman"/>
        </w:rPr>
        <w:t xml:space="preserve"> processing algorithm that was used. Two separate types of artefacts are shown. The first, highlighted by the call-out figures </w:t>
      </w:r>
      <w:r>
        <w:rPr>
          <w:rFonts w:ascii="Times New Roman" w:hAnsi="Times New Roman" w:cs="Times New Roman"/>
          <w:i/>
          <w:iCs/>
        </w:rPr>
        <w:t>a</w:t>
      </w:r>
      <w:r w:rsidRPr="000E469F">
        <w:rPr>
          <w:rFonts w:ascii="Times New Roman" w:hAnsi="Times New Roman" w:cs="Times New Roman"/>
        </w:rPr>
        <w:t xml:space="preserve"> and </w:t>
      </w:r>
      <w:r>
        <w:rPr>
          <w:rFonts w:ascii="Times New Roman" w:hAnsi="Times New Roman" w:cs="Times New Roman"/>
          <w:i/>
          <w:iCs/>
        </w:rPr>
        <w:t>d</w:t>
      </w:r>
      <w:r w:rsidRPr="000E469F">
        <w:rPr>
          <w:rFonts w:ascii="Times New Roman" w:hAnsi="Times New Roman" w:cs="Times New Roman"/>
        </w:rPr>
        <w:t>, are instances where the ECG signal for a particular beat was lower than the threshold, and a genuine beat was missed. It can be seen that</w:t>
      </w:r>
      <w:r>
        <w:rPr>
          <w:rFonts w:ascii="Times New Roman" w:hAnsi="Times New Roman" w:cs="Times New Roman"/>
        </w:rPr>
        <w:t>,</w:t>
      </w:r>
      <w:r w:rsidRPr="000E469F">
        <w:rPr>
          <w:rFonts w:ascii="Times New Roman" w:hAnsi="Times New Roman" w:cs="Times New Roman"/>
        </w:rPr>
        <w:t xml:space="preserve"> in both instances, the R peaks either side of this missing beat have been automatically </w:t>
      </w:r>
      <w:proofErr w:type="gramStart"/>
      <w:r w:rsidRPr="000E469F">
        <w:rPr>
          <w:rFonts w:ascii="Times New Roman" w:hAnsi="Times New Roman" w:cs="Times New Roman"/>
        </w:rPr>
        <w:t>identified, and</w:t>
      </w:r>
      <w:proofErr w:type="gramEnd"/>
      <w:r w:rsidRPr="000E469F">
        <w:rPr>
          <w:rFonts w:ascii="Times New Roman" w:hAnsi="Times New Roman" w:cs="Times New Roman"/>
        </w:rPr>
        <w:t xml:space="preserve"> excluded. These art</w:t>
      </w:r>
      <w:r>
        <w:rPr>
          <w:rFonts w:ascii="Times New Roman" w:hAnsi="Times New Roman" w:cs="Times New Roman"/>
        </w:rPr>
        <w:t>e</w:t>
      </w:r>
      <w:r w:rsidRPr="000E469F">
        <w:rPr>
          <w:rFonts w:ascii="Times New Roman" w:hAnsi="Times New Roman" w:cs="Times New Roman"/>
        </w:rPr>
        <w:t xml:space="preserve">facts were identified based on the maximum temporal threshold criterion in example </w:t>
      </w:r>
      <w:r>
        <w:rPr>
          <w:rFonts w:ascii="Times New Roman" w:hAnsi="Times New Roman" w:cs="Times New Roman"/>
          <w:i/>
          <w:iCs/>
        </w:rPr>
        <w:t>a</w:t>
      </w:r>
      <w:r w:rsidRPr="000E469F">
        <w:rPr>
          <w:rFonts w:ascii="Times New Roman" w:hAnsi="Times New Roman" w:cs="Times New Roman"/>
        </w:rPr>
        <w:t xml:space="preserve"> and </w:t>
      </w:r>
      <w:r>
        <w:rPr>
          <w:rFonts w:ascii="Times New Roman" w:hAnsi="Times New Roman" w:cs="Times New Roman"/>
          <w:i/>
          <w:iCs/>
        </w:rPr>
        <w:t>d</w:t>
      </w:r>
      <w:r w:rsidRPr="000E469F">
        <w:rPr>
          <w:rFonts w:ascii="Times New Roman" w:hAnsi="Times New Roman" w:cs="Times New Roman"/>
        </w:rPr>
        <w:t>, and additionally based on the maximum rate of change criterion in example</w:t>
      </w:r>
      <w:r>
        <w:rPr>
          <w:rFonts w:ascii="Times New Roman" w:hAnsi="Times New Roman" w:cs="Times New Roman"/>
          <w:i/>
          <w:iCs/>
        </w:rPr>
        <w:t xml:space="preserve"> d</w:t>
      </w:r>
      <w:r w:rsidRPr="000E469F">
        <w:rPr>
          <w:rFonts w:ascii="Times New Roman" w:hAnsi="Times New Roman" w:cs="Times New Roman"/>
        </w:rPr>
        <w:t xml:space="preserve">. The second, highlighted by the call-out figures </w:t>
      </w:r>
      <w:r>
        <w:rPr>
          <w:rFonts w:ascii="Times New Roman" w:hAnsi="Times New Roman" w:cs="Times New Roman"/>
          <w:i/>
          <w:iCs/>
        </w:rPr>
        <w:t>b</w:t>
      </w:r>
      <w:r w:rsidRPr="000E469F">
        <w:rPr>
          <w:rFonts w:ascii="Times New Roman" w:hAnsi="Times New Roman" w:cs="Times New Roman"/>
        </w:rPr>
        <w:t xml:space="preserve"> and </w:t>
      </w:r>
      <w:r>
        <w:rPr>
          <w:rFonts w:ascii="Times New Roman" w:hAnsi="Times New Roman" w:cs="Times New Roman"/>
          <w:i/>
          <w:iCs/>
        </w:rPr>
        <w:t>c</w:t>
      </w:r>
      <w:r w:rsidRPr="000E469F">
        <w:rPr>
          <w:rFonts w:ascii="Times New Roman" w:hAnsi="Times New Roman" w:cs="Times New Roman"/>
        </w:rPr>
        <w:t xml:space="preserve">, are instances where the ECG signal exceeded the amplitude threshold, and an incorrect R peak was identified. In both instances, the incorrect beat has been identified based on the minimum temporal threshold criterion, and the R peaks either side of this incorrect beat have been identified and excluded. </w:t>
      </w:r>
      <w:r>
        <w:rPr>
          <w:rFonts w:ascii="Times New Roman" w:hAnsi="Times New Roman" w:cs="Times New Roman"/>
        </w:rPr>
        <w:t>Of</w:t>
      </w:r>
      <w:r w:rsidRPr="000E469F">
        <w:rPr>
          <w:rFonts w:ascii="Times New Roman" w:hAnsi="Times New Roman" w:cs="Times New Roman"/>
        </w:rPr>
        <w:t xml:space="preserve"> note</w:t>
      </w:r>
      <w:r>
        <w:rPr>
          <w:rFonts w:ascii="Times New Roman" w:hAnsi="Times New Roman" w:cs="Times New Roman"/>
        </w:rPr>
        <w:t xml:space="preserve">, </w:t>
      </w:r>
      <w:r w:rsidRPr="000E469F">
        <w:rPr>
          <w:rFonts w:ascii="Times New Roman" w:hAnsi="Times New Roman" w:cs="Times New Roman"/>
        </w:rPr>
        <w:t>the sample below has been selected to demonstrate how the program</w:t>
      </w:r>
      <w:r>
        <w:rPr>
          <w:rFonts w:ascii="Times New Roman" w:hAnsi="Times New Roman" w:cs="Times New Roman"/>
        </w:rPr>
        <w:t>me</w:t>
      </w:r>
      <w:r w:rsidRPr="000E469F">
        <w:rPr>
          <w:rFonts w:ascii="Times New Roman" w:hAnsi="Times New Roman" w:cs="Times New Roman"/>
        </w:rPr>
        <w:t xml:space="preserve"> identified the most common artefacts in the data. Overall, the occurrence of both types of artefacts in our data is relatively rare, as is shown in Figure S</w:t>
      </w:r>
      <w:r>
        <w:rPr>
          <w:rFonts w:ascii="Times New Roman" w:hAnsi="Times New Roman" w:cs="Times New Roman"/>
        </w:rPr>
        <w:t>2</w:t>
      </w:r>
      <w:r w:rsidRPr="000E469F">
        <w:rPr>
          <w:rFonts w:ascii="Times New Roman" w:hAnsi="Times New Roman" w:cs="Times New Roman"/>
        </w:rPr>
        <w:t xml:space="preserve">, below. </w:t>
      </w:r>
    </w:p>
    <w:p w14:paraId="7DB6A9C3" w14:textId="77777777" w:rsidR="00732B0E" w:rsidRPr="000E469F" w:rsidRDefault="00732B0E" w:rsidP="00732B0E">
      <w:pPr>
        <w:adjustRightInd w:val="0"/>
        <w:spacing w:after="120" w:line="360" w:lineRule="auto"/>
        <w:contextualSpacing/>
        <w:rPr>
          <w:rFonts w:ascii="Times New Roman" w:hAnsi="Times New Roman" w:cs="Times New Roman"/>
        </w:rPr>
      </w:pPr>
    </w:p>
    <w:p w14:paraId="168C40F9" w14:textId="639B9B0B" w:rsidR="00E9229A" w:rsidRDefault="00E9229A" w:rsidP="00732B0E">
      <w:pPr>
        <w:adjustRightInd w:val="0"/>
        <w:spacing w:after="120" w:line="360" w:lineRule="auto"/>
        <w:contextualSpacing/>
        <w:rPr>
          <w:rFonts w:ascii="Times New Roman" w:hAnsi="Times New Roman" w:cs="Times New Roman"/>
        </w:rPr>
      </w:pPr>
      <w:r>
        <w:rPr>
          <w:rFonts w:ascii="Times New Roman" w:hAnsi="Times New Roman" w:cs="Times New Roman"/>
        </w:rPr>
        <w:t>The three checks/criteria described here</w:t>
      </w:r>
      <w:r w:rsidRPr="000E469F">
        <w:rPr>
          <w:rFonts w:ascii="Times New Roman" w:hAnsi="Times New Roman" w:cs="Times New Roman"/>
        </w:rPr>
        <w:t xml:space="preserve"> were applied separately to data after it had been parsed. Following this, at each threshold value, the proportion of candidate R peaks that w</w:t>
      </w:r>
      <w:r>
        <w:rPr>
          <w:rFonts w:ascii="Times New Roman" w:hAnsi="Times New Roman" w:cs="Times New Roman"/>
        </w:rPr>
        <w:t>as</w:t>
      </w:r>
      <w:r w:rsidRPr="000E469F">
        <w:rPr>
          <w:rFonts w:ascii="Times New Roman" w:hAnsi="Times New Roman" w:cs="Times New Roman"/>
        </w:rPr>
        <w:t xml:space="preserve"> rejected was compared with the proportion of candidate R peaks that passed all three criteria. The threshold value with the lowest proportion of rejected candidate R peaks was chosen as the threshold used for that participant. </w:t>
      </w:r>
    </w:p>
    <w:p w14:paraId="6397E2EA" w14:textId="77777777" w:rsidR="00732B0E" w:rsidRPr="000E469F" w:rsidRDefault="00732B0E" w:rsidP="00732B0E">
      <w:pPr>
        <w:adjustRightInd w:val="0"/>
        <w:spacing w:after="120" w:line="360" w:lineRule="auto"/>
        <w:contextualSpacing/>
        <w:rPr>
          <w:rFonts w:ascii="Times New Roman" w:hAnsi="Times New Roman" w:cs="Times New Roman"/>
        </w:rPr>
      </w:pPr>
    </w:p>
    <w:p w14:paraId="1DA54489" w14:textId="77777777" w:rsidR="00E9229A" w:rsidRPr="000E469F"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In addition, and as a further check, a trained coder who was naïve to study hypotheses </w:t>
      </w:r>
      <w:proofErr w:type="gramStart"/>
      <w:r w:rsidRPr="000E469F">
        <w:rPr>
          <w:rFonts w:ascii="Times New Roman" w:hAnsi="Times New Roman" w:cs="Times New Roman"/>
        </w:rPr>
        <w:t>double</w:t>
      </w:r>
      <w:r>
        <w:rPr>
          <w:rFonts w:ascii="Times New Roman" w:hAnsi="Times New Roman" w:cs="Times New Roman"/>
        </w:rPr>
        <w:t>-</w:t>
      </w:r>
      <w:r w:rsidRPr="000E469F">
        <w:rPr>
          <w:rFonts w:ascii="Times New Roman" w:hAnsi="Times New Roman" w:cs="Times New Roman"/>
        </w:rPr>
        <w:t>coded</w:t>
      </w:r>
      <w:proofErr w:type="gramEnd"/>
      <w:r w:rsidRPr="000E469F">
        <w:rPr>
          <w:rFonts w:ascii="Times New Roman" w:hAnsi="Times New Roman" w:cs="Times New Roman"/>
        </w:rPr>
        <w:t xml:space="preserve"> a randomly selected subsample of 1000 beats for 20% of the participants, coding them as genuine or artefactual. Cohen’s kappa was calculated to measure inter-rater reliability between the manual coding and the automatic coding, based on the best-fitting threshold level. This was found to be 0.97, which is high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&lt;EndNote&gt;&lt;Cite&gt;&lt;Author&gt;McHugh&lt;/Author&gt;&lt;Year&gt;2012&lt;/Year&gt;&lt;RecNum&gt;3246&lt;/RecNum&gt;&lt;DisplayText&gt;(McHugh, 2012)&lt;/DisplayText&gt;&lt;record&gt;&lt;rec-number&gt;3246&lt;/rec-number&gt;&lt;foreign-keys&gt;&lt;key app="EN" db-id="rv5rp2zrp2d9z4e5e2dxvwsmsdp2wvdd0tsx" timestamp="1544736258"&gt;3246&lt;/key&gt;&lt;/foreign-keys&gt;&lt;ref-type name="Journal Article"&gt;17&lt;/ref-type&gt;&lt;contributors&gt;&lt;authors&gt;&lt;author&gt;McHugh, Mary L&lt;/author&gt;&lt;/authors&gt;&lt;/contributors&gt;&lt;titles&gt;&lt;title&gt;Interrater reliability: the kappa statistic&lt;/title&gt;&lt;secondary-title&gt;Biochemia medica: Biochemia medica&lt;/secondary-title&gt;&lt;/titles&gt;&lt;periodical&gt;&lt;full-title&gt;Biochemia medica: Biochemia medica&lt;/full-title&gt;&lt;/periodical&gt;&lt;pages&gt;276-282&lt;/pages&gt;&lt;volume&gt;22&lt;/volume&gt;&lt;number&gt;3&lt;/number&gt;&lt;dates&gt;&lt;year&gt;2012&lt;/year&gt;&lt;/dates&gt;&lt;isbn&gt;1330-0962&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(McHugh, 2012)</w:t>
      </w:r>
      <w:r w:rsidRPr="000E469F">
        <w:rPr>
          <w:rFonts w:ascii="Times New Roman" w:hAnsi="Times New Roman" w:cs="Times New Roman"/>
        </w:rPr>
        <w:fldChar w:fldCharType="end"/>
      </w:r>
      <w:r w:rsidRPr="000E469F">
        <w:rPr>
          <w:rFonts w:ascii="Times New Roman" w:hAnsi="Times New Roman" w:cs="Times New Roman"/>
        </w:rPr>
        <w:t xml:space="preserve">.  </w:t>
      </w:r>
    </w:p>
    <w:p w14:paraId="6842F876" w14:textId="77777777" w:rsidR="00E9229A" w:rsidRPr="000E469F"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The same process was also performed </w:t>
      </w:r>
      <w:r>
        <w:rPr>
          <w:rFonts w:ascii="Times New Roman" w:hAnsi="Times New Roman" w:cs="Times New Roman"/>
        </w:rPr>
        <w:t>with</w:t>
      </w:r>
      <w:r w:rsidRPr="000E469F">
        <w:rPr>
          <w:rFonts w:ascii="Times New Roman" w:hAnsi="Times New Roman" w:cs="Times New Roman"/>
        </w:rPr>
        <w:t xml:space="preserve"> a second derivative of the raw ECG signal after it had been smoothed using the </w:t>
      </w:r>
      <w:proofErr w:type="spellStart"/>
      <w:r w:rsidRPr="000E469F">
        <w:rPr>
          <w:rFonts w:ascii="Times New Roman" w:hAnsi="Times New Roman" w:cs="Times New Roman"/>
        </w:rPr>
        <w:t>Matlab</w:t>
      </w:r>
      <w:proofErr w:type="spellEnd"/>
      <w:r w:rsidRPr="000E469F">
        <w:rPr>
          <w:rFonts w:ascii="Times New Roman" w:hAnsi="Times New Roman" w:cs="Times New Roman"/>
        </w:rPr>
        <w:t xml:space="preserve"> algorithm </w:t>
      </w:r>
      <w:proofErr w:type="spellStart"/>
      <w:r w:rsidRPr="000E469F">
        <w:rPr>
          <w:rFonts w:ascii="Times New Roman" w:hAnsi="Times New Roman" w:cs="Times New Roman"/>
        </w:rPr>
        <w:t>fastsmooth.m</w:t>
      </w:r>
      <w:proofErr w:type="spellEnd"/>
      <w:r w:rsidRPr="000E469F">
        <w:rPr>
          <w:rFonts w:ascii="Times New Roman" w:hAnsi="Times New Roman" w:cs="Times New Roman"/>
        </w:rPr>
        <w:t xml:space="preserve"> (see Figure S2). However, when applied to our data this process produced a higher rate of R peaks identified as artefactual compared with the parsing described above, and so it was not used. </w:t>
      </w:r>
    </w:p>
    <w:p w14:paraId="443CFFF4" w14:textId="77777777" w:rsidR="00537D02" w:rsidRDefault="00537D02" w:rsidP="00E9229A">
      <w:pPr>
        <w:spacing w:line="360" w:lineRule="auto"/>
        <w:jc w:val="both"/>
        <w:rPr>
          <w:rFonts w:ascii="Times New Roman" w:hAnsi="Times New Roman" w:cs="Times New Roman"/>
          <w:color w:val="000000" w:themeColor="text1"/>
        </w:rPr>
        <w:sectPr w:rsidR="00537D02">
          <w:pgSz w:w="11906" w:h="16838"/>
          <w:pgMar w:top="1440" w:right="1440" w:bottom="1440" w:left="1440" w:header="708" w:footer="708" w:gutter="0"/>
          <w:cols w:space="708"/>
          <w:docGrid w:linePitch="360"/>
        </w:sectPr>
      </w:pPr>
    </w:p>
    <w:p w14:paraId="0C5ECF2D" w14:textId="13B595C0" w:rsidR="008275C5" w:rsidRPr="001D3730" w:rsidRDefault="00E9229A" w:rsidP="00E9229A">
      <w:pPr>
        <w:spacing w:line="360" w:lineRule="auto"/>
        <w:jc w:val="both"/>
        <w:rPr>
          <w:rFonts w:ascii="Times New Roman" w:hAnsi="Times New Roman" w:cs="Times New Roman"/>
          <w:color w:val="000000" w:themeColor="text1"/>
        </w:rPr>
      </w:pPr>
      <w:r w:rsidRPr="00D45E31">
        <w:rPr>
          <w:rFonts w:ascii="Times New Roman" w:hAnsi="Times New Roman" w:cs="Times New Roman"/>
          <w:noProof/>
        </w:rPr>
        <w:lastRenderedPageBreak/>
        <w:drawing>
          <wp:inline distT="0" distB="0" distL="0" distR="0" wp14:anchorId="1543FC82" wp14:editId="51C176D9">
            <wp:extent cx="7752155" cy="4300396"/>
            <wp:effectExtent l="0" t="0" r="1270" b="5080"/>
            <wp:docPr id="34" name="Picture 3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imeline&#10;&#10;Description automatically generated"/>
                    <pic:cNvPicPr/>
                  </pic:nvPicPr>
                  <pic:blipFill>
                    <a:blip r:embed="rId5"/>
                    <a:stretch>
                      <a:fillRect/>
                    </a:stretch>
                  </pic:blipFill>
                  <pic:spPr>
                    <a:xfrm>
                      <a:off x="0" y="0"/>
                      <a:ext cx="7762955" cy="4306387"/>
                    </a:xfrm>
                    <a:prstGeom prst="rect">
                      <a:avLst/>
                    </a:prstGeom>
                  </pic:spPr>
                </pic:pic>
              </a:graphicData>
            </a:graphic>
          </wp:inline>
        </w:drawing>
      </w:r>
    </w:p>
    <w:p w14:paraId="688DFBCE" w14:textId="77777777" w:rsidR="00E9229A" w:rsidRPr="00E9229A" w:rsidRDefault="00E9229A" w:rsidP="00E9229A">
      <w:pPr>
        <w:pStyle w:val="Heading2"/>
        <w:numPr>
          <w:ilvl w:val="0"/>
          <w:numId w:val="0"/>
        </w:numPr>
        <w:adjustRightInd w:val="0"/>
        <w:spacing w:after="120" w:line="360" w:lineRule="auto"/>
        <w:rPr>
          <w:b/>
          <w:bCs/>
          <w:u w:val="none"/>
        </w:rPr>
      </w:pPr>
      <w:bookmarkStart w:id="2" w:name="_Toc80532484"/>
      <w:bookmarkStart w:id="3" w:name="_Toc80532802"/>
      <w:bookmarkStart w:id="4" w:name="_Toc80534284"/>
      <w:bookmarkStart w:id="5" w:name="_Toc80535924"/>
      <w:bookmarkStart w:id="6" w:name="_Toc81493515"/>
      <w:bookmarkStart w:id="7" w:name="_Toc81495447"/>
      <w:bookmarkStart w:id="8" w:name="_Toc81495749"/>
      <w:bookmarkStart w:id="9" w:name="_Toc81496036"/>
      <w:bookmarkStart w:id="10" w:name="_Toc81496323"/>
      <w:bookmarkStart w:id="11" w:name="_Toc81915838"/>
      <w:bookmarkStart w:id="12" w:name="_Toc82008019"/>
      <w:r w:rsidRPr="00E9229A">
        <w:rPr>
          <w:b/>
          <w:bCs/>
          <w:u w:val="none"/>
        </w:rPr>
        <w:t>Fig. S1</w:t>
      </w:r>
      <w:r w:rsidRPr="00E9229A">
        <w:rPr>
          <w:u w:val="none"/>
        </w:rPr>
        <w:t xml:space="preserve"> Sample screenshot from ECG parsing algorithm. Sixty seconds’ data is shown. From top to bottom: (</w:t>
      </w:r>
      <w:proofErr w:type="spellStart"/>
      <w:r w:rsidRPr="00E9229A">
        <w:rPr>
          <w:u w:val="none"/>
        </w:rPr>
        <w:t>i</w:t>
      </w:r>
      <w:proofErr w:type="spellEnd"/>
      <w:r w:rsidRPr="00E9229A">
        <w:rPr>
          <w:u w:val="none"/>
        </w:rPr>
        <w:t xml:space="preserve">) raw ECG signal. Coloured dots show the results of the three checks described in the text above (see also the Figure legend); (ii) smoothed second derivative of ECG signal. This measure was not used as our pilot analyses found it to be less effective than applying the processing to the raw signal; (iii) raw (unprocessed) </w:t>
      </w:r>
      <w:proofErr w:type="spellStart"/>
      <w:r w:rsidRPr="00E9229A">
        <w:rPr>
          <w:u w:val="none"/>
        </w:rPr>
        <w:t>actigraph</w:t>
      </w:r>
      <w:proofErr w:type="spellEnd"/>
      <w:r w:rsidRPr="00E9229A">
        <w:rPr>
          <w:u w:val="none"/>
        </w:rPr>
        <w:t xml:space="preserve"> data. This information was only used for visual </w:t>
      </w:r>
      <w:proofErr w:type="gramStart"/>
      <w:r w:rsidRPr="00E9229A">
        <w:rPr>
          <w:u w:val="none"/>
        </w:rPr>
        <w:t>inspection, and</w:t>
      </w:r>
      <w:proofErr w:type="gramEnd"/>
      <w:r w:rsidRPr="00E9229A">
        <w:rPr>
          <w:u w:val="none"/>
        </w:rPr>
        <w:t xml:space="preserve"> was not used in parsing; (iv) RR intervals (in BPM), with rejected data segments excluded.</w:t>
      </w:r>
      <w:bookmarkEnd w:id="2"/>
      <w:bookmarkEnd w:id="3"/>
      <w:bookmarkEnd w:id="4"/>
      <w:bookmarkEnd w:id="5"/>
      <w:bookmarkEnd w:id="6"/>
      <w:bookmarkEnd w:id="7"/>
      <w:bookmarkEnd w:id="8"/>
      <w:bookmarkEnd w:id="9"/>
      <w:bookmarkEnd w:id="10"/>
      <w:bookmarkEnd w:id="11"/>
      <w:bookmarkEnd w:id="12"/>
      <w:r w:rsidRPr="00E9229A">
        <w:rPr>
          <w:u w:val="none"/>
        </w:rPr>
        <w:t xml:space="preserve"> </w:t>
      </w:r>
    </w:p>
    <w:p w14:paraId="1310C82D" w14:textId="77777777" w:rsidR="00537D02" w:rsidRDefault="00537D02" w:rsidP="00E9229A">
      <w:pPr>
        <w:spacing w:line="360" w:lineRule="auto"/>
        <w:jc w:val="both"/>
        <w:rPr>
          <w:rFonts w:ascii="Times New Roman" w:hAnsi="Times New Roman" w:cs="Times New Roman"/>
          <w:color w:val="000000" w:themeColor="text1"/>
        </w:rPr>
        <w:sectPr w:rsidR="00537D02" w:rsidSect="00537D02">
          <w:pgSz w:w="16838" w:h="11906" w:orient="landscape"/>
          <w:pgMar w:top="1440" w:right="1440" w:bottom="1440" w:left="1440" w:header="708" w:footer="708" w:gutter="0"/>
          <w:cols w:space="708"/>
          <w:docGrid w:linePitch="360"/>
        </w:sectPr>
      </w:pPr>
    </w:p>
    <w:p w14:paraId="08F62E1D" w14:textId="77777777" w:rsidR="00E9229A" w:rsidRPr="000E469F"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lastRenderedPageBreak/>
        <w:t>Figure S2 below shows a histogram of the proportion of candidate R peaks rejected for each participant, based on the best-fitting threshold value. The median (</w:t>
      </w:r>
      <w:r>
        <w:rPr>
          <w:rFonts w:ascii="Times New Roman" w:hAnsi="Times New Roman" w:cs="Times New Roman"/>
        </w:rPr>
        <w:t>SE</w:t>
      </w:r>
      <w:r w:rsidRPr="000E469F">
        <w:rPr>
          <w:rFonts w:ascii="Times New Roman" w:hAnsi="Times New Roman" w:cs="Times New Roman"/>
        </w:rPr>
        <w:t xml:space="preserve">) is 1.07 (0.36) </w:t>
      </w:r>
      <w:r>
        <w:rPr>
          <w:rFonts w:ascii="Times New Roman" w:hAnsi="Times New Roman" w:cs="Times New Roman"/>
        </w:rPr>
        <w:t>percent</w:t>
      </w:r>
      <w:r w:rsidRPr="000E469F">
        <w:rPr>
          <w:rFonts w:ascii="Times New Roman" w:hAnsi="Times New Roman" w:cs="Times New Roman"/>
        </w:rPr>
        <w:t xml:space="preserve"> data rejected. This relatively low figure was achieved through very close attention during the piloting phase to the selection and placement of the ECG electrodes, to the design of the device, and the gain settings on the recording device.</w:t>
      </w:r>
    </w:p>
    <w:p w14:paraId="3EF1E1EB" w14:textId="77777777" w:rsidR="008275C5" w:rsidRPr="001D3730" w:rsidRDefault="008275C5" w:rsidP="00732B0E">
      <w:pPr>
        <w:spacing w:after="120" w:line="360" w:lineRule="auto"/>
        <w:contextualSpacing/>
        <w:jc w:val="both"/>
        <w:rPr>
          <w:rFonts w:ascii="Times New Roman" w:hAnsi="Times New Roman" w:cs="Times New Roman"/>
          <w:color w:val="000000" w:themeColor="text1"/>
        </w:rPr>
      </w:pPr>
    </w:p>
    <w:p w14:paraId="6074C511" w14:textId="77777777" w:rsidR="008275C5" w:rsidRPr="001D3730" w:rsidRDefault="008275C5" w:rsidP="00732B0E">
      <w:pPr>
        <w:spacing w:after="120" w:line="360" w:lineRule="auto"/>
        <w:contextualSpacing/>
        <w:jc w:val="both"/>
        <w:rPr>
          <w:rFonts w:ascii="Times New Roman" w:hAnsi="Times New Roman" w:cs="Times New Roman"/>
          <w:color w:val="000000" w:themeColor="text1"/>
        </w:rPr>
      </w:pPr>
      <w:r w:rsidRPr="00537D02">
        <w:rPr>
          <w:rFonts w:ascii="Times New Roman" w:hAnsi="Times New Roman" w:cs="Times New Roman"/>
          <w:noProof/>
          <w:color w:val="000000" w:themeColor="text1"/>
          <w:lang w:val="en-US"/>
        </w:rPr>
        <w:drawing>
          <wp:inline distT="0" distB="0" distL="0" distR="0" wp14:anchorId="59C674A2" wp14:editId="2D755C85">
            <wp:extent cx="2809949" cy="2558237"/>
            <wp:effectExtent l="0" t="0" r="952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15175" cy="2562995"/>
                    </a:xfrm>
                    <a:prstGeom prst="rect">
                      <a:avLst/>
                    </a:prstGeom>
                  </pic:spPr>
                </pic:pic>
              </a:graphicData>
            </a:graphic>
          </wp:inline>
        </w:drawing>
      </w:r>
    </w:p>
    <w:p w14:paraId="2883DC9D" w14:textId="00443E70" w:rsidR="008275C5" w:rsidRDefault="008275C5" w:rsidP="00732B0E">
      <w:pPr>
        <w:spacing w:after="120" w:line="360" w:lineRule="auto"/>
        <w:contextualSpacing/>
        <w:jc w:val="both"/>
        <w:rPr>
          <w:rFonts w:ascii="Times New Roman" w:hAnsi="Times New Roman" w:cs="Times New Roman"/>
          <w:i/>
          <w:color w:val="000000" w:themeColor="text1"/>
          <w:sz w:val="16"/>
          <w:szCs w:val="16"/>
        </w:rPr>
      </w:pPr>
    </w:p>
    <w:p w14:paraId="65B339FE" w14:textId="1D672E9C" w:rsidR="008275C5" w:rsidRDefault="00E9229A" w:rsidP="00732B0E">
      <w:pPr>
        <w:pStyle w:val="Heading2"/>
        <w:numPr>
          <w:ilvl w:val="0"/>
          <w:numId w:val="0"/>
        </w:numPr>
        <w:adjustRightInd w:val="0"/>
        <w:spacing w:after="120" w:line="360" w:lineRule="auto"/>
        <w:rPr>
          <w:u w:val="none"/>
        </w:rPr>
      </w:pPr>
      <w:bookmarkStart w:id="13" w:name="_Toc80532485"/>
      <w:bookmarkStart w:id="14" w:name="_Toc80532803"/>
      <w:bookmarkStart w:id="15" w:name="_Toc80534285"/>
      <w:bookmarkStart w:id="16" w:name="_Toc80535925"/>
      <w:bookmarkStart w:id="17" w:name="_Toc81493516"/>
      <w:bookmarkStart w:id="18" w:name="_Toc81495448"/>
      <w:bookmarkStart w:id="19" w:name="_Toc81495750"/>
      <w:bookmarkStart w:id="20" w:name="_Toc81496037"/>
      <w:bookmarkStart w:id="21" w:name="_Toc81496324"/>
      <w:bookmarkStart w:id="22" w:name="_Toc81915839"/>
      <w:bookmarkStart w:id="23" w:name="_Toc82008020"/>
      <w:r w:rsidRPr="00E9229A">
        <w:rPr>
          <w:b/>
          <w:bCs/>
          <w:u w:val="none"/>
        </w:rPr>
        <w:t>Fig. S2</w:t>
      </w:r>
      <w:r w:rsidRPr="00E9229A">
        <w:rPr>
          <w:u w:val="none"/>
        </w:rPr>
        <w:t xml:space="preserve"> Histogram showing the proportion of rejected R peaks (as identified using the three criteria described above).</w:t>
      </w:r>
      <w:bookmarkEnd w:id="13"/>
      <w:bookmarkEnd w:id="14"/>
      <w:bookmarkEnd w:id="15"/>
      <w:bookmarkEnd w:id="16"/>
      <w:bookmarkEnd w:id="17"/>
      <w:bookmarkEnd w:id="18"/>
      <w:bookmarkEnd w:id="19"/>
      <w:bookmarkEnd w:id="20"/>
      <w:bookmarkEnd w:id="21"/>
      <w:bookmarkEnd w:id="22"/>
      <w:bookmarkEnd w:id="23"/>
    </w:p>
    <w:p w14:paraId="1A73DF81" w14:textId="77777777" w:rsidR="00732B0E" w:rsidRPr="00732B0E" w:rsidRDefault="00732B0E" w:rsidP="00732B0E"/>
    <w:p w14:paraId="3D2D0C4D" w14:textId="177EFBDF" w:rsidR="008275C5" w:rsidRPr="00732B0E" w:rsidRDefault="008275C5" w:rsidP="00732B0E">
      <w:pPr>
        <w:pStyle w:val="Heading2"/>
        <w:spacing w:after="120" w:line="360" w:lineRule="auto"/>
        <w:rPr>
          <w:b/>
          <w:bCs/>
          <w:u w:val="none"/>
        </w:rPr>
      </w:pPr>
      <w:bookmarkStart w:id="24" w:name="_Toc43815532"/>
      <w:r w:rsidRPr="00E9229A">
        <w:rPr>
          <w:b/>
          <w:bCs/>
          <w:u w:val="none"/>
        </w:rPr>
        <w:t>Parsing of other autonomic variables</w:t>
      </w:r>
      <w:bookmarkEnd w:id="24"/>
      <w:r w:rsidRPr="00E9229A">
        <w:rPr>
          <w:b/>
          <w:bCs/>
          <w:u w:val="none"/>
        </w:rPr>
        <w:t xml:space="preserve"> </w:t>
      </w:r>
    </w:p>
    <w:p w14:paraId="38E950A4" w14:textId="7D914FCF" w:rsidR="00E9229A" w:rsidRPr="00732B0E" w:rsidRDefault="00D8078F" w:rsidP="00732B0E">
      <w:pPr>
        <w:pStyle w:val="Heading3"/>
        <w:spacing w:before="0" w:after="120" w:line="360" w:lineRule="auto"/>
        <w:contextualSpacing/>
        <w:rPr>
          <w:rFonts w:ascii="Times New Roman" w:hAnsi="Times New Roman" w:cs="Times New Roman"/>
          <w:b/>
          <w:bCs/>
          <w:color w:val="000000" w:themeColor="text1"/>
        </w:rPr>
      </w:pPr>
      <w:bookmarkStart w:id="25" w:name="_Toc43815533"/>
      <w:r w:rsidRPr="00E9229A">
        <w:rPr>
          <w:rFonts w:ascii="Times New Roman" w:hAnsi="Times New Roman" w:cs="Times New Roman"/>
          <w:b/>
          <w:bCs/>
          <w:color w:val="000000" w:themeColor="text1"/>
        </w:rPr>
        <w:t>3.2.1</w:t>
      </w:r>
      <w:r w:rsidR="008275C5" w:rsidRPr="00E9229A">
        <w:rPr>
          <w:rFonts w:ascii="Times New Roman" w:hAnsi="Times New Roman" w:cs="Times New Roman"/>
          <w:b/>
          <w:bCs/>
          <w:color w:val="000000" w:themeColor="text1"/>
        </w:rPr>
        <w:t xml:space="preserve"> Heart-Rate Variability (HRV)</w:t>
      </w:r>
      <w:bookmarkEnd w:id="25"/>
    </w:p>
    <w:p w14:paraId="69C77ADE" w14:textId="77777777" w:rsidR="00E9229A" w:rsidRPr="000E469F"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HRV was calculated using the </w:t>
      </w:r>
      <w:proofErr w:type="spellStart"/>
      <w:r w:rsidRPr="000E469F">
        <w:rPr>
          <w:rFonts w:ascii="Times New Roman" w:hAnsi="Times New Roman" w:cs="Times New Roman"/>
        </w:rPr>
        <w:t>PhysioNet</w:t>
      </w:r>
      <w:proofErr w:type="spellEnd"/>
      <w:r w:rsidRPr="000E469F">
        <w:rPr>
          <w:rFonts w:ascii="Times New Roman" w:hAnsi="Times New Roman" w:cs="Times New Roman"/>
        </w:rPr>
        <w:t xml:space="preserve"> Cardiovascular Signal Toolbox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&lt;EndNote&gt;&lt;Cite&gt;&lt;Author&gt;Vest&lt;/Author&gt;&lt;Year&gt;2018&lt;/Year&gt;&lt;RecNum&gt;3245&lt;/RecNum&gt;&lt;DisplayText&gt;(Vest et al., 2018)&lt;/DisplayText&gt;&lt;record&gt;&lt;rec-number&gt;3245&lt;/rec-number&gt;&lt;foreign-keys&gt;&lt;key app="EN" db-id="rv5rp2zrp2d9z4e5e2dxvwsmsdp2wvdd0tsx" timestamp="1544551731"&gt;3245&lt;/key&gt;&lt;/foreign-keys&gt;&lt;ref-type name="Journal Article"&gt;17&lt;/ref-type&gt;&lt;contributors&gt;&lt;authors&gt;&lt;author&gt;Vest, Adriana N&lt;/author&gt;&lt;author&gt;Da Poian, Giulia&lt;/author&gt;&lt;author&gt;Li, Qiao&lt;/author&gt;&lt;author&gt;Liu, Chengyu&lt;/author&gt;&lt;author&gt;Nemati, Shamim&lt;/author&gt;&lt;author&gt;Shah, Amit J&lt;/author&gt;&lt;author&gt;Clifford, Gari D&lt;/author&gt;&lt;/authors&gt;&lt;/contributors&gt;&lt;titles&gt;&lt;title&gt;An open source benchmarked toolbox for cardiovascular waveform and interval analysis&lt;/title&gt;&lt;secondary-title&gt;Physiological measurement&lt;/secondary-title&gt;&lt;/titles&gt;&lt;periodical&gt;&lt;full-title&gt;Physiological measurement&lt;/full-title&gt;&lt;/periodical&gt;&lt;pages&gt;105004&lt;/pages&gt;&lt;volume&gt;39&lt;/volume&gt;&lt;number&gt;10&lt;/number&gt;&lt;dates&gt;&lt;year&gt;2018&lt;/year&gt;&lt;/dates&gt;&lt;isbn&gt;0967-3334&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(Vest et al., 2018)</w:t>
      </w:r>
      <w:r w:rsidRPr="000E469F">
        <w:rPr>
          <w:rFonts w:ascii="Times New Roman" w:hAnsi="Times New Roman" w:cs="Times New Roman"/>
        </w:rPr>
        <w:fldChar w:fldCharType="end"/>
      </w:r>
      <w:r w:rsidRPr="000E469F">
        <w:rPr>
          <w:rFonts w:ascii="Times New Roman" w:hAnsi="Times New Roman" w:cs="Times New Roman"/>
        </w:rPr>
        <w:t xml:space="preserve">. In these scripts, which performed </w:t>
      </w:r>
      <w:proofErr w:type="gramStart"/>
      <w:r w:rsidRPr="000E469F">
        <w:rPr>
          <w:rFonts w:ascii="Times New Roman" w:hAnsi="Times New Roman" w:cs="Times New Roman"/>
        </w:rPr>
        <w:t>a completely separate</w:t>
      </w:r>
      <w:proofErr w:type="gramEnd"/>
      <w:r w:rsidRPr="000E469F">
        <w:rPr>
          <w:rFonts w:ascii="Times New Roman" w:hAnsi="Times New Roman" w:cs="Times New Roman"/>
        </w:rPr>
        <w:t xml:space="preserve"> analysis of the ECG data, a 60-second window with an increment of 60 seconds was implemented, and the default settings were used with the exception that the min/max </w:t>
      </w:r>
      <w:proofErr w:type="spellStart"/>
      <w:r w:rsidRPr="000E469F">
        <w:rPr>
          <w:rFonts w:ascii="Times New Roman" w:hAnsi="Times New Roman" w:cs="Times New Roman"/>
        </w:rPr>
        <w:t>interbeat</w:t>
      </w:r>
      <w:proofErr w:type="spellEnd"/>
      <w:r w:rsidRPr="000E469F">
        <w:rPr>
          <w:rFonts w:ascii="Times New Roman" w:hAnsi="Times New Roman" w:cs="Times New Roman"/>
        </w:rPr>
        <w:t xml:space="preserve"> interval was set at 300/750 m</w:t>
      </w:r>
      <w:r>
        <w:rPr>
          <w:rFonts w:ascii="Times New Roman" w:hAnsi="Times New Roman" w:cs="Times New Roman"/>
        </w:rPr>
        <w:t>illiseconds</w:t>
      </w:r>
      <w:r w:rsidRPr="000E469F">
        <w:rPr>
          <w:rFonts w:ascii="Times New Roman" w:hAnsi="Times New Roman" w:cs="Times New Roman"/>
        </w:rPr>
        <w:t xml:space="preserve"> for the infant data and 300/1300 m</w:t>
      </w:r>
      <w:r>
        <w:rPr>
          <w:rFonts w:ascii="Times New Roman" w:hAnsi="Times New Roman" w:cs="Times New Roman"/>
        </w:rPr>
        <w:t>illiseconds</w:t>
      </w:r>
      <w:r w:rsidRPr="000E469F">
        <w:rPr>
          <w:rFonts w:ascii="Times New Roman" w:hAnsi="Times New Roman" w:cs="Times New Roman"/>
        </w:rPr>
        <w:t xml:space="preserve"> for the adult data. The Root Mean Square of Successive Differences (RMSSD) measure was taken to index </w:t>
      </w:r>
      <w:r>
        <w:rPr>
          <w:rFonts w:ascii="Times New Roman" w:hAnsi="Times New Roman" w:cs="Times New Roman"/>
        </w:rPr>
        <w:t>h</w:t>
      </w:r>
      <w:r w:rsidRPr="000E469F">
        <w:rPr>
          <w:rFonts w:ascii="Times New Roman" w:hAnsi="Times New Roman" w:cs="Times New Roman"/>
        </w:rPr>
        <w:t xml:space="preserve">eart </w:t>
      </w:r>
      <w:r>
        <w:rPr>
          <w:rFonts w:ascii="Times New Roman" w:hAnsi="Times New Roman" w:cs="Times New Roman"/>
        </w:rPr>
        <w:t>r</w:t>
      </w:r>
      <w:r w:rsidRPr="000E469F">
        <w:rPr>
          <w:rFonts w:ascii="Times New Roman" w:hAnsi="Times New Roman" w:cs="Times New Roman"/>
        </w:rPr>
        <w:t xml:space="preserve">ate </w:t>
      </w:r>
      <w:r>
        <w:rPr>
          <w:rFonts w:ascii="Times New Roman" w:hAnsi="Times New Roman" w:cs="Times New Roman"/>
        </w:rPr>
        <w:t>v</w:t>
      </w:r>
      <w:r w:rsidRPr="000E469F">
        <w:rPr>
          <w:rFonts w:ascii="Times New Roman" w:hAnsi="Times New Roman" w:cs="Times New Roman"/>
        </w:rPr>
        <w:t xml:space="preserve">ariability, but other frequency domain measures were additionally inspected and showed highly similar results, as expected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&lt;EndNote&gt;&lt;Cite&gt;&lt;Author&gt;Vest&lt;/Author&gt;&lt;Year&gt;2018&lt;/Year&gt;&lt;RecNum&gt;3245&lt;/RecNum&gt;&lt;DisplayText&gt;(Vest et al., 2018)&lt;/DisplayText&gt;&lt;record&gt;&lt;rec-number&gt;3245&lt;/rec-number&gt;&lt;foreign-keys&gt;&lt;key app="EN" db-id="rv5rp2zrp2d9z4e5e2dxvwsmsdp2wvdd0tsx" timestamp="1544551731"&gt;3245&lt;/key&gt;&lt;/foreign-keys&gt;&lt;ref-type name="Journal Article"&gt;17&lt;/ref-type&gt;&lt;contributors&gt;&lt;authors&gt;&lt;author&gt;Vest, Adriana N&lt;/author&gt;&lt;author&gt;Da Poian, Giulia&lt;/author&gt;&lt;author&gt;Li, Qiao&lt;/author&gt;&lt;author&gt;Liu, Chengyu&lt;/author&gt;&lt;author&gt;Nemati, Shamim&lt;/author&gt;&lt;author&gt;Shah, Amit J&lt;/author&gt;&lt;author&gt;Clifford, Gari D&lt;/author&gt;&lt;/authors&gt;&lt;/contributors&gt;&lt;titles&gt;&lt;title&gt;An open source benchmarked toolbox for cardiovascular waveform and interval analysis&lt;/title&gt;&lt;secondary-title&gt;Physiological measurement&lt;/secondary-title&gt;&lt;/titles&gt;&lt;periodical&gt;&lt;full-title&gt;Physiological measurement&lt;/full-title&gt;&lt;/periodical&gt;&lt;pages&gt;105004&lt;/pages&gt;&lt;volume&gt;39&lt;/volume&gt;&lt;number&gt;10&lt;/number&gt;&lt;dates&gt;&lt;year&gt;2018&lt;/year&gt;&lt;/dates&gt;&lt;isbn&gt;0967-3334&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(Vest et al., 2018)</w:t>
      </w:r>
      <w:r w:rsidRPr="000E469F">
        <w:rPr>
          <w:rFonts w:ascii="Times New Roman" w:hAnsi="Times New Roman" w:cs="Times New Roman"/>
        </w:rPr>
        <w:fldChar w:fldCharType="end"/>
      </w:r>
      <w:r w:rsidRPr="000E469F">
        <w:rPr>
          <w:rFonts w:ascii="Times New Roman" w:hAnsi="Times New Roman" w:cs="Times New Roman"/>
        </w:rPr>
        <w:t>.</w:t>
      </w:r>
    </w:p>
    <w:p w14:paraId="0C64C3F6" w14:textId="77777777" w:rsidR="008275C5" w:rsidRPr="001D3730" w:rsidRDefault="008275C5" w:rsidP="00732B0E">
      <w:pPr>
        <w:spacing w:after="120" w:line="360" w:lineRule="auto"/>
        <w:contextualSpacing/>
        <w:jc w:val="both"/>
        <w:rPr>
          <w:rFonts w:ascii="Times New Roman" w:hAnsi="Times New Roman" w:cs="Times New Roman"/>
          <w:color w:val="000000" w:themeColor="text1"/>
        </w:rPr>
      </w:pPr>
    </w:p>
    <w:p w14:paraId="0B18E840" w14:textId="016CE81C" w:rsidR="008275C5" w:rsidRPr="00732B0E" w:rsidRDefault="00D8078F" w:rsidP="00732B0E">
      <w:pPr>
        <w:pStyle w:val="Heading3"/>
        <w:spacing w:before="0" w:after="120" w:line="360" w:lineRule="auto"/>
        <w:contextualSpacing/>
        <w:rPr>
          <w:rFonts w:ascii="Times New Roman" w:hAnsi="Times New Roman" w:cs="Times New Roman"/>
          <w:b/>
          <w:bCs/>
          <w:color w:val="000000" w:themeColor="text1"/>
        </w:rPr>
      </w:pPr>
      <w:bookmarkStart w:id="26" w:name="_Toc43815534"/>
      <w:r w:rsidRPr="00E9229A">
        <w:rPr>
          <w:rFonts w:ascii="Times New Roman" w:hAnsi="Times New Roman" w:cs="Times New Roman"/>
          <w:b/>
          <w:bCs/>
          <w:color w:val="000000" w:themeColor="text1"/>
        </w:rPr>
        <w:lastRenderedPageBreak/>
        <w:t>3.2.2</w:t>
      </w:r>
      <w:r w:rsidR="008275C5" w:rsidRPr="00E9229A">
        <w:rPr>
          <w:rFonts w:ascii="Times New Roman" w:hAnsi="Times New Roman" w:cs="Times New Roman"/>
          <w:b/>
          <w:bCs/>
          <w:color w:val="000000" w:themeColor="text1"/>
        </w:rPr>
        <w:t xml:space="preserve"> Actigraphy</w:t>
      </w:r>
      <w:bookmarkEnd w:id="26"/>
    </w:p>
    <w:p w14:paraId="55929652" w14:textId="4A11258E" w:rsidR="008275C5" w:rsidRPr="00732B0E"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Actigraphy was recorded at 30Hz. To parse the actigraphy data we first manually inspected the data</w:t>
      </w:r>
      <w:r>
        <w:rPr>
          <w:rFonts w:ascii="Times New Roman" w:hAnsi="Times New Roman" w:cs="Times New Roman"/>
        </w:rPr>
        <w:t>. Subsequently, we</w:t>
      </w:r>
      <w:r w:rsidRPr="000E469F">
        <w:rPr>
          <w:rFonts w:ascii="Times New Roman" w:hAnsi="Times New Roman" w:cs="Times New Roman"/>
        </w:rPr>
        <w:t xml:space="preserve"> corrected art</w:t>
      </w:r>
      <w:r>
        <w:rPr>
          <w:rFonts w:ascii="Times New Roman" w:hAnsi="Times New Roman" w:cs="Times New Roman"/>
        </w:rPr>
        <w:t>e</w:t>
      </w:r>
      <w:r w:rsidRPr="000E469F">
        <w:rPr>
          <w:rFonts w:ascii="Times New Roman" w:hAnsi="Times New Roman" w:cs="Times New Roman"/>
        </w:rPr>
        <w:t xml:space="preserve">facts specific to the recording device used, then applied a Butterworth low-pass filter with a cut-off of 0.1Hz to remove high-frequency noise, and then averaged from three dimensions into one. Actigraphy data were available for all participants tested. </w:t>
      </w:r>
    </w:p>
    <w:p w14:paraId="0436EDAB" w14:textId="537B6E1F" w:rsidR="008275C5" w:rsidRPr="00732B0E" w:rsidRDefault="008275C5" w:rsidP="00732B0E">
      <w:pPr>
        <w:pStyle w:val="Heading2"/>
        <w:spacing w:after="120" w:line="360" w:lineRule="auto"/>
        <w:rPr>
          <w:b/>
          <w:bCs/>
          <w:u w:val="none"/>
        </w:rPr>
      </w:pPr>
      <w:bookmarkStart w:id="27" w:name="_Toc43815535"/>
      <w:r w:rsidRPr="00E9229A">
        <w:rPr>
          <w:b/>
          <w:bCs/>
          <w:u w:val="none"/>
        </w:rPr>
        <w:t>Arousal composite</w:t>
      </w:r>
      <w:bookmarkEnd w:id="27"/>
    </w:p>
    <w:p w14:paraId="58723021" w14:textId="0F0751EC" w:rsidR="008275C5" w:rsidRP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Previous research has shown significant patterns of tonic and phasic covariation between different autonomic measures collected from infants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&lt;EndNote&gt;&lt;Cite&gt;&lt;Author&gt;Wass&lt;/Author&gt;&lt;Year&gt;2015&lt;/Year&gt;&lt;RecNum&gt;2459&lt;/RecNum&gt;&lt;DisplayText&gt;(Wass, Clackson, &amp;amp; de Barbaro, 2016; Wass, de Barbaro, &amp;amp; Clackson, 2015)&lt;/DisplayText&gt;&lt;record&gt;&lt;rec-number&gt;2459&lt;/rec-number&gt;&lt;foreign-keys&gt;&lt;key app="EN" db-id="rv5rp2zrp2d9z4e5e2dxvwsmsdp2wvdd0tsx" timestamp="1435772413"&gt;2459&lt;/key&gt;&lt;/foreign-keys&gt;&lt;ref-type name="Journal Article"&gt;17&lt;/ref-type&gt;&lt;contributors&gt;&lt;authors&gt;&lt;author&gt;Wass, S.V.&lt;/author&gt;&lt;author&gt;de Barbaro, K.&lt;/author&gt;&lt;author&gt;Clackson, K.&lt;/author&gt;&lt;/authors&gt;&lt;/contributors&gt;&lt;titles&gt;&lt;title&gt;Tonic and phasic co-variation of peripheral arousal indices in infants&lt;/title&gt;&lt;secondary-title&gt;Biological Psychology&lt;/secondary-title&gt;&lt;/titles&gt;&lt;periodical&gt;&lt;full-title&gt;Biological Psychology&lt;/full-title&gt;&lt;/periodical&gt;&lt;pages&gt;26-39&lt;/pages&gt;&lt;volume&gt;111&lt;/volume&gt;&lt;dates&gt;&lt;year&gt;2015&lt;/year&gt;&lt;/dates&gt;&lt;urls&gt;&lt;/urls&gt;&lt;/record&gt;&lt;/Cite&gt;&lt;Cite&gt;&lt;Author&gt;Wass&lt;/Author&gt;&lt;Year&gt;2016&lt;/Year&gt;&lt;RecNum&gt;2475&lt;/RecNum&gt;&lt;record&gt;&lt;rec-number&gt;2475&lt;/rec-number&gt;&lt;foreign-keys&gt;&lt;key app="EN" db-id="rv5rp2zrp2d9z4e5e2dxvwsmsdp2wvdd0tsx" timestamp="1437458072"&gt;2475&lt;/key&gt;&lt;/foreign-keys&gt;&lt;ref-type name="Journal Article"&gt;17&lt;/ref-type&gt;&lt;contributors&gt;&lt;authors&gt;&lt;author&gt;Wass, S.V.&lt;/author&gt;&lt;author&gt;Clackson, K.&lt;/author&gt;&lt;author&gt;de Barbaro, K.&lt;/author&gt;&lt;/authors&gt;&lt;/contributors&gt;&lt;titles&gt;&lt;title&gt;Temporal dynamics of arousal and attention in infants&lt;/title&gt;&lt;secondary-title&gt;Developmental Psychobiology&lt;/secondary-title&gt;&lt;/titles&gt;&lt;periodical&gt;&lt;full-title&gt;Developmental psychobiology&lt;/full-title&gt;&lt;abbr-1&gt;Dev Psychobiol&lt;/abbr-1&gt;&lt;/periodical&gt;&lt;pages&gt;1-17&lt;/pages&gt;&lt;volume&gt;64&lt;/volume&gt;&lt;dates&gt;&lt;year&gt;2016&lt;/year&gt;&lt;/dates&gt;&lt;urls&gt;&lt;/urls&gt;&lt;electronic-resource-num&gt;DOI 10.1002/dev.21406 &lt;/electronic-resource-num&gt;&lt;/record&gt;&lt;/Cite&gt;&lt;/EndNote&gt;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(Wass</w:t>
      </w:r>
      <w:r>
        <w:rPr>
          <w:rFonts w:ascii="Times New Roman" w:hAnsi="Times New Roman" w:cs="Times New Roman"/>
          <w:noProof/>
        </w:rPr>
        <w:t xml:space="preserve"> et al.</w:t>
      </w:r>
      <w:r w:rsidRPr="000E469F">
        <w:rPr>
          <w:rFonts w:ascii="Times New Roman" w:hAnsi="Times New Roman" w:cs="Times New Roman"/>
          <w:noProof/>
        </w:rPr>
        <w:t>, 2016; Wass</w:t>
      </w:r>
      <w:r>
        <w:rPr>
          <w:rFonts w:ascii="Times New Roman" w:hAnsi="Times New Roman" w:cs="Times New Roman"/>
          <w:noProof/>
        </w:rPr>
        <w:t xml:space="preserve"> et al.</w:t>
      </w:r>
      <w:r w:rsidRPr="000E469F">
        <w:rPr>
          <w:rFonts w:ascii="Times New Roman" w:hAnsi="Times New Roman" w:cs="Times New Roman"/>
          <w:noProof/>
        </w:rPr>
        <w:t>, 2015)</w:t>
      </w:r>
      <w:r w:rsidRPr="000E469F">
        <w:rPr>
          <w:rFonts w:ascii="Times New Roman" w:hAnsi="Times New Roman" w:cs="Times New Roman"/>
        </w:rPr>
        <w:fldChar w:fldCharType="end"/>
      </w:r>
      <w:r w:rsidRPr="000E469F">
        <w:rPr>
          <w:rFonts w:ascii="Times New Roman" w:hAnsi="Times New Roman" w:cs="Times New Roman"/>
        </w:rPr>
        <w:t xml:space="preserve">. Here, we include plots showing that the present dataset replicated and extended these results. The plots only show the sections of the data when participants were at home, comparing sections in which the infants were awake and asleep. Figure S3a shows cross-correlation plots examining the relationship between heart rate and movement. In both waking and sleeping sections the zero-lag correlation is 0.5. Figure S3c shows how these zero-lagged correlations vary on a per-participant basis. S3b shows an illustrative sample from a single participant. Sleeping sections show very low movement levels and lower heart rate. Of note, heart rate and movement do still inter-relate during the sleeping sections of the data (Figure S3c), albeit that the variability in heart rate and movement is lower. Figure S3d-f show similar relationships between heart rate and heart rate variability, illustrating the strong and consistent negative relationships that were observed between these variables, as predicted.  </w:t>
      </w:r>
    </w:p>
    <w:p w14:paraId="2FAD589A" w14:textId="77777777" w:rsidR="008275C5" w:rsidRPr="001D3730" w:rsidRDefault="008275C5" w:rsidP="00732B0E">
      <w:pPr>
        <w:spacing w:after="120" w:line="360" w:lineRule="auto"/>
        <w:contextualSpacing/>
        <w:jc w:val="both"/>
        <w:rPr>
          <w:rFonts w:ascii="Times New Roman" w:hAnsi="Times New Roman" w:cs="Times New Roman"/>
          <w:color w:val="000000" w:themeColor="text1"/>
        </w:rPr>
      </w:pPr>
    </w:p>
    <w:p w14:paraId="282CD407" w14:textId="77777777" w:rsidR="008275C5" w:rsidRPr="001D3730" w:rsidRDefault="008275C5" w:rsidP="00732B0E">
      <w:pPr>
        <w:spacing w:after="120" w:line="360" w:lineRule="auto"/>
        <w:contextualSpacing/>
        <w:jc w:val="both"/>
        <w:rPr>
          <w:rFonts w:ascii="Times New Roman" w:hAnsi="Times New Roman" w:cs="Times New Roman"/>
          <w:color w:val="000000" w:themeColor="text1"/>
        </w:rPr>
      </w:pPr>
      <w:r w:rsidRPr="00537D02">
        <w:rPr>
          <w:rFonts w:ascii="Times New Roman" w:hAnsi="Times New Roman" w:cs="Times New Roman"/>
          <w:noProof/>
          <w:color w:val="000000" w:themeColor="text1"/>
          <w:lang w:val="en-US"/>
        </w:rPr>
        <w:lastRenderedPageBreak/>
        <w:drawing>
          <wp:inline distT="0" distB="0" distL="0" distR="0" wp14:anchorId="0A6B22DA" wp14:editId="4B24B214">
            <wp:extent cx="5727700" cy="315722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3157220"/>
                    </a:xfrm>
                    <a:prstGeom prst="rect">
                      <a:avLst/>
                    </a:prstGeom>
                  </pic:spPr>
                </pic:pic>
              </a:graphicData>
            </a:graphic>
          </wp:inline>
        </w:drawing>
      </w:r>
    </w:p>
    <w:p w14:paraId="4D81549A" w14:textId="5142AFA6" w:rsidR="008275C5" w:rsidRDefault="008275C5" w:rsidP="00732B0E">
      <w:pPr>
        <w:spacing w:after="120" w:line="360" w:lineRule="auto"/>
        <w:contextualSpacing/>
        <w:jc w:val="both"/>
        <w:rPr>
          <w:rFonts w:ascii="Times New Roman" w:hAnsi="Times New Roman" w:cs="Times New Roman"/>
          <w:i/>
          <w:color w:val="000000" w:themeColor="text1"/>
        </w:rPr>
      </w:pPr>
    </w:p>
    <w:p w14:paraId="48E946A8" w14:textId="38488787" w:rsidR="00732B0E" w:rsidRPr="00732B0E" w:rsidRDefault="00E9229A" w:rsidP="00732B0E">
      <w:pPr>
        <w:pStyle w:val="Heading2"/>
        <w:numPr>
          <w:ilvl w:val="0"/>
          <w:numId w:val="0"/>
        </w:numPr>
        <w:adjustRightInd w:val="0"/>
        <w:spacing w:after="120" w:line="360" w:lineRule="auto"/>
        <w:rPr>
          <w:u w:val="none"/>
        </w:rPr>
      </w:pPr>
      <w:r w:rsidRPr="00E9229A">
        <w:rPr>
          <w:b/>
          <w:bCs/>
          <w:u w:val="none"/>
        </w:rPr>
        <w:t>Fig. S3</w:t>
      </w:r>
      <w:r w:rsidRPr="00E9229A">
        <w:rPr>
          <w:u w:val="none"/>
        </w:rPr>
        <w:t xml:space="preserve"> Illustrating the relationship between the individual physiological measures included in the composite measure. (a) Cross-correlation of the relationship between heart rate and movement. (b) Scatterplot from a sample participant. Each datapoint represents an individual 60-second epoch of data. (c) Histograms showing the average zero-lagged correlation between 60-second epochs, calculated on a per-participant </w:t>
      </w:r>
      <w:proofErr w:type="gramStart"/>
      <w:r w:rsidRPr="00E9229A">
        <w:rPr>
          <w:u w:val="none"/>
        </w:rPr>
        <w:t>basis</w:t>
      </w:r>
      <w:proofErr w:type="gramEnd"/>
      <w:r w:rsidRPr="00E9229A">
        <w:rPr>
          <w:u w:val="none"/>
        </w:rPr>
        <w:t xml:space="preserve"> and then averaged. (d)-(f) Equivalent plots for heart rate and heart rate variability. </w:t>
      </w:r>
    </w:p>
    <w:p w14:paraId="2219A35A" w14:textId="5184207B" w:rsid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Extensive previous research has identified fractionation, and differentiation, within our autonomic </w:t>
      </w:r>
      <w:r>
        <w:rPr>
          <w:rFonts w:ascii="Times New Roman" w:hAnsi="Times New Roman" w:cs="Times New Roman"/>
        </w:rPr>
        <w:t>nervous</w:t>
      </w:r>
      <w:r w:rsidRPr="000E469F">
        <w:rPr>
          <w:rFonts w:ascii="Times New Roman" w:hAnsi="Times New Roman" w:cs="Times New Roman"/>
        </w:rPr>
        <w:t xml:space="preserve"> systems </w:t>
      </w:r>
      <w:r w:rsidRPr="000E469F">
        <w:rPr>
          <w:rFonts w:ascii="Times New Roman" w:hAnsi="Times New Roman" w:cs="Times New Roman"/>
        </w:rPr>
        <w:fldChar w:fldCharType="begin">
          <w:fldData xml:space="preserve">PEVuZE5vdGU+PENpdGU+PEF1dGhvcj5MZXZlbnNvbjwvQXV0aG9yPjxZZWFyPjIwMTQ8L1llYXI+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ZD48L0NpdGU+PENpdGU+PEF1dGhvcj5KYW5pZzwvQXV0aG9yPjxZZWFyPjIwMDA8L1llYXI+PFJl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</w:fldData>
        </w:fldChar>
      </w:r>
      <w:r w:rsidRPr="000E469F">
        <w:rPr>
          <w:rFonts w:ascii="Times New Roman" w:hAnsi="Times New Roman" w:cs="Times New Roman"/>
        </w:rPr>
        <w:instrText xml:space="preserve"> ADDIN EN.CITE </w:instrText>
      </w:r>
      <w:r w:rsidRPr="000E469F">
        <w:rPr>
          <w:rFonts w:ascii="Times New Roman" w:hAnsi="Times New Roman" w:cs="Times New Roman"/>
        </w:rPr>
        <w:fldChar w:fldCharType="begin">
          <w:fldData xml:space="preserve">PEVuZE5vdGU+PENpdGU+PEF1dGhvcj5MZXZlbnNvbjwvQXV0aG9yPjxZZWFyPjIwMTQ8L1llYXI+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ZD48L0NpdGU+PENpdGU+PEF1dGhvcj5KYW5pZzwvQXV0aG9yPjxZZWFyPjIwMDA8L1llYXI+PFJl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</w:fldData>
        </w:fldChar>
      </w:r>
      <w:r w:rsidRPr="000E469F">
        <w:rPr>
          <w:rFonts w:ascii="Times New Roman" w:hAnsi="Times New Roman" w:cs="Times New Roman"/>
        </w:rPr>
        <w:instrText xml:space="preserve"> ADDIN EN.CITE.DATA </w:instrText>
      </w:r>
      <w:r w:rsidRPr="000E469F">
        <w:rPr>
          <w:rFonts w:ascii="Times New Roman" w:hAnsi="Times New Roman" w:cs="Times New Roman"/>
        </w:rPr>
      </w:r>
      <w:r w:rsidRPr="000E469F">
        <w:rPr>
          <w:rFonts w:ascii="Times New Roman" w:hAnsi="Times New Roman" w:cs="Times New Roman"/>
        </w:rPr>
        <w:fldChar w:fldCharType="end"/>
      </w:r>
      <w:r w:rsidRPr="000E469F">
        <w:rPr>
          <w:rFonts w:ascii="Times New Roman" w:hAnsi="Times New Roman" w:cs="Times New Roman"/>
        </w:rPr>
      </w:r>
      <w:r w:rsidRPr="000E469F">
        <w:rPr>
          <w:rFonts w:ascii="Times New Roman" w:hAnsi="Times New Roman" w:cs="Times New Roman"/>
        </w:rPr>
        <w:fldChar w:fldCharType="separate"/>
      </w:r>
      <w:r w:rsidRPr="000E469F">
        <w:rPr>
          <w:rFonts w:ascii="Times New Roman" w:hAnsi="Times New Roman" w:cs="Times New Roman"/>
          <w:noProof/>
        </w:rPr>
        <w:t>(J</w:t>
      </w:r>
      <w:r>
        <w:rPr>
          <w:rFonts w:ascii="Times New Roman" w:hAnsi="Times New Roman" w:cs="Times New Roman"/>
          <w:noProof/>
        </w:rPr>
        <w:t>ä</w:t>
      </w:r>
      <w:r w:rsidRPr="000E469F">
        <w:rPr>
          <w:rFonts w:ascii="Times New Roman" w:hAnsi="Times New Roman" w:cs="Times New Roman"/>
          <w:noProof/>
        </w:rPr>
        <w:t>nig &amp; Habler, 2000; Kreibig, 2010; Lacey, 1967; Levenson, 2014; Quas et al., 2014)</w:t>
      </w:r>
      <w:r w:rsidRPr="000E469F">
        <w:rPr>
          <w:rFonts w:ascii="Times New Roman" w:hAnsi="Times New Roman" w:cs="Times New Roman"/>
        </w:rPr>
        <w:fldChar w:fldCharType="end"/>
      </w:r>
      <w:r w:rsidRPr="000E469F">
        <w:rPr>
          <w:rFonts w:ascii="Times New Roman" w:hAnsi="Times New Roman" w:cs="Times New Roman"/>
        </w:rPr>
        <w:t xml:space="preserve"> – suggesting, for example that the sympathetic and parasympathetic subdivisions operate, to an extent, in a non-additive manner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&lt;EndNote&gt;&lt;Cite&gt;&lt;Author&gt;Samuels&lt;/Author&gt;&lt;Year&gt;2008&lt;/Year&gt;&lt;RecNum&gt;3009&lt;/RecNum&gt;&lt;DisplayText&gt;(Samuels &amp;amp; Szabadi, 2008)&lt;/DisplayText&gt;&lt;record&gt;&lt;rec-number&gt;3009&lt;/rec-number&gt;&lt;foreign-keys&gt;&lt;key app="EN" db-id="rv5rp2zrp2d9z4e5e2dxvwsmsdp2wvdd0tsx" timestamp="1509705452"&gt;3009&lt;/key&gt;&lt;/foreign-keys&gt;&lt;ref-type name="Journal Article"&gt;17&lt;/ref-type&gt;&lt;contributors&gt;&lt;authors&gt;&lt;author&gt;Samuels, Ebony R&lt;/author&gt;&lt;author&gt;Szabadi, Elemer&lt;/author&gt;&lt;/authors&gt;&lt;/contributors&gt;&lt;titles&gt;&lt;title&gt;Functional neuroanatomy of the noradrenergic locus coeruleus: its roles in the regulation of arousal and autonomic function part I: principles of functional organisation&lt;/title&gt;&lt;secondary-title&gt;Current neuropharmacology&lt;/secondary-title&gt;&lt;/titles&gt;&lt;periodical&gt;&lt;full-title&gt;Current neuropharmacology&lt;/full-title&gt;&lt;/periodical&gt;&lt;pages&gt;235-253&lt;/pages&gt;&lt;volume&gt;6&lt;/volume&gt;&lt;number&gt;3&lt;/number&gt;&lt;dates&gt;&lt;year&gt;2008&lt;/year&gt;&lt;/dates&gt;&lt;isbn&gt;1570-159X&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(Samuels &amp; Szabadi, 2008)</w:t>
      </w:r>
      <w:r w:rsidRPr="000E469F">
        <w:rPr>
          <w:rFonts w:ascii="Times New Roman" w:hAnsi="Times New Roman" w:cs="Times New Roman"/>
        </w:rPr>
        <w:fldChar w:fldCharType="end"/>
      </w:r>
      <w:r w:rsidRPr="000E469F">
        <w:rPr>
          <w:rFonts w:ascii="Times New Roman" w:hAnsi="Times New Roman" w:cs="Times New Roman"/>
        </w:rPr>
        <w:t>. Although indubitabl</w:t>
      </w:r>
      <w:r>
        <w:rPr>
          <w:rFonts w:ascii="Times New Roman" w:hAnsi="Times New Roman" w:cs="Times New Roman"/>
        </w:rPr>
        <w:t>y true</w:t>
      </w:r>
      <w:r w:rsidRPr="000E469F">
        <w:rPr>
          <w:rFonts w:ascii="Times New Roman" w:hAnsi="Times New Roman" w:cs="Times New Roman"/>
        </w:rPr>
        <w:t>, these findings should</w:t>
      </w:r>
      <w:r>
        <w:rPr>
          <w:rFonts w:ascii="Times New Roman" w:hAnsi="Times New Roman" w:cs="Times New Roman"/>
        </w:rPr>
        <w:t xml:space="preserve"> not</w:t>
      </w:r>
      <w:r w:rsidRPr="000E469F">
        <w:rPr>
          <w:rFonts w:ascii="Times New Roman" w:hAnsi="Times New Roman" w:cs="Times New Roman"/>
        </w:rPr>
        <w:t xml:space="preserve"> be seen as rendering incorrect our treatment here of autonomic arousal as a one-dimensional construct. </w:t>
      </w:r>
      <w:r w:rsidRPr="000E469F">
        <w:rPr>
          <w:rFonts w:ascii="Times New Roman" w:hAnsi="Times New Roman" w:cs="Times New Roman"/>
          <w:lang w:eastAsia="en-GB"/>
        </w:rPr>
        <w:t>L</w:t>
      </w:r>
      <w:r w:rsidRPr="000E469F">
        <w:rPr>
          <w:rFonts w:ascii="Times New Roman" w:hAnsi="Times New Roman" w:cs="Times New Roman"/>
        </w:rPr>
        <w:t xml:space="preserve">ike many other arguments concerned with general versus specific factors, the question is rather one of the relative proportions of variance that can be accounted for by a single common factor in comparison with the variance accounted for by the sum of specific factors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&lt;EndNote&gt;&lt;Cite&gt;&lt;Author&gt;Graham&lt;/Author&gt;&lt;Year&gt;1970&lt;/Year&gt;&lt;RecNum&gt;2992&lt;/RecNum&gt;&lt;DisplayText&gt;(Graham &amp;amp; Jackson, 1970)&lt;/DisplayText&gt;&lt;record&gt;&lt;rec-number&gt;2992&lt;/rec-number&gt;&lt;foreign-keys&gt;&lt;key app="EN" db-id="rv5rp2zrp2d9z4e5e2dxvwsmsdp2wvdd0tsx" timestamp="1509121585"&gt;2992&lt;/key&gt;&lt;/foreign-keys&gt;&lt;ref-type name="Journal Article"&gt;17&lt;/ref-type&gt;&lt;contributors&gt;&lt;authors&gt;&lt;author&gt;Graham, Frances K&lt;/author&gt;&lt;author&gt;Jackson, Jan C&lt;/author&gt;&lt;/authors&gt;&lt;/contributors&gt;&lt;titles&gt;&lt;title&gt;Arousal systems and infant heart rate responses&lt;/title&gt;&lt;secondary-title&gt;Advances in child development and behavior&lt;/secondary-title&gt;&lt;/titles&gt;&lt;periodical&gt;&lt;full-title&gt;Advances in child development and behavior&lt;/full-title&gt;&lt;abbr-1&gt;Adv Child Dev Behav&lt;/abbr-1&gt;&lt;/periodical&gt;&lt;pages&gt;59-117&lt;/pages&gt;&lt;volume&gt;5&lt;/volume&gt;&lt;dates&gt;&lt;year&gt;1970&lt;/year&gt;&lt;/dates&gt;&lt;isbn&gt;0065-2407&lt;/isbn&gt;&lt;urls&gt;&lt;/urls&gt;&lt;/record&gt;&lt;/Cite&gt;&lt;/EndNote&gt;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(Graham &amp; Jackson, 1970</w:t>
      </w:r>
      <w:r>
        <w:rPr>
          <w:rFonts w:ascii="Times New Roman" w:hAnsi="Times New Roman" w:cs="Times New Roman"/>
          <w:noProof/>
        </w:rPr>
        <w:t xml:space="preserve">; </w:t>
      </w:r>
      <w:r w:rsidRPr="000E469F">
        <w:rPr>
          <w:rFonts w:ascii="Times New Roman" w:hAnsi="Times New Roman" w:cs="Times New Roman"/>
        </w:rPr>
        <w:fldChar w:fldCharType="end"/>
      </w:r>
      <w:r w:rsidRPr="000E469F">
        <w:rPr>
          <w:rFonts w:ascii="Times New Roman" w:hAnsi="Times New Roman" w:cs="Times New Roman"/>
        </w:rPr>
        <w:t xml:space="preserve">see also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&lt;EndNote&gt;&lt;Cite&gt;&lt;Author&gt;Calderon&lt;/Author&gt;&lt;Year&gt;2016&lt;/Year&gt;&lt;RecNum&gt;3515&lt;/RecNum&gt;&lt;DisplayText&gt;(Calderon, Kilinc, Maritan, Banavar, &amp;amp; Pfaff, 2016)&lt;/DisplayText&gt;&lt;record&gt;&lt;rec-number&gt;3515&lt;/rec-number&gt;&lt;foreign-keys&gt;&lt;key app="EN" db-id="rv5rp2zrp2d9z4e5e2dxvwsmsdp2wvdd0tsx" timestamp="1582890105"&gt;3515&lt;/key&gt;&lt;/foreign-keys&gt;&lt;ref-type name="Journal Article"&gt;17&lt;/ref-type&gt;&lt;contributors&gt;&lt;authors&gt;&lt;author&gt;Calderon, DP&lt;/author&gt;&lt;author&gt;Kilinc, M&lt;/author&gt;&lt;author&gt;Maritan, A&lt;/author&gt;&lt;author&gt;Banavar, JR&lt;/author&gt;&lt;author&gt;Pfaff, D&lt;/author&gt;&lt;/authors&gt;&lt;/contributors&gt;&lt;titles&gt;&lt;title&gt;Generalized CNS arousal: an elementary force within the vertebrate nervous system&lt;/title&gt;&lt;secondary-title&gt;Neuroscience &amp;amp; Biobehavioral Reviews&lt;/secondary-title&gt;&lt;/titles&gt;&lt;periodical&gt;&lt;full-title&gt;Neuroscience &amp;amp; Biobehavioral Reviews&lt;/full-title&gt;&lt;/periodical&gt;&lt;pages&gt;167-176&lt;/pages&gt;&lt;volume&gt;68&lt;/volume&gt;&lt;dates&gt;&lt;year&gt;2016&lt;/year&gt;&lt;/dates&gt;&lt;isbn&gt;0149-7634&lt;/isbn&gt;&lt;urls&gt;&lt;/urls&gt;&lt;/record&gt;&lt;/Cite&gt;&lt;/EndNote&gt;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Calderon</w:t>
      </w:r>
      <w:r>
        <w:rPr>
          <w:rFonts w:ascii="Times New Roman" w:hAnsi="Times New Roman" w:cs="Times New Roman"/>
          <w:noProof/>
        </w:rPr>
        <w:t xml:space="preserve"> et al.</w:t>
      </w:r>
      <w:r w:rsidRPr="000E469F">
        <w:rPr>
          <w:rFonts w:ascii="Times New Roman" w:hAnsi="Times New Roman" w:cs="Times New Roman"/>
          <w:noProof/>
        </w:rPr>
        <w:t>, 2016)</w:t>
      </w:r>
      <w:r w:rsidRPr="000E469F">
        <w:rPr>
          <w:rFonts w:ascii="Times New Roman" w:hAnsi="Times New Roman" w:cs="Times New Roman"/>
        </w:rPr>
        <w:fldChar w:fldCharType="end"/>
      </w:r>
      <w:r w:rsidRPr="000E469F">
        <w:rPr>
          <w:rFonts w:ascii="Times New Roman" w:hAnsi="Times New Roman" w:cs="Times New Roman"/>
        </w:rPr>
        <w:t>.</w:t>
      </w:r>
    </w:p>
    <w:p w14:paraId="54DEF1BD" w14:textId="77777777" w:rsidR="00732B0E" w:rsidRPr="000E469F" w:rsidRDefault="00732B0E" w:rsidP="00732B0E">
      <w:pPr>
        <w:adjustRightInd w:val="0"/>
        <w:spacing w:after="120" w:line="360" w:lineRule="auto"/>
        <w:contextualSpacing/>
        <w:rPr>
          <w:rFonts w:ascii="Times New Roman" w:hAnsi="Times New Roman" w:cs="Times New Roman"/>
        </w:rPr>
      </w:pPr>
    </w:p>
    <w:p w14:paraId="4C9C739C" w14:textId="07ECBE73" w:rsidR="00E9229A"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As a result of these considerations, the three autonomic measures were collapsed into a single composite measure. To do this, the actigraphy data was first subjected to a log transform </w:t>
      </w:r>
      <w:r w:rsidRPr="000E469F">
        <w:rPr>
          <w:rFonts w:ascii="Times New Roman" w:hAnsi="Times New Roman" w:cs="Times New Roman"/>
        </w:rPr>
        <w:fldChar w:fldCharType="begin"/>
      </w:r>
      <w:r w:rsidRPr="000E469F">
        <w:rPr>
          <w:rFonts w:ascii="Times New Roman" w:hAnsi="Times New Roman" w:cs="Times New Roman"/>
        </w:rPr>
        <w:instrText xml:space="preserve"> ADDIN EN.CITE &lt;EndNote&gt;&lt;Cite&gt;&lt;Author&gt;Thomas&lt;/Author&gt;&lt;Year&gt;2008&lt;/Year&gt;&lt;RecNum&gt;3637&lt;/RecNum&gt;&lt;DisplayText&gt;(Thomas &amp;amp; Burr, 2008)&lt;/DisplayText&gt;&lt;record&gt;&lt;rec-number&gt;3637&lt;/rec-number&gt;&lt;foreign-keys&gt;&lt;key app="EN" db-id="rv5rp2zrp2d9z4e5e2dxvwsmsdp2wvdd0tsx" timestamp="1592916143"&gt;3637&lt;/key&gt;&lt;/foreign-keys&gt;&lt;ref-type name="Journal Article"&gt;17&lt;/ref-type&gt;&lt;contributors&gt;&lt;authors&gt;&lt;author&gt;Thomas, Karen A&lt;/author&gt;&lt;author&gt;Burr, Robert L&lt;/author&gt;&lt;/authors&gt;&lt;/contributors&gt;&lt;titles&gt;&lt;title&gt;Circadian research in mothers and infants: how many days of actigraphy data are needed to fit cosinor parameters?&lt;/title&gt;&lt;secondary-title&gt;Journal of nursing measurement&lt;/secondary-title&gt;&lt;/titles&gt;&lt;periodical&gt;&lt;full-title&gt;Journal of nursing measurement&lt;/full-title&gt;&lt;/periodical&gt;&lt;pages&gt;201-206&lt;/pages&gt;&lt;volume&gt;16&lt;/volume&gt;&lt;number&gt;3&lt;/number&gt;&lt;dates&gt;&lt;year&gt;2008&lt;/year&gt;&lt;/dates&gt;&lt;isbn&gt;1061-3749&lt;/isbn&gt;&lt;urls&gt;&lt;/urls&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(Thomas &amp; Burr, 2008)</w:t>
      </w:r>
      <w:r w:rsidRPr="000E469F">
        <w:rPr>
          <w:rFonts w:ascii="Times New Roman" w:hAnsi="Times New Roman" w:cs="Times New Roman"/>
        </w:rPr>
        <w:fldChar w:fldCharType="end"/>
      </w:r>
      <w:r w:rsidRPr="000E469F">
        <w:rPr>
          <w:rFonts w:ascii="Times New Roman" w:hAnsi="Times New Roman" w:cs="Times New Roman"/>
        </w:rPr>
        <w:t xml:space="preserve">, to correct the raw results, which showed a strong positive skew </w:t>
      </w:r>
      <w:r w:rsidRPr="000E469F">
        <w:rPr>
          <w:rFonts w:ascii="Times New Roman" w:hAnsi="Times New Roman" w:cs="Times New Roman"/>
        </w:rPr>
        <w:lastRenderedPageBreak/>
        <w:fldChar w:fldCharType="begin"/>
      </w:r>
      <w:r w:rsidRPr="000E469F">
        <w:rPr>
          <w:rFonts w:ascii="Times New Roman" w:hAnsi="Times New Roman" w:cs="Times New Roman"/>
        </w:rPr>
        <w:instrText xml:space="preserve"> ADDIN EN.CITE &lt;EndNote&gt;&lt;Cite&gt;&lt;Author&gt;Wass&lt;/Author&gt;&lt;Year&gt;2015&lt;/Year&gt;&lt;RecNum&gt;2459&lt;/RecNum&gt;&lt;DisplayText&gt;(Wass et al., 2016; Wass et al., 2015)&lt;/DisplayText&gt;&lt;record&gt;&lt;rec-number&gt;2459&lt;/rec-number&gt;&lt;foreign-keys&gt;&lt;key app="EN" db-id="rv5rp2zrp2d9z4e5e2dxvwsmsdp2wvdd0tsx" timestamp="1435772413"&gt;2459&lt;/key&gt;&lt;/foreign-keys&gt;&lt;ref-type name="Journal Article"&gt;17&lt;/ref-type&gt;&lt;contributors&gt;&lt;authors&gt;&lt;author&gt;Wass, S.V.&lt;/author&gt;&lt;author&gt;de Barbaro, K.&lt;/author&gt;&lt;author&gt;Clackson, K.&lt;/author&gt;&lt;/authors&gt;&lt;/contributors&gt;&lt;titles&gt;&lt;title&gt;Tonic and phasic co-variation of peripheral arousal indices in infants&lt;/title&gt;&lt;secondary-title&gt;Biological Psychology&lt;/secondary-title&gt;&lt;/titles&gt;&lt;periodical&gt;&lt;full-title&gt;Biological Psychology&lt;/full-title&gt;&lt;/periodical&gt;&lt;pages&gt;26-39&lt;/pages&gt;&lt;volume&gt;111&lt;/volume&gt;&lt;dates&gt;&lt;year&gt;2015&lt;/year&gt;&lt;/dates&gt;&lt;urls&gt;&lt;/urls&gt;&lt;/record&gt;&lt;/Cite&gt;&lt;Cite&gt;&lt;Author&gt;Wass&lt;/Author&gt;&lt;Year&gt;2016&lt;/Year&gt;&lt;RecNum&gt;2475&lt;/RecNum&gt;&lt;record&gt;&lt;rec-number&gt;2475&lt;/rec-number&gt;&lt;foreign-keys&gt;&lt;key app="EN" db-id="rv5rp2zrp2d9z4e5e2dxvwsmsdp2wvdd0tsx" timestamp="1437458072"&gt;2475&lt;/key&gt;&lt;/foreign-keys&gt;&lt;ref-type name="Journal Article"&gt;17&lt;/ref-type&gt;&lt;contributors&gt;&lt;authors&gt;&lt;author&gt;Wass, S.V.&lt;/author&gt;&lt;author&gt;Clackson, K.&lt;/author&gt;&lt;author&gt;de Barbaro, K.&lt;/author&gt;&lt;/authors&gt;&lt;/contributors&gt;&lt;titles&gt;&lt;title&gt;Temporal dynamics of arousal and attention in infants&lt;/title&gt;&lt;secondary-title&gt;Developmental Psychobiology&lt;/secondary-title&gt;&lt;/titles&gt;&lt;periodical&gt;&lt;full-title&gt;Developmental psychobiology&lt;/full-title&gt;&lt;abbr-1&gt;Dev Psychobiol&lt;/abbr-1&gt;&lt;/periodical&gt;&lt;pages&gt;1-17&lt;/pages&gt;&lt;volume&gt;64&lt;/volume&gt;&lt;dates&gt;&lt;year&gt;2016&lt;/year&gt;&lt;/dates&gt;&lt;urls&gt;&lt;/urls&gt;&lt;electronic-resource-num&gt;DOI 10.1002/dev.21406 &lt;/electronic-resource-num&gt;&lt;/record&gt;&lt;/Cite&gt;&lt;/EndNote&gt;</w:instrText>
      </w:r>
      <w:r w:rsidRPr="000E469F">
        <w:rPr>
          <w:rFonts w:ascii="Times New Roman" w:hAnsi="Times New Roman" w:cs="Times New Roman"/>
        </w:rPr>
        <w:fldChar w:fldCharType="separate"/>
      </w:r>
      <w:r w:rsidRPr="000E469F">
        <w:rPr>
          <w:rFonts w:ascii="Times New Roman" w:hAnsi="Times New Roman" w:cs="Times New Roman"/>
          <w:noProof/>
        </w:rPr>
        <w:t>(Wass et al., 2016; Wass et al., 2015)</w:t>
      </w:r>
      <w:r w:rsidRPr="000E469F">
        <w:rPr>
          <w:rFonts w:ascii="Times New Roman" w:hAnsi="Times New Roman" w:cs="Times New Roman"/>
        </w:rPr>
        <w:fldChar w:fldCharType="end"/>
      </w:r>
      <w:r w:rsidRPr="000E469F">
        <w:rPr>
          <w:rFonts w:ascii="Times New Roman" w:hAnsi="Times New Roman" w:cs="Times New Roman"/>
        </w:rPr>
        <w:t xml:space="preserve">. Second, all three variables were converted to </w:t>
      </w:r>
      <w:r w:rsidRPr="00AF44FA">
        <w:rPr>
          <w:rFonts w:ascii="Times New Roman" w:hAnsi="Times New Roman" w:cs="Times New Roman"/>
          <w:i/>
          <w:iCs/>
        </w:rPr>
        <w:t>z</w:t>
      </w:r>
      <w:r w:rsidRPr="000E469F">
        <w:rPr>
          <w:rFonts w:ascii="Times New Roman" w:hAnsi="Times New Roman" w:cs="Times New Roman"/>
        </w:rPr>
        <w:t xml:space="preserve">-scores. Third, the HRV data were inversed because of the overall negative relationships noted between HRV and the other two measures (see Figure S4). Fourth, the three </w:t>
      </w:r>
      <w:r w:rsidRPr="00AF44FA">
        <w:rPr>
          <w:rFonts w:ascii="Times New Roman" w:hAnsi="Times New Roman" w:cs="Times New Roman"/>
          <w:i/>
          <w:iCs/>
        </w:rPr>
        <w:t>z</w:t>
      </w:r>
      <w:r w:rsidRPr="000E469F">
        <w:rPr>
          <w:rFonts w:ascii="Times New Roman" w:hAnsi="Times New Roman" w:cs="Times New Roman"/>
        </w:rPr>
        <w:t xml:space="preserve">-scores were averaged. </w:t>
      </w:r>
    </w:p>
    <w:p w14:paraId="2052ECA3" w14:textId="77777777" w:rsidR="00732B0E" w:rsidRPr="000E469F" w:rsidRDefault="00732B0E" w:rsidP="00732B0E">
      <w:pPr>
        <w:adjustRightInd w:val="0"/>
        <w:spacing w:after="120" w:line="360" w:lineRule="auto"/>
        <w:contextualSpacing/>
        <w:rPr>
          <w:rFonts w:ascii="Times New Roman" w:hAnsi="Times New Roman" w:cs="Times New Roman"/>
        </w:rPr>
      </w:pPr>
    </w:p>
    <w:p w14:paraId="290BFF31" w14:textId="77777777" w:rsidR="00E9229A" w:rsidRPr="000E469F" w:rsidRDefault="00E9229A"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On the occasions where heart rate data were excluded due to art</w:t>
      </w:r>
      <w:r>
        <w:rPr>
          <w:rFonts w:ascii="Times New Roman" w:hAnsi="Times New Roman" w:cs="Times New Roman"/>
        </w:rPr>
        <w:t>e</w:t>
      </w:r>
      <w:r w:rsidRPr="000E469F">
        <w:rPr>
          <w:rFonts w:ascii="Times New Roman" w:hAnsi="Times New Roman" w:cs="Times New Roman"/>
        </w:rPr>
        <w:t>fact</w:t>
      </w:r>
      <w:r>
        <w:rPr>
          <w:rFonts w:ascii="Times New Roman" w:hAnsi="Times New Roman" w:cs="Times New Roman"/>
        </w:rPr>
        <w:t>s</w:t>
      </w:r>
      <w:r w:rsidRPr="000E469F">
        <w:rPr>
          <w:rFonts w:ascii="Times New Roman" w:hAnsi="Times New Roman" w:cs="Times New Roman"/>
        </w:rPr>
        <w:t>, data from actigraphy alone was used for the composite variable. Note that these occasions were relatively rare (accounting for a median ~1% of all data</w:t>
      </w:r>
      <w:r>
        <w:rPr>
          <w:rFonts w:ascii="Times New Roman" w:hAnsi="Times New Roman" w:cs="Times New Roman"/>
        </w:rPr>
        <w:t xml:space="preserve">; </w:t>
      </w:r>
      <w:r w:rsidRPr="000E469F">
        <w:rPr>
          <w:rFonts w:ascii="Times New Roman" w:hAnsi="Times New Roman" w:cs="Times New Roman"/>
        </w:rPr>
        <w:t>see Figure S3), and that the zero-lag cross-correlation between movement and heart rate across all available data was high (~.5</w:t>
      </w:r>
      <w:r>
        <w:rPr>
          <w:rFonts w:ascii="Times New Roman" w:hAnsi="Times New Roman" w:cs="Times New Roman"/>
        </w:rPr>
        <w:t xml:space="preserve">; </w:t>
      </w:r>
      <w:r w:rsidRPr="000E469F">
        <w:rPr>
          <w:rFonts w:ascii="Times New Roman" w:hAnsi="Times New Roman" w:cs="Times New Roman"/>
        </w:rPr>
        <w:t xml:space="preserve">see Figure S4).  </w:t>
      </w:r>
    </w:p>
    <w:p w14:paraId="4794CD84" w14:textId="51F9B9D2" w:rsidR="00AE18D4" w:rsidRDefault="00AE18D4" w:rsidP="00732B0E">
      <w:pPr>
        <w:spacing w:after="120" w:line="360" w:lineRule="auto"/>
        <w:contextualSpacing/>
        <w:rPr>
          <w:rFonts w:ascii="Times New Roman" w:hAnsi="Times New Roman" w:cs="Times New Roman"/>
          <w:b/>
          <w:bCs/>
        </w:rPr>
      </w:pPr>
    </w:p>
    <w:p w14:paraId="2FD0C852" w14:textId="100CD2BF" w:rsidR="0035585A" w:rsidRDefault="00E449B9" w:rsidP="00732B0E">
      <w:pPr>
        <w:spacing w:after="120" w:line="360" w:lineRule="auto"/>
        <w:contextualSpacing/>
        <w:rPr>
          <w:rFonts w:ascii="Times New Roman" w:hAnsi="Times New Roman" w:cs="Times New Roman"/>
          <w:b/>
          <w:bCs/>
        </w:rPr>
      </w:pPr>
      <w:r>
        <w:rPr>
          <w:rFonts w:ascii="Times New Roman" w:hAnsi="Times New Roman" w:cs="Times New Roman"/>
          <w:b/>
          <w:bCs/>
        </w:rPr>
        <w:t>3.3 Removal of autocorrelation from arousal data</w:t>
      </w:r>
    </w:p>
    <w:p w14:paraId="56FD99DD" w14:textId="77777777" w:rsidR="00732B0E" w:rsidRDefault="00732B0E" w:rsidP="00732B0E">
      <w:pPr>
        <w:spacing w:after="120" w:line="360" w:lineRule="auto"/>
        <w:contextualSpacing/>
        <w:rPr>
          <w:rFonts w:ascii="Times New Roman" w:hAnsi="Times New Roman" w:cs="Times New Roman"/>
          <w:b/>
          <w:bCs/>
        </w:rPr>
      </w:pPr>
    </w:p>
    <w:p w14:paraId="0208CE7D" w14:textId="6BE2AC94" w:rsidR="003920B5" w:rsidRPr="00732B0E" w:rsidRDefault="009C4E12"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Autonomic arousal time series are known to show autocorrelation (Wass et al., 2016). </w:t>
      </w:r>
      <w:proofErr w:type="gramStart"/>
      <w:r w:rsidRPr="000E469F">
        <w:rPr>
          <w:rFonts w:ascii="Times New Roman" w:hAnsi="Times New Roman" w:cs="Times New Roman"/>
        </w:rPr>
        <w:t>In order to</w:t>
      </w:r>
      <w:proofErr w:type="gramEnd"/>
      <w:r w:rsidRPr="000E469F">
        <w:rPr>
          <w:rFonts w:ascii="Times New Roman" w:hAnsi="Times New Roman" w:cs="Times New Roman"/>
        </w:rPr>
        <w:t xml:space="preserve"> preclude the possibility that differences in</w:t>
      </w:r>
      <w:r>
        <w:rPr>
          <w:rFonts w:ascii="Times New Roman" w:hAnsi="Times New Roman" w:cs="Times New Roman"/>
        </w:rPr>
        <w:t xml:space="preserve"> the</w:t>
      </w:r>
      <w:r w:rsidRPr="000E469F">
        <w:rPr>
          <w:rFonts w:ascii="Times New Roman" w:hAnsi="Times New Roman" w:cs="Times New Roman"/>
        </w:rPr>
        <w:t xml:space="preserve"> autocorrelation may have influenced results, the autocorrelation was removed from the data prior to performing all calculations, using the following procedure. First, best-fit bivariate polynomials were calculated for the </w:t>
      </w:r>
      <w:proofErr w:type="gramStart"/>
      <w:r w:rsidRPr="000E469F">
        <w:rPr>
          <w:rFonts w:ascii="Times New Roman" w:hAnsi="Times New Roman" w:cs="Times New Roman"/>
        </w:rPr>
        <w:t>two time</w:t>
      </w:r>
      <w:proofErr w:type="gramEnd"/>
      <w:r w:rsidRPr="000E469F">
        <w:rPr>
          <w:rFonts w:ascii="Times New Roman" w:hAnsi="Times New Roman" w:cs="Times New Roman"/>
        </w:rPr>
        <w:t xml:space="preserve"> series independently, in order to remove linear and quadratic trends</w:t>
      </w:r>
      <w:r>
        <w:rPr>
          <w:rFonts w:ascii="Times New Roman" w:hAnsi="Times New Roman" w:cs="Times New Roman"/>
        </w:rPr>
        <w:t>.</w:t>
      </w:r>
      <w:r w:rsidRPr="000E469F">
        <w:rPr>
          <w:rFonts w:ascii="Times New Roman" w:hAnsi="Times New Roman" w:cs="Times New Roman"/>
        </w:rPr>
        <w:t xml:space="preserve"> </w:t>
      </w:r>
      <w:r>
        <w:rPr>
          <w:rFonts w:ascii="Times New Roman" w:hAnsi="Times New Roman" w:cs="Times New Roman"/>
        </w:rPr>
        <w:t>The</w:t>
      </w:r>
      <w:r w:rsidRPr="000E469F">
        <w:rPr>
          <w:rFonts w:ascii="Times New Roman" w:hAnsi="Times New Roman" w:cs="Times New Roman"/>
        </w:rPr>
        <w:t xml:space="preserve"> residuals obtained were subjected to the Dickey-Fuller test to check that they showed stationarity, which they did. Next, in order to remove the autocorrelation component from each time series independently, univariate autoregressive models were fitted to each time series, and the residuals were calculated (see, e.g., </w:t>
      </w:r>
      <w:r w:rsidRPr="000E469F">
        <w:rPr>
          <w:rFonts w:ascii="Times New Roman" w:hAnsi="Times New Roman" w:cs="Times New Roman"/>
        </w:rPr>
        <w:fldChar w:fldCharType="begin">
          <w:fldData xml:space="preserve">PEVuZE5vdGU+PENpdGU+PEF1dGhvcj5GZWxkbWFuPC9BdXRob3I+PFllYXI+MTk5OTwvWWVhcj48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</w:fldData>
        </w:fldChar>
      </w:r>
      <w:r w:rsidRPr="000E469F">
        <w:rPr>
          <w:rFonts w:ascii="Times New Roman" w:hAnsi="Times New Roman" w:cs="Times New Roman"/>
        </w:rPr>
        <w:instrText xml:space="preserve"> ADDIN EN.CITE </w:instrText>
      </w:r>
      <w:r w:rsidRPr="000E469F">
        <w:rPr>
          <w:rFonts w:ascii="Times New Roman" w:hAnsi="Times New Roman" w:cs="Times New Roman"/>
        </w:rPr>
        <w:fldChar w:fldCharType="begin">
          <w:fldData xml:space="preserve">PEVuZE5vdGU+PENpdGU+PEF1dGhvcj5GZWxkbWFuPC9BdXRob3I+PFllYXI+MTk5OTwvWWVhcj48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</w:fldData>
        </w:fldChar>
      </w:r>
      <w:r w:rsidRPr="000E469F">
        <w:rPr>
          <w:rFonts w:ascii="Times New Roman" w:hAnsi="Times New Roman" w:cs="Times New Roman"/>
        </w:rPr>
        <w:instrText xml:space="preserve"> ADDIN EN.CITE.DATA </w:instrText>
      </w:r>
      <w:r w:rsidRPr="000E469F">
        <w:rPr>
          <w:rFonts w:ascii="Times New Roman" w:hAnsi="Times New Roman" w:cs="Times New Roman"/>
        </w:rPr>
      </w:r>
      <w:r w:rsidRPr="000E469F">
        <w:rPr>
          <w:rFonts w:ascii="Times New Roman" w:hAnsi="Times New Roman" w:cs="Times New Roman"/>
        </w:rPr>
        <w:fldChar w:fldCharType="end"/>
      </w:r>
      <w:r w:rsidRPr="000E469F">
        <w:rPr>
          <w:rFonts w:ascii="Times New Roman" w:hAnsi="Times New Roman" w:cs="Times New Roman"/>
        </w:rPr>
      </w:r>
      <w:r w:rsidRPr="000E469F">
        <w:rPr>
          <w:rFonts w:ascii="Times New Roman" w:hAnsi="Times New Roman" w:cs="Times New Roman"/>
        </w:rPr>
        <w:fldChar w:fldCharType="separate"/>
      </w:r>
      <w:r w:rsidRPr="000E469F">
        <w:rPr>
          <w:rFonts w:ascii="Times New Roman" w:hAnsi="Times New Roman" w:cs="Times New Roman"/>
          <w:noProof/>
        </w:rPr>
        <w:t>Feldman</w:t>
      </w:r>
      <w:r>
        <w:rPr>
          <w:rFonts w:ascii="Times New Roman" w:hAnsi="Times New Roman" w:cs="Times New Roman"/>
          <w:noProof/>
        </w:rPr>
        <w:t xml:space="preserve"> et al., </w:t>
      </w:r>
      <w:r w:rsidRPr="000E469F">
        <w:rPr>
          <w:rFonts w:ascii="Times New Roman" w:hAnsi="Times New Roman" w:cs="Times New Roman"/>
          <w:noProof/>
        </w:rPr>
        <w:t>1999; Feldman</w:t>
      </w:r>
      <w:r>
        <w:rPr>
          <w:rFonts w:ascii="Times New Roman" w:hAnsi="Times New Roman" w:cs="Times New Roman"/>
          <w:noProof/>
        </w:rPr>
        <w:t xml:space="preserve"> et al.,</w:t>
      </w:r>
      <w:r w:rsidRPr="000E469F">
        <w:rPr>
          <w:rFonts w:ascii="Times New Roman" w:hAnsi="Times New Roman" w:cs="Times New Roman"/>
          <w:noProof/>
        </w:rPr>
        <w:t xml:space="preserve"> 2011; Jaffe et al., 2001; Suveg et al., 2016</w:t>
      </w:r>
      <w:r w:rsidRPr="000E469F">
        <w:rPr>
          <w:rFonts w:ascii="Times New Roman" w:hAnsi="Times New Roman" w:cs="Times New Roman"/>
        </w:rPr>
        <w:fldChar w:fldCharType="end"/>
      </w:r>
      <w:r w:rsidRPr="000E469F">
        <w:rPr>
          <w:rFonts w:ascii="Times New Roman" w:hAnsi="Times New Roman" w:cs="Times New Roman"/>
        </w:rPr>
        <w:t xml:space="preserve"> for similar approaches). The residual values were used for all subsequent analyses. </w:t>
      </w:r>
    </w:p>
    <w:p w14:paraId="30669C8A" w14:textId="27A479D5" w:rsidR="00AE18D4" w:rsidRPr="00732B0E" w:rsidRDefault="00AE18D4" w:rsidP="00732B0E">
      <w:pPr>
        <w:pStyle w:val="Heading1"/>
        <w:spacing w:after="120" w:line="360" w:lineRule="auto"/>
      </w:pPr>
      <w:r>
        <w:t>Home/awake coding</w:t>
      </w:r>
    </w:p>
    <w:p w14:paraId="422B5A20" w14:textId="20EB381D" w:rsidR="00AE18D4" w:rsidRPr="009C4E12" w:rsidRDefault="009C4E12" w:rsidP="00732B0E">
      <w:pPr>
        <w:adjustRightInd w:val="0"/>
        <w:spacing w:after="120" w:line="360" w:lineRule="auto"/>
        <w:contextualSpacing/>
        <w:rPr>
          <w:rFonts w:ascii="Times New Roman" w:hAnsi="Times New Roman" w:cs="Times New Roman"/>
          <w:lang w:eastAsia="en-GB"/>
        </w:rPr>
      </w:pPr>
      <w:r w:rsidRPr="000E469F">
        <w:rPr>
          <w:rFonts w:ascii="Times New Roman" w:hAnsi="Times New Roman" w:cs="Times New Roman"/>
          <w:lang w:eastAsia="en-GB"/>
        </w:rPr>
        <w:t xml:space="preserve">Coding when participants were at home was performed using the </w:t>
      </w:r>
      <w:r>
        <w:rPr>
          <w:rFonts w:ascii="Times New Roman" w:hAnsi="Times New Roman" w:cs="Times New Roman"/>
        </w:rPr>
        <w:t>global positioning system (</w:t>
      </w:r>
      <w:r w:rsidRPr="000E469F">
        <w:rPr>
          <w:rFonts w:ascii="Times New Roman" w:hAnsi="Times New Roman" w:cs="Times New Roman"/>
        </w:rPr>
        <w:t>GPS</w:t>
      </w:r>
      <w:r>
        <w:rPr>
          <w:rFonts w:ascii="Times New Roman" w:hAnsi="Times New Roman" w:cs="Times New Roman"/>
        </w:rPr>
        <w:t>)</w:t>
      </w:r>
      <w:r>
        <w:rPr>
          <w:rFonts w:ascii="Times New Roman" w:hAnsi="Times New Roman" w:cs="Times New Roman"/>
          <w:lang w:eastAsia="en-GB"/>
        </w:rPr>
        <w:t xml:space="preserve"> </w:t>
      </w:r>
      <w:r w:rsidRPr="000E469F">
        <w:rPr>
          <w:rFonts w:ascii="Times New Roman" w:hAnsi="Times New Roman" w:cs="Times New Roman"/>
          <w:lang w:eastAsia="en-GB"/>
        </w:rPr>
        <w:t xml:space="preserve">monitors built into the recording devices. The position of the participant’s home was calculated based on the postcode data that they supplied, and any GPS samples within </w:t>
      </w:r>
      <w:r>
        <w:rPr>
          <w:rFonts w:ascii="Times New Roman" w:hAnsi="Times New Roman" w:cs="Times New Roman"/>
          <w:lang w:eastAsia="en-GB"/>
        </w:rPr>
        <w:t xml:space="preserve">a circa </w:t>
      </w:r>
      <w:r w:rsidRPr="000E469F">
        <w:rPr>
          <w:rFonts w:ascii="Times New Roman" w:hAnsi="Times New Roman" w:cs="Times New Roman"/>
          <w:lang w:eastAsia="en-GB"/>
        </w:rPr>
        <w:t xml:space="preserve">50m area of that location were treated as </w:t>
      </w:r>
      <w:r>
        <w:rPr>
          <w:rFonts w:ascii="Times New Roman" w:hAnsi="Times New Roman" w:cs="Times New Roman"/>
          <w:lang w:eastAsia="en-GB"/>
        </w:rPr>
        <w:t>‘h</w:t>
      </w:r>
      <w:r w:rsidRPr="000E469F">
        <w:rPr>
          <w:rFonts w:ascii="Times New Roman" w:hAnsi="Times New Roman" w:cs="Times New Roman"/>
          <w:lang w:eastAsia="en-GB"/>
        </w:rPr>
        <w:t>ome</w:t>
      </w:r>
      <w:r>
        <w:rPr>
          <w:rFonts w:ascii="Times New Roman" w:hAnsi="Times New Roman" w:cs="Times New Roman"/>
          <w:lang w:eastAsia="en-GB"/>
        </w:rPr>
        <w:t>’</w:t>
      </w:r>
      <w:r w:rsidRPr="000E469F">
        <w:rPr>
          <w:rFonts w:ascii="Times New Roman" w:hAnsi="Times New Roman" w:cs="Times New Roman"/>
          <w:lang w:eastAsia="en-GB"/>
        </w:rPr>
        <w:t xml:space="preserve"> (corresponding to the accuracy of the GPS devices that we were using). To identify samples in which infants were sleeping, </w:t>
      </w:r>
      <w:r w:rsidR="00091740">
        <w:rPr>
          <w:rFonts w:ascii="Times New Roman" w:hAnsi="Times New Roman" w:cs="Times New Roman"/>
          <w:lang w:eastAsia="en-GB"/>
        </w:rPr>
        <w:t>caregivers</w:t>
      </w:r>
      <w:r w:rsidRPr="000E469F">
        <w:rPr>
          <w:rFonts w:ascii="Times New Roman" w:hAnsi="Times New Roman" w:cs="Times New Roman"/>
          <w:lang w:eastAsia="en-GB"/>
        </w:rPr>
        <w:t xml:space="preserve"> were asked to fill in a logbook identifying the times of infants’ naps during the day. This information was manually verified by visually examining the actigraphy and ECG data collected, on a participant</w:t>
      </w:r>
      <w:r>
        <w:rPr>
          <w:rFonts w:ascii="Times New Roman" w:hAnsi="Times New Roman" w:cs="Times New Roman"/>
          <w:lang w:eastAsia="en-GB"/>
        </w:rPr>
        <w:t>-</w:t>
      </w:r>
      <w:r w:rsidRPr="000E469F">
        <w:rPr>
          <w:rFonts w:ascii="Times New Roman" w:hAnsi="Times New Roman" w:cs="Times New Roman"/>
          <w:lang w:eastAsia="en-GB"/>
        </w:rPr>
        <w:t>by</w:t>
      </w:r>
      <w:r>
        <w:rPr>
          <w:rFonts w:ascii="Times New Roman" w:hAnsi="Times New Roman" w:cs="Times New Roman"/>
          <w:lang w:eastAsia="en-GB"/>
        </w:rPr>
        <w:t>-</w:t>
      </w:r>
      <w:r w:rsidRPr="000E469F">
        <w:rPr>
          <w:rFonts w:ascii="Times New Roman" w:hAnsi="Times New Roman" w:cs="Times New Roman"/>
          <w:lang w:eastAsia="en-GB"/>
        </w:rPr>
        <w:t>participant basis. Actigraphy</w:t>
      </w:r>
      <w:proofErr w:type="gramStart"/>
      <w:r w:rsidRPr="000E469F">
        <w:rPr>
          <w:rFonts w:ascii="Times New Roman" w:hAnsi="Times New Roman" w:cs="Times New Roman"/>
          <w:lang w:eastAsia="en-GB"/>
        </w:rPr>
        <w:t>, in particular, shows</w:t>
      </w:r>
      <w:proofErr w:type="gramEnd"/>
      <w:r w:rsidRPr="000E469F">
        <w:rPr>
          <w:rFonts w:ascii="Times New Roman" w:hAnsi="Times New Roman" w:cs="Times New Roman"/>
          <w:lang w:eastAsia="en-GB"/>
        </w:rPr>
        <w:t xml:space="preserve"> marked </w:t>
      </w:r>
      <w:r w:rsidRPr="000E469F">
        <w:rPr>
          <w:rFonts w:ascii="Times New Roman" w:hAnsi="Times New Roman" w:cs="Times New Roman"/>
          <w:lang w:eastAsia="en-GB"/>
        </w:rPr>
        <w:lastRenderedPageBreak/>
        <w:t xml:space="preserve">differences between sleeping and waking samples (see </w:t>
      </w:r>
      <w:r>
        <w:rPr>
          <w:rFonts w:ascii="Times New Roman" w:hAnsi="Times New Roman" w:cs="Times New Roman"/>
          <w:lang w:eastAsia="en-GB"/>
        </w:rPr>
        <w:t>SM,</w:t>
      </w:r>
      <w:r w:rsidRPr="000E469F">
        <w:rPr>
          <w:rFonts w:ascii="Times New Roman" w:hAnsi="Times New Roman" w:cs="Times New Roman"/>
          <w:lang w:eastAsia="en-GB"/>
        </w:rPr>
        <w:t xml:space="preserve"> Figure S</w:t>
      </w:r>
      <w:r>
        <w:rPr>
          <w:rFonts w:ascii="Times New Roman" w:hAnsi="Times New Roman" w:cs="Times New Roman"/>
          <w:lang w:eastAsia="en-GB"/>
        </w:rPr>
        <w:t>3</w:t>
      </w:r>
      <w:r w:rsidRPr="000E469F">
        <w:rPr>
          <w:rFonts w:ascii="Times New Roman" w:hAnsi="Times New Roman" w:cs="Times New Roman"/>
          <w:lang w:eastAsia="en-GB"/>
        </w:rPr>
        <w:t xml:space="preserve"> and So et al., 2005), which allowed us to verify the </w:t>
      </w:r>
      <w:r w:rsidR="00091740">
        <w:rPr>
          <w:rFonts w:ascii="Times New Roman" w:hAnsi="Times New Roman" w:cs="Times New Roman"/>
          <w:lang w:eastAsia="en-GB"/>
        </w:rPr>
        <w:t>caregiver</w:t>
      </w:r>
      <w:r w:rsidRPr="000E469F">
        <w:rPr>
          <w:rFonts w:ascii="Times New Roman" w:hAnsi="Times New Roman" w:cs="Times New Roman"/>
          <w:lang w:eastAsia="en-GB"/>
        </w:rPr>
        <w:t xml:space="preserve"> reports with a high degree of accuracy.</w:t>
      </w:r>
    </w:p>
    <w:p w14:paraId="233C62F1" w14:textId="44C0803C" w:rsidR="00213DE3" w:rsidRDefault="00752503" w:rsidP="00732B0E">
      <w:pPr>
        <w:pStyle w:val="Heading1"/>
        <w:spacing w:after="120" w:line="360" w:lineRule="auto"/>
      </w:pPr>
      <w:r>
        <w:t>Calculation of p</w:t>
      </w:r>
      <w:r w:rsidR="00213DE3">
        <w:t xml:space="preserve">ermutation-based </w:t>
      </w:r>
      <w:r>
        <w:t xml:space="preserve">temporal </w:t>
      </w:r>
      <w:r w:rsidR="00213DE3">
        <w:t>clustering analyses</w:t>
      </w:r>
    </w:p>
    <w:p w14:paraId="0940C3B5" w14:textId="2804619A" w:rsidR="009C4E12" w:rsidRDefault="009C4E12" w:rsidP="00732B0E">
      <w:pPr>
        <w:adjustRightInd w:val="0"/>
        <w:spacing w:after="120" w:line="360" w:lineRule="auto"/>
        <w:contextualSpacing/>
        <w:rPr>
          <w:rFonts w:ascii="Times New Roman" w:hAnsi="Times New Roman" w:cs="Times New Roman"/>
          <w:lang w:eastAsia="en-GB"/>
        </w:rPr>
      </w:pPr>
      <w:r w:rsidRPr="000E469F">
        <w:rPr>
          <w:rFonts w:ascii="Times New Roman" w:hAnsi="Times New Roman" w:cs="Times New Roman"/>
          <w:lang w:eastAsia="en-GB"/>
        </w:rPr>
        <w:t xml:space="preserve">To estimate the significance of the time-series relationships in the results, a permutation-based temporal clustering approach was used. </w:t>
      </w:r>
      <w:r>
        <w:rPr>
          <w:rFonts w:ascii="Times New Roman" w:hAnsi="Times New Roman" w:cs="Times New Roman"/>
          <w:lang w:eastAsia="en-GB"/>
        </w:rPr>
        <w:t>This involved t</w:t>
      </w:r>
      <w:r w:rsidRPr="000E469F">
        <w:rPr>
          <w:rFonts w:ascii="Times New Roman" w:hAnsi="Times New Roman" w:cs="Times New Roman"/>
          <w:lang w:eastAsia="en-GB"/>
        </w:rPr>
        <w:t xml:space="preserve">wo different analytical </w:t>
      </w:r>
      <w:r>
        <w:rPr>
          <w:rFonts w:ascii="Times New Roman" w:hAnsi="Times New Roman" w:cs="Times New Roman"/>
          <w:lang w:eastAsia="en-GB"/>
        </w:rPr>
        <w:t xml:space="preserve">techniques. </w:t>
      </w:r>
      <w:r w:rsidRPr="000E469F">
        <w:rPr>
          <w:rFonts w:ascii="Times New Roman" w:hAnsi="Times New Roman" w:cs="Times New Roman"/>
          <w:lang w:eastAsia="en-GB"/>
        </w:rPr>
        <w:t xml:space="preserve">One analysis (Method 1) looked at whether ‘peak’ reactions were observed relative to a known </w:t>
      </w:r>
      <w:r>
        <w:rPr>
          <w:rFonts w:ascii="Times New Roman" w:hAnsi="Times New Roman" w:cs="Times New Roman"/>
          <w:lang w:eastAsia="en-GB"/>
        </w:rPr>
        <w:t>‘</w:t>
      </w:r>
      <w:r w:rsidRPr="000E469F">
        <w:rPr>
          <w:rFonts w:ascii="Times New Roman" w:hAnsi="Times New Roman" w:cs="Times New Roman"/>
          <w:lang w:eastAsia="en-GB"/>
        </w:rPr>
        <w:t>Time=0</w:t>
      </w:r>
      <w:r>
        <w:rPr>
          <w:rFonts w:ascii="Times New Roman" w:hAnsi="Times New Roman" w:cs="Times New Roman"/>
          <w:lang w:eastAsia="en-GB"/>
        </w:rPr>
        <w:t>’</w:t>
      </w:r>
      <w:r w:rsidRPr="000E469F">
        <w:rPr>
          <w:rFonts w:ascii="Times New Roman" w:hAnsi="Times New Roman" w:cs="Times New Roman"/>
          <w:lang w:eastAsia="en-GB"/>
        </w:rPr>
        <w:t xml:space="preserve"> moment (such as relative to a particular event). This method was used to test Hypothes</w:t>
      </w:r>
      <w:r>
        <w:rPr>
          <w:rFonts w:ascii="Times New Roman" w:hAnsi="Times New Roman" w:cs="Times New Roman"/>
          <w:lang w:eastAsia="en-GB"/>
        </w:rPr>
        <w:t>e</w:t>
      </w:r>
      <w:r w:rsidRPr="000E469F">
        <w:rPr>
          <w:rFonts w:ascii="Times New Roman" w:hAnsi="Times New Roman" w:cs="Times New Roman"/>
          <w:lang w:eastAsia="en-GB"/>
        </w:rPr>
        <w:t xml:space="preserve">s 1-3. The other analysis (Method 2) examined temporally contiguous patterns of change in instances where the centre-point of the expected response window </w:t>
      </w:r>
      <w:r>
        <w:rPr>
          <w:rFonts w:ascii="Times New Roman" w:hAnsi="Times New Roman" w:cs="Times New Roman"/>
          <w:lang w:eastAsia="en-GB"/>
        </w:rPr>
        <w:t>was</w:t>
      </w:r>
      <w:r w:rsidRPr="000E469F">
        <w:rPr>
          <w:rFonts w:ascii="Times New Roman" w:hAnsi="Times New Roman" w:cs="Times New Roman"/>
          <w:lang w:eastAsia="en-GB"/>
        </w:rPr>
        <w:t xml:space="preserve"> unknown, or unimportant (Maris &amp; </w:t>
      </w:r>
      <w:proofErr w:type="spellStart"/>
      <w:r w:rsidRPr="000E469F">
        <w:rPr>
          <w:rFonts w:ascii="Times New Roman" w:hAnsi="Times New Roman" w:cs="Times New Roman"/>
          <w:lang w:eastAsia="en-GB"/>
        </w:rPr>
        <w:t>Oostenveld</w:t>
      </w:r>
      <w:proofErr w:type="spellEnd"/>
      <w:r w:rsidRPr="000E469F">
        <w:rPr>
          <w:rFonts w:ascii="Times New Roman" w:hAnsi="Times New Roman" w:cs="Times New Roman"/>
          <w:lang w:eastAsia="en-GB"/>
        </w:rPr>
        <w:t>, 2007). This method was used to test Hypothes</w:t>
      </w:r>
      <w:r>
        <w:rPr>
          <w:rFonts w:ascii="Times New Roman" w:hAnsi="Times New Roman" w:cs="Times New Roman"/>
          <w:lang w:eastAsia="en-GB"/>
        </w:rPr>
        <w:t>i</w:t>
      </w:r>
      <w:r w:rsidRPr="000E469F">
        <w:rPr>
          <w:rFonts w:ascii="Times New Roman" w:hAnsi="Times New Roman" w:cs="Times New Roman"/>
          <w:lang w:eastAsia="en-GB"/>
        </w:rPr>
        <w:t xml:space="preserve">s 4. </w:t>
      </w:r>
    </w:p>
    <w:p w14:paraId="4B2128B0" w14:textId="77777777" w:rsidR="00E7687B" w:rsidRPr="000E469F" w:rsidRDefault="00E7687B" w:rsidP="00732B0E">
      <w:pPr>
        <w:adjustRightInd w:val="0"/>
        <w:spacing w:after="120" w:line="360" w:lineRule="auto"/>
        <w:contextualSpacing/>
        <w:rPr>
          <w:rFonts w:ascii="Times New Roman" w:hAnsi="Times New Roman" w:cs="Times New Roman"/>
          <w:lang w:eastAsia="en-GB"/>
        </w:rPr>
      </w:pPr>
    </w:p>
    <w:p w14:paraId="14A0B4A6" w14:textId="5222B650" w:rsidR="009C4E12" w:rsidRDefault="009C4E12" w:rsidP="00732B0E">
      <w:pPr>
        <w:adjustRightInd w:val="0"/>
        <w:spacing w:after="120" w:line="360" w:lineRule="auto"/>
        <w:contextualSpacing/>
        <w:rPr>
          <w:rFonts w:ascii="Times New Roman" w:hAnsi="Times New Roman" w:cs="Times New Roman"/>
          <w:lang w:eastAsia="en-GB"/>
        </w:rPr>
      </w:pPr>
      <w:r w:rsidRPr="000E469F">
        <w:rPr>
          <w:rFonts w:ascii="Times New Roman" w:hAnsi="Times New Roman" w:cs="Times New Roman"/>
          <w:lang w:eastAsia="en-GB"/>
        </w:rPr>
        <w:t xml:space="preserve">Method 1: This analysis examines whether the significant </w:t>
      </w:r>
      <w:proofErr w:type="spellStart"/>
      <w:r w:rsidRPr="000E469F">
        <w:rPr>
          <w:rFonts w:ascii="Times New Roman" w:hAnsi="Times New Roman" w:cs="Times New Roman"/>
          <w:lang w:eastAsia="en-GB"/>
        </w:rPr>
        <w:t>clusterings</w:t>
      </w:r>
      <w:proofErr w:type="spellEnd"/>
      <w:r w:rsidRPr="000E469F">
        <w:rPr>
          <w:rFonts w:ascii="Times New Roman" w:hAnsi="Times New Roman" w:cs="Times New Roman"/>
          <w:lang w:eastAsia="en-GB"/>
        </w:rPr>
        <w:t xml:space="preserve"> of elevated values around time=0 </w:t>
      </w:r>
      <w:proofErr w:type="gramStart"/>
      <w:r w:rsidRPr="000E469F">
        <w:rPr>
          <w:rFonts w:ascii="Times New Roman" w:hAnsi="Times New Roman" w:cs="Times New Roman"/>
          <w:lang w:eastAsia="en-GB"/>
        </w:rPr>
        <w:t>are</w:t>
      </w:r>
      <w:proofErr w:type="gramEnd"/>
      <w:r w:rsidRPr="000E469F">
        <w:rPr>
          <w:rFonts w:ascii="Times New Roman" w:hAnsi="Times New Roman" w:cs="Times New Roman"/>
          <w:lang w:eastAsia="en-GB"/>
        </w:rPr>
        <w:t xml:space="preserve"> observed. To estimate this, the following procedure was used. If </w:t>
      </w:r>
      <w:r w:rsidRPr="00DC470D">
        <w:rPr>
          <w:rFonts w:ascii="Times New Roman" w:hAnsi="Times New Roman" w:cs="Times New Roman"/>
          <w:i/>
          <w:iCs/>
          <w:lang w:eastAsia="en-GB"/>
        </w:rPr>
        <w:t>y</w:t>
      </w:r>
      <w:r w:rsidRPr="000E469F">
        <w:rPr>
          <w:rFonts w:ascii="Times New Roman" w:hAnsi="Times New Roman" w:cs="Times New Roman"/>
          <w:lang w:eastAsia="en-GB"/>
        </w:rPr>
        <w:t xml:space="preserve"> is Time=0, then for the first time-interval (t=1) the observed data from </w:t>
      </w:r>
      <w:r w:rsidRPr="00767B08">
        <w:rPr>
          <w:rFonts w:ascii="Times New Roman" w:hAnsi="Times New Roman" w:cs="Times New Roman"/>
          <w:i/>
          <w:iCs/>
          <w:lang w:eastAsia="en-GB"/>
        </w:rPr>
        <w:t>y</w:t>
      </w:r>
      <w:r w:rsidRPr="000E469F">
        <w:rPr>
          <w:rFonts w:ascii="Times New Roman" w:hAnsi="Times New Roman" w:cs="Times New Roman"/>
          <w:lang w:eastAsia="en-GB"/>
        </w:rPr>
        <w:t xml:space="preserve">-1 to </w:t>
      </w:r>
      <w:r w:rsidRPr="00767B08">
        <w:rPr>
          <w:rFonts w:ascii="Times New Roman" w:hAnsi="Times New Roman" w:cs="Times New Roman"/>
          <w:i/>
          <w:iCs/>
          <w:lang w:eastAsia="en-GB"/>
        </w:rPr>
        <w:t>y</w:t>
      </w:r>
      <w:r w:rsidRPr="000E469F">
        <w:rPr>
          <w:rFonts w:ascii="Times New Roman" w:hAnsi="Times New Roman" w:cs="Times New Roman"/>
          <w:lang w:eastAsia="en-GB"/>
        </w:rPr>
        <w:t xml:space="preserve">+1 was excerpted (i.e., from 1 bin before to 1 bin after time=0). The proportional size of the excerpted data relative to the entire dataset was used to calculate a centile threshold (e.g., examining the central 10% of the data). The entire dataset was then rank ordered, and the highest 10% of the data was calculated. The proportion of highest data that was contained within the central segment of the data was calculated. The same calculation was then repeated for increasing values of t ranging from 1 to the total time window of the sample. Thus, for each value of t, if the observed data had been ‘perfectly’ ordered, with the highest value at time=0 and gradually decreasing values at increasing time lags, then the proportion of highest data contained within the central segment of data would always be 1. </w:t>
      </w:r>
    </w:p>
    <w:p w14:paraId="18B8F4C1" w14:textId="77777777" w:rsidR="00E7687B" w:rsidRPr="000E469F" w:rsidRDefault="00E7687B" w:rsidP="00732B0E">
      <w:pPr>
        <w:adjustRightInd w:val="0"/>
        <w:spacing w:after="120" w:line="360" w:lineRule="auto"/>
        <w:contextualSpacing/>
        <w:rPr>
          <w:rFonts w:ascii="Times New Roman" w:hAnsi="Times New Roman" w:cs="Times New Roman"/>
          <w:lang w:eastAsia="en-GB"/>
        </w:rPr>
      </w:pPr>
    </w:p>
    <w:p w14:paraId="743EF920" w14:textId="77777777" w:rsidR="009C4E12" w:rsidRPr="000E469F" w:rsidRDefault="009C4E12" w:rsidP="00732B0E">
      <w:pPr>
        <w:adjustRightInd w:val="0"/>
        <w:spacing w:after="120" w:line="360" w:lineRule="auto"/>
        <w:contextualSpacing/>
        <w:rPr>
          <w:rFonts w:ascii="Times New Roman" w:hAnsi="Times New Roman" w:cs="Times New Roman"/>
          <w:lang w:eastAsia="en-GB"/>
        </w:rPr>
      </w:pPr>
      <w:r w:rsidRPr="000E469F">
        <w:rPr>
          <w:rFonts w:ascii="Times New Roman" w:hAnsi="Times New Roman" w:cs="Times New Roman"/>
          <w:lang w:eastAsia="en-GB"/>
        </w:rPr>
        <w:t xml:space="preserve">In this way, we quantified whether higher values were more commonly observed around the time=0 point in the data. </w:t>
      </w:r>
      <w:r>
        <w:rPr>
          <w:rFonts w:ascii="Times New Roman" w:hAnsi="Times New Roman" w:cs="Times New Roman"/>
          <w:lang w:eastAsia="en-GB"/>
        </w:rPr>
        <w:t>A thousand</w:t>
      </w:r>
      <w:r w:rsidRPr="000E469F">
        <w:rPr>
          <w:rFonts w:ascii="Times New Roman" w:hAnsi="Times New Roman" w:cs="Times New Roman"/>
          <w:lang w:eastAsia="en-GB"/>
        </w:rPr>
        <w:t xml:space="preserve"> random datasets were then generated with the same dimensions as the original input data. To ensure that the same level of autocorrelation was present in the simulated data as in the original datasets, multivariate autoregressive models were fitted to each sample included in the original dataset using the </w:t>
      </w:r>
      <w:proofErr w:type="spellStart"/>
      <w:r w:rsidRPr="000E469F">
        <w:rPr>
          <w:rFonts w:ascii="Times New Roman" w:hAnsi="Times New Roman" w:cs="Times New Roman"/>
          <w:lang w:eastAsia="en-GB"/>
        </w:rPr>
        <w:t>Matlab</w:t>
      </w:r>
      <w:proofErr w:type="spellEnd"/>
      <w:r w:rsidRPr="000E469F">
        <w:rPr>
          <w:rFonts w:ascii="Times New Roman" w:hAnsi="Times New Roman" w:cs="Times New Roman"/>
          <w:lang w:eastAsia="en-GB"/>
        </w:rPr>
        <w:t xml:space="preserve"> function </w:t>
      </w:r>
      <w:proofErr w:type="spellStart"/>
      <w:r w:rsidRPr="000E469F">
        <w:rPr>
          <w:rFonts w:ascii="Times New Roman" w:hAnsi="Times New Roman" w:cs="Times New Roman"/>
          <w:lang w:eastAsia="en-GB"/>
        </w:rPr>
        <w:t>ARfit.m</w:t>
      </w:r>
      <w:proofErr w:type="spellEnd"/>
      <w:r w:rsidRPr="000E469F">
        <w:rPr>
          <w:rFonts w:ascii="Times New Roman" w:hAnsi="Times New Roman" w:cs="Times New Roman"/>
          <w:lang w:eastAsia="en-GB"/>
        </w:rPr>
        <w:t xml:space="preserve"> </w:t>
      </w:r>
      <w:r w:rsidRPr="000E469F">
        <w:rPr>
          <w:rFonts w:ascii="Times New Roman" w:hAnsi="Times New Roman" w:cs="Times New Roman"/>
          <w:lang w:eastAsia="en-GB"/>
        </w:rPr>
        <w:fldChar w:fldCharType="begin"/>
      </w:r>
      <w:r w:rsidRPr="000E469F">
        <w:rPr>
          <w:rFonts w:ascii="Times New Roman" w:hAnsi="Times New Roman" w:cs="Times New Roman"/>
          <w:lang w:eastAsia="en-GB"/>
        </w:rPr>
        <w:instrText xml:space="preserve"> ADDIN ZOTERO_ITEM CSL_CITATION {"citationID":"xjQAhtfo","properties":{"formattedCitation":"(Neumaier &amp; Schneider, 2001)","plainCitation":"(Neumaier &amp; Schneider, 2001)","noteIndex":0},"citationItems":[{"id":22233,"uris":["http://zotero.org/users/7420936/items/NB347SBS"],"uri":["http://zotero.org/users/7420936/items/NB347SBS"],"itemData":{"id":22233,"type":"article-journal","abstract":"Dynamical characteristics of a complex system can often be inferred from analysis of a stochastic time series model fitted to observations of the system. Oscillations in geophysical systems, for example, are sometimes characterized by principal oscillation patterns, eigenmodes of estimated autoregressive (AR) models of first order. This paper describes the estimation of eigenmodes of AR models of arbitrary order. AR processes of any order can be decomposed into eigenmodes with characteristic oscillation periods, damping times, and excitations. Estimated eigenmodes and confidence intervals for the eigenmodes and their oscillation periods and damping times can be computed from estimated models parameters. As a computationally efficient method of estimating the parameters of AR models from high-dimensional data, a stepwise least squares algorithm is proposed. This algorithm computes models of successively decreasing order. Numerical simulations indicate that, with the least squares algorithm, the AR model coefficients and the eigenmodes derived from the coefficients and eigenmodes are rough approximations of the confidence intervals inferred from the simulaitons.","container-title":"ACM Transactions on Mathematical Software","DOI":"10.1145/382043.382304","ISSN":"0098-3500","issue":"1","journalAbbreviation":"ACM Trans. Math. Softw.","page":"27–57","source":"March 2001","title":"Estimation of parameters and eigenmodes of multivariate autoregressive models","volume":"27","author":[{"family":"Neumaier","given":"Arnold"},{"family":"Schneider","given":"Tapio"}],"issued":{"date-parts":[["2001",3,1]]}}}],"schema":"https://github.com/citation-style-language/schema/raw/master/csl-citation.json"} </w:instrText>
      </w:r>
      <w:r w:rsidRPr="000E469F">
        <w:rPr>
          <w:rFonts w:ascii="Times New Roman" w:hAnsi="Times New Roman" w:cs="Times New Roman"/>
          <w:lang w:eastAsia="en-GB"/>
        </w:rPr>
        <w:fldChar w:fldCharType="separate"/>
      </w:r>
      <w:r w:rsidRPr="000E469F">
        <w:rPr>
          <w:rFonts w:ascii="Times New Roman" w:hAnsi="Times New Roman" w:cs="Times New Roman"/>
          <w:noProof/>
          <w:lang w:eastAsia="en-GB"/>
        </w:rPr>
        <w:t>(Neumaier &amp; Schneider, 2001)</w:t>
      </w:r>
      <w:r w:rsidRPr="000E469F">
        <w:rPr>
          <w:rFonts w:ascii="Times New Roman" w:hAnsi="Times New Roman" w:cs="Times New Roman"/>
          <w:lang w:eastAsia="en-GB"/>
        </w:rPr>
        <w:fldChar w:fldCharType="end"/>
      </w:r>
      <w:r w:rsidRPr="000E469F">
        <w:rPr>
          <w:rFonts w:ascii="Times New Roman" w:hAnsi="Times New Roman" w:cs="Times New Roman"/>
          <w:lang w:eastAsia="en-GB"/>
        </w:rPr>
        <w:t xml:space="preserve">, and the matching AR parameters were used to generate each of the random datasets using the </w:t>
      </w:r>
      <w:proofErr w:type="spellStart"/>
      <w:r w:rsidRPr="000E469F">
        <w:rPr>
          <w:rFonts w:ascii="Times New Roman" w:hAnsi="Times New Roman" w:cs="Times New Roman"/>
          <w:lang w:eastAsia="en-GB"/>
        </w:rPr>
        <w:t>Matlab</w:t>
      </w:r>
      <w:proofErr w:type="spellEnd"/>
      <w:r w:rsidRPr="000E469F">
        <w:rPr>
          <w:rFonts w:ascii="Times New Roman" w:hAnsi="Times New Roman" w:cs="Times New Roman"/>
          <w:lang w:eastAsia="en-GB"/>
        </w:rPr>
        <w:t xml:space="preserve"> function </w:t>
      </w:r>
      <w:proofErr w:type="spellStart"/>
      <w:r w:rsidRPr="000E469F">
        <w:rPr>
          <w:rFonts w:ascii="Times New Roman" w:hAnsi="Times New Roman" w:cs="Times New Roman"/>
          <w:lang w:eastAsia="en-GB"/>
        </w:rPr>
        <w:t>ARsim.m</w:t>
      </w:r>
      <w:proofErr w:type="spellEnd"/>
      <w:r w:rsidRPr="000E469F">
        <w:rPr>
          <w:rFonts w:ascii="Times New Roman" w:hAnsi="Times New Roman" w:cs="Times New Roman"/>
          <w:lang w:eastAsia="en-GB"/>
        </w:rPr>
        <w:t xml:space="preserve"> </w:t>
      </w:r>
      <w:r w:rsidRPr="000E469F">
        <w:rPr>
          <w:rFonts w:ascii="Times New Roman" w:hAnsi="Times New Roman" w:cs="Times New Roman"/>
          <w:lang w:eastAsia="en-GB"/>
        </w:rPr>
        <w:fldChar w:fldCharType="begin"/>
      </w:r>
      <w:r w:rsidRPr="000E469F">
        <w:rPr>
          <w:rFonts w:ascii="Times New Roman" w:hAnsi="Times New Roman" w:cs="Times New Roman"/>
          <w:lang w:eastAsia="en-GB"/>
        </w:rPr>
        <w:instrText xml:space="preserve"> ADDIN ZOTERO_ITEM CSL_CITATION {"citationID":"ER9lATrG","properties":{"formattedCitation":"(Neumaier &amp; Schneider, 2001)","plainCitation":"(Neumaier &amp; Schneider, 2001)","noteIndex":0},"citationItems":[{"id":22233,"uris":["http://zotero.org/users/7420936/items/NB347SBS"],"uri":["http://zotero.org/users/7420936/items/NB347SBS"],"itemData":{"id":22233,"type":"article-journal","abstract":"Dynamical characteristics of a complex system can often be inferred from analysis of a stochastic time series model fitted to observations of the system. Oscillations in geophysical systems, for example, are sometimes characterized by principal oscillation patterns, eigenmodes of estimated autoregressive (AR) models of first order. This paper describes the estimation of eigenmodes of AR models of arbitrary order. AR processes of any order can be decomposed into eigenmodes with characteristic oscillation periods, damping times, and excitations. Estimated eigenmodes and confidence intervals for the eigenmodes and their oscillation periods and damping times can be computed from estimated models parameters. As a computationally efficient method of estimating the parameters of AR models from high-dimensional data, a stepwise least squares algorithm is proposed. This algorithm computes models of successively decreasing order. Numerical simulations indicate that, with the least squares algorithm, the AR model coefficients and the eigenmodes derived from the coefficients and eigenmodes are rough approximations of the confidence intervals inferred from the simulaitons.","container-title":"ACM Transactions on Mathematical Software","DOI":"10.1145/382043.382304","ISSN":"0098-3500","issue":"1","journalAbbreviation":"ACM Trans. Math. Softw.","page":"27–57","source":"March 2001","title":"Estimation of parameters and eigenmodes of multivariate autoregressive models","volume":"27","author":[{"family":"Neumaier","given":"Arnold"},{"family":"Schneider","given":"Tapio"}],"issued":{"date-parts":[["2001",3,1]]}}}],"schema":"https://github.com/citation-style-language/schema/raw/master/csl-citation.json"} </w:instrText>
      </w:r>
      <w:r w:rsidRPr="000E469F">
        <w:rPr>
          <w:rFonts w:ascii="Times New Roman" w:hAnsi="Times New Roman" w:cs="Times New Roman"/>
          <w:lang w:eastAsia="en-GB"/>
        </w:rPr>
        <w:fldChar w:fldCharType="separate"/>
      </w:r>
      <w:r w:rsidRPr="000E469F">
        <w:rPr>
          <w:rFonts w:ascii="Times New Roman" w:hAnsi="Times New Roman" w:cs="Times New Roman"/>
          <w:noProof/>
          <w:lang w:eastAsia="en-GB"/>
        </w:rPr>
        <w:t>(Neumaier &amp; Schneider, 2001)</w:t>
      </w:r>
      <w:r w:rsidRPr="000E469F">
        <w:rPr>
          <w:rFonts w:ascii="Times New Roman" w:hAnsi="Times New Roman" w:cs="Times New Roman"/>
          <w:lang w:eastAsia="en-GB"/>
        </w:rPr>
        <w:fldChar w:fldCharType="end"/>
      </w:r>
      <w:r w:rsidRPr="000E469F">
        <w:rPr>
          <w:rFonts w:ascii="Times New Roman" w:hAnsi="Times New Roman" w:cs="Times New Roman"/>
          <w:lang w:eastAsia="en-GB"/>
        </w:rPr>
        <w:t xml:space="preserve">. </w:t>
      </w:r>
    </w:p>
    <w:p w14:paraId="2EE84300" w14:textId="0A9253DA" w:rsidR="009C4E12" w:rsidRDefault="009C4E12" w:rsidP="00732B0E">
      <w:pPr>
        <w:adjustRightInd w:val="0"/>
        <w:spacing w:after="120" w:line="360" w:lineRule="auto"/>
        <w:contextualSpacing/>
        <w:rPr>
          <w:rFonts w:ascii="Times New Roman" w:hAnsi="Times New Roman" w:cs="Times New Roman"/>
          <w:lang w:eastAsia="en-GB"/>
        </w:rPr>
      </w:pPr>
      <w:r w:rsidRPr="000E469F">
        <w:rPr>
          <w:rFonts w:ascii="Times New Roman" w:hAnsi="Times New Roman" w:cs="Times New Roman"/>
          <w:lang w:eastAsia="en-GB"/>
        </w:rPr>
        <w:lastRenderedPageBreak/>
        <w:t>For each random dataset, the same series of calculations as described above was performed. In this way we estimated how, for each of the random datasets, the proportion of highest data contained within the central segment of the data varied across increasing time windows from the time=0 point. The results obtained from the random datasets were used to generate a histogram, and the likelihood of observed results have been obtained by chance was calculated by comparing the observed values with</w:t>
      </w:r>
      <w:r>
        <w:rPr>
          <w:rFonts w:ascii="Times New Roman" w:hAnsi="Times New Roman" w:cs="Times New Roman"/>
          <w:lang w:eastAsia="en-GB"/>
        </w:rPr>
        <w:t xml:space="preserve"> the</w:t>
      </w:r>
      <w:r w:rsidRPr="000E469F">
        <w:rPr>
          <w:rFonts w:ascii="Times New Roman" w:hAnsi="Times New Roman" w:cs="Times New Roman"/>
          <w:lang w:eastAsia="en-GB"/>
        </w:rPr>
        <w:t xml:space="preserve"> randomly generated values using a standard bootstrapping procedure. Thus, a </w:t>
      </w:r>
      <w:r w:rsidRPr="00B051D2">
        <w:rPr>
          <w:rFonts w:ascii="Times New Roman" w:hAnsi="Times New Roman" w:cs="Times New Roman"/>
          <w:i/>
          <w:iCs/>
          <w:lang w:eastAsia="en-GB"/>
        </w:rPr>
        <w:t>p</w:t>
      </w:r>
      <w:r w:rsidRPr="000E469F">
        <w:rPr>
          <w:rFonts w:ascii="Times New Roman" w:hAnsi="Times New Roman" w:cs="Times New Roman"/>
          <w:lang w:eastAsia="en-GB"/>
        </w:rPr>
        <w:t xml:space="preserve"> value of &lt;.01 indicates that an equivalent pattern of temporally contiguous group differences was observed in 10 or fewer of the 1000 simulated datasets created.</w:t>
      </w:r>
    </w:p>
    <w:p w14:paraId="2AA78D77" w14:textId="77777777" w:rsidR="00E7687B" w:rsidRPr="000E469F" w:rsidRDefault="00E7687B" w:rsidP="00732B0E">
      <w:pPr>
        <w:adjustRightInd w:val="0"/>
        <w:spacing w:after="120" w:line="360" w:lineRule="auto"/>
        <w:contextualSpacing/>
        <w:rPr>
          <w:rFonts w:ascii="Times New Roman" w:hAnsi="Times New Roman" w:cs="Times New Roman"/>
          <w:lang w:eastAsia="en-GB"/>
        </w:rPr>
      </w:pPr>
    </w:p>
    <w:p w14:paraId="1F5F32F0" w14:textId="77777777" w:rsidR="009C4E12" w:rsidRPr="000E469F" w:rsidRDefault="009C4E12"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Method 2: This analysis examines whether temporally contiguous patterns of change are observed in situations where the centre point of the expected response window is unknown. In each case, the test statistic is calculated independently for each time window. Series of significant effects across contiguous time windows are identified using an alpha level of 0.05. </w:t>
      </w:r>
      <w:r>
        <w:rPr>
          <w:rFonts w:ascii="Times New Roman" w:hAnsi="Times New Roman" w:cs="Times New Roman"/>
        </w:rPr>
        <w:t>A thousand</w:t>
      </w:r>
      <w:r w:rsidRPr="000E469F">
        <w:rPr>
          <w:rFonts w:ascii="Times New Roman" w:hAnsi="Times New Roman" w:cs="Times New Roman"/>
        </w:rPr>
        <w:t xml:space="preserve"> random datasets are then generated using the same procedures as described for Method 1, above. The same sequence of analyses is repeated, and the longest series of significant effects across contiguous time windows are identified. The results obtained from the random datasets are used to generate a histogram, and the likelihood of observed results being obtained by chance is calculated by comparing the observed values with the randomly generated values using a standard bootstrapping procedure. Thus, a </w:t>
      </w:r>
      <w:r w:rsidRPr="00B051D2">
        <w:rPr>
          <w:rFonts w:ascii="Times New Roman" w:hAnsi="Times New Roman" w:cs="Times New Roman"/>
          <w:i/>
          <w:iCs/>
        </w:rPr>
        <w:t>p</w:t>
      </w:r>
      <w:r w:rsidRPr="000E469F">
        <w:rPr>
          <w:rFonts w:ascii="Times New Roman" w:hAnsi="Times New Roman" w:cs="Times New Roman"/>
        </w:rPr>
        <w:t xml:space="preserve"> value of &lt; 0.01 indicates that an equivalent pattern of temporally contiguous group differences was observed in 10 or fewer of the 1000 simulated datasets created.</w:t>
      </w:r>
    </w:p>
    <w:p w14:paraId="29590EFE" w14:textId="78EADBB4" w:rsidR="006E3FF0" w:rsidRDefault="006E3FF0" w:rsidP="00732B0E">
      <w:pPr>
        <w:spacing w:after="120" w:line="360" w:lineRule="auto"/>
        <w:contextualSpacing/>
      </w:pPr>
    </w:p>
    <w:p w14:paraId="64FB818C" w14:textId="1FA5CD20" w:rsidR="00E7687B" w:rsidRDefault="00E7687B" w:rsidP="00732B0E">
      <w:pPr>
        <w:spacing w:after="120" w:line="360" w:lineRule="auto"/>
        <w:contextualSpacing/>
      </w:pPr>
    </w:p>
    <w:p w14:paraId="36BB025E" w14:textId="3F569D66" w:rsidR="00E7687B" w:rsidRDefault="00E7687B" w:rsidP="00732B0E">
      <w:pPr>
        <w:spacing w:after="120" w:line="360" w:lineRule="auto"/>
        <w:contextualSpacing/>
      </w:pPr>
    </w:p>
    <w:p w14:paraId="78E1364E" w14:textId="72ED4FE2" w:rsidR="00E7687B" w:rsidRDefault="00E7687B" w:rsidP="00732B0E">
      <w:pPr>
        <w:spacing w:after="120" w:line="360" w:lineRule="auto"/>
        <w:contextualSpacing/>
      </w:pPr>
    </w:p>
    <w:p w14:paraId="151E938E" w14:textId="510F6B34" w:rsidR="00E7687B" w:rsidRDefault="00E7687B" w:rsidP="00732B0E">
      <w:pPr>
        <w:spacing w:after="120" w:line="360" w:lineRule="auto"/>
        <w:contextualSpacing/>
      </w:pPr>
    </w:p>
    <w:p w14:paraId="579081B5" w14:textId="5DCCD219" w:rsidR="00E7687B" w:rsidRDefault="00E7687B" w:rsidP="00732B0E">
      <w:pPr>
        <w:spacing w:after="120" w:line="360" w:lineRule="auto"/>
        <w:contextualSpacing/>
      </w:pPr>
    </w:p>
    <w:p w14:paraId="15A4DEA7" w14:textId="70FE70C6" w:rsidR="00E7687B" w:rsidRDefault="00E7687B" w:rsidP="00732B0E">
      <w:pPr>
        <w:spacing w:after="120" w:line="360" w:lineRule="auto"/>
        <w:contextualSpacing/>
      </w:pPr>
    </w:p>
    <w:p w14:paraId="6C396067" w14:textId="70342EA6" w:rsidR="00E7687B" w:rsidRDefault="00E7687B" w:rsidP="00732B0E">
      <w:pPr>
        <w:spacing w:after="120" w:line="360" w:lineRule="auto"/>
        <w:contextualSpacing/>
      </w:pPr>
    </w:p>
    <w:p w14:paraId="1CEE916A" w14:textId="074D53C5" w:rsidR="00E7687B" w:rsidRDefault="00E7687B" w:rsidP="00732B0E">
      <w:pPr>
        <w:spacing w:after="120" w:line="360" w:lineRule="auto"/>
        <w:contextualSpacing/>
      </w:pPr>
    </w:p>
    <w:p w14:paraId="3C937240" w14:textId="7F92D83D" w:rsidR="00E7687B" w:rsidRDefault="00E7687B" w:rsidP="00732B0E">
      <w:pPr>
        <w:spacing w:after="120" w:line="360" w:lineRule="auto"/>
        <w:contextualSpacing/>
      </w:pPr>
    </w:p>
    <w:p w14:paraId="3F7E97F1" w14:textId="77777777" w:rsidR="00E7687B" w:rsidRDefault="00E7687B" w:rsidP="00732B0E">
      <w:pPr>
        <w:spacing w:after="120" w:line="360" w:lineRule="auto"/>
        <w:contextualSpacing/>
      </w:pPr>
    </w:p>
    <w:p w14:paraId="5E87CFBE" w14:textId="00B99B6C" w:rsidR="00537D02" w:rsidRDefault="005B0E54" w:rsidP="00732B0E">
      <w:pPr>
        <w:pStyle w:val="Heading1"/>
        <w:spacing w:after="120" w:line="360" w:lineRule="auto"/>
      </w:pPr>
      <w:r>
        <w:lastRenderedPageBreak/>
        <w:t>Hypothesis 2 – further analyses</w:t>
      </w:r>
    </w:p>
    <w:p w14:paraId="56C28D75" w14:textId="77777777" w:rsidR="005B0E54" w:rsidRDefault="005B0E54" w:rsidP="00732B0E">
      <w:pPr>
        <w:spacing w:after="120" w:line="360" w:lineRule="auto"/>
        <w:contextualSpacing/>
      </w:pPr>
    </w:p>
    <w:p w14:paraId="6B8C3082" w14:textId="77777777" w:rsidR="005B0E54" w:rsidRPr="005B0E54" w:rsidRDefault="005B0E54" w:rsidP="00732B0E">
      <w:pPr>
        <w:spacing w:after="120" w:line="360" w:lineRule="auto"/>
        <w:contextualSpacing/>
      </w:pPr>
    </w:p>
    <w:p w14:paraId="0DA2697B" w14:textId="2BA61FBF" w:rsidR="00537D02" w:rsidRDefault="00076BF1" w:rsidP="00732B0E">
      <w:pPr>
        <w:spacing w:after="120" w:line="360" w:lineRule="auto"/>
        <w:contextualSpacing/>
      </w:pPr>
      <w:r w:rsidRPr="00076BF1">
        <w:rPr>
          <w:noProof/>
        </w:rPr>
        <w:drawing>
          <wp:inline distT="0" distB="0" distL="0" distR="0" wp14:anchorId="1F1CA394" wp14:editId="2057A4D7">
            <wp:extent cx="3137535" cy="15347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41633" cy="1536707"/>
                    </a:xfrm>
                    <a:prstGeom prst="rect">
                      <a:avLst/>
                    </a:prstGeom>
                  </pic:spPr>
                </pic:pic>
              </a:graphicData>
            </a:graphic>
          </wp:inline>
        </w:drawing>
      </w:r>
    </w:p>
    <w:p w14:paraId="0EBE3A24" w14:textId="487262C4" w:rsidR="00537D02" w:rsidRDefault="009C4E12" w:rsidP="00732B0E">
      <w:pPr>
        <w:pStyle w:val="Heading2"/>
        <w:numPr>
          <w:ilvl w:val="0"/>
          <w:numId w:val="0"/>
        </w:numPr>
        <w:adjustRightInd w:val="0"/>
        <w:spacing w:after="120" w:line="360" w:lineRule="auto"/>
        <w:rPr>
          <w:u w:val="none"/>
        </w:rPr>
      </w:pPr>
      <w:bookmarkStart w:id="28" w:name="_Toc80532495"/>
      <w:bookmarkStart w:id="29" w:name="_Toc80532813"/>
      <w:bookmarkStart w:id="30" w:name="_Toc80534295"/>
      <w:bookmarkStart w:id="31" w:name="_Toc80535935"/>
      <w:bookmarkStart w:id="32" w:name="_Toc81493526"/>
      <w:bookmarkStart w:id="33" w:name="_Toc81495458"/>
      <w:bookmarkStart w:id="34" w:name="_Toc81495760"/>
      <w:bookmarkStart w:id="35" w:name="_Toc81496047"/>
      <w:bookmarkStart w:id="36" w:name="_Toc81496334"/>
      <w:bookmarkStart w:id="37" w:name="_Toc81915849"/>
      <w:bookmarkStart w:id="38" w:name="_Toc82008030"/>
      <w:r w:rsidRPr="009C4E12">
        <w:rPr>
          <w:b/>
          <w:bCs/>
          <w:u w:val="none"/>
        </w:rPr>
        <w:t>Fig. S4</w:t>
      </w:r>
      <w:r w:rsidRPr="009C4E12">
        <w:rPr>
          <w:u w:val="none"/>
        </w:rPr>
        <w:t xml:space="preserve"> Identical to Figure 3a in the main </w:t>
      </w:r>
      <w:proofErr w:type="gramStart"/>
      <w:r w:rsidRPr="009C4E12">
        <w:rPr>
          <w:u w:val="none"/>
        </w:rPr>
        <w:t>text, but</w:t>
      </w:r>
      <w:proofErr w:type="gramEnd"/>
      <w:r w:rsidRPr="009C4E12">
        <w:rPr>
          <w:u w:val="none"/>
        </w:rPr>
        <w:t xml:space="preserve"> examining the likelihood of low intensity vocalisations around </w:t>
      </w:r>
      <w:r w:rsidR="00091740">
        <w:rPr>
          <w:u w:val="none"/>
        </w:rPr>
        <w:t>caregiver</w:t>
      </w:r>
      <w:r w:rsidRPr="009C4E12">
        <w:rPr>
          <w:u w:val="none"/>
        </w:rPr>
        <w:t xml:space="preserve"> arousal peaks.</w:t>
      </w:r>
      <w:bookmarkEnd w:id="28"/>
      <w:bookmarkEnd w:id="29"/>
      <w:bookmarkEnd w:id="30"/>
      <w:bookmarkEnd w:id="31"/>
      <w:bookmarkEnd w:id="32"/>
      <w:bookmarkEnd w:id="33"/>
      <w:bookmarkEnd w:id="34"/>
      <w:bookmarkEnd w:id="35"/>
      <w:bookmarkEnd w:id="36"/>
      <w:bookmarkEnd w:id="37"/>
      <w:bookmarkEnd w:id="38"/>
      <w:r w:rsidRPr="009C4E12">
        <w:rPr>
          <w:u w:val="none"/>
        </w:rPr>
        <w:t xml:space="preserve"> </w:t>
      </w:r>
    </w:p>
    <w:p w14:paraId="39D69358" w14:textId="77777777" w:rsidR="00E7687B" w:rsidRPr="00E7687B" w:rsidRDefault="00E7687B" w:rsidP="00E7687B"/>
    <w:p w14:paraId="2E9A573C" w14:textId="4D37662E" w:rsidR="00335A58" w:rsidRPr="00335A58" w:rsidRDefault="00335A58" w:rsidP="00732B0E">
      <w:pPr>
        <w:pStyle w:val="Heading1"/>
        <w:spacing w:after="120" w:line="360" w:lineRule="auto"/>
      </w:pPr>
      <w:r>
        <w:t xml:space="preserve">Hypothesis </w:t>
      </w:r>
      <w:r w:rsidR="005B0E54">
        <w:t>4</w:t>
      </w:r>
      <w:r>
        <w:t xml:space="preserve"> – arousal increases following </w:t>
      </w:r>
      <w:r w:rsidR="00091740">
        <w:t>caregiver</w:t>
      </w:r>
      <w:r>
        <w:t xml:space="preserve"> vocalisations - differences contingent on</w:t>
      </w:r>
      <w:r w:rsidR="00091740">
        <w:t xml:space="preserve"> caregiver</w:t>
      </w:r>
      <w:r>
        <w:t xml:space="preserve"> anxiety – further analyses</w:t>
      </w:r>
    </w:p>
    <w:p w14:paraId="4D3ACEBD" w14:textId="2CE74941" w:rsidR="00700522" w:rsidRDefault="00700522" w:rsidP="00732B0E">
      <w:pPr>
        <w:spacing w:after="120" w:line="360" w:lineRule="auto"/>
        <w:contextualSpacing/>
        <w:rPr>
          <w:rFonts w:ascii="Times New Roman" w:hAnsi="Times New Roman" w:cs="Times New Roman"/>
          <w:b/>
          <w:bCs/>
        </w:rPr>
      </w:pPr>
    </w:p>
    <w:p w14:paraId="01F0B16D" w14:textId="4AAD98EC" w:rsidR="009C4E12" w:rsidRDefault="009C4E12" w:rsidP="00732B0E">
      <w:pPr>
        <w:adjustRightInd w:val="0"/>
        <w:spacing w:after="120" w:line="360" w:lineRule="auto"/>
        <w:contextualSpacing/>
        <w:rPr>
          <w:rFonts w:ascii="Times New Roman" w:hAnsi="Times New Roman" w:cs="Times New Roman"/>
        </w:rPr>
      </w:pPr>
      <w:r w:rsidRPr="000E469F">
        <w:rPr>
          <w:rFonts w:ascii="Times New Roman" w:hAnsi="Times New Roman" w:cs="Times New Roman"/>
        </w:rPr>
        <w:t xml:space="preserve">In addition to the analyses presented in the main text, we also examined how the relationship between hyperarousal and vocalisations varied contingent on the level of </w:t>
      </w:r>
      <w:r w:rsidR="00091740">
        <w:rPr>
          <w:rFonts w:ascii="Times New Roman" w:hAnsi="Times New Roman" w:cs="Times New Roman"/>
        </w:rPr>
        <w:t>caregiver</w:t>
      </w:r>
      <w:r w:rsidRPr="000E469F">
        <w:rPr>
          <w:rFonts w:ascii="Times New Roman" w:hAnsi="Times New Roman" w:cs="Times New Roman"/>
        </w:rPr>
        <w:t xml:space="preserve"> anxiety. We conducted the same analys</w:t>
      </w:r>
      <w:r>
        <w:rPr>
          <w:rFonts w:ascii="Times New Roman" w:hAnsi="Times New Roman" w:cs="Times New Roman"/>
        </w:rPr>
        <w:t>e</w:t>
      </w:r>
      <w:r w:rsidRPr="000E469F">
        <w:rPr>
          <w:rFonts w:ascii="Times New Roman" w:hAnsi="Times New Roman" w:cs="Times New Roman"/>
        </w:rPr>
        <w:t xml:space="preserve">s in Hypothesis </w:t>
      </w:r>
      <w:proofErr w:type="gramStart"/>
      <w:r w:rsidRPr="000E469F">
        <w:rPr>
          <w:rFonts w:ascii="Times New Roman" w:hAnsi="Times New Roman" w:cs="Times New Roman"/>
        </w:rPr>
        <w:t>4, but</w:t>
      </w:r>
      <w:proofErr w:type="gramEnd"/>
      <w:r w:rsidRPr="000E469F">
        <w:rPr>
          <w:rFonts w:ascii="Times New Roman" w:hAnsi="Times New Roman" w:cs="Times New Roman"/>
        </w:rPr>
        <w:t xml:space="preserve"> subdivided by a quartile split </w:t>
      </w:r>
      <w:r>
        <w:rPr>
          <w:rFonts w:ascii="Times New Roman" w:hAnsi="Times New Roman" w:cs="Times New Roman"/>
        </w:rPr>
        <w:t>of the</w:t>
      </w:r>
      <w:r w:rsidRPr="000E469F">
        <w:rPr>
          <w:rFonts w:ascii="Times New Roman" w:hAnsi="Times New Roman" w:cs="Times New Roman"/>
        </w:rPr>
        <w:t xml:space="preserve"> GAD-7 score</w:t>
      </w:r>
      <w:r>
        <w:rPr>
          <w:rFonts w:ascii="Times New Roman" w:hAnsi="Times New Roman" w:cs="Times New Roman"/>
        </w:rPr>
        <w:t>s</w:t>
      </w:r>
      <w:r w:rsidRPr="000E469F">
        <w:rPr>
          <w:rFonts w:ascii="Times New Roman" w:hAnsi="Times New Roman" w:cs="Times New Roman"/>
        </w:rPr>
        <w:t>. For the sake of brevity</w:t>
      </w:r>
      <w:r>
        <w:rPr>
          <w:rFonts w:ascii="Times New Roman" w:hAnsi="Times New Roman" w:cs="Times New Roman"/>
        </w:rPr>
        <w:t>,</w:t>
      </w:r>
      <w:r w:rsidRPr="000E469F">
        <w:rPr>
          <w:rFonts w:ascii="Times New Roman" w:hAnsi="Times New Roman" w:cs="Times New Roman"/>
        </w:rPr>
        <w:t xml:space="preserve"> we have not included the control analyses (drawn as grey lines on Figure 4). Instead</w:t>
      </w:r>
      <w:r>
        <w:rPr>
          <w:rFonts w:ascii="Times New Roman" w:hAnsi="Times New Roman" w:cs="Times New Roman"/>
        </w:rPr>
        <w:t>,</w:t>
      </w:r>
      <w:r w:rsidRPr="000E469F">
        <w:rPr>
          <w:rFonts w:ascii="Times New Roman" w:hAnsi="Times New Roman" w:cs="Times New Roman"/>
        </w:rPr>
        <w:t xml:space="preserve"> we have only plotted the observed data. Thus, Figure S5a shows the black lines from Figures 4a (low GAD-7 group) and Figures 4b (high GAD-7 group) – but subdivided into four groups by GAD-7 score instead of two. For analyses we used an identical procedure to the permutation-based temporal clustering analyses used in the main text (see SM section 5). But instead of performing </w:t>
      </w:r>
      <w:r>
        <w:rPr>
          <w:rFonts w:ascii="Times New Roman" w:hAnsi="Times New Roman" w:cs="Times New Roman"/>
          <w:i/>
          <w:iCs/>
        </w:rPr>
        <w:t>t</w:t>
      </w:r>
      <w:r w:rsidRPr="000E469F">
        <w:rPr>
          <w:rFonts w:ascii="Times New Roman" w:hAnsi="Times New Roman" w:cs="Times New Roman"/>
        </w:rPr>
        <w:t xml:space="preserve">-tests to examine group differences in each time window before correcting for multiple comparisons, we instead repeatedly performed a 1-way ANOVA in each time window before correcting for multiple comparisons. </w:t>
      </w:r>
    </w:p>
    <w:p w14:paraId="35BF3B1A" w14:textId="3B185866" w:rsidR="00020134" w:rsidRPr="003217A3" w:rsidRDefault="003217A3" w:rsidP="00E9229A">
      <w:pPr>
        <w:spacing w:line="360" w:lineRule="auto"/>
        <w:rPr>
          <w:rFonts w:ascii="Times New Roman" w:hAnsi="Times New Roman" w:cs="Times New Roman"/>
        </w:rPr>
      </w:pPr>
      <w:r>
        <w:rPr>
          <w:rFonts w:ascii="Times New Roman" w:hAnsi="Times New Roman" w:cs="Times New Roman"/>
          <w:noProof/>
          <w:lang w:val="en-US"/>
        </w:rPr>
        <w:lastRenderedPageBreak/>
        <w:drawing>
          <wp:anchor distT="0" distB="0" distL="114300" distR="114300" simplePos="0" relativeHeight="251678720" behindDoc="0" locked="0" layoutInCell="1" allowOverlap="1" wp14:anchorId="75050463" wp14:editId="0815E22F">
            <wp:simplePos x="0" y="0"/>
            <wp:positionH relativeFrom="column">
              <wp:posOffset>2307408</wp:posOffset>
            </wp:positionH>
            <wp:positionV relativeFrom="paragraph">
              <wp:posOffset>526492</wp:posOffset>
            </wp:positionV>
            <wp:extent cx="905347" cy="518989"/>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5347" cy="518989"/>
                    </a:xfrm>
                    <a:prstGeom prst="rect">
                      <a:avLst/>
                    </a:prstGeom>
                  </pic:spPr>
                </pic:pic>
              </a:graphicData>
            </a:graphic>
            <wp14:sizeRelH relativeFrom="page">
              <wp14:pctWidth>0</wp14:pctWidth>
            </wp14:sizeRelH>
            <wp14:sizeRelV relativeFrom="page">
              <wp14:pctHeight>0</wp14:pctHeight>
            </wp14:sizeRelV>
          </wp:anchor>
        </w:drawing>
      </w:r>
      <w:r w:rsidR="009C4E12" w:rsidRPr="008948F5">
        <w:rPr>
          <w:rFonts w:ascii="Times New Roman" w:hAnsi="Times New Roman" w:cs="Times New Roman"/>
          <w:noProof/>
        </w:rPr>
        <w:drawing>
          <wp:inline distT="0" distB="0" distL="0" distR="0" wp14:anchorId="30040757" wp14:editId="714CD06D">
            <wp:extent cx="5731510" cy="2367280"/>
            <wp:effectExtent l="0" t="0" r="2540" b="0"/>
            <wp:docPr id="5" name="Picture 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histogram&#10;&#10;Description automatically generated"/>
                    <pic:cNvPicPr/>
                  </pic:nvPicPr>
                  <pic:blipFill>
                    <a:blip r:embed="rId10"/>
                    <a:stretch>
                      <a:fillRect/>
                    </a:stretch>
                  </pic:blipFill>
                  <pic:spPr>
                    <a:xfrm>
                      <a:off x="0" y="0"/>
                      <a:ext cx="5731510" cy="2367280"/>
                    </a:xfrm>
                    <a:prstGeom prst="rect">
                      <a:avLst/>
                    </a:prstGeom>
                  </pic:spPr>
                </pic:pic>
              </a:graphicData>
            </a:graphic>
          </wp:inline>
        </w:drawing>
      </w:r>
    </w:p>
    <w:p w14:paraId="01825E3A" w14:textId="4380E6F9" w:rsidR="00034679" w:rsidRDefault="00034679" w:rsidP="00E9229A">
      <w:pPr>
        <w:spacing w:line="360" w:lineRule="auto"/>
        <w:rPr>
          <w:lang w:val="en-US"/>
        </w:rPr>
      </w:pPr>
    </w:p>
    <w:p w14:paraId="31651ABB" w14:textId="26E08FBE" w:rsidR="009C4E12" w:rsidRPr="009C4E12" w:rsidRDefault="009C4E12" w:rsidP="009C4E12">
      <w:pPr>
        <w:pStyle w:val="Heading2"/>
        <w:numPr>
          <w:ilvl w:val="0"/>
          <w:numId w:val="0"/>
        </w:numPr>
        <w:adjustRightInd w:val="0"/>
        <w:spacing w:after="120" w:line="360" w:lineRule="auto"/>
        <w:rPr>
          <w:b/>
          <w:bCs/>
          <w:iCs/>
          <w:u w:val="none"/>
          <w:lang w:val="en-US"/>
        </w:rPr>
      </w:pPr>
      <w:r w:rsidRPr="009C4E12">
        <w:rPr>
          <w:b/>
          <w:bCs/>
          <w:u w:val="none"/>
        </w:rPr>
        <w:t>Fig. S5</w:t>
      </w:r>
      <w:r w:rsidRPr="009C4E12">
        <w:rPr>
          <w:u w:val="none"/>
        </w:rPr>
        <w:t xml:space="preserve"> </w:t>
      </w:r>
      <w:r w:rsidRPr="009C4E12">
        <w:rPr>
          <w:u w:val="none"/>
          <w:lang w:val="en-US"/>
        </w:rPr>
        <w:t xml:space="preserve">Increases in (a) </w:t>
      </w:r>
      <w:r w:rsidR="00091740">
        <w:rPr>
          <w:u w:val="none"/>
          <w:lang w:val="en-US"/>
        </w:rPr>
        <w:t>caregiver</w:t>
      </w:r>
      <w:r w:rsidRPr="009C4E12">
        <w:rPr>
          <w:u w:val="none"/>
          <w:lang w:val="en-US"/>
        </w:rPr>
        <w:t xml:space="preserve"> and (b) infant arousal at moments of high maternal vocal intensity, with maternal anxiety scores split by quartiles. The higher the anxiety level, the greater the hyperarousal. Red dots indicate significant group differences at the time bins indicated (all </w:t>
      </w:r>
      <w:proofErr w:type="spellStart"/>
      <w:r w:rsidRPr="009C4E12">
        <w:rPr>
          <w:i/>
          <w:iCs/>
          <w:u w:val="none"/>
          <w:lang w:val="en-US"/>
        </w:rPr>
        <w:t>ps</w:t>
      </w:r>
      <w:proofErr w:type="spellEnd"/>
      <w:r w:rsidRPr="009C4E12">
        <w:rPr>
          <w:u w:val="none"/>
          <w:lang w:val="en-US"/>
        </w:rPr>
        <w:t xml:space="preserve"> &lt;.001). </w:t>
      </w:r>
    </w:p>
    <w:p w14:paraId="4329B081" w14:textId="77777777" w:rsidR="009C4E12" w:rsidRDefault="009C4E12" w:rsidP="00E9229A">
      <w:pPr>
        <w:spacing w:line="360" w:lineRule="auto"/>
        <w:rPr>
          <w:lang w:val="en-US"/>
        </w:rPr>
      </w:pPr>
    </w:p>
    <w:p w14:paraId="2E085F7A" w14:textId="12438C9F" w:rsidR="00034679" w:rsidRDefault="00034679" w:rsidP="00E9229A">
      <w:pPr>
        <w:spacing w:line="360" w:lineRule="auto"/>
        <w:rPr>
          <w:lang w:val="en-US"/>
        </w:rPr>
      </w:pPr>
    </w:p>
    <w:p w14:paraId="44766AEB" w14:textId="0DF08F94" w:rsidR="00034679" w:rsidRDefault="00034679" w:rsidP="00E9229A">
      <w:pPr>
        <w:spacing w:line="360" w:lineRule="auto"/>
        <w:rPr>
          <w:lang w:val="en-US"/>
        </w:rPr>
      </w:pPr>
    </w:p>
    <w:p w14:paraId="60C0E699" w14:textId="635B6082" w:rsidR="00034679" w:rsidRDefault="00034679" w:rsidP="00E9229A">
      <w:pPr>
        <w:spacing w:line="360" w:lineRule="auto"/>
        <w:rPr>
          <w:lang w:val="en-US"/>
        </w:rPr>
      </w:pPr>
    </w:p>
    <w:p w14:paraId="43924EC4" w14:textId="5EE4927D" w:rsidR="00034679" w:rsidRDefault="00034679" w:rsidP="00E9229A">
      <w:pPr>
        <w:spacing w:line="360" w:lineRule="auto"/>
        <w:rPr>
          <w:lang w:val="en-US"/>
        </w:rPr>
      </w:pPr>
    </w:p>
    <w:p w14:paraId="01D4A4B9" w14:textId="55C0027B" w:rsidR="00034679" w:rsidRDefault="00034679" w:rsidP="00E9229A">
      <w:pPr>
        <w:spacing w:line="360" w:lineRule="auto"/>
        <w:rPr>
          <w:lang w:val="en-US"/>
        </w:rPr>
      </w:pPr>
    </w:p>
    <w:p w14:paraId="422C0825" w14:textId="2E414DA8" w:rsidR="00034679" w:rsidRDefault="00034679" w:rsidP="00E9229A">
      <w:pPr>
        <w:spacing w:line="360" w:lineRule="auto"/>
        <w:rPr>
          <w:lang w:val="en-US"/>
        </w:rPr>
      </w:pPr>
    </w:p>
    <w:p w14:paraId="1A4CF42F" w14:textId="154073DC" w:rsidR="00034679" w:rsidRDefault="00034679" w:rsidP="00E9229A">
      <w:pPr>
        <w:spacing w:line="360" w:lineRule="auto"/>
        <w:rPr>
          <w:lang w:val="en-US"/>
        </w:rPr>
      </w:pPr>
    </w:p>
    <w:p w14:paraId="64A98F05" w14:textId="57E09353" w:rsidR="00034679" w:rsidRDefault="00034679" w:rsidP="00E9229A">
      <w:pPr>
        <w:spacing w:line="360" w:lineRule="auto"/>
        <w:rPr>
          <w:lang w:val="en-US"/>
        </w:rPr>
      </w:pPr>
    </w:p>
    <w:p w14:paraId="5D80AF31" w14:textId="2CCDD50D" w:rsidR="00034679" w:rsidRDefault="00034679" w:rsidP="00E9229A">
      <w:pPr>
        <w:spacing w:line="360" w:lineRule="auto"/>
        <w:rPr>
          <w:lang w:val="en-US"/>
        </w:rPr>
      </w:pPr>
    </w:p>
    <w:p w14:paraId="6F731CED" w14:textId="2E299BB2" w:rsidR="00034679" w:rsidRDefault="00034679" w:rsidP="00E9229A">
      <w:pPr>
        <w:spacing w:line="360" w:lineRule="auto"/>
        <w:rPr>
          <w:lang w:val="en-US"/>
        </w:rPr>
      </w:pPr>
    </w:p>
    <w:p w14:paraId="0D46CF36" w14:textId="77DF759A" w:rsidR="00034679" w:rsidRDefault="00034679" w:rsidP="00E9229A">
      <w:pPr>
        <w:spacing w:line="360" w:lineRule="auto"/>
        <w:rPr>
          <w:lang w:val="en-US"/>
        </w:rPr>
      </w:pPr>
    </w:p>
    <w:p w14:paraId="52AF7E98" w14:textId="31986B8E" w:rsidR="00E7687B" w:rsidRDefault="00E7687B" w:rsidP="00E9229A">
      <w:pPr>
        <w:spacing w:line="360" w:lineRule="auto"/>
        <w:rPr>
          <w:lang w:val="en-US"/>
        </w:rPr>
      </w:pPr>
    </w:p>
    <w:p w14:paraId="3F62F45D" w14:textId="52455C17" w:rsidR="00E7687B" w:rsidRDefault="00E7687B" w:rsidP="00E9229A">
      <w:pPr>
        <w:spacing w:line="360" w:lineRule="auto"/>
        <w:rPr>
          <w:lang w:val="en-US"/>
        </w:rPr>
      </w:pPr>
    </w:p>
    <w:p w14:paraId="49EAC30F" w14:textId="4E49F515" w:rsidR="00E7687B" w:rsidRDefault="00E7687B" w:rsidP="00E9229A">
      <w:pPr>
        <w:spacing w:line="360" w:lineRule="auto"/>
        <w:rPr>
          <w:lang w:val="en-US"/>
        </w:rPr>
      </w:pPr>
    </w:p>
    <w:p w14:paraId="064C1048" w14:textId="77777777" w:rsidR="00E7687B" w:rsidRDefault="00E7687B" w:rsidP="00E9229A">
      <w:pPr>
        <w:spacing w:line="360" w:lineRule="auto"/>
        <w:rPr>
          <w:lang w:val="en-US"/>
        </w:rPr>
      </w:pPr>
    </w:p>
    <w:p w14:paraId="2F36AD58" w14:textId="77777777" w:rsidR="00034679" w:rsidRPr="00034679" w:rsidRDefault="00034679" w:rsidP="00E9229A">
      <w:pPr>
        <w:spacing w:line="360" w:lineRule="auto"/>
        <w:rPr>
          <w:lang w:val="en-US"/>
        </w:rPr>
      </w:pPr>
    </w:p>
    <w:p w14:paraId="59B72142" w14:textId="77777777" w:rsidR="008D2E0E" w:rsidRPr="008D2E0E" w:rsidRDefault="008D2E0E" w:rsidP="00E9229A">
      <w:pPr>
        <w:spacing w:line="360" w:lineRule="auto"/>
        <w:rPr>
          <w:lang w:val="en-US"/>
        </w:rPr>
      </w:pPr>
    </w:p>
    <w:p w14:paraId="236F8D69" w14:textId="353F4660" w:rsidR="00020134" w:rsidRDefault="004A2ED5" w:rsidP="00E9229A">
      <w:pPr>
        <w:pStyle w:val="Heading1"/>
        <w:spacing w:line="360" w:lineRule="auto"/>
      </w:pPr>
      <w:r>
        <w:lastRenderedPageBreak/>
        <w:t>Referenc</w:t>
      </w:r>
      <w:r w:rsidR="00020134">
        <w:t>es</w:t>
      </w:r>
    </w:p>
    <w:p w14:paraId="1F132A40" w14:textId="77777777" w:rsidR="00020134" w:rsidRPr="00020134" w:rsidRDefault="00020134" w:rsidP="00D45A21">
      <w:pPr>
        <w:spacing w:after="120" w:line="360" w:lineRule="auto"/>
        <w:ind w:hanging="720"/>
        <w:contextualSpacing/>
        <w:rPr>
          <w:lang w:val="en-US"/>
        </w:rPr>
      </w:pPr>
    </w:p>
    <w:p w14:paraId="77F771FE" w14:textId="14F64194" w:rsidR="00157BD4" w:rsidRPr="00D45A21" w:rsidRDefault="00157BD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 xml:space="preserve">A. </w:t>
      </w:r>
      <w:proofErr w:type="spellStart"/>
      <w:r w:rsidRPr="00D45A21">
        <w:rPr>
          <w:rFonts w:ascii="Times New Roman" w:hAnsi="Times New Roman" w:cs="Times New Roman"/>
          <w:lang w:val="en-US"/>
        </w:rPr>
        <w:t>Aurobin</w:t>
      </w:r>
      <w:r w:rsidR="00E675B3" w:rsidRPr="00D45A21">
        <w:rPr>
          <w:rFonts w:ascii="Times New Roman" w:hAnsi="Times New Roman" w:cs="Times New Roman"/>
          <w:lang w:val="en-US"/>
        </w:rPr>
        <w:t>d</w:t>
      </w:r>
      <w:r w:rsidRPr="00D45A21">
        <w:rPr>
          <w:rFonts w:ascii="Times New Roman" w:hAnsi="Times New Roman" w:cs="Times New Roman"/>
          <w:lang w:val="en-US"/>
        </w:rPr>
        <w:t>a</w:t>
      </w:r>
      <w:proofErr w:type="spellEnd"/>
      <w:r w:rsidRPr="00D45A21">
        <w:rPr>
          <w:rFonts w:ascii="Times New Roman" w:hAnsi="Times New Roman" w:cs="Times New Roman"/>
          <w:lang w:val="en-US"/>
        </w:rPr>
        <w:t xml:space="preserve">, B. P. Mohanty, &amp; M.N. Mohanty. (2016). R-peak detection of ECG using adaptive thresholding. </w:t>
      </w:r>
      <w:r w:rsidRPr="00D45A21">
        <w:rPr>
          <w:rFonts w:ascii="Times New Roman" w:hAnsi="Times New Roman" w:cs="Times New Roman"/>
          <w:i/>
          <w:iCs/>
          <w:lang w:val="en-US"/>
        </w:rPr>
        <w:t xml:space="preserve">2016 International Conference on Communication and Signal Processing (ICCSP), </w:t>
      </w:r>
      <w:r w:rsidRPr="00D45A21">
        <w:rPr>
          <w:rFonts w:ascii="Times New Roman" w:hAnsi="Times New Roman" w:cs="Times New Roman"/>
          <w:lang w:val="en-US"/>
        </w:rPr>
        <w:t xml:space="preserve">0284-0287. </w:t>
      </w:r>
    </w:p>
    <w:p w14:paraId="2D2DBD31" w14:textId="4D1FCA44" w:rsidR="00157BD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 xml:space="preserve">de </w:t>
      </w:r>
      <w:proofErr w:type="spellStart"/>
      <w:r w:rsidRPr="00D45A21">
        <w:rPr>
          <w:rFonts w:ascii="Times New Roman" w:hAnsi="Times New Roman" w:cs="Times New Roman"/>
          <w:lang w:val="en-US"/>
        </w:rPr>
        <w:t>Barbaro</w:t>
      </w:r>
      <w:proofErr w:type="spellEnd"/>
      <w:r w:rsidRPr="00D45A21">
        <w:rPr>
          <w:rFonts w:ascii="Times New Roman" w:hAnsi="Times New Roman" w:cs="Times New Roman"/>
          <w:lang w:val="en-US"/>
        </w:rPr>
        <w:t>, K., Clackson, K., &amp; Wass, S. (2016). Stress reactivity speeds basic encoding processes in infants. </w:t>
      </w:r>
      <w:r w:rsidRPr="00D45A21">
        <w:rPr>
          <w:rFonts w:ascii="Times New Roman" w:hAnsi="Times New Roman" w:cs="Times New Roman"/>
          <w:i/>
          <w:iCs/>
          <w:lang w:val="en-US"/>
        </w:rPr>
        <w:t>Developmental Psychobiology</w:t>
      </w:r>
      <w:r w:rsidRPr="00D45A21">
        <w:rPr>
          <w:rFonts w:ascii="Times New Roman" w:hAnsi="Times New Roman" w:cs="Times New Roman"/>
          <w:lang w:val="en-US"/>
        </w:rPr>
        <w:t>, </w:t>
      </w:r>
      <w:r w:rsidRPr="00D45A21">
        <w:rPr>
          <w:rFonts w:ascii="Times New Roman" w:hAnsi="Times New Roman" w:cs="Times New Roman"/>
          <w:i/>
          <w:iCs/>
          <w:lang w:val="en-US"/>
        </w:rPr>
        <w:t>58</w:t>
      </w:r>
      <w:r w:rsidRPr="00D45A21">
        <w:rPr>
          <w:rFonts w:ascii="Times New Roman" w:hAnsi="Times New Roman" w:cs="Times New Roman"/>
          <w:lang w:val="en-US"/>
        </w:rPr>
        <w:t>(5), 546-555.</w:t>
      </w:r>
    </w:p>
    <w:p w14:paraId="315EB550" w14:textId="67488672" w:rsidR="00157BD4" w:rsidRPr="00D45A21" w:rsidRDefault="00157BD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eastAsia="Times New Roman" w:hAnsi="Times New Roman" w:cs="Times New Roman"/>
          <w:color w:val="222222"/>
          <w:shd w:val="clear" w:color="auto" w:fill="FFFFFF"/>
          <w:lang w:val="en-US"/>
        </w:rPr>
        <w:t xml:space="preserve">Feldman, R., Greenbaum, C. W., &amp; </w:t>
      </w:r>
      <w:proofErr w:type="spellStart"/>
      <w:r w:rsidRPr="00D45A21">
        <w:rPr>
          <w:rFonts w:ascii="Times New Roman" w:eastAsia="Times New Roman" w:hAnsi="Times New Roman" w:cs="Times New Roman"/>
          <w:color w:val="222222"/>
          <w:shd w:val="clear" w:color="auto" w:fill="FFFFFF"/>
          <w:lang w:val="en-US"/>
        </w:rPr>
        <w:t>Yirmiya</w:t>
      </w:r>
      <w:proofErr w:type="spellEnd"/>
      <w:r w:rsidRPr="00D45A21">
        <w:rPr>
          <w:rFonts w:ascii="Times New Roman" w:eastAsia="Times New Roman" w:hAnsi="Times New Roman" w:cs="Times New Roman"/>
          <w:color w:val="222222"/>
          <w:shd w:val="clear" w:color="auto" w:fill="FFFFFF"/>
          <w:lang w:val="en-US"/>
        </w:rPr>
        <w:t>, N. (1999). Mother–infant affect synchrony as an antecedent of the emergence of self-control. </w:t>
      </w:r>
      <w:r w:rsidRPr="00D45A21">
        <w:rPr>
          <w:rFonts w:ascii="Times New Roman" w:eastAsia="Times New Roman" w:hAnsi="Times New Roman" w:cs="Times New Roman"/>
          <w:i/>
          <w:iCs/>
          <w:color w:val="222222"/>
          <w:shd w:val="clear" w:color="auto" w:fill="FFFFFF"/>
          <w:lang w:val="en-US"/>
        </w:rPr>
        <w:t>Developmental psychology</w:t>
      </w:r>
      <w:r w:rsidRPr="00D45A21">
        <w:rPr>
          <w:rFonts w:ascii="Times New Roman" w:eastAsia="Times New Roman" w:hAnsi="Times New Roman" w:cs="Times New Roman"/>
          <w:color w:val="222222"/>
          <w:shd w:val="clear" w:color="auto" w:fill="FFFFFF"/>
          <w:lang w:val="en-US"/>
        </w:rPr>
        <w:t>, </w:t>
      </w:r>
      <w:r w:rsidRPr="00D45A21">
        <w:rPr>
          <w:rFonts w:ascii="Times New Roman" w:eastAsia="Times New Roman" w:hAnsi="Times New Roman" w:cs="Times New Roman"/>
          <w:i/>
          <w:iCs/>
          <w:color w:val="222222"/>
          <w:shd w:val="clear" w:color="auto" w:fill="FFFFFF"/>
          <w:lang w:val="en-US"/>
        </w:rPr>
        <w:t>35</w:t>
      </w:r>
      <w:r w:rsidRPr="00D45A21">
        <w:rPr>
          <w:rFonts w:ascii="Times New Roman" w:eastAsia="Times New Roman" w:hAnsi="Times New Roman" w:cs="Times New Roman"/>
          <w:color w:val="222222"/>
          <w:shd w:val="clear" w:color="auto" w:fill="FFFFFF"/>
          <w:lang w:val="en-US"/>
        </w:rPr>
        <w:t>(1), 223.</w:t>
      </w:r>
    </w:p>
    <w:p w14:paraId="20736BFA" w14:textId="645ABCCC" w:rsidR="00020134" w:rsidRPr="00D45A21" w:rsidRDefault="00157BD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eastAsia="Times New Roman" w:hAnsi="Times New Roman" w:cs="Times New Roman"/>
          <w:color w:val="222222"/>
          <w:shd w:val="clear" w:color="auto" w:fill="FFFFFF"/>
          <w:lang w:val="en-US"/>
        </w:rPr>
        <w:t xml:space="preserve">Feldman, R., </w:t>
      </w:r>
      <w:proofErr w:type="spellStart"/>
      <w:r w:rsidRPr="00D45A21">
        <w:rPr>
          <w:rFonts w:ascii="Times New Roman" w:eastAsia="Times New Roman" w:hAnsi="Times New Roman" w:cs="Times New Roman"/>
          <w:color w:val="222222"/>
          <w:shd w:val="clear" w:color="auto" w:fill="FFFFFF"/>
          <w:lang w:val="en-US"/>
        </w:rPr>
        <w:t>Magori</w:t>
      </w:r>
      <w:proofErr w:type="spellEnd"/>
      <w:r w:rsidRPr="00D45A21">
        <w:rPr>
          <w:rFonts w:ascii="Times New Roman" w:eastAsia="Times New Roman" w:hAnsi="Times New Roman" w:cs="Times New Roman"/>
          <w:color w:val="222222"/>
          <w:shd w:val="clear" w:color="auto" w:fill="FFFFFF"/>
          <w:lang w:val="en-US"/>
        </w:rPr>
        <w:t xml:space="preserve">-Cohen, R., </w:t>
      </w:r>
      <w:proofErr w:type="spellStart"/>
      <w:r w:rsidRPr="00D45A21">
        <w:rPr>
          <w:rFonts w:ascii="Times New Roman" w:eastAsia="Times New Roman" w:hAnsi="Times New Roman" w:cs="Times New Roman"/>
          <w:color w:val="222222"/>
          <w:shd w:val="clear" w:color="auto" w:fill="FFFFFF"/>
          <w:lang w:val="en-US"/>
        </w:rPr>
        <w:t>Galili</w:t>
      </w:r>
      <w:proofErr w:type="spellEnd"/>
      <w:r w:rsidRPr="00D45A21">
        <w:rPr>
          <w:rFonts w:ascii="Times New Roman" w:eastAsia="Times New Roman" w:hAnsi="Times New Roman" w:cs="Times New Roman"/>
          <w:color w:val="222222"/>
          <w:shd w:val="clear" w:color="auto" w:fill="FFFFFF"/>
          <w:lang w:val="en-US"/>
        </w:rPr>
        <w:t xml:space="preserve">, G., Singer, M., &amp; </w:t>
      </w:r>
      <w:proofErr w:type="spellStart"/>
      <w:r w:rsidRPr="00D45A21">
        <w:rPr>
          <w:rFonts w:ascii="Times New Roman" w:eastAsia="Times New Roman" w:hAnsi="Times New Roman" w:cs="Times New Roman"/>
          <w:color w:val="222222"/>
          <w:shd w:val="clear" w:color="auto" w:fill="FFFFFF"/>
          <w:lang w:val="en-US"/>
        </w:rPr>
        <w:t>Louzoun</w:t>
      </w:r>
      <w:proofErr w:type="spellEnd"/>
      <w:r w:rsidRPr="00D45A21">
        <w:rPr>
          <w:rFonts w:ascii="Times New Roman" w:eastAsia="Times New Roman" w:hAnsi="Times New Roman" w:cs="Times New Roman"/>
          <w:color w:val="222222"/>
          <w:shd w:val="clear" w:color="auto" w:fill="FFFFFF"/>
          <w:lang w:val="en-US"/>
        </w:rPr>
        <w:t>, Y. (2011). Mother and infant coordinate heart rhythms through episodes of interaction synchrony. </w:t>
      </w:r>
      <w:r w:rsidRPr="00D45A21">
        <w:rPr>
          <w:rFonts w:ascii="Times New Roman" w:eastAsia="Times New Roman" w:hAnsi="Times New Roman" w:cs="Times New Roman"/>
          <w:i/>
          <w:iCs/>
          <w:color w:val="222222"/>
          <w:shd w:val="clear" w:color="auto" w:fill="FFFFFF"/>
          <w:lang w:val="en-US"/>
        </w:rPr>
        <w:t>Infant Behavior and Development</w:t>
      </w:r>
      <w:r w:rsidRPr="00D45A21">
        <w:rPr>
          <w:rFonts w:ascii="Times New Roman" w:eastAsia="Times New Roman" w:hAnsi="Times New Roman" w:cs="Times New Roman"/>
          <w:color w:val="222222"/>
          <w:shd w:val="clear" w:color="auto" w:fill="FFFFFF"/>
          <w:lang w:val="en-US"/>
        </w:rPr>
        <w:t>, </w:t>
      </w:r>
      <w:r w:rsidRPr="00D45A21">
        <w:rPr>
          <w:rFonts w:ascii="Times New Roman" w:eastAsia="Times New Roman" w:hAnsi="Times New Roman" w:cs="Times New Roman"/>
          <w:i/>
          <w:iCs/>
          <w:color w:val="222222"/>
          <w:shd w:val="clear" w:color="auto" w:fill="FFFFFF"/>
          <w:lang w:val="en-US"/>
        </w:rPr>
        <w:t>34</w:t>
      </w:r>
      <w:r w:rsidRPr="00D45A21">
        <w:rPr>
          <w:rFonts w:ascii="Times New Roman" w:eastAsia="Times New Roman" w:hAnsi="Times New Roman" w:cs="Times New Roman"/>
          <w:color w:val="222222"/>
          <w:shd w:val="clear" w:color="auto" w:fill="FFFFFF"/>
          <w:lang w:val="en-US"/>
        </w:rPr>
        <w:t>(4), 569-577.</w:t>
      </w:r>
    </w:p>
    <w:p w14:paraId="6D382FB7" w14:textId="6E9C9E82" w:rsidR="0031083F"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Graham, F. K., &amp; Jackson, J. C. (1970). Arousal systems and infant heart rate responses. In </w:t>
      </w:r>
      <w:r w:rsidRPr="00D45A21">
        <w:rPr>
          <w:rFonts w:ascii="Times New Roman" w:hAnsi="Times New Roman" w:cs="Times New Roman"/>
          <w:i/>
          <w:iCs/>
          <w:lang w:val="en-US"/>
        </w:rPr>
        <w:t>Advances in child development and behavior,</w:t>
      </w:r>
      <w:r w:rsidRPr="00D45A21">
        <w:rPr>
          <w:rFonts w:ascii="Times New Roman" w:hAnsi="Times New Roman" w:cs="Times New Roman"/>
          <w:lang w:val="en-US"/>
        </w:rPr>
        <w:t> </w:t>
      </w:r>
      <w:r w:rsidRPr="00D45A21">
        <w:rPr>
          <w:rFonts w:ascii="Times New Roman" w:hAnsi="Times New Roman" w:cs="Times New Roman"/>
          <w:i/>
          <w:iCs/>
          <w:lang w:val="en-US"/>
        </w:rPr>
        <w:t>5</w:t>
      </w:r>
      <w:r w:rsidRPr="00D45A21">
        <w:rPr>
          <w:rFonts w:ascii="Times New Roman" w:hAnsi="Times New Roman" w:cs="Times New Roman"/>
          <w:lang w:val="en-US"/>
        </w:rPr>
        <w:t>,</w:t>
      </w:r>
      <w:r w:rsidR="0031083F" w:rsidRPr="00D45A21">
        <w:rPr>
          <w:rFonts w:ascii="Times New Roman" w:hAnsi="Times New Roman" w:cs="Times New Roman"/>
          <w:lang w:val="en-US"/>
        </w:rPr>
        <w:t xml:space="preserve"> </w:t>
      </w:r>
      <w:r w:rsidRPr="00D45A21">
        <w:rPr>
          <w:rFonts w:ascii="Times New Roman" w:hAnsi="Times New Roman" w:cs="Times New Roman"/>
          <w:lang w:val="en-US"/>
        </w:rPr>
        <w:t>59-117.</w:t>
      </w:r>
    </w:p>
    <w:p w14:paraId="0E93D7EE" w14:textId="0979D392" w:rsidR="0031083F" w:rsidRPr="00D45A21" w:rsidRDefault="0031083F" w:rsidP="00D45A21">
      <w:pPr>
        <w:spacing w:after="120" w:line="360" w:lineRule="auto"/>
        <w:ind w:left="993" w:hanging="720"/>
        <w:contextualSpacing/>
        <w:rPr>
          <w:rFonts w:ascii="Times New Roman" w:eastAsia="Times New Roman" w:hAnsi="Times New Roman" w:cs="Times New Roman"/>
          <w:lang w:val="en-US"/>
        </w:rPr>
      </w:pPr>
      <w:r w:rsidRPr="00D45A21">
        <w:rPr>
          <w:rFonts w:ascii="Times New Roman" w:eastAsia="Times New Roman" w:hAnsi="Times New Roman" w:cs="Times New Roman"/>
          <w:color w:val="222222"/>
          <w:shd w:val="clear" w:color="auto" w:fill="FFFFFF"/>
          <w:lang w:val="en-US"/>
        </w:rPr>
        <w:t xml:space="preserve">Jaffe, J., Beebe, B., Feldstein, S., Crown, C. L., </w:t>
      </w:r>
      <w:proofErr w:type="spellStart"/>
      <w:r w:rsidRPr="00D45A21">
        <w:rPr>
          <w:rFonts w:ascii="Times New Roman" w:eastAsia="Times New Roman" w:hAnsi="Times New Roman" w:cs="Times New Roman"/>
          <w:color w:val="222222"/>
          <w:shd w:val="clear" w:color="auto" w:fill="FFFFFF"/>
          <w:lang w:val="en-US"/>
        </w:rPr>
        <w:t>Jasnow</w:t>
      </w:r>
      <w:proofErr w:type="spellEnd"/>
      <w:r w:rsidRPr="00D45A21">
        <w:rPr>
          <w:rFonts w:ascii="Times New Roman" w:eastAsia="Times New Roman" w:hAnsi="Times New Roman" w:cs="Times New Roman"/>
          <w:color w:val="222222"/>
          <w:shd w:val="clear" w:color="auto" w:fill="FFFFFF"/>
          <w:lang w:val="en-US"/>
        </w:rPr>
        <w:t xml:space="preserve">, M. D., </w:t>
      </w:r>
      <w:proofErr w:type="spellStart"/>
      <w:r w:rsidRPr="00D45A21">
        <w:rPr>
          <w:rFonts w:ascii="Times New Roman" w:eastAsia="Times New Roman" w:hAnsi="Times New Roman" w:cs="Times New Roman"/>
          <w:color w:val="222222"/>
          <w:shd w:val="clear" w:color="auto" w:fill="FFFFFF"/>
          <w:lang w:val="en-US"/>
        </w:rPr>
        <w:t>Rochat</w:t>
      </w:r>
      <w:proofErr w:type="spellEnd"/>
      <w:r w:rsidRPr="00D45A21">
        <w:rPr>
          <w:rFonts w:ascii="Times New Roman" w:eastAsia="Times New Roman" w:hAnsi="Times New Roman" w:cs="Times New Roman"/>
          <w:color w:val="222222"/>
          <w:shd w:val="clear" w:color="auto" w:fill="FFFFFF"/>
          <w:lang w:val="en-US"/>
        </w:rPr>
        <w:t>, P., &amp; Stern, D. N. (2001). Rhythms of dialogue in infancy: Coordinated timing in development. </w:t>
      </w:r>
      <w:r w:rsidRPr="00D45A21">
        <w:rPr>
          <w:rFonts w:ascii="Times New Roman" w:eastAsia="Times New Roman" w:hAnsi="Times New Roman" w:cs="Times New Roman"/>
          <w:i/>
          <w:iCs/>
          <w:color w:val="222222"/>
          <w:shd w:val="clear" w:color="auto" w:fill="FFFFFF"/>
          <w:lang w:val="en-US"/>
        </w:rPr>
        <w:t>Monographs of the society for research in child development</w:t>
      </w:r>
      <w:r w:rsidRPr="00D45A21">
        <w:rPr>
          <w:rFonts w:ascii="Times New Roman" w:eastAsia="Times New Roman" w:hAnsi="Times New Roman" w:cs="Times New Roman"/>
          <w:color w:val="222222"/>
          <w:shd w:val="clear" w:color="auto" w:fill="FFFFFF"/>
          <w:lang w:val="en-US"/>
        </w:rPr>
        <w:t>, i-149.</w:t>
      </w:r>
    </w:p>
    <w:p w14:paraId="4E5518C7" w14:textId="21B642B6" w:rsidR="00020134" w:rsidRPr="00157BD4" w:rsidRDefault="0031083F" w:rsidP="00D45A21">
      <w:pPr>
        <w:autoSpaceDE w:val="0"/>
        <w:autoSpaceDN w:val="0"/>
        <w:adjustRightInd w:val="0"/>
        <w:spacing w:after="120" w:line="360" w:lineRule="auto"/>
        <w:ind w:left="993" w:hanging="720"/>
        <w:contextualSpacing/>
        <w:rPr>
          <w:rFonts w:ascii="Times New Roman" w:hAnsi="Times New Roman" w:cs="Times New Roman"/>
          <w:lang w:val="en-US"/>
        </w:rPr>
      </w:pPr>
      <w:proofErr w:type="spellStart"/>
      <w:r w:rsidRPr="00D45A21">
        <w:rPr>
          <w:rFonts w:ascii="Times New Roman" w:hAnsi="Times New Roman" w:cs="Times New Roman"/>
          <w:lang w:val="en-US"/>
        </w:rPr>
        <w:t>Jänig</w:t>
      </w:r>
      <w:proofErr w:type="spellEnd"/>
      <w:r w:rsidRPr="00D45A21">
        <w:rPr>
          <w:rFonts w:ascii="Times New Roman" w:hAnsi="Times New Roman" w:cs="Times New Roman"/>
          <w:lang w:val="en-US"/>
        </w:rPr>
        <w:t xml:space="preserve">, W., &amp; </w:t>
      </w:r>
      <w:proofErr w:type="spellStart"/>
      <w:r w:rsidRPr="00D45A21">
        <w:rPr>
          <w:rFonts w:ascii="Times New Roman" w:hAnsi="Times New Roman" w:cs="Times New Roman"/>
          <w:lang w:val="en-US"/>
        </w:rPr>
        <w:t>Häbler</w:t>
      </w:r>
      <w:proofErr w:type="spellEnd"/>
      <w:r w:rsidRPr="00D45A21">
        <w:rPr>
          <w:rFonts w:ascii="Times New Roman" w:hAnsi="Times New Roman" w:cs="Times New Roman"/>
          <w:lang w:val="en-US"/>
        </w:rPr>
        <w:t>, H. J. (2000). Specificity in the organization of the autonomic nervous system: a basis for precise neural regulation of homeostatic and protective body functions. </w:t>
      </w:r>
      <w:r w:rsidRPr="00D45A21">
        <w:rPr>
          <w:rFonts w:ascii="Times New Roman" w:hAnsi="Times New Roman" w:cs="Times New Roman"/>
          <w:i/>
          <w:iCs/>
          <w:lang w:val="en-US"/>
        </w:rPr>
        <w:t>Progress in brain research</w:t>
      </w:r>
      <w:r w:rsidRPr="00D45A21">
        <w:rPr>
          <w:rFonts w:ascii="Times New Roman" w:hAnsi="Times New Roman" w:cs="Times New Roman"/>
          <w:lang w:val="en-US"/>
        </w:rPr>
        <w:t>, </w:t>
      </w:r>
      <w:r w:rsidRPr="00D45A21">
        <w:rPr>
          <w:rFonts w:ascii="Times New Roman" w:hAnsi="Times New Roman" w:cs="Times New Roman"/>
          <w:i/>
          <w:iCs/>
          <w:lang w:val="en-US"/>
        </w:rPr>
        <w:t>122</w:t>
      </w:r>
      <w:r w:rsidRPr="00D45A21">
        <w:rPr>
          <w:rFonts w:ascii="Times New Roman" w:hAnsi="Times New Roman" w:cs="Times New Roman"/>
          <w:lang w:val="en-US"/>
        </w:rPr>
        <w:t>, 351.</w:t>
      </w:r>
    </w:p>
    <w:p w14:paraId="09494D8C" w14:textId="4A5626F7"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proofErr w:type="spellStart"/>
      <w:r w:rsidRPr="00D45A21">
        <w:rPr>
          <w:rFonts w:ascii="Times New Roman" w:hAnsi="Times New Roman" w:cs="Times New Roman"/>
          <w:lang w:val="en-US"/>
        </w:rPr>
        <w:t>Kreibig</w:t>
      </w:r>
      <w:proofErr w:type="spellEnd"/>
      <w:r w:rsidRPr="00D45A21">
        <w:rPr>
          <w:rFonts w:ascii="Times New Roman" w:hAnsi="Times New Roman" w:cs="Times New Roman"/>
          <w:lang w:val="en-US"/>
        </w:rPr>
        <w:t>, S. D. (2010). Autonomic nervous system activity in emotion: A review. </w:t>
      </w:r>
      <w:r w:rsidRPr="00D45A21">
        <w:rPr>
          <w:rFonts w:ascii="Times New Roman" w:hAnsi="Times New Roman" w:cs="Times New Roman"/>
          <w:i/>
          <w:iCs/>
          <w:lang w:val="en-US"/>
        </w:rPr>
        <w:t>Biological psychology</w:t>
      </w:r>
      <w:r w:rsidRPr="00D45A21">
        <w:rPr>
          <w:rFonts w:ascii="Times New Roman" w:hAnsi="Times New Roman" w:cs="Times New Roman"/>
          <w:lang w:val="en-US"/>
        </w:rPr>
        <w:t>, </w:t>
      </w:r>
      <w:r w:rsidRPr="00D45A21">
        <w:rPr>
          <w:rFonts w:ascii="Times New Roman" w:hAnsi="Times New Roman" w:cs="Times New Roman"/>
          <w:i/>
          <w:iCs/>
          <w:lang w:val="en-US"/>
        </w:rPr>
        <w:t>84</w:t>
      </w:r>
      <w:r w:rsidRPr="00D45A21">
        <w:rPr>
          <w:rFonts w:ascii="Times New Roman" w:hAnsi="Times New Roman" w:cs="Times New Roman"/>
          <w:lang w:val="en-US"/>
        </w:rPr>
        <w:t>(3), 394-421.</w:t>
      </w:r>
    </w:p>
    <w:p w14:paraId="50DE27EE" w14:textId="329E17CE"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Lacey, J. I. (1967). Somatic response patterning and stress: Some revisions of activation theory. </w:t>
      </w:r>
      <w:r w:rsidRPr="00D45A21">
        <w:rPr>
          <w:rFonts w:ascii="Times New Roman" w:hAnsi="Times New Roman" w:cs="Times New Roman"/>
          <w:i/>
          <w:iCs/>
          <w:lang w:val="en-US"/>
        </w:rPr>
        <w:t>Psychological stress: Issues in research</w:t>
      </w:r>
      <w:r w:rsidRPr="00D45A21">
        <w:rPr>
          <w:rFonts w:ascii="Times New Roman" w:hAnsi="Times New Roman" w:cs="Times New Roman"/>
          <w:lang w:val="en-US"/>
        </w:rPr>
        <w:t>, 14-37.</w:t>
      </w:r>
    </w:p>
    <w:p w14:paraId="4D4243B5" w14:textId="45062DFA"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Levenson, R. W. (2014). The autonomic nervous system and emotion. </w:t>
      </w:r>
      <w:r w:rsidRPr="00D45A21">
        <w:rPr>
          <w:rFonts w:ascii="Times New Roman" w:hAnsi="Times New Roman" w:cs="Times New Roman"/>
          <w:i/>
          <w:iCs/>
          <w:lang w:val="en-US"/>
        </w:rPr>
        <w:t>Emotion Review</w:t>
      </w:r>
      <w:r w:rsidRPr="00D45A21">
        <w:rPr>
          <w:rFonts w:ascii="Times New Roman" w:hAnsi="Times New Roman" w:cs="Times New Roman"/>
          <w:lang w:val="en-US"/>
        </w:rPr>
        <w:t>, </w:t>
      </w:r>
      <w:r w:rsidRPr="00D45A21">
        <w:rPr>
          <w:rFonts w:ascii="Times New Roman" w:hAnsi="Times New Roman" w:cs="Times New Roman"/>
          <w:i/>
          <w:iCs/>
          <w:lang w:val="en-US"/>
        </w:rPr>
        <w:t>6</w:t>
      </w:r>
      <w:r w:rsidRPr="00D45A21">
        <w:rPr>
          <w:rFonts w:ascii="Times New Roman" w:hAnsi="Times New Roman" w:cs="Times New Roman"/>
          <w:lang w:val="en-US"/>
        </w:rPr>
        <w:t>(2), 100-112.</w:t>
      </w:r>
    </w:p>
    <w:p w14:paraId="375E47A3" w14:textId="191EA7B7"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 xml:space="preserve">Maris, E., &amp; </w:t>
      </w:r>
      <w:proofErr w:type="spellStart"/>
      <w:r w:rsidRPr="00D45A21">
        <w:rPr>
          <w:rFonts w:ascii="Times New Roman" w:hAnsi="Times New Roman" w:cs="Times New Roman"/>
          <w:lang w:val="en-US"/>
        </w:rPr>
        <w:t>Oostenveld</w:t>
      </w:r>
      <w:proofErr w:type="spellEnd"/>
      <w:r w:rsidRPr="00D45A21">
        <w:rPr>
          <w:rFonts w:ascii="Times New Roman" w:hAnsi="Times New Roman" w:cs="Times New Roman"/>
          <w:lang w:val="en-US"/>
        </w:rPr>
        <w:t>, R. (2007). Nonparametric statistical testing of EEG-and MEG-data. </w:t>
      </w:r>
      <w:r w:rsidRPr="00D45A21">
        <w:rPr>
          <w:rFonts w:ascii="Times New Roman" w:hAnsi="Times New Roman" w:cs="Times New Roman"/>
          <w:i/>
          <w:iCs/>
          <w:lang w:val="en-US"/>
        </w:rPr>
        <w:t>Journal of neuroscience methods</w:t>
      </w:r>
      <w:r w:rsidRPr="00D45A21">
        <w:rPr>
          <w:rFonts w:ascii="Times New Roman" w:hAnsi="Times New Roman" w:cs="Times New Roman"/>
          <w:lang w:val="en-US"/>
        </w:rPr>
        <w:t>, </w:t>
      </w:r>
      <w:r w:rsidRPr="00D45A21">
        <w:rPr>
          <w:rFonts w:ascii="Times New Roman" w:hAnsi="Times New Roman" w:cs="Times New Roman"/>
          <w:i/>
          <w:iCs/>
          <w:lang w:val="en-US"/>
        </w:rPr>
        <w:t>164</w:t>
      </w:r>
      <w:r w:rsidRPr="00D45A21">
        <w:rPr>
          <w:rFonts w:ascii="Times New Roman" w:hAnsi="Times New Roman" w:cs="Times New Roman"/>
          <w:lang w:val="en-US"/>
        </w:rPr>
        <w:t>(1), 177-190.</w:t>
      </w:r>
    </w:p>
    <w:p w14:paraId="0C6F1671" w14:textId="5A5C65BB" w:rsidR="00020134" w:rsidRPr="00D45A21" w:rsidRDefault="00020134" w:rsidP="00D45A21">
      <w:pPr>
        <w:autoSpaceDE w:val="0"/>
        <w:autoSpaceDN w:val="0"/>
        <w:adjustRightInd w:val="0"/>
        <w:spacing w:after="120" w:line="360" w:lineRule="auto"/>
        <w:ind w:left="993" w:hanging="720"/>
        <w:contextualSpacing/>
        <w:rPr>
          <w:rStyle w:val="Hyperlink"/>
          <w:rFonts w:ascii="Times New Roman" w:hAnsi="Times New Roman" w:cs="Times New Roman"/>
          <w:color w:val="auto"/>
          <w:u w:val="none"/>
          <w:lang w:val="en-US"/>
        </w:rPr>
      </w:pPr>
      <w:proofErr w:type="spellStart"/>
      <w:r w:rsidRPr="00D45A21">
        <w:rPr>
          <w:rFonts w:ascii="Times New Roman" w:hAnsi="Times New Roman" w:cs="Times New Roman"/>
          <w:lang w:val="en-US"/>
        </w:rPr>
        <w:t>Neumaier</w:t>
      </w:r>
      <w:proofErr w:type="spellEnd"/>
      <w:r w:rsidRPr="00D45A21">
        <w:rPr>
          <w:rFonts w:ascii="Times New Roman" w:hAnsi="Times New Roman" w:cs="Times New Roman"/>
          <w:lang w:val="en-US"/>
        </w:rPr>
        <w:t>, A., &amp; Schneider, T. (2001). Estimation of parameters and eigenmodes of multivariate autoregressive models. </w:t>
      </w:r>
      <w:r w:rsidRPr="00D45A21">
        <w:rPr>
          <w:rFonts w:ascii="Times New Roman" w:hAnsi="Times New Roman" w:cs="Times New Roman"/>
          <w:i/>
          <w:iCs/>
          <w:lang w:val="en-US"/>
        </w:rPr>
        <w:t>ACM Transactions on Mathematical Software (TOMS)</w:t>
      </w:r>
      <w:r w:rsidRPr="00D45A21">
        <w:rPr>
          <w:rFonts w:ascii="Times New Roman" w:hAnsi="Times New Roman" w:cs="Times New Roman"/>
          <w:lang w:val="en-US"/>
        </w:rPr>
        <w:t>, </w:t>
      </w:r>
      <w:r w:rsidRPr="00D45A21">
        <w:rPr>
          <w:rFonts w:ascii="Times New Roman" w:hAnsi="Times New Roman" w:cs="Times New Roman"/>
          <w:i/>
          <w:iCs/>
          <w:lang w:val="en-US"/>
        </w:rPr>
        <w:t>27</w:t>
      </w:r>
      <w:r w:rsidRPr="00D45A21">
        <w:rPr>
          <w:rFonts w:ascii="Times New Roman" w:hAnsi="Times New Roman" w:cs="Times New Roman"/>
          <w:lang w:val="en-US"/>
        </w:rPr>
        <w:t>(1), 27-57.</w:t>
      </w:r>
    </w:p>
    <w:p w14:paraId="19953B22" w14:textId="50A90983" w:rsidR="00157BD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proofErr w:type="spellStart"/>
      <w:r w:rsidRPr="00D45A21">
        <w:rPr>
          <w:rFonts w:ascii="Times New Roman" w:hAnsi="Times New Roman" w:cs="Times New Roman"/>
          <w:lang w:val="en-US"/>
        </w:rPr>
        <w:lastRenderedPageBreak/>
        <w:t>Quas</w:t>
      </w:r>
      <w:proofErr w:type="spellEnd"/>
      <w:r w:rsidRPr="00D45A21">
        <w:rPr>
          <w:rFonts w:ascii="Times New Roman" w:hAnsi="Times New Roman" w:cs="Times New Roman"/>
          <w:lang w:val="en-US"/>
        </w:rPr>
        <w:t xml:space="preserve">, J. A., </w:t>
      </w:r>
      <w:proofErr w:type="spellStart"/>
      <w:r w:rsidRPr="00D45A21">
        <w:rPr>
          <w:rFonts w:ascii="Times New Roman" w:hAnsi="Times New Roman" w:cs="Times New Roman"/>
          <w:lang w:val="en-US"/>
        </w:rPr>
        <w:t>Yim</w:t>
      </w:r>
      <w:proofErr w:type="spellEnd"/>
      <w:r w:rsidRPr="00D45A21">
        <w:rPr>
          <w:rFonts w:ascii="Times New Roman" w:hAnsi="Times New Roman" w:cs="Times New Roman"/>
          <w:lang w:val="en-US"/>
        </w:rPr>
        <w:t xml:space="preserve">, I. S., Oberlander, T. F., </w:t>
      </w:r>
      <w:proofErr w:type="spellStart"/>
      <w:r w:rsidRPr="00D45A21">
        <w:rPr>
          <w:rFonts w:ascii="Times New Roman" w:hAnsi="Times New Roman" w:cs="Times New Roman"/>
          <w:lang w:val="en-US"/>
        </w:rPr>
        <w:t>Nordstokke</w:t>
      </w:r>
      <w:proofErr w:type="spellEnd"/>
      <w:r w:rsidRPr="00D45A21">
        <w:rPr>
          <w:rFonts w:ascii="Times New Roman" w:hAnsi="Times New Roman" w:cs="Times New Roman"/>
          <w:lang w:val="en-US"/>
        </w:rPr>
        <w:t>, D., Essex, M. J., Armstrong, J. M., ... &amp; Boyce, W. T. (2014). The symphonic structure of childhood stress reactivity: Patterns of sympathetic, parasympathetic, and adrenocortical responses to psychological challenge. </w:t>
      </w:r>
      <w:r w:rsidRPr="00D45A21">
        <w:rPr>
          <w:rFonts w:ascii="Times New Roman" w:hAnsi="Times New Roman" w:cs="Times New Roman"/>
          <w:i/>
          <w:iCs/>
          <w:lang w:val="en-US"/>
        </w:rPr>
        <w:t>Development and psychopathology</w:t>
      </w:r>
      <w:r w:rsidRPr="00D45A21">
        <w:rPr>
          <w:rFonts w:ascii="Times New Roman" w:hAnsi="Times New Roman" w:cs="Times New Roman"/>
          <w:lang w:val="en-US"/>
        </w:rPr>
        <w:t>, </w:t>
      </w:r>
      <w:r w:rsidRPr="00D45A21">
        <w:rPr>
          <w:rFonts w:ascii="Times New Roman" w:hAnsi="Times New Roman" w:cs="Times New Roman"/>
          <w:i/>
          <w:iCs/>
          <w:lang w:val="en-US"/>
        </w:rPr>
        <w:t>26</w:t>
      </w:r>
      <w:r w:rsidRPr="00D45A21">
        <w:rPr>
          <w:rFonts w:ascii="Times New Roman" w:hAnsi="Times New Roman" w:cs="Times New Roman"/>
          <w:lang w:val="en-US"/>
        </w:rPr>
        <w:t>(4 0 1), 963-982.</w:t>
      </w:r>
    </w:p>
    <w:p w14:paraId="17561281" w14:textId="7FDEC6B8" w:rsidR="00020134" w:rsidRPr="00D45A21" w:rsidRDefault="00157BD4" w:rsidP="00D45A21">
      <w:pPr>
        <w:spacing w:after="120" w:line="360" w:lineRule="auto"/>
        <w:ind w:left="993" w:hanging="720"/>
        <w:contextualSpacing/>
        <w:rPr>
          <w:rFonts w:ascii="Times New Roman" w:eastAsia="Times New Roman" w:hAnsi="Times New Roman" w:cs="Times New Roman"/>
          <w:lang w:val="en-US"/>
        </w:rPr>
      </w:pPr>
      <w:proofErr w:type="spellStart"/>
      <w:r w:rsidRPr="00D45A21">
        <w:rPr>
          <w:rFonts w:ascii="Times New Roman" w:eastAsia="Times New Roman" w:hAnsi="Times New Roman" w:cs="Times New Roman"/>
          <w:color w:val="222222"/>
          <w:shd w:val="clear" w:color="auto" w:fill="FFFFFF"/>
          <w:lang w:val="en-US"/>
        </w:rPr>
        <w:t>Suveg</w:t>
      </w:r>
      <w:proofErr w:type="spellEnd"/>
      <w:r w:rsidRPr="00D45A21">
        <w:rPr>
          <w:rFonts w:ascii="Times New Roman" w:eastAsia="Times New Roman" w:hAnsi="Times New Roman" w:cs="Times New Roman"/>
          <w:color w:val="222222"/>
          <w:shd w:val="clear" w:color="auto" w:fill="FFFFFF"/>
          <w:lang w:val="en-US"/>
        </w:rPr>
        <w:t xml:space="preserve">, C., Shaffer, A., &amp; Davis, M. (2016). Family stress </w:t>
      </w:r>
      <w:proofErr w:type="gramStart"/>
      <w:r w:rsidRPr="00D45A21">
        <w:rPr>
          <w:rFonts w:ascii="Times New Roman" w:eastAsia="Times New Roman" w:hAnsi="Times New Roman" w:cs="Times New Roman"/>
          <w:color w:val="222222"/>
          <w:shd w:val="clear" w:color="auto" w:fill="FFFFFF"/>
          <w:lang w:val="en-US"/>
        </w:rPr>
        <w:t>moderates</w:t>
      </w:r>
      <w:proofErr w:type="gramEnd"/>
      <w:r w:rsidRPr="00D45A21">
        <w:rPr>
          <w:rFonts w:ascii="Times New Roman" w:eastAsia="Times New Roman" w:hAnsi="Times New Roman" w:cs="Times New Roman"/>
          <w:color w:val="222222"/>
          <w:shd w:val="clear" w:color="auto" w:fill="FFFFFF"/>
          <w:lang w:val="en-US"/>
        </w:rPr>
        <w:t xml:space="preserve"> relations between physiological and behavioral synchrony and child self</w:t>
      </w:r>
      <w:r w:rsidRPr="00D45A21">
        <w:rPr>
          <w:rFonts w:ascii="Times New Roman" w:eastAsia="Calibri" w:hAnsi="Times New Roman" w:cs="Times New Roman"/>
          <w:color w:val="222222"/>
          <w:shd w:val="clear" w:color="auto" w:fill="FFFFFF"/>
          <w:lang w:val="en-US"/>
        </w:rPr>
        <w:t>‐</w:t>
      </w:r>
      <w:r w:rsidRPr="00D45A21">
        <w:rPr>
          <w:rFonts w:ascii="Times New Roman" w:eastAsia="Times New Roman" w:hAnsi="Times New Roman" w:cs="Times New Roman"/>
          <w:color w:val="222222"/>
          <w:shd w:val="clear" w:color="auto" w:fill="FFFFFF"/>
          <w:lang w:val="en-US"/>
        </w:rPr>
        <w:t>regulation in mother–preschooler dyads. </w:t>
      </w:r>
      <w:r w:rsidRPr="00D45A21">
        <w:rPr>
          <w:rFonts w:ascii="Times New Roman" w:eastAsia="Times New Roman" w:hAnsi="Times New Roman" w:cs="Times New Roman"/>
          <w:i/>
          <w:iCs/>
          <w:color w:val="222222"/>
          <w:shd w:val="clear" w:color="auto" w:fill="FFFFFF"/>
          <w:lang w:val="en-US"/>
        </w:rPr>
        <w:t>Developmental psychobiology</w:t>
      </w:r>
      <w:r w:rsidRPr="00D45A21">
        <w:rPr>
          <w:rFonts w:ascii="Times New Roman" w:eastAsia="Times New Roman" w:hAnsi="Times New Roman" w:cs="Times New Roman"/>
          <w:color w:val="222222"/>
          <w:shd w:val="clear" w:color="auto" w:fill="FFFFFF"/>
          <w:lang w:val="en-US"/>
        </w:rPr>
        <w:t>, </w:t>
      </w:r>
      <w:r w:rsidRPr="00D45A21">
        <w:rPr>
          <w:rFonts w:ascii="Times New Roman" w:eastAsia="Times New Roman" w:hAnsi="Times New Roman" w:cs="Times New Roman"/>
          <w:i/>
          <w:iCs/>
          <w:color w:val="222222"/>
          <w:shd w:val="clear" w:color="auto" w:fill="FFFFFF"/>
          <w:lang w:val="en-US"/>
        </w:rPr>
        <w:t>58</w:t>
      </w:r>
      <w:r w:rsidRPr="00D45A21">
        <w:rPr>
          <w:rFonts w:ascii="Times New Roman" w:eastAsia="Times New Roman" w:hAnsi="Times New Roman" w:cs="Times New Roman"/>
          <w:color w:val="222222"/>
          <w:shd w:val="clear" w:color="auto" w:fill="FFFFFF"/>
          <w:lang w:val="en-US"/>
        </w:rPr>
        <w:t>(1), 83-97.</w:t>
      </w:r>
    </w:p>
    <w:p w14:paraId="0215CD6E" w14:textId="3623EEB3" w:rsidR="00020134" w:rsidRPr="00D45A21" w:rsidRDefault="00020134" w:rsidP="00D45A21">
      <w:pPr>
        <w:spacing w:after="120" w:line="360" w:lineRule="auto"/>
        <w:ind w:left="993" w:hanging="720"/>
        <w:contextualSpacing/>
        <w:rPr>
          <w:rFonts w:ascii="Times New Roman" w:hAnsi="Times New Roman" w:cs="Times New Roman"/>
        </w:rPr>
      </w:pPr>
      <w:r w:rsidRPr="00D45A21">
        <w:rPr>
          <w:rFonts w:ascii="Times New Roman" w:hAnsi="Times New Roman" w:cs="Times New Roman"/>
          <w:shd w:val="clear" w:color="auto" w:fill="FFFFFF"/>
        </w:rPr>
        <w:t xml:space="preserve">Vest, A. N., Da </w:t>
      </w:r>
      <w:proofErr w:type="spellStart"/>
      <w:r w:rsidRPr="00D45A21">
        <w:rPr>
          <w:rFonts w:ascii="Times New Roman" w:hAnsi="Times New Roman" w:cs="Times New Roman"/>
          <w:shd w:val="clear" w:color="auto" w:fill="FFFFFF"/>
        </w:rPr>
        <w:t>Poian</w:t>
      </w:r>
      <w:proofErr w:type="spellEnd"/>
      <w:r w:rsidRPr="00D45A21">
        <w:rPr>
          <w:rFonts w:ascii="Times New Roman" w:hAnsi="Times New Roman" w:cs="Times New Roman"/>
          <w:shd w:val="clear" w:color="auto" w:fill="FFFFFF"/>
        </w:rPr>
        <w:t xml:space="preserve">, G., Li, Q., Liu, C., Nemati, S., Shah, A. J., &amp; Clifford, G. D. (2018). An </w:t>
      </w:r>
      <w:proofErr w:type="gramStart"/>
      <w:r w:rsidRPr="00D45A21">
        <w:rPr>
          <w:rFonts w:ascii="Times New Roman" w:hAnsi="Times New Roman" w:cs="Times New Roman"/>
          <w:shd w:val="clear" w:color="auto" w:fill="FFFFFF"/>
        </w:rPr>
        <w:t>open source</w:t>
      </w:r>
      <w:proofErr w:type="gramEnd"/>
      <w:r w:rsidRPr="00D45A21">
        <w:rPr>
          <w:rFonts w:ascii="Times New Roman" w:hAnsi="Times New Roman" w:cs="Times New Roman"/>
          <w:shd w:val="clear" w:color="auto" w:fill="FFFFFF"/>
        </w:rPr>
        <w:t xml:space="preserve"> benchmarked toolbox for cardiovascular waveform and interval analysis. </w:t>
      </w:r>
      <w:r w:rsidRPr="00D45A21">
        <w:rPr>
          <w:rFonts w:ascii="Times New Roman" w:hAnsi="Times New Roman" w:cs="Times New Roman"/>
          <w:i/>
          <w:iCs/>
          <w:shd w:val="clear" w:color="auto" w:fill="FFFFFF"/>
        </w:rPr>
        <w:t>Physiological measurement</w:t>
      </w:r>
      <w:r w:rsidRPr="00D45A21">
        <w:rPr>
          <w:rFonts w:ascii="Times New Roman" w:hAnsi="Times New Roman" w:cs="Times New Roman"/>
          <w:shd w:val="clear" w:color="auto" w:fill="FFFFFF"/>
        </w:rPr>
        <w:t>, </w:t>
      </w:r>
      <w:r w:rsidRPr="00D45A21">
        <w:rPr>
          <w:rFonts w:ascii="Times New Roman" w:hAnsi="Times New Roman" w:cs="Times New Roman"/>
          <w:i/>
          <w:iCs/>
          <w:shd w:val="clear" w:color="auto" w:fill="FFFFFF"/>
        </w:rPr>
        <w:t>39</w:t>
      </w:r>
      <w:r w:rsidRPr="00D45A21">
        <w:rPr>
          <w:rFonts w:ascii="Times New Roman" w:hAnsi="Times New Roman" w:cs="Times New Roman"/>
          <w:shd w:val="clear" w:color="auto" w:fill="FFFFFF"/>
        </w:rPr>
        <w:t>(10), 1-23.</w:t>
      </w:r>
    </w:p>
    <w:p w14:paraId="76C15286" w14:textId="49595E65"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 xml:space="preserve">Wass, S. V., Clackson, K., &amp; de </w:t>
      </w:r>
      <w:proofErr w:type="spellStart"/>
      <w:r w:rsidRPr="00D45A21">
        <w:rPr>
          <w:rFonts w:ascii="Times New Roman" w:hAnsi="Times New Roman" w:cs="Times New Roman"/>
          <w:lang w:val="en-US"/>
        </w:rPr>
        <w:t>Barbaro</w:t>
      </w:r>
      <w:proofErr w:type="spellEnd"/>
      <w:r w:rsidRPr="00D45A21">
        <w:rPr>
          <w:rFonts w:ascii="Times New Roman" w:hAnsi="Times New Roman" w:cs="Times New Roman"/>
          <w:lang w:val="en-US"/>
        </w:rPr>
        <w:t>, K. (2016). Temporal dynamics of arousal and attention in 12‐month‐old infants. </w:t>
      </w:r>
      <w:r w:rsidRPr="00D45A21">
        <w:rPr>
          <w:rFonts w:ascii="Times New Roman" w:hAnsi="Times New Roman" w:cs="Times New Roman"/>
          <w:i/>
          <w:iCs/>
          <w:lang w:val="en-US"/>
        </w:rPr>
        <w:t>Developmental psychobiology</w:t>
      </w:r>
      <w:r w:rsidRPr="00D45A21">
        <w:rPr>
          <w:rFonts w:ascii="Times New Roman" w:hAnsi="Times New Roman" w:cs="Times New Roman"/>
          <w:lang w:val="en-US"/>
        </w:rPr>
        <w:t>, </w:t>
      </w:r>
      <w:r w:rsidRPr="00D45A21">
        <w:rPr>
          <w:rFonts w:ascii="Times New Roman" w:hAnsi="Times New Roman" w:cs="Times New Roman"/>
          <w:i/>
          <w:iCs/>
          <w:lang w:val="en-US"/>
        </w:rPr>
        <w:t>58</w:t>
      </w:r>
      <w:r w:rsidRPr="00D45A21">
        <w:rPr>
          <w:rFonts w:ascii="Times New Roman" w:hAnsi="Times New Roman" w:cs="Times New Roman"/>
          <w:lang w:val="en-US"/>
        </w:rPr>
        <w:t>(5), 623-639.</w:t>
      </w:r>
    </w:p>
    <w:p w14:paraId="049554D1" w14:textId="3B764719" w:rsidR="00020134"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 xml:space="preserve">Wass, S. V., de </w:t>
      </w:r>
      <w:proofErr w:type="spellStart"/>
      <w:r w:rsidRPr="00D45A21">
        <w:rPr>
          <w:rFonts w:ascii="Times New Roman" w:hAnsi="Times New Roman" w:cs="Times New Roman"/>
          <w:lang w:val="en-US"/>
        </w:rPr>
        <w:t>Barbaro</w:t>
      </w:r>
      <w:proofErr w:type="spellEnd"/>
      <w:r w:rsidRPr="00D45A21">
        <w:rPr>
          <w:rFonts w:ascii="Times New Roman" w:hAnsi="Times New Roman" w:cs="Times New Roman"/>
          <w:lang w:val="en-US"/>
        </w:rPr>
        <w:t>, K., &amp; Clackson, K. (2015). Tonic and phasic co-variation of peripheral arousal indices in infants. </w:t>
      </w:r>
      <w:r w:rsidRPr="00D45A21">
        <w:rPr>
          <w:rFonts w:ascii="Times New Roman" w:hAnsi="Times New Roman" w:cs="Times New Roman"/>
          <w:i/>
          <w:iCs/>
          <w:lang w:val="en-US"/>
        </w:rPr>
        <w:t>Biological Psychology</w:t>
      </w:r>
      <w:r w:rsidRPr="00D45A21">
        <w:rPr>
          <w:rFonts w:ascii="Times New Roman" w:hAnsi="Times New Roman" w:cs="Times New Roman"/>
          <w:lang w:val="en-US"/>
        </w:rPr>
        <w:t>, </w:t>
      </w:r>
      <w:r w:rsidRPr="00D45A21">
        <w:rPr>
          <w:rFonts w:ascii="Times New Roman" w:hAnsi="Times New Roman" w:cs="Times New Roman"/>
          <w:i/>
          <w:iCs/>
          <w:lang w:val="en-US"/>
        </w:rPr>
        <w:t>111</w:t>
      </w:r>
      <w:r w:rsidRPr="00D45A21">
        <w:rPr>
          <w:rFonts w:ascii="Times New Roman" w:hAnsi="Times New Roman" w:cs="Times New Roman"/>
          <w:lang w:val="en-US"/>
        </w:rPr>
        <w:t>, 26-39.</w:t>
      </w:r>
    </w:p>
    <w:p w14:paraId="0B00D662" w14:textId="5145B167" w:rsidR="0031083F" w:rsidRPr="00D45A21" w:rsidRDefault="00020134" w:rsidP="00D45A21">
      <w:pPr>
        <w:autoSpaceDE w:val="0"/>
        <w:autoSpaceDN w:val="0"/>
        <w:adjustRightInd w:val="0"/>
        <w:spacing w:after="120" w:line="360" w:lineRule="auto"/>
        <w:ind w:left="993" w:hanging="720"/>
        <w:contextualSpacing/>
        <w:rPr>
          <w:rFonts w:ascii="Times New Roman" w:hAnsi="Times New Roman" w:cs="Times New Roman"/>
          <w:lang w:val="en-US"/>
        </w:rPr>
      </w:pPr>
      <w:r w:rsidRPr="00D45A21">
        <w:rPr>
          <w:rFonts w:ascii="Times New Roman" w:hAnsi="Times New Roman" w:cs="Times New Roman"/>
          <w:lang w:val="en-US"/>
        </w:rPr>
        <w:t>Wass, S. V. (2018). How orchids concentrate? The relationship between physiological stress reactivity and cognitive performance during infancy and early childhood. </w:t>
      </w:r>
      <w:r w:rsidRPr="00D45A21">
        <w:rPr>
          <w:rFonts w:ascii="Times New Roman" w:hAnsi="Times New Roman" w:cs="Times New Roman"/>
          <w:i/>
          <w:iCs/>
          <w:lang w:val="en-US"/>
        </w:rPr>
        <w:t>Neuroscience &amp; Biobehavioral Reviews</w:t>
      </w:r>
      <w:r w:rsidRPr="00D45A21">
        <w:rPr>
          <w:rFonts w:ascii="Times New Roman" w:hAnsi="Times New Roman" w:cs="Times New Roman"/>
          <w:lang w:val="en-US"/>
        </w:rPr>
        <w:t>, </w:t>
      </w:r>
      <w:r w:rsidRPr="00D45A21">
        <w:rPr>
          <w:rFonts w:ascii="Times New Roman" w:hAnsi="Times New Roman" w:cs="Times New Roman"/>
          <w:i/>
          <w:iCs/>
          <w:lang w:val="en-US"/>
        </w:rPr>
        <w:t>90</w:t>
      </w:r>
      <w:r w:rsidRPr="00D45A21">
        <w:rPr>
          <w:rFonts w:ascii="Times New Roman" w:hAnsi="Times New Roman" w:cs="Times New Roman"/>
          <w:lang w:val="en-US"/>
        </w:rPr>
        <w:t>, 34-49.</w:t>
      </w:r>
    </w:p>
    <w:p w14:paraId="2005AF0F" w14:textId="15198375" w:rsidR="0031083F" w:rsidRPr="00157BD4" w:rsidRDefault="0031083F" w:rsidP="00D45A21">
      <w:pPr>
        <w:autoSpaceDE w:val="0"/>
        <w:autoSpaceDN w:val="0"/>
        <w:adjustRightInd w:val="0"/>
        <w:spacing w:after="120" w:line="360" w:lineRule="auto"/>
        <w:ind w:hanging="720"/>
        <w:contextualSpacing/>
        <w:rPr>
          <w:rFonts w:ascii="Times New Roman" w:hAnsi="Times New Roman" w:cs="Times New Roman"/>
          <w:lang w:val="en-US"/>
        </w:rPr>
      </w:pPr>
    </w:p>
    <w:p w14:paraId="6D317E79" w14:textId="77777777" w:rsidR="0031083F" w:rsidRPr="00157BD4" w:rsidRDefault="0031083F" w:rsidP="00E9229A">
      <w:pPr>
        <w:spacing w:line="360" w:lineRule="auto"/>
        <w:rPr>
          <w:rFonts w:ascii="Times New Roman" w:hAnsi="Times New Roman" w:cs="Times New Roman"/>
        </w:rPr>
      </w:pPr>
    </w:p>
    <w:sectPr w:rsidR="0031083F" w:rsidRPr="00157BD4" w:rsidSect="00537D0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525AB"/>
    <w:multiLevelType w:val="hybridMultilevel"/>
    <w:tmpl w:val="BABC3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4D7A7A"/>
    <w:multiLevelType w:val="multilevel"/>
    <w:tmpl w:val="8EF6E782"/>
    <w:lvl w:ilvl="0">
      <w:start w:val="1"/>
      <w:numFmt w:val="decimal"/>
      <w:pStyle w:val="Heading1"/>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 w15:restartNumberingAfterBreak="0">
    <w:nsid w:val="2E274357"/>
    <w:multiLevelType w:val="hybridMultilevel"/>
    <w:tmpl w:val="BABC3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913D07"/>
    <w:multiLevelType w:val="hybridMultilevel"/>
    <w:tmpl w:val="1082A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678528D"/>
    <w:multiLevelType w:val="multilevel"/>
    <w:tmpl w:val="09B00288"/>
    <w:lvl w:ilvl="0">
      <w:start w:val="3"/>
      <w:numFmt w:val="decimal"/>
      <w:lvlText w:val="%1."/>
      <w:lvlJc w:val="left"/>
      <w:pPr>
        <w:ind w:left="360" w:hanging="360"/>
      </w:pPr>
      <w:rPr>
        <w:rFonts w:eastAsiaTheme="minorHAnsi" w:hint="default"/>
        <w:b/>
      </w:rPr>
    </w:lvl>
    <w:lvl w:ilvl="1">
      <w:start w:val="1"/>
      <w:numFmt w:val="decimal"/>
      <w:pStyle w:val="Heading2"/>
      <w:lvlText w:val="%1.%2."/>
      <w:lvlJc w:val="left"/>
      <w:pPr>
        <w:ind w:left="360" w:hanging="360"/>
      </w:pPr>
      <w:rPr>
        <w:rFonts w:eastAsiaTheme="minorHAnsi" w:hint="default"/>
        <w:b/>
      </w:rPr>
    </w:lvl>
    <w:lvl w:ilvl="2">
      <w:start w:val="1"/>
      <w:numFmt w:val="decimal"/>
      <w:lvlText w:val="%1.%2.%3."/>
      <w:lvlJc w:val="left"/>
      <w:pPr>
        <w:ind w:left="720" w:hanging="720"/>
      </w:pPr>
      <w:rPr>
        <w:rFonts w:eastAsiaTheme="minorHAnsi" w:hint="default"/>
        <w:b/>
      </w:rPr>
    </w:lvl>
    <w:lvl w:ilvl="3">
      <w:start w:val="1"/>
      <w:numFmt w:val="decimal"/>
      <w:lvlText w:val="%1.%2.%3.%4."/>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800" w:hanging="1800"/>
      </w:pPr>
      <w:rPr>
        <w:rFonts w:eastAsiaTheme="minorHAnsi" w:hint="default"/>
        <w:b/>
      </w:rPr>
    </w:lvl>
  </w:abstractNum>
  <w:abstractNum w:abstractNumId="5" w15:restartNumberingAfterBreak="0">
    <w:nsid w:val="41CE3070"/>
    <w:multiLevelType w:val="hybridMultilevel"/>
    <w:tmpl w:val="BABC3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EE04D3"/>
    <w:multiLevelType w:val="hybridMultilevel"/>
    <w:tmpl w:val="2E32BF5E"/>
    <w:lvl w:ilvl="0" w:tplc="F5C08A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C1301BC"/>
    <w:multiLevelType w:val="hybridMultilevel"/>
    <w:tmpl w:val="BABC3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4"/>
  </w:num>
  <w:num w:numId="4">
    <w:abstractNumId w:val="0"/>
  </w:num>
  <w:num w:numId="5">
    <w:abstractNumId w:val="2"/>
  </w:num>
  <w:num w:numId="6">
    <w:abstractNumId w:val="7"/>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2D5"/>
    <w:rsid w:val="000106EF"/>
    <w:rsid w:val="00020134"/>
    <w:rsid w:val="0002742D"/>
    <w:rsid w:val="00033DA9"/>
    <w:rsid w:val="00034679"/>
    <w:rsid w:val="00045E7D"/>
    <w:rsid w:val="00061D48"/>
    <w:rsid w:val="000716D2"/>
    <w:rsid w:val="0007222B"/>
    <w:rsid w:val="00076BF1"/>
    <w:rsid w:val="00091740"/>
    <w:rsid w:val="000B50EA"/>
    <w:rsid w:val="000D32D5"/>
    <w:rsid w:val="000E08A0"/>
    <w:rsid w:val="00157BD4"/>
    <w:rsid w:val="00196D13"/>
    <w:rsid w:val="001E3D2D"/>
    <w:rsid w:val="00213DE3"/>
    <w:rsid w:val="00260D42"/>
    <w:rsid w:val="002730D0"/>
    <w:rsid w:val="00286591"/>
    <w:rsid w:val="002A4B07"/>
    <w:rsid w:val="0031083F"/>
    <w:rsid w:val="003217A3"/>
    <w:rsid w:val="0032581C"/>
    <w:rsid w:val="00335A58"/>
    <w:rsid w:val="00344CC2"/>
    <w:rsid w:val="0035585A"/>
    <w:rsid w:val="00367679"/>
    <w:rsid w:val="003920B5"/>
    <w:rsid w:val="003B42EC"/>
    <w:rsid w:val="004079FE"/>
    <w:rsid w:val="0041036F"/>
    <w:rsid w:val="004A2ED5"/>
    <w:rsid w:val="004C62F8"/>
    <w:rsid w:val="005000E6"/>
    <w:rsid w:val="00503C78"/>
    <w:rsid w:val="00537D02"/>
    <w:rsid w:val="00566167"/>
    <w:rsid w:val="00586723"/>
    <w:rsid w:val="005B0E54"/>
    <w:rsid w:val="005C1EB6"/>
    <w:rsid w:val="005F0C6A"/>
    <w:rsid w:val="005F4FEE"/>
    <w:rsid w:val="006948E7"/>
    <w:rsid w:val="006E3FF0"/>
    <w:rsid w:val="00700522"/>
    <w:rsid w:val="0071749A"/>
    <w:rsid w:val="00732B0E"/>
    <w:rsid w:val="00752503"/>
    <w:rsid w:val="00762B39"/>
    <w:rsid w:val="007A5D3F"/>
    <w:rsid w:val="00804B5B"/>
    <w:rsid w:val="00810B0E"/>
    <w:rsid w:val="008275C5"/>
    <w:rsid w:val="00847F45"/>
    <w:rsid w:val="008A7500"/>
    <w:rsid w:val="008D2E0E"/>
    <w:rsid w:val="00905B9A"/>
    <w:rsid w:val="009C4E12"/>
    <w:rsid w:val="00A04AB9"/>
    <w:rsid w:val="00A5107C"/>
    <w:rsid w:val="00AD67EB"/>
    <w:rsid w:val="00AE18D4"/>
    <w:rsid w:val="00B11871"/>
    <w:rsid w:val="00B71928"/>
    <w:rsid w:val="00B754C0"/>
    <w:rsid w:val="00C13E31"/>
    <w:rsid w:val="00C832D9"/>
    <w:rsid w:val="00C84931"/>
    <w:rsid w:val="00C903C6"/>
    <w:rsid w:val="00CD6771"/>
    <w:rsid w:val="00D02DED"/>
    <w:rsid w:val="00D45A21"/>
    <w:rsid w:val="00D45DAB"/>
    <w:rsid w:val="00D57CBD"/>
    <w:rsid w:val="00D75B35"/>
    <w:rsid w:val="00D8078F"/>
    <w:rsid w:val="00DD027D"/>
    <w:rsid w:val="00E03C4D"/>
    <w:rsid w:val="00E12D71"/>
    <w:rsid w:val="00E21015"/>
    <w:rsid w:val="00E449B9"/>
    <w:rsid w:val="00E675B3"/>
    <w:rsid w:val="00E7687B"/>
    <w:rsid w:val="00E9229A"/>
    <w:rsid w:val="00F80425"/>
    <w:rsid w:val="00FB2BC3"/>
    <w:rsid w:val="00FE0E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7982A"/>
  <w15:chartTrackingRefBased/>
  <w15:docId w15:val="{5C2D2E75-A3AF-294D-AA5D-DDB335F56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D32D5"/>
  </w:style>
  <w:style w:type="paragraph" w:styleId="Heading1">
    <w:name w:val="heading 1"/>
    <w:basedOn w:val="ListParagraph"/>
    <w:next w:val="Normal"/>
    <w:link w:val="Heading1Char"/>
    <w:uiPriority w:val="9"/>
    <w:qFormat/>
    <w:rsid w:val="004A2ED5"/>
    <w:pPr>
      <w:numPr>
        <w:numId w:val="1"/>
      </w:numPr>
      <w:outlineLvl w:val="0"/>
    </w:pPr>
    <w:rPr>
      <w:rFonts w:ascii="Times New Roman" w:hAnsi="Times New Roman" w:cs="Times New Roman"/>
      <w:b/>
      <w:bCs/>
    </w:rPr>
  </w:style>
  <w:style w:type="paragraph" w:styleId="Heading2">
    <w:name w:val="heading 2"/>
    <w:basedOn w:val="ListParagraph"/>
    <w:next w:val="Normal"/>
    <w:link w:val="Heading2Char"/>
    <w:uiPriority w:val="9"/>
    <w:unhideWhenUsed/>
    <w:qFormat/>
    <w:rsid w:val="00367679"/>
    <w:pPr>
      <w:numPr>
        <w:ilvl w:val="1"/>
        <w:numId w:val="3"/>
      </w:numPr>
      <w:ind w:left="567" w:hanging="567"/>
      <w:outlineLvl w:val="1"/>
    </w:pPr>
    <w:rPr>
      <w:rFonts w:ascii="Times New Roman" w:hAnsi="Times New Roman" w:cs="Times New Roman"/>
      <w:u w:val="single"/>
    </w:rPr>
  </w:style>
  <w:style w:type="paragraph" w:styleId="Heading3">
    <w:name w:val="heading 3"/>
    <w:basedOn w:val="Normal"/>
    <w:next w:val="Normal"/>
    <w:link w:val="Heading3Char"/>
    <w:uiPriority w:val="9"/>
    <w:unhideWhenUsed/>
    <w:qFormat/>
    <w:rsid w:val="008275C5"/>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32D5"/>
    <w:pPr>
      <w:ind w:left="720"/>
      <w:contextualSpacing/>
    </w:pPr>
  </w:style>
  <w:style w:type="character" w:styleId="CommentReference">
    <w:name w:val="annotation reference"/>
    <w:basedOn w:val="DefaultParagraphFont"/>
    <w:uiPriority w:val="99"/>
    <w:semiHidden/>
    <w:unhideWhenUsed/>
    <w:rsid w:val="00700522"/>
    <w:rPr>
      <w:sz w:val="16"/>
      <w:szCs w:val="16"/>
    </w:rPr>
  </w:style>
  <w:style w:type="paragraph" w:styleId="CommentText">
    <w:name w:val="annotation text"/>
    <w:basedOn w:val="Normal"/>
    <w:link w:val="CommentTextChar"/>
    <w:uiPriority w:val="99"/>
    <w:semiHidden/>
    <w:unhideWhenUsed/>
    <w:rsid w:val="00700522"/>
    <w:rPr>
      <w:sz w:val="20"/>
      <w:szCs w:val="20"/>
    </w:rPr>
  </w:style>
  <w:style w:type="character" w:customStyle="1" w:styleId="CommentTextChar">
    <w:name w:val="Comment Text Char"/>
    <w:basedOn w:val="DefaultParagraphFont"/>
    <w:link w:val="CommentText"/>
    <w:uiPriority w:val="99"/>
    <w:semiHidden/>
    <w:rsid w:val="00700522"/>
    <w:rPr>
      <w:sz w:val="20"/>
      <w:szCs w:val="20"/>
    </w:rPr>
  </w:style>
  <w:style w:type="paragraph" w:styleId="Caption">
    <w:name w:val="caption"/>
    <w:basedOn w:val="Normal"/>
    <w:next w:val="Normal"/>
    <w:uiPriority w:val="35"/>
    <w:unhideWhenUsed/>
    <w:qFormat/>
    <w:rsid w:val="00700522"/>
    <w:pPr>
      <w:spacing w:after="200"/>
    </w:pPr>
    <w:rPr>
      <w:i/>
      <w:iCs/>
      <w:color w:val="44546A" w:themeColor="text2"/>
      <w:sz w:val="18"/>
      <w:szCs w:val="18"/>
    </w:rPr>
  </w:style>
  <w:style w:type="character" w:customStyle="1" w:styleId="Heading1Char">
    <w:name w:val="Heading 1 Char"/>
    <w:basedOn w:val="DefaultParagraphFont"/>
    <w:link w:val="Heading1"/>
    <w:uiPriority w:val="9"/>
    <w:rsid w:val="004A2ED5"/>
    <w:rPr>
      <w:rFonts w:ascii="Times New Roman" w:hAnsi="Times New Roman" w:cs="Times New Roman"/>
      <w:b/>
      <w:bCs/>
    </w:rPr>
  </w:style>
  <w:style w:type="paragraph" w:styleId="CommentSubject">
    <w:name w:val="annotation subject"/>
    <w:basedOn w:val="CommentText"/>
    <w:next w:val="CommentText"/>
    <w:link w:val="CommentSubjectChar"/>
    <w:uiPriority w:val="99"/>
    <w:semiHidden/>
    <w:unhideWhenUsed/>
    <w:rsid w:val="004A2ED5"/>
    <w:rPr>
      <w:b/>
      <w:bCs/>
    </w:rPr>
  </w:style>
  <w:style w:type="character" w:customStyle="1" w:styleId="CommentSubjectChar">
    <w:name w:val="Comment Subject Char"/>
    <w:basedOn w:val="CommentTextChar"/>
    <w:link w:val="CommentSubject"/>
    <w:uiPriority w:val="99"/>
    <w:semiHidden/>
    <w:rsid w:val="004A2ED5"/>
    <w:rPr>
      <w:b/>
      <w:bCs/>
      <w:sz w:val="20"/>
      <w:szCs w:val="20"/>
    </w:rPr>
  </w:style>
  <w:style w:type="character" w:customStyle="1" w:styleId="Heading2Char">
    <w:name w:val="Heading 2 Char"/>
    <w:basedOn w:val="DefaultParagraphFont"/>
    <w:link w:val="Heading2"/>
    <w:uiPriority w:val="9"/>
    <w:rsid w:val="00367679"/>
    <w:rPr>
      <w:rFonts w:ascii="Times New Roman" w:hAnsi="Times New Roman" w:cs="Times New Roman"/>
      <w:u w:val="single"/>
    </w:rPr>
  </w:style>
  <w:style w:type="character" w:styleId="Hyperlink">
    <w:name w:val="Hyperlink"/>
    <w:basedOn w:val="DefaultParagraphFont"/>
    <w:uiPriority w:val="99"/>
    <w:unhideWhenUsed/>
    <w:rsid w:val="00020134"/>
    <w:rPr>
      <w:color w:val="0563C1" w:themeColor="hyperlink"/>
      <w:u w:val="single"/>
    </w:rPr>
  </w:style>
  <w:style w:type="paragraph" w:styleId="BalloonText">
    <w:name w:val="Balloon Text"/>
    <w:basedOn w:val="Normal"/>
    <w:link w:val="BalloonTextChar"/>
    <w:uiPriority w:val="99"/>
    <w:semiHidden/>
    <w:unhideWhenUsed/>
    <w:rsid w:val="00D02DE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02DED"/>
    <w:rPr>
      <w:rFonts w:ascii="Times New Roman" w:hAnsi="Times New Roman" w:cs="Times New Roman"/>
      <w:sz w:val="18"/>
      <w:szCs w:val="18"/>
    </w:rPr>
  </w:style>
  <w:style w:type="character" w:customStyle="1" w:styleId="Heading3Char">
    <w:name w:val="Heading 3 Char"/>
    <w:basedOn w:val="DefaultParagraphFont"/>
    <w:link w:val="Heading3"/>
    <w:uiPriority w:val="9"/>
    <w:rsid w:val="008275C5"/>
    <w:rPr>
      <w:rFonts w:asciiTheme="majorHAnsi" w:eastAsiaTheme="majorEastAsia" w:hAnsiTheme="majorHAnsi" w:cstheme="majorBidi"/>
      <w:color w:val="1F3763" w:themeColor="accent1" w:themeShade="7F"/>
    </w:rPr>
  </w:style>
  <w:style w:type="paragraph" w:styleId="Revision">
    <w:name w:val="Revision"/>
    <w:hidden/>
    <w:uiPriority w:val="99"/>
    <w:semiHidden/>
    <w:rsid w:val="00537D02"/>
  </w:style>
  <w:style w:type="paragraph" w:styleId="DocumentMap">
    <w:name w:val="Document Map"/>
    <w:basedOn w:val="Normal"/>
    <w:link w:val="DocumentMapChar"/>
    <w:uiPriority w:val="99"/>
    <w:semiHidden/>
    <w:unhideWhenUsed/>
    <w:rsid w:val="005B0E54"/>
    <w:rPr>
      <w:rFonts w:ascii="Times New Roman" w:hAnsi="Times New Roman" w:cs="Times New Roman"/>
    </w:rPr>
  </w:style>
  <w:style w:type="character" w:customStyle="1" w:styleId="DocumentMapChar">
    <w:name w:val="Document Map Char"/>
    <w:basedOn w:val="DefaultParagraphFont"/>
    <w:link w:val="DocumentMap"/>
    <w:uiPriority w:val="99"/>
    <w:semiHidden/>
    <w:rsid w:val="005B0E54"/>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4031">
      <w:bodyDiv w:val="1"/>
      <w:marLeft w:val="0"/>
      <w:marRight w:val="0"/>
      <w:marTop w:val="0"/>
      <w:marBottom w:val="0"/>
      <w:divBdr>
        <w:top w:val="none" w:sz="0" w:space="0" w:color="auto"/>
        <w:left w:val="none" w:sz="0" w:space="0" w:color="auto"/>
        <w:bottom w:val="none" w:sz="0" w:space="0" w:color="auto"/>
        <w:right w:val="none" w:sz="0" w:space="0" w:color="auto"/>
      </w:divBdr>
    </w:div>
    <w:div w:id="111437903">
      <w:bodyDiv w:val="1"/>
      <w:marLeft w:val="0"/>
      <w:marRight w:val="0"/>
      <w:marTop w:val="0"/>
      <w:marBottom w:val="0"/>
      <w:divBdr>
        <w:top w:val="none" w:sz="0" w:space="0" w:color="auto"/>
        <w:left w:val="none" w:sz="0" w:space="0" w:color="auto"/>
        <w:bottom w:val="none" w:sz="0" w:space="0" w:color="auto"/>
        <w:right w:val="none" w:sz="0" w:space="0" w:color="auto"/>
      </w:divBdr>
    </w:div>
    <w:div w:id="389840569">
      <w:bodyDiv w:val="1"/>
      <w:marLeft w:val="0"/>
      <w:marRight w:val="0"/>
      <w:marTop w:val="0"/>
      <w:marBottom w:val="0"/>
      <w:divBdr>
        <w:top w:val="none" w:sz="0" w:space="0" w:color="auto"/>
        <w:left w:val="none" w:sz="0" w:space="0" w:color="auto"/>
        <w:bottom w:val="none" w:sz="0" w:space="0" w:color="auto"/>
        <w:right w:val="none" w:sz="0" w:space="0" w:color="auto"/>
      </w:divBdr>
    </w:div>
    <w:div w:id="397829376">
      <w:bodyDiv w:val="1"/>
      <w:marLeft w:val="0"/>
      <w:marRight w:val="0"/>
      <w:marTop w:val="0"/>
      <w:marBottom w:val="0"/>
      <w:divBdr>
        <w:top w:val="none" w:sz="0" w:space="0" w:color="auto"/>
        <w:left w:val="none" w:sz="0" w:space="0" w:color="auto"/>
        <w:bottom w:val="none" w:sz="0" w:space="0" w:color="auto"/>
        <w:right w:val="none" w:sz="0" w:space="0" w:color="auto"/>
      </w:divBdr>
    </w:div>
    <w:div w:id="603421631">
      <w:bodyDiv w:val="1"/>
      <w:marLeft w:val="0"/>
      <w:marRight w:val="0"/>
      <w:marTop w:val="0"/>
      <w:marBottom w:val="0"/>
      <w:divBdr>
        <w:top w:val="none" w:sz="0" w:space="0" w:color="auto"/>
        <w:left w:val="none" w:sz="0" w:space="0" w:color="auto"/>
        <w:bottom w:val="none" w:sz="0" w:space="0" w:color="auto"/>
        <w:right w:val="none" w:sz="0" w:space="0" w:color="auto"/>
      </w:divBdr>
    </w:div>
    <w:div w:id="767778305">
      <w:bodyDiv w:val="1"/>
      <w:marLeft w:val="0"/>
      <w:marRight w:val="0"/>
      <w:marTop w:val="0"/>
      <w:marBottom w:val="0"/>
      <w:divBdr>
        <w:top w:val="none" w:sz="0" w:space="0" w:color="auto"/>
        <w:left w:val="none" w:sz="0" w:space="0" w:color="auto"/>
        <w:bottom w:val="none" w:sz="0" w:space="0" w:color="auto"/>
        <w:right w:val="none" w:sz="0" w:space="0" w:color="auto"/>
      </w:divBdr>
    </w:div>
    <w:div w:id="845285165">
      <w:bodyDiv w:val="1"/>
      <w:marLeft w:val="0"/>
      <w:marRight w:val="0"/>
      <w:marTop w:val="0"/>
      <w:marBottom w:val="0"/>
      <w:divBdr>
        <w:top w:val="none" w:sz="0" w:space="0" w:color="auto"/>
        <w:left w:val="none" w:sz="0" w:space="0" w:color="auto"/>
        <w:bottom w:val="none" w:sz="0" w:space="0" w:color="auto"/>
        <w:right w:val="none" w:sz="0" w:space="0" w:color="auto"/>
      </w:divBdr>
      <w:divsChild>
        <w:div w:id="225723118">
          <w:marLeft w:val="0"/>
          <w:marRight w:val="0"/>
          <w:marTop w:val="0"/>
          <w:marBottom w:val="0"/>
          <w:divBdr>
            <w:top w:val="none" w:sz="0" w:space="0" w:color="auto"/>
            <w:left w:val="none" w:sz="0" w:space="0" w:color="auto"/>
            <w:bottom w:val="none" w:sz="0" w:space="0" w:color="auto"/>
            <w:right w:val="none" w:sz="0" w:space="0" w:color="auto"/>
          </w:divBdr>
          <w:divsChild>
            <w:div w:id="517933811">
              <w:marLeft w:val="0"/>
              <w:marRight w:val="0"/>
              <w:marTop w:val="0"/>
              <w:marBottom w:val="0"/>
              <w:divBdr>
                <w:top w:val="none" w:sz="0" w:space="0" w:color="auto"/>
                <w:left w:val="none" w:sz="0" w:space="0" w:color="auto"/>
                <w:bottom w:val="none" w:sz="0" w:space="0" w:color="auto"/>
                <w:right w:val="none" w:sz="0" w:space="0" w:color="auto"/>
              </w:divBdr>
              <w:divsChild>
                <w:div w:id="93259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162501">
      <w:bodyDiv w:val="1"/>
      <w:marLeft w:val="0"/>
      <w:marRight w:val="0"/>
      <w:marTop w:val="0"/>
      <w:marBottom w:val="0"/>
      <w:divBdr>
        <w:top w:val="none" w:sz="0" w:space="0" w:color="auto"/>
        <w:left w:val="none" w:sz="0" w:space="0" w:color="auto"/>
        <w:bottom w:val="none" w:sz="0" w:space="0" w:color="auto"/>
        <w:right w:val="none" w:sz="0" w:space="0" w:color="auto"/>
      </w:divBdr>
    </w:div>
    <w:div w:id="965084373">
      <w:bodyDiv w:val="1"/>
      <w:marLeft w:val="0"/>
      <w:marRight w:val="0"/>
      <w:marTop w:val="0"/>
      <w:marBottom w:val="0"/>
      <w:divBdr>
        <w:top w:val="none" w:sz="0" w:space="0" w:color="auto"/>
        <w:left w:val="none" w:sz="0" w:space="0" w:color="auto"/>
        <w:bottom w:val="none" w:sz="0" w:space="0" w:color="auto"/>
        <w:right w:val="none" w:sz="0" w:space="0" w:color="auto"/>
      </w:divBdr>
    </w:div>
    <w:div w:id="1241525276">
      <w:bodyDiv w:val="1"/>
      <w:marLeft w:val="0"/>
      <w:marRight w:val="0"/>
      <w:marTop w:val="0"/>
      <w:marBottom w:val="0"/>
      <w:divBdr>
        <w:top w:val="none" w:sz="0" w:space="0" w:color="auto"/>
        <w:left w:val="none" w:sz="0" w:space="0" w:color="auto"/>
        <w:bottom w:val="none" w:sz="0" w:space="0" w:color="auto"/>
        <w:right w:val="none" w:sz="0" w:space="0" w:color="auto"/>
      </w:divBdr>
    </w:div>
    <w:div w:id="1719815703">
      <w:bodyDiv w:val="1"/>
      <w:marLeft w:val="0"/>
      <w:marRight w:val="0"/>
      <w:marTop w:val="0"/>
      <w:marBottom w:val="0"/>
      <w:divBdr>
        <w:top w:val="none" w:sz="0" w:space="0" w:color="auto"/>
        <w:left w:val="none" w:sz="0" w:space="0" w:color="auto"/>
        <w:bottom w:val="none" w:sz="0" w:space="0" w:color="auto"/>
        <w:right w:val="none" w:sz="0" w:space="0" w:color="auto"/>
      </w:divBdr>
    </w:div>
    <w:div w:id="1758164409">
      <w:bodyDiv w:val="1"/>
      <w:marLeft w:val="0"/>
      <w:marRight w:val="0"/>
      <w:marTop w:val="0"/>
      <w:marBottom w:val="0"/>
      <w:divBdr>
        <w:top w:val="none" w:sz="0" w:space="0" w:color="auto"/>
        <w:left w:val="none" w:sz="0" w:space="0" w:color="auto"/>
        <w:bottom w:val="none" w:sz="0" w:space="0" w:color="auto"/>
        <w:right w:val="none" w:sz="0" w:space="0" w:color="auto"/>
      </w:divBdr>
    </w:div>
    <w:div w:id="1777019226">
      <w:bodyDiv w:val="1"/>
      <w:marLeft w:val="0"/>
      <w:marRight w:val="0"/>
      <w:marTop w:val="0"/>
      <w:marBottom w:val="0"/>
      <w:divBdr>
        <w:top w:val="none" w:sz="0" w:space="0" w:color="auto"/>
        <w:left w:val="none" w:sz="0" w:space="0" w:color="auto"/>
        <w:bottom w:val="none" w:sz="0" w:space="0" w:color="auto"/>
        <w:right w:val="none" w:sz="0" w:space="0" w:color="auto"/>
      </w:divBdr>
    </w:div>
    <w:div w:id="1888375524">
      <w:bodyDiv w:val="1"/>
      <w:marLeft w:val="0"/>
      <w:marRight w:val="0"/>
      <w:marTop w:val="0"/>
      <w:marBottom w:val="0"/>
      <w:divBdr>
        <w:top w:val="none" w:sz="0" w:space="0" w:color="auto"/>
        <w:left w:val="none" w:sz="0" w:space="0" w:color="auto"/>
        <w:bottom w:val="none" w:sz="0" w:space="0" w:color="auto"/>
        <w:right w:val="none" w:sz="0" w:space="0" w:color="auto"/>
      </w:divBdr>
    </w:div>
    <w:div w:id="1933779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13</Pages>
  <Words>5500</Words>
  <Characters>31355</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Celia G Smith</dc:creator>
  <cp:keywords/>
  <dc:description/>
  <cp:lastModifiedBy>Smith, Celia</cp:lastModifiedBy>
  <cp:revision>6</cp:revision>
  <dcterms:created xsi:type="dcterms:W3CDTF">2021-11-08T18:26:00Z</dcterms:created>
  <dcterms:modified xsi:type="dcterms:W3CDTF">2021-11-08T18:40:00Z</dcterms:modified>
</cp:coreProperties>
</file>