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23708" w14:textId="536447F6" w:rsidR="00D36C96" w:rsidRPr="00DA25A1" w:rsidRDefault="00D36C96" w:rsidP="008B1663">
      <w:pPr>
        <w:spacing w:after="0" w:line="240" w:lineRule="auto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DA25A1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Supplementary </w:t>
      </w:r>
      <w:r w:rsidR="007F6BD7" w:rsidRPr="00DA25A1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Information</w:t>
      </w:r>
      <w:r w:rsidRPr="00DA25A1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</w:p>
    <w:p w14:paraId="08D61CF4" w14:textId="77777777" w:rsidR="00D36C96" w:rsidRPr="00DA25A1" w:rsidRDefault="00D36C96" w:rsidP="008B1663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14:paraId="1FC55628" w14:textId="0F366801" w:rsidR="007874E7" w:rsidRPr="00DA25A1" w:rsidRDefault="007874E7" w:rsidP="007874E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 w:rsidRPr="00DA25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val="en-GB"/>
        </w:rPr>
        <w:t xml:space="preserve">Association </w:t>
      </w:r>
      <w:r w:rsidR="00AE4DB5" w:rsidRPr="00DA25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val="en-GB"/>
        </w:rPr>
        <w:t>of</w:t>
      </w:r>
      <w:r w:rsidRPr="00DA25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val="en-GB"/>
        </w:rPr>
        <w:t xml:space="preserve"> subcortical grey-matter volume</w:t>
      </w:r>
      <w:r w:rsidR="00A21A15" w:rsidRPr="00DA25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val="en-GB"/>
        </w:rPr>
        <w:t>s</w:t>
      </w:r>
      <w:r w:rsidRPr="00DA25A1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val="en-GB"/>
        </w:rPr>
        <w:t xml:space="preserve"> with life-course-persistent antisocial behavior in a population-representative longitudinal birth cohort</w:t>
      </w:r>
    </w:p>
    <w:p w14:paraId="05907971" w14:textId="77882EB0" w:rsidR="008B1663" w:rsidRPr="00DA25A1" w:rsidRDefault="008B1663" w:rsidP="00857459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14:paraId="416E7AEA" w14:textId="7D457C06" w:rsidR="00B600B0" w:rsidRPr="00DA25A1" w:rsidRDefault="00FF6FEC" w:rsidP="005740A1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A25A1">
        <w:rPr>
          <w:rFonts w:ascii="Times New Roman" w:hAnsi="Times New Roman" w:cs="Times New Roman"/>
          <w:b/>
          <w:sz w:val="20"/>
          <w:szCs w:val="20"/>
        </w:rPr>
        <w:t>CONTENTS</w:t>
      </w:r>
    </w:p>
    <w:p w14:paraId="5AED4A12" w14:textId="514D035A" w:rsidR="00FF6FEC" w:rsidRPr="00DA25A1" w:rsidRDefault="00FF6FEC" w:rsidP="00FF6FEC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sz w:val="20"/>
          <w:szCs w:val="20"/>
        </w:rPr>
        <w:t xml:space="preserve">eAppendix 1. </w:t>
      </w:r>
      <w:r w:rsidR="00D62109" w:rsidRPr="00DA25A1">
        <w:rPr>
          <w:rFonts w:ascii="Times New Roman" w:hAnsi="Times New Roman" w:cs="Times New Roman"/>
          <w:sz w:val="20"/>
          <w:szCs w:val="20"/>
        </w:rPr>
        <w:t>Attrition analysis</w:t>
      </w:r>
      <w:r w:rsidR="00B430CF" w:rsidRPr="00DA25A1">
        <w:rPr>
          <w:rFonts w:ascii="Times New Roman" w:hAnsi="Times New Roman" w:cs="Times New Roman"/>
          <w:sz w:val="20"/>
          <w:szCs w:val="20"/>
        </w:rPr>
        <w:t>……………………………………………………</w:t>
      </w:r>
      <w:r w:rsidR="0032675C" w:rsidRPr="00DA25A1">
        <w:rPr>
          <w:rFonts w:ascii="Times New Roman" w:hAnsi="Times New Roman" w:cs="Times New Roman"/>
          <w:sz w:val="20"/>
          <w:szCs w:val="20"/>
        </w:rPr>
        <w:t>………….</w:t>
      </w:r>
      <w:r w:rsidR="00B430CF" w:rsidRPr="00DA25A1">
        <w:rPr>
          <w:rFonts w:ascii="Times New Roman" w:hAnsi="Times New Roman" w:cs="Times New Roman"/>
          <w:sz w:val="20"/>
          <w:szCs w:val="20"/>
        </w:rPr>
        <w:t>……………</w:t>
      </w:r>
      <w:r w:rsidR="00F44DD9" w:rsidRPr="00DA25A1">
        <w:rPr>
          <w:rFonts w:ascii="Times New Roman" w:hAnsi="Times New Roman" w:cs="Times New Roman"/>
          <w:sz w:val="20"/>
          <w:szCs w:val="20"/>
        </w:rPr>
        <w:t>……...</w:t>
      </w:r>
      <w:r w:rsidR="00B430CF" w:rsidRPr="00DA25A1">
        <w:rPr>
          <w:rFonts w:ascii="Times New Roman" w:hAnsi="Times New Roman" w:cs="Times New Roman"/>
          <w:sz w:val="20"/>
          <w:szCs w:val="20"/>
        </w:rPr>
        <w:t>2</w:t>
      </w:r>
    </w:p>
    <w:p w14:paraId="49331560" w14:textId="730FF7E6" w:rsidR="006B6DFF" w:rsidRPr="00DA25A1" w:rsidRDefault="006B6DFF" w:rsidP="006B6DF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DA25A1">
        <w:rPr>
          <w:rFonts w:ascii="Times New Roman" w:hAnsi="Times New Roman" w:cs="Times New Roman"/>
          <w:iCs/>
          <w:color w:val="000000" w:themeColor="text1"/>
          <w:sz w:val="20"/>
          <w:szCs w:val="20"/>
          <w:lang w:val="en-GB"/>
        </w:rPr>
        <w:t xml:space="preserve">eFigure 1. </w:t>
      </w:r>
      <w:r w:rsidRPr="00DA25A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FreeSurfer aseg results overlaid on one Dunedin Study member’s T1-weighted structural scan…</w:t>
      </w:r>
      <w:proofErr w:type="gramStart"/>
      <w:r w:rsidRPr="00DA25A1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…..</w:t>
      </w:r>
      <w:proofErr w:type="gramEnd"/>
      <w:r w:rsidR="007959D9"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  <w:t>3</w:t>
      </w:r>
    </w:p>
    <w:p w14:paraId="28CA4BAF" w14:textId="6D35F96A" w:rsidR="00F44DD9" w:rsidRPr="00DA25A1" w:rsidRDefault="00F44DD9" w:rsidP="00FF6FEC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sz w:val="20"/>
          <w:szCs w:val="20"/>
        </w:rPr>
        <w:t>eTable 1. Demographic, cognitive and psychiatric characteristics……………</w:t>
      </w:r>
      <w:r w:rsidR="0032675C" w:rsidRPr="00DA25A1">
        <w:rPr>
          <w:rFonts w:ascii="Times New Roman" w:hAnsi="Times New Roman" w:cs="Times New Roman"/>
          <w:sz w:val="20"/>
          <w:szCs w:val="20"/>
        </w:rPr>
        <w:t>………….</w:t>
      </w:r>
      <w:r w:rsidRPr="00DA25A1">
        <w:rPr>
          <w:rFonts w:ascii="Times New Roman" w:hAnsi="Times New Roman" w:cs="Times New Roman"/>
          <w:sz w:val="20"/>
          <w:szCs w:val="20"/>
        </w:rPr>
        <w:t>……………………….</w:t>
      </w:r>
      <w:r w:rsidR="007959D9">
        <w:rPr>
          <w:rFonts w:ascii="Times New Roman" w:hAnsi="Times New Roman" w:cs="Times New Roman"/>
          <w:sz w:val="20"/>
          <w:szCs w:val="20"/>
        </w:rPr>
        <w:t>4</w:t>
      </w:r>
    </w:p>
    <w:p w14:paraId="286997B2" w14:textId="1DAF8F8F" w:rsidR="00FF6FEC" w:rsidRPr="00DA25A1" w:rsidRDefault="00FF6FEC" w:rsidP="00F44D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sz w:val="20"/>
          <w:szCs w:val="20"/>
        </w:rPr>
        <w:t xml:space="preserve">eTable </w:t>
      </w:r>
      <w:r w:rsidR="009C7BFF">
        <w:rPr>
          <w:rFonts w:ascii="Times New Roman" w:hAnsi="Times New Roman" w:cs="Times New Roman"/>
          <w:sz w:val="20"/>
          <w:szCs w:val="20"/>
        </w:rPr>
        <w:t>2</w:t>
      </w:r>
      <w:r w:rsidRPr="00DA25A1">
        <w:rPr>
          <w:rFonts w:ascii="Times New Roman" w:hAnsi="Times New Roman" w:cs="Times New Roman"/>
          <w:sz w:val="20"/>
          <w:szCs w:val="20"/>
        </w:rPr>
        <w:t>.</w:t>
      </w:r>
      <w:r w:rsidR="00F44DD9" w:rsidRPr="00DA25A1">
        <w:rPr>
          <w:rFonts w:ascii="Times New Roman" w:hAnsi="Times New Roman" w:cs="Times New Roman"/>
          <w:sz w:val="20"/>
          <w:szCs w:val="20"/>
        </w:rPr>
        <w:t xml:space="preserve"> Implications of statistically controlling for co-occurring experiences and conditions on comparisons of subcortical </w:t>
      </w:r>
      <w:r w:rsidR="00576EB3" w:rsidRPr="00DA25A1">
        <w:rPr>
          <w:rFonts w:ascii="Times New Roman" w:hAnsi="Times New Roman" w:cs="Times New Roman"/>
          <w:sz w:val="20"/>
          <w:szCs w:val="20"/>
        </w:rPr>
        <w:t xml:space="preserve">grey-matter volume </w:t>
      </w:r>
      <w:r w:rsidR="00F44DD9" w:rsidRPr="00DA25A1">
        <w:rPr>
          <w:rFonts w:ascii="Times New Roman" w:hAnsi="Times New Roman" w:cs="Times New Roman"/>
          <w:sz w:val="20"/>
          <w:szCs w:val="20"/>
        </w:rPr>
        <w:t>between life-course-persistent and low-antisocial trajectory groups</w:t>
      </w:r>
      <w:r w:rsidR="00576EB3" w:rsidRPr="00DA25A1">
        <w:rPr>
          <w:rFonts w:ascii="Times New Roman" w:hAnsi="Times New Roman" w:cs="Times New Roman"/>
          <w:sz w:val="20"/>
          <w:szCs w:val="20"/>
        </w:rPr>
        <w:t>.</w:t>
      </w:r>
      <w:r w:rsidR="0032675C" w:rsidRPr="00DA25A1">
        <w:rPr>
          <w:rFonts w:ascii="Times New Roman" w:hAnsi="Times New Roman" w:cs="Times New Roman"/>
          <w:sz w:val="20"/>
          <w:szCs w:val="20"/>
        </w:rPr>
        <w:t>….</w:t>
      </w:r>
      <w:r w:rsidR="00006CCE" w:rsidRPr="00DA25A1">
        <w:rPr>
          <w:rFonts w:ascii="Times New Roman" w:hAnsi="Times New Roman" w:cs="Times New Roman"/>
          <w:sz w:val="20"/>
          <w:szCs w:val="20"/>
        </w:rPr>
        <w:t>……</w:t>
      </w:r>
      <w:r w:rsidR="00F05BBD" w:rsidRPr="00DA25A1">
        <w:rPr>
          <w:rFonts w:ascii="Times New Roman" w:hAnsi="Times New Roman" w:cs="Times New Roman"/>
          <w:sz w:val="20"/>
          <w:szCs w:val="20"/>
        </w:rPr>
        <w:t>..</w:t>
      </w:r>
      <w:r w:rsidR="00006CCE" w:rsidRPr="00DA25A1">
        <w:rPr>
          <w:rFonts w:ascii="Times New Roman" w:hAnsi="Times New Roman" w:cs="Times New Roman"/>
          <w:sz w:val="20"/>
          <w:szCs w:val="20"/>
        </w:rPr>
        <w:t>…</w:t>
      </w:r>
      <w:r w:rsidR="007959D9">
        <w:rPr>
          <w:rFonts w:ascii="Times New Roman" w:hAnsi="Times New Roman" w:cs="Times New Roman"/>
          <w:sz w:val="20"/>
          <w:szCs w:val="20"/>
        </w:rPr>
        <w:t>5</w:t>
      </w:r>
    </w:p>
    <w:p w14:paraId="69EE1902" w14:textId="77777777" w:rsidR="00F44DD9" w:rsidRPr="00DA25A1" w:rsidRDefault="00F44DD9" w:rsidP="00F44D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FAC84FB" w14:textId="73C8DD39" w:rsidR="00FF6FEC" w:rsidRPr="00DA25A1" w:rsidRDefault="00FF6FEC" w:rsidP="00F44D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sz w:val="20"/>
          <w:szCs w:val="20"/>
        </w:rPr>
        <w:t xml:space="preserve">eTable </w:t>
      </w:r>
      <w:r w:rsidR="009C7BFF">
        <w:rPr>
          <w:rFonts w:ascii="Times New Roman" w:hAnsi="Times New Roman" w:cs="Times New Roman"/>
          <w:sz w:val="20"/>
          <w:szCs w:val="20"/>
        </w:rPr>
        <w:t>3</w:t>
      </w:r>
      <w:r w:rsidRPr="00DA25A1">
        <w:rPr>
          <w:rFonts w:ascii="Times New Roman" w:hAnsi="Times New Roman" w:cs="Times New Roman"/>
          <w:sz w:val="20"/>
          <w:szCs w:val="20"/>
        </w:rPr>
        <w:t xml:space="preserve">. </w:t>
      </w:r>
      <w:r w:rsidR="00F44DD9" w:rsidRPr="00DA25A1">
        <w:rPr>
          <w:rFonts w:ascii="Times New Roman" w:hAnsi="Times New Roman" w:cs="Times New Roman"/>
          <w:sz w:val="20"/>
          <w:szCs w:val="20"/>
        </w:rPr>
        <w:t xml:space="preserve">Implications of statistically controlling for co-occurring experiences and conditions on comparisons of subcortical </w:t>
      </w:r>
      <w:r w:rsidR="00576EB3" w:rsidRPr="00DA25A1">
        <w:rPr>
          <w:rFonts w:ascii="Times New Roman" w:hAnsi="Times New Roman" w:cs="Times New Roman"/>
          <w:sz w:val="20"/>
          <w:szCs w:val="20"/>
        </w:rPr>
        <w:t xml:space="preserve">grey-matter volume </w:t>
      </w:r>
      <w:r w:rsidR="00F44DD9" w:rsidRPr="00DA25A1">
        <w:rPr>
          <w:rFonts w:ascii="Times New Roman" w:hAnsi="Times New Roman" w:cs="Times New Roman"/>
          <w:sz w:val="20"/>
          <w:szCs w:val="20"/>
        </w:rPr>
        <w:t>between adolescence-limited and low-antisocial trajectory groups</w:t>
      </w:r>
      <w:r w:rsidR="00006CCE" w:rsidRPr="00DA25A1">
        <w:rPr>
          <w:rFonts w:ascii="Times New Roman" w:hAnsi="Times New Roman" w:cs="Times New Roman"/>
          <w:sz w:val="20"/>
          <w:szCs w:val="20"/>
        </w:rPr>
        <w:t>……</w:t>
      </w:r>
      <w:r w:rsidR="00576EB3" w:rsidRPr="00DA25A1">
        <w:rPr>
          <w:rFonts w:ascii="Times New Roman" w:hAnsi="Times New Roman" w:cs="Times New Roman"/>
          <w:sz w:val="20"/>
          <w:szCs w:val="20"/>
        </w:rPr>
        <w:t>…</w:t>
      </w:r>
      <w:r w:rsidR="00F05BBD" w:rsidRPr="00DA25A1">
        <w:rPr>
          <w:rFonts w:ascii="Times New Roman" w:hAnsi="Times New Roman" w:cs="Times New Roman"/>
          <w:sz w:val="20"/>
          <w:szCs w:val="20"/>
        </w:rPr>
        <w:t>..</w:t>
      </w:r>
      <w:r w:rsidR="00576EB3" w:rsidRPr="00DA25A1">
        <w:rPr>
          <w:rFonts w:ascii="Times New Roman" w:hAnsi="Times New Roman" w:cs="Times New Roman"/>
          <w:sz w:val="20"/>
          <w:szCs w:val="20"/>
        </w:rPr>
        <w:t>…</w:t>
      </w:r>
      <w:r w:rsidR="002E454E" w:rsidRPr="00DA25A1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……………………………………………………………………………………………...</w:t>
      </w:r>
      <w:r w:rsidR="007959D9">
        <w:rPr>
          <w:rFonts w:ascii="Times New Roman" w:hAnsi="Times New Roman" w:cs="Times New Roman"/>
          <w:sz w:val="20"/>
          <w:szCs w:val="20"/>
        </w:rPr>
        <w:t>..</w:t>
      </w:r>
      <w:r w:rsidR="00576EB3" w:rsidRPr="00DA25A1">
        <w:rPr>
          <w:rFonts w:ascii="Times New Roman" w:hAnsi="Times New Roman" w:cs="Times New Roman"/>
          <w:sz w:val="20"/>
          <w:szCs w:val="20"/>
        </w:rPr>
        <w:t>…</w:t>
      </w:r>
      <w:r w:rsidR="007959D9">
        <w:rPr>
          <w:rFonts w:ascii="Times New Roman" w:hAnsi="Times New Roman" w:cs="Times New Roman"/>
          <w:sz w:val="20"/>
          <w:szCs w:val="20"/>
        </w:rPr>
        <w:t>6</w:t>
      </w:r>
    </w:p>
    <w:p w14:paraId="1ECC25A6" w14:textId="77777777" w:rsidR="00F44DD9" w:rsidRPr="00DA25A1" w:rsidRDefault="00F44DD9" w:rsidP="00F44D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0202465" w14:textId="399737D3" w:rsidR="00FF6FEC" w:rsidRDefault="00FF6FEC" w:rsidP="00F44D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sz w:val="20"/>
          <w:szCs w:val="20"/>
        </w:rPr>
        <w:t xml:space="preserve">eTable </w:t>
      </w:r>
      <w:r w:rsidR="009C7BFF">
        <w:rPr>
          <w:rFonts w:ascii="Times New Roman" w:hAnsi="Times New Roman" w:cs="Times New Roman"/>
          <w:sz w:val="20"/>
          <w:szCs w:val="20"/>
        </w:rPr>
        <w:t>4</w:t>
      </w:r>
      <w:r w:rsidRPr="00DA25A1">
        <w:rPr>
          <w:rFonts w:ascii="Times New Roman" w:hAnsi="Times New Roman" w:cs="Times New Roman"/>
          <w:sz w:val="20"/>
          <w:szCs w:val="20"/>
        </w:rPr>
        <w:t>.</w:t>
      </w:r>
      <w:r w:rsidR="00F44DD9" w:rsidRPr="00DA25A1">
        <w:rPr>
          <w:rFonts w:ascii="Times New Roman" w:hAnsi="Times New Roman" w:cs="Times New Roman"/>
          <w:sz w:val="20"/>
          <w:szCs w:val="20"/>
        </w:rPr>
        <w:t xml:space="preserve"> Implications of statistically controlling for co-occurring experiences and conditions on comparisons of subcortical </w:t>
      </w:r>
      <w:r w:rsidR="00576EB3" w:rsidRPr="00DA25A1">
        <w:rPr>
          <w:rFonts w:ascii="Times New Roman" w:hAnsi="Times New Roman" w:cs="Times New Roman"/>
          <w:sz w:val="20"/>
          <w:szCs w:val="20"/>
        </w:rPr>
        <w:t xml:space="preserve">grey-matter volume </w:t>
      </w:r>
      <w:r w:rsidR="00F44DD9" w:rsidRPr="00DA25A1">
        <w:rPr>
          <w:rFonts w:ascii="Times New Roman" w:hAnsi="Times New Roman" w:cs="Times New Roman"/>
          <w:sz w:val="20"/>
          <w:szCs w:val="20"/>
        </w:rPr>
        <w:t>between life-course-persistent and adolescence-limited trajectory</w:t>
      </w:r>
      <w:r w:rsidR="00576EB3" w:rsidRPr="00DA25A1">
        <w:rPr>
          <w:rFonts w:ascii="Times New Roman" w:hAnsi="Times New Roman" w:cs="Times New Roman"/>
          <w:sz w:val="20"/>
          <w:szCs w:val="20"/>
        </w:rPr>
        <w:t xml:space="preserve"> </w:t>
      </w:r>
      <w:r w:rsidR="00F44DD9" w:rsidRPr="00DA25A1">
        <w:rPr>
          <w:rFonts w:ascii="Times New Roman" w:hAnsi="Times New Roman" w:cs="Times New Roman"/>
          <w:sz w:val="20"/>
          <w:szCs w:val="20"/>
        </w:rPr>
        <w:t>groups</w:t>
      </w:r>
      <w:r w:rsidR="00576EB3" w:rsidRPr="00DA25A1">
        <w:rPr>
          <w:rFonts w:ascii="Times New Roman" w:hAnsi="Times New Roman" w:cs="Times New Roman"/>
          <w:sz w:val="20"/>
          <w:szCs w:val="20"/>
        </w:rPr>
        <w:t>……</w:t>
      </w:r>
      <w:r w:rsidR="007959D9">
        <w:rPr>
          <w:rFonts w:ascii="Times New Roman" w:hAnsi="Times New Roman" w:cs="Times New Roman"/>
          <w:sz w:val="20"/>
          <w:szCs w:val="20"/>
        </w:rPr>
        <w:t>..</w:t>
      </w:r>
      <w:r w:rsidR="00576EB3" w:rsidRPr="00DA25A1">
        <w:rPr>
          <w:rFonts w:ascii="Times New Roman" w:hAnsi="Times New Roman" w:cs="Times New Roman"/>
          <w:sz w:val="20"/>
          <w:szCs w:val="20"/>
        </w:rPr>
        <w:t>.</w:t>
      </w:r>
      <w:r w:rsidR="007959D9">
        <w:rPr>
          <w:rFonts w:ascii="Times New Roman" w:hAnsi="Times New Roman" w:cs="Times New Roman"/>
          <w:sz w:val="20"/>
          <w:szCs w:val="20"/>
        </w:rPr>
        <w:t>7</w:t>
      </w:r>
    </w:p>
    <w:p w14:paraId="6C4E544B" w14:textId="1404B7C9" w:rsidR="009C7BFF" w:rsidRDefault="009C7BFF" w:rsidP="00F44D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40B5B49" w14:textId="7CC06BBD" w:rsidR="009C7BFF" w:rsidRPr="00DA25A1" w:rsidRDefault="009C7BFF" w:rsidP="00F44D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eTable 5.</w:t>
      </w:r>
      <w:r w:rsidRPr="009C7BFF">
        <w:rPr>
          <w:rFonts w:ascii="Times New Roman" w:hAnsi="Times New Roman" w:cs="Times New Roman"/>
          <w:sz w:val="20"/>
          <w:szCs w:val="20"/>
        </w:rPr>
        <w:t xml:space="preserve"> Average total brain volume and antisocial group comparisons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……………………………………….</w:t>
      </w:r>
      <w:r w:rsidR="007959D9">
        <w:rPr>
          <w:rFonts w:ascii="Times New Roman" w:hAnsi="Times New Roman" w:cs="Times New Roman"/>
          <w:sz w:val="20"/>
          <w:szCs w:val="20"/>
        </w:rPr>
        <w:t>..8</w:t>
      </w:r>
    </w:p>
    <w:p w14:paraId="6E11AAF2" w14:textId="36D804B2" w:rsidR="00575846" w:rsidRPr="00DA25A1" w:rsidRDefault="00575846" w:rsidP="00F44D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4B046E2" w14:textId="4A37388B" w:rsidR="00575846" w:rsidRPr="00DA25A1" w:rsidRDefault="00575846" w:rsidP="0057584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A25A1">
        <w:rPr>
          <w:rFonts w:ascii="Times New Roman" w:hAnsi="Times New Roman" w:cs="Times New Roman"/>
          <w:sz w:val="20"/>
          <w:szCs w:val="20"/>
        </w:rPr>
        <w:t xml:space="preserve">eAppendix </w:t>
      </w:r>
      <w:r w:rsidR="003935A8">
        <w:rPr>
          <w:rFonts w:ascii="Times New Roman" w:hAnsi="Times New Roman" w:cs="Times New Roman"/>
          <w:sz w:val="20"/>
          <w:szCs w:val="20"/>
        </w:rPr>
        <w:t>2</w:t>
      </w:r>
      <w:r w:rsidRPr="00DA25A1">
        <w:rPr>
          <w:rFonts w:ascii="Times New Roman" w:hAnsi="Times New Roman" w:cs="Times New Roman"/>
          <w:sz w:val="20"/>
          <w:szCs w:val="20"/>
        </w:rPr>
        <w:t>. Relationships among global and regional subcortical variables……………………………..……</w:t>
      </w:r>
      <w:r w:rsidR="007959D9">
        <w:rPr>
          <w:rFonts w:ascii="Times New Roman" w:hAnsi="Times New Roman" w:cs="Times New Roman"/>
          <w:sz w:val="20"/>
          <w:szCs w:val="20"/>
        </w:rPr>
        <w:t>..9</w:t>
      </w:r>
    </w:p>
    <w:p w14:paraId="1A7E3E83" w14:textId="7830D585" w:rsidR="00575846" w:rsidRPr="00DA25A1" w:rsidRDefault="00575846" w:rsidP="0057584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51BFD8C" w14:textId="462DB650" w:rsidR="00575846" w:rsidRPr="00DA25A1" w:rsidRDefault="00575846" w:rsidP="0057584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sz w:val="20"/>
          <w:szCs w:val="20"/>
        </w:rPr>
        <w:t>eFigure 2. Correlations among regional subcortical grey-matter volumes and total brain volume</w:t>
      </w:r>
      <w:r w:rsidR="002E454E" w:rsidRPr="00DA25A1">
        <w:rPr>
          <w:rFonts w:ascii="Times New Roman" w:hAnsi="Times New Roman" w:cs="Times New Roman"/>
          <w:sz w:val="20"/>
          <w:szCs w:val="20"/>
        </w:rPr>
        <w:t>, total surface area and average cortical thickness</w:t>
      </w:r>
      <w:r w:rsidRPr="00DA25A1">
        <w:rPr>
          <w:rFonts w:ascii="Times New Roman" w:hAnsi="Times New Roman" w:cs="Times New Roman"/>
          <w:sz w:val="20"/>
          <w:szCs w:val="20"/>
        </w:rPr>
        <w:t>…………</w:t>
      </w:r>
      <w:r w:rsidR="002E454E" w:rsidRPr="00DA25A1">
        <w:rPr>
          <w:rFonts w:ascii="Times New Roman" w:hAnsi="Times New Roman" w:cs="Times New Roman"/>
          <w:sz w:val="20"/>
          <w:szCs w:val="20"/>
        </w:rPr>
        <w:t>……………………………………………………………….</w:t>
      </w:r>
      <w:r w:rsidRPr="00DA25A1">
        <w:rPr>
          <w:rFonts w:ascii="Times New Roman" w:hAnsi="Times New Roman" w:cs="Times New Roman"/>
          <w:sz w:val="20"/>
          <w:szCs w:val="20"/>
        </w:rPr>
        <w:t>…...</w:t>
      </w:r>
      <w:r w:rsidR="007959D9">
        <w:rPr>
          <w:rFonts w:ascii="Times New Roman" w:hAnsi="Times New Roman" w:cs="Times New Roman"/>
          <w:sz w:val="20"/>
          <w:szCs w:val="20"/>
        </w:rPr>
        <w:t>..9</w:t>
      </w:r>
    </w:p>
    <w:p w14:paraId="047C366C" w14:textId="52FFFB2D" w:rsidR="00575846" w:rsidRPr="00DA25A1" w:rsidRDefault="00575846" w:rsidP="00575846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A25A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1838E108" w14:textId="75FC32BF" w:rsidR="00575846" w:rsidRPr="00DA25A1" w:rsidRDefault="00575846" w:rsidP="00F44DD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B38333E" w14:textId="77777777" w:rsidR="00FF6FEC" w:rsidRPr="00DA25A1" w:rsidRDefault="00FF6FEC" w:rsidP="00FF6FEC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066ABFED" w14:textId="77777777" w:rsidR="00FF6FEC" w:rsidRPr="00DA25A1" w:rsidRDefault="00FF6FEC" w:rsidP="00FF6FEC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</w:p>
    <w:p w14:paraId="1CB678B1" w14:textId="77777777" w:rsidR="00F44DD9" w:rsidRPr="00DA25A1" w:rsidRDefault="00F44DD9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 w:rsidRPr="00DA25A1">
        <w:rPr>
          <w:rFonts w:ascii="Times New Roman" w:hAnsi="Times New Roman" w:cs="Times New Roman"/>
          <w:b/>
          <w:i/>
          <w:sz w:val="20"/>
          <w:szCs w:val="20"/>
        </w:rPr>
        <w:br w:type="page"/>
      </w:r>
    </w:p>
    <w:p w14:paraId="4ABEF499" w14:textId="1BBC2A7B" w:rsidR="002E7A4E" w:rsidRPr="00DA25A1" w:rsidRDefault="00D36C96" w:rsidP="005740A1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A25A1">
        <w:rPr>
          <w:rFonts w:ascii="Times New Roman" w:hAnsi="Times New Roman" w:cs="Times New Roman"/>
          <w:b/>
          <w:i/>
          <w:sz w:val="20"/>
          <w:szCs w:val="20"/>
        </w:rPr>
        <w:lastRenderedPageBreak/>
        <w:t>eAppendix 1.</w:t>
      </w:r>
      <w:r w:rsidRPr="00DA25A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2E7A4E" w:rsidRPr="00DA25A1">
        <w:rPr>
          <w:rFonts w:ascii="Times New Roman" w:hAnsi="Times New Roman" w:cs="Times New Roman"/>
          <w:b/>
          <w:sz w:val="20"/>
          <w:szCs w:val="20"/>
        </w:rPr>
        <w:t>Attrition analysis</w:t>
      </w:r>
    </w:p>
    <w:p w14:paraId="57F4F8AB" w14:textId="77777777" w:rsidR="002F6A7D" w:rsidRPr="00DA25A1" w:rsidRDefault="002F6A7D" w:rsidP="005740A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59351797" w14:textId="71982D04" w:rsidR="002E7A4E" w:rsidRPr="00DA25A1" w:rsidRDefault="00F97EDA" w:rsidP="002E7A4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sz w:val="20"/>
          <w:szCs w:val="20"/>
        </w:rPr>
        <w:t>An</w:t>
      </w:r>
      <w:r w:rsidR="002E7A4E" w:rsidRPr="00DA25A1">
        <w:rPr>
          <w:rFonts w:ascii="Times New Roman" w:hAnsi="Times New Roman" w:cs="Times New Roman"/>
          <w:sz w:val="20"/>
          <w:szCs w:val="20"/>
        </w:rPr>
        <w:t xml:space="preserve"> attrition analysis</w:t>
      </w:r>
      <w:r w:rsidRPr="00DA25A1">
        <w:rPr>
          <w:rFonts w:ascii="Times New Roman" w:hAnsi="Times New Roman" w:cs="Times New Roman"/>
          <w:sz w:val="20"/>
          <w:szCs w:val="20"/>
        </w:rPr>
        <w:t xml:space="preserve"> was conducted</w:t>
      </w:r>
      <w:r w:rsidR="002E7A4E" w:rsidRPr="00DA25A1">
        <w:rPr>
          <w:rFonts w:ascii="Times New Roman" w:hAnsi="Times New Roman" w:cs="Times New Roman"/>
          <w:sz w:val="20"/>
          <w:szCs w:val="20"/>
        </w:rPr>
        <w:t xml:space="preserve"> using childhood </w:t>
      </w:r>
      <w:r w:rsidR="004C1AB1" w:rsidRPr="00DA25A1">
        <w:rPr>
          <w:rFonts w:ascii="Times New Roman" w:hAnsi="Times New Roman" w:cs="Times New Roman"/>
          <w:sz w:val="20"/>
          <w:szCs w:val="20"/>
        </w:rPr>
        <w:t>socioeconomic status (</w:t>
      </w:r>
      <w:r w:rsidR="002E7A4E" w:rsidRPr="00DA25A1">
        <w:rPr>
          <w:rFonts w:ascii="Times New Roman" w:hAnsi="Times New Roman" w:cs="Times New Roman"/>
          <w:sz w:val="20"/>
          <w:szCs w:val="20"/>
        </w:rPr>
        <w:t>SES</w:t>
      </w:r>
      <w:r w:rsidR="004C1AB1" w:rsidRPr="00DA25A1">
        <w:rPr>
          <w:rFonts w:ascii="Times New Roman" w:hAnsi="Times New Roman" w:cs="Times New Roman"/>
          <w:sz w:val="20"/>
          <w:szCs w:val="20"/>
        </w:rPr>
        <w:t>)</w:t>
      </w:r>
      <w:r w:rsidR="002E7A4E" w:rsidRPr="00DA25A1">
        <w:rPr>
          <w:rFonts w:ascii="Times New Roman" w:hAnsi="Times New Roman" w:cs="Times New Roman"/>
          <w:sz w:val="20"/>
          <w:szCs w:val="20"/>
        </w:rPr>
        <w:t xml:space="preserve"> </w:t>
      </w:r>
      <w:r w:rsidR="00BD39DC" w:rsidRPr="00DA25A1">
        <w:rPr>
          <w:rFonts w:ascii="Times New Roman" w:hAnsi="Times New Roman" w:cs="Times New Roman"/>
          <w:sz w:val="20"/>
          <w:szCs w:val="20"/>
        </w:rPr>
        <w:t xml:space="preserve">and childhood IQ </w:t>
      </w:r>
      <w:r w:rsidR="002E7A4E" w:rsidRPr="00DA25A1">
        <w:rPr>
          <w:rFonts w:ascii="Times New Roman" w:hAnsi="Times New Roman" w:cs="Times New Roman"/>
          <w:sz w:val="20"/>
          <w:szCs w:val="20"/>
        </w:rPr>
        <w:t>to determine whether participants in the age-45 data collection were representative of the original cohort.</w:t>
      </w:r>
    </w:p>
    <w:p w14:paraId="77ECBDA6" w14:textId="57E52AB1" w:rsidR="00BD39DC" w:rsidRPr="00DA25A1" w:rsidRDefault="00D62109" w:rsidP="00BD39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sz w:val="20"/>
          <w:szCs w:val="20"/>
        </w:rPr>
        <w:t>No significant differences were found between the full cohort, those deceased, those alive, those seen at age</w:t>
      </w:r>
      <w:r w:rsidR="00CD0F67" w:rsidRPr="00DA25A1">
        <w:rPr>
          <w:rFonts w:ascii="Times New Roman" w:hAnsi="Times New Roman" w:cs="Times New Roman"/>
          <w:sz w:val="20"/>
          <w:szCs w:val="20"/>
        </w:rPr>
        <w:t xml:space="preserve"> </w:t>
      </w:r>
      <w:r w:rsidRPr="00DA25A1">
        <w:rPr>
          <w:rFonts w:ascii="Times New Roman" w:hAnsi="Times New Roman" w:cs="Times New Roman"/>
          <w:sz w:val="20"/>
          <w:szCs w:val="20"/>
        </w:rPr>
        <w:t>45 or those scanned at age</w:t>
      </w:r>
      <w:r w:rsidR="00CD0F67" w:rsidRPr="00DA25A1">
        <w:rPr>
          <w:rFonts w:ascii="Times New Roman" w:hAnsi="Times New Roman" w:cs="Times New Roman"/>
          <w:sz w:val="20"/>
          <w:szCs w:val="20"/>
        </w:rPr>
        <w:t xml:space="preserve"> </w:t>
      </w:r>
      <w:r w:rsidRPr="00DA25A1">
        <w:rPr>
          <w:rFonts w:ascii="Times New Roman" w:hAnsi="Times New Roman" w:cs="Times New Roman"/>
          <w:sz w:val="20"/>
          <w:szCs w:val="20"/>
        </w:rPr>
        <w:t>45 on childhood SES.</w:t>
      </w:r>
    </w:p>
    <w:p w14:paraId="50348263" w14:textId="68886081" w:rsidR="00BD39DC" w:rsidRPr="00DA25A1" w:rsidRDefault="00BD39DC" w:rsidP="00BD39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A25A1">
        <w:rPr>
          <w:rFonts w:ascii="Times New Roman" w:hAnsi="Times New Roman" w:cs="Times New Roman"/>
          <w:b/>
          <w:sz w:val="20"/>
          <w:szCs w:val="20"/>
        </w:rPr>
        <w:t>Attrition analysis of childhood SES comparing age-45 study members with original cohort</w:t>
      </w:r>
    </w:p>
    <w:p w14:paraId="097AFE30" w14:textId="77777777" w:rsidR="00BD39DC" w:rsidRPr="00DA25A1" w:rsidRDefault="00BD39DC" w:rsidP="00BD39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775B7E1" wp14:editId="6A1BF3C6">
            <wp:extent cx="3657600" cy="265451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54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0AC322" w14:textId="77777777" w:rsidR="00BD39DC" w:rsidRPr="00DA25A1" w:rsidRDefault="00BD39DC" w:rsidP="002E7A4E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4D6E953" w14:textId="77777777" w:rsidR="002E7A4E" w:rsidRPr="00DA25A1" w:rsidRDefault="002E7A4E" w:rsidP="002E7A4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sz w:val="20"/>
          <w:szCs w:val="20"/>
        </w:rPr>
        <w:t>No significant differences in childhood IQ were found between the full cohort, those still alive, those seen at age-45 or those scanned at age-45. Those who were deceased by the age-45 data collection had significantly lower childhood IQ’s than those who were still alive (</w:t>
      </w:r>
      <w:r w:rsidRPr="00DA25A1">
        <w:rPr>
          <w:rFonts w:ascii="Times New Roman" w:hAnsi="Times New Roman" w:cs="Times New Roman"/>
          <w:i/>
          <w:sz w:val="20"/>
          <w:szCs w:val="20"/>
        </w:rPr>
        <w:t>t</w:t>
      </w:r>
      <w:r w:rsidRPr="00DA25A1">
        <w:rPr>
          <w:rFonts w:ascii="Times New Roman" w:hAnsi="Times New Roman" w:cs="Times New Roman"/>
          <w:sz w:val="20"/>
          <w:szCs w:val="20"/>
        </w:rPr>
        <w:t xml:space="preserve">=2.09, </w:t>
      </w:r>
      <w:r w:rsidRPr="00DA25A1">
        <w:rPr>
          <w:rFonts w:ascii="Times New Roman" w:hAnsi="Times New Roman" w:cs="Times New Roman"/>
          <w:i/>
          <w:sz w:val="20"/>
          <w:szCs w:val="20"/>
        </w:rPr>
        <w:t>p</w:t>
      </w:r>
      <w:r w:rsidRPr="00DA25A1">
        <w:rPr>
          <w:rFonts w:ascii="Times New Roman" w:hAnsi="Times New Roman" w:cs="Times New Roman"/>
          <w:sz w:val="20"/>
          <w:szCs w:val="20"/>
        </w:rPr>
        <w:t>=0.04).</w:t>
      </w:r>
    </w:p>
    <w:p w14:paraId="23C1FD74" w14:textId="77777777" w:rsidR="002E7A4E" w:rsidRPr="00DA25A1" w:rsidRDefault="002E7A4E" w:rsidP="002E7A4E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64251EFC" w14:textId="02F5EACC" w:rsidR="002E7A4E" w:rsidRPr="00DA25A1" w:rsidRDefault="002E7A4E" w:rsidP="002E7A4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A25A1">
        <w:rPr>
          <w:rFonts w:ascii="Times New Roman" w:hAnsi="Times New Roman" w:cs="Times New Roman"/>
          <w:b/>
          <w:sz w:val="20"/>
          <w:szCs w:val="20"/>
        </w:rPr>
        <w:t>Attrition analysis of childhood IQ comparing age-45 study members with original cohort</w:t>
      </w:r>
    </w:p>
    <w:p w14:paraId="7F228D33" w14:textId="77777777" w:rsidR="002E7A4E" w:rsidRPr="00DA25A1" w:rsidRDefault="002E7A4E" w:rsidP="002E7A4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CECC8B8" wp14:editId="32DD18BB">
            <wp:extent cx="3657600" cy="265571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55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8FCDB1" w14:textId="77777777" w:rsidR="002E7A4E" w:rsidRPr="00DA25A1" w:rsidRDefault="002E7A4E" w:rsidP="002E7A4E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58BAB92" w14:textId="2A41B218" w:rsidR="002E7A4E" w:rsidRPr="00DA25A1" w:rsidRDefault="002E7A4E" w:rsidP="005740A1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49450AA" w14:textId="28D6E211" w:rsidR="002E454E" w:rsidRPr="003935A8" w:rsidRDefault="002E454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br w:type="page"/>
      </w:r>
    </w:p>
    <w:p w14:paraId="248E3A7A" w14:textId="087ED3E9" w:rsidR="001E142F" w:rsidRPr="00DA25A1" w:rsidRDefault="001E142F" w:rsidP="009D47EF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</w:pPr>
      <w:r w:rsidRPr="00DA25A1">
        <w:rPr>
          <w:rFonts w:ascii="Times New Roman" w:hAnsi="Times New Roman" w:cs="Times New Roman"/>
          <w:b/>
          <w:color w:val="000000" w:themeColor="text1"/>
          <w:sz w:val="20"/>
          <w:szCs w:val="20"/>
          <w:lang w:val="en-GB"/>
        </w:rPr>
        <w:lastRenderedPageBreak/>
        <w:t>eFigure 1. FreeSurfer aseg results overlaid on one Dunedin Study member’s T1-weighted structural scan</w:t>
      </w:r>
    </w:p>
    <w:p w14:paraId="138DACB2" w14:textId="1B8514B8" w:rsidR="001E142F" w:rsidRPr="00DA25A1" w:rsidRDefault="001E142F" w:rsidP="009D47EF">
      <w:pPr>
        <w:spacing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val="en-GB"/>
        </w:rPr>
      </w:pPr>
      <w:r w:rsidRPr="00DA25A1">
        <w:rPr>
          <w:rFonts w:ascii="Times New Roman" w:hAnsi="Times New Roman" w:cs="Times New Roman"/>
          <w:noProof/>
          <w:color w:val="000000" w:themeColor="text1"/>
          <w:sz w:val="20"/>
          <w:szCs w:val="20"/>
          <w:lang w:val="en-GB"/>
        </w:rPr>
        <w:drawing>
          <wp:inline distT="0" distB="0" distL="0" distR="0" wp14:anchorId="5B788CF1" wp14:editId="58A1AB8F">
            <wp:extent cx="5727700" cy="34010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3CDC6" w14:textId="77777777" w:rsidR="003935A8" w:rsidRDefault="003935A8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  <w:sectPr w:rsidR="003935A8" w:rsidSect="00E8075A">
          <w:footerReference w:type="even" r:id="rId9"/>
          <w:footerReference w:type="default" r:id="rId10"/>
          <w:pgSz w:w="11900" w:h="16840"/>
          <w:pgMar w:top="1020" w:right="1440" w:bottom="1440" w:left="1440" w:header="708" w:footer="708" w:gutter="0"/>
          <w:cols w:space="708"/>
          <w:docGrid w:linePitch="360"/>
        </w:sectPr>
      </w:pPr>
    </w:p>
    <w:p w14:paraId="449595D1" w14:textId="73765729" w:rsidR="00482149" w:rsidRPr="00DA25A1" w:rsidRDefault="00311B24" w:rsidP="003935A8">
      <w:pPr>
        <w:spacing w:after="0" w:line="240" w:lineRule="auto"/>
        <w:ind w:left="-851"/>
        <w:rPr>
          <w:rFonts w:ascii="Times New Roman" w:eastAsia="Times New Roman" w:hAnsi="Times New Roman" w:cs="Times New Roman"/>
          <w:color w:val="000000"/>
          <w:sz w:val="20"/>
          <w:szCs w:val="20"/>
          <w:lang w:val="en-GB"/>
        </w:rPr>
      </w:pPr>
      <w:r w:rsidRPr="00DA25A1">
        <w:rPr>
          <w:rFonts w:ascii="Times New Roman" w:hAnsi="Times New Roman" w:cs="Times New Roman"/>
          <w:b/>
          <w:sz w:val="20"/>
          <w:szCs w:val="20"/>
        </w:rPr>
        <w:lastRenderedPageBreak/>
        <w:t>eTable 1. Demographic characteristics</w:t>
      </w:r>
      <w:r w:rsidR="00B62D44" w:rsidRPr="00DA25A1">
        <w:rPr>
          <w:rFonts w:ascii="Times New Roman" w:hAnsi="Times New Roman" w:cs="Times New Roman"/>
          <w:b/>
          <w:sz w:val="20"/>
          <w:szCs w:val="20"/>
        </w:rPr>
        <w:t xml:space="preserve"> and co-occurring experiences and conditions associated with antisocial behavior</w:t>
      </w:r>
      <w:r w:rsidRPr="00DA25A1">
        <w:rPr>
          <w:rFonts w:ascii="Times New Roman" w:hAnsi="Times New Roman" w:cs="Times New Roman"/>
          <w:b/>
          <w:sz w:val="20"/>
          <w:szCs w:val="20"/>
        </w:rPr>
        <w:t xml:space="preserve">. All measures are described in </w:t>
      </w:r>
      <w:r w:rsidR="003935A8">
        <w:rPr>
          <w:rFonts w:ascii="Times New Roman" w:hAnsi="Times New Roman" w:cs="Times New Roman"/>
          <w:b/>
          <w:sz w:val="20"/>
          <w:szCs w:val="20"/>
        </w:rPr>
        <w:t>the main text</w:t>
      </w:r>
      <w:r w:rsidR="00F44DD9" w:rsidRPr="00DA25A1">
        <w:rPr>
          <w:rFonts w:ascii="Times New Roman" w:hAnsi="Times New Roman" w:cs="Times New Roman"/>
          <w:b/>
          <w:sz w:val="20"/>
          <w:szCs w:val="20"/>
        </w:rPr>
        <w:t>.</w:t>
      </w:r>
    </w:p>
    <w:tbl>
      <w:tblPr>
        <w:tblpPr w:leftFromText="180" w:rightFromText="180" w:vertAnchor="page" w:horzAnchor="margin" w:tblpXSpec="center" w:tblpY="1341"/>
        <w:tblW w:w="15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06"/>
        <w:gridCol w:w="1559"/>
        <w:gridCol w:w="1418"/>
        <w:gridCol w:w="1559"/>
        <w:gridCol w:w="2410"/>
        <w:gridCol w:w="2268"/>
        <w:gridCol w:w="2410"/>
      </w:tblGrid>
      <w:tr w:rsidR="003935A8" w:rsidRPr="00DA25A1" w14:paraId="4F44F7EE" w14:textId="77777777" w:rsidTr="003935A8">
        <w:tc>
          <w:tcPr>
            <w:tcW w:w="4106" w:type="dxa"/>
            <w:tcBorders>
              <w:bottom w:val="nil"/>
              <w:right w:val="nil"/>
            </w:tcBorders>
          </w:tcPr>
          <w:p w14:paraId="1FBE3331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3"/>
            <w:tcBorders>
              <w:left w:val="nil"/>
              <w:bottom w:val="nil"/>
              <w:right w:val="single" w:sz="12" w:space="0" w:color="auto"/>
            </w:tcBorders>
          </w:tcPr>
          <w:p w14:paraId="5EBEAD79" w14:textId="77777777" w:rsidR="003935A8" w:rsidRPr="00DA25A1" w:rsidRDefault="003935A8" w:rsidP="00393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</w:pPr>
            <w:r w:rsidRPr="00DA25A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Antisocial trajectory groups</w:t>
            </w:r>
            <w:r w:rsidRPr="00DA25A1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7088" w:type="dxa"/>
            <w:gridSpan w:val="3"/>
            <w:tcBorders>
              <w:left w:val="single" w:sz="12" w:space="0" w:color="auto"/>
              <w:bottom w:val="nil"/>
              <w:right w:val="single" w:sz="12" w:space="0" w:color="auto"/>
            </w:tcBorders>
          </w:tcPr>
          <w:p w14:paraId="5411F085" w14:textId="77777777" w:rsidR="003935A8" w:rsidRPr="00DA25A1" w:rsidRDefault="003935A8" w:rsidP="003935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Comparisons between trajectory groups</w:t>
            </w:r>
          </w:p>
        </w:tc>
      </w:tr>
      <w:tr w:rsidR="003935A8" w:rsidRPr="00DA25A1" w14:paraId="15A643D3" w14:textId="77777777" w:rsidTr="003935A8">
        <w:trPr>
          <w:trHeight w:val="593"/>
        </w:trPr>
        <w:tc>
          <w:tcPr>
            <w:tcW w:w="4106" w:type="dxa"/>
            <w:tcBorders>
              <w:top w:val="nil"/>
              <w:bottom w:val="single" w:sz="4" w:space="0" w:color="auto"/>
              <w:right w:val="nil"/>
            </w:tcBorders>
          </w:tcPr>
          <w:p w14:paraId="23E84898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2135AE9C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7863C6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Life-course- persistent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98793F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Adolescence-limited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60704951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Low</w:t>
            </w:r>
          </w:p>
        </w:tc>
        <w:tc>
          <w:tcPr>
            <w:tcW w:w="241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</w:tcPr>
          <w:p w14:paraId="4EB983B0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Life-course-persistent</w:t>
            </w:r>
          </w:p>
          <w:p w14:paraId="3DFDD9EB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vs Low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E9DE430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Adolescence-limited</w:t>
            </w:r>
          </w:p>
          <w:p w14:paraId="1A47DAC9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vs Low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1A10039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Life-course-persistent </w:t>
            </w:r>
          </w:p>
          <w:p w14:paraId="2892752F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vs Adolescence-limited </w:t>
            </w:r>
          </w:p>
        </w:tc>
      </w:tr>
      <w:tr w:rsidR="003935A8" w:rsidRPr="00DA25A1" w14:paraId="68EBDE93" w14:textId="77777777" w:rsidTr="003935A8">
        <w:trPr>
          <w:trHeight w:val="288"/>
        </w:trPr>
        <w:tc>
          <w:tcPr>
            <w:tcW w:w="4106" w:type="dxa"/>
            <w:tcBorders>
              <w:top w:val="single" w:sz="4" w:space="0" w:color="auto"/>
              <w:bottom w:val="nil"/>
              <w:right w:val="single" w:sz="12" w:space="0" w:color="auto"/>
            </w:tcBorders>
          </w:tcPr>
          <w:p w14:paraId="2684AE86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</w:tcPr>
          <w:p w14:paraId="4B281F59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477CE9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</w:tcPr>
          <w:p w14:paraId="1A8FDFD9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441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12" w:space="0" w:color="auto"/>
              <w:bottom w:val="nil"/>
              <w:right w:val="nil"/>
            </w:tcBorders>
          </w:tcPr>
          <w:p w14:paraId="1C8B3C36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249195D2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002D6798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..</w:t>
            </w:r>
          </w:p>
        </w:tc>
      </w:tr>
      <w:tr w:rsidR="003935A8" w:rsidRPr="00DA25A1" w14:paraId="222D403C" w14:textId="77777777" w:rsidTr="003935A8">
        <w:trPr>
          <w:trHeight w:val="215"/>
        </w:trPr>
        <w:tc>
          <w:tcPr>
            <w:tcW w:w="4106" w:type="dxa"/>
            <w:tcBorders>
              <w:top w:val="nil"/>
              <w:bottom w:val="nil"/>
              <w:right w:val="single" w:sz="12" w:space="0" w:color="auto"/>
            </w:tcBorders>
          </w:tcPr>
          <w:p w14:paraId="3BC69BA0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% male (N)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nil"/>
            </w:tcBorders>
            <w:vAlign w:val="center"/>
          </w:tcPr>
          <w:p w14:paraId="4D4D1268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58.75 (47)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7EBFC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54.30 (82)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30B4F1F9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47.39 (209)</w:t>
            </w:r>
          </w:p>
        </w:tc>
        <w:tc>
          <w:tcPr>
            <w:tcW w:w="241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8B3A59D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 xml:space="preserve">OR = 1.58 (0.98-2.56)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E54ECE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 xml:space="preserve">OR = 1.32 (0.91-1.91)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0E0CF55A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OR=1.20 (0.69-2.07)</w:t>
            </w:r>
          </w:p>
        </w:tc>
      </w:tr>
      <w:tr w:rsidR="003935A8" w:rsidRPr="00DA25A1" w14:paraId="1B303E8A" w14:textId="77777777" w:rsidTr="003935A8">
        <w:trPr>
          <w:trHeight w:val="80"/>
        </w:trPr>
        <w:tc>
          <w:tcPr>
            <w:tcW w:w="4106" w:type="dxa"/>
            <w:tcBorders>
              <w:top w:val="nil"/>
              <w:bottom w:val="nil"/>
              <w:right w:val="single" w:sz="12" w:space="0" w:color="auto"/>
            </w:tcBorders>
          </w:tcPr>
          <w:p w14:paraId="3D05FCAA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9BAC872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DA88A36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5CB40CA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18152F0" w14:textId="77777777" w:rsidR="003935A8" w:rsidRPr="00DA25A1" w:rsidRDefault="003935A8" w:rsidP="003935A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577496" w14:textId="77777777" w:rsidR="003935A8" w:rsidRPr="00DA25A1" w:rsidRDefault="003935A8" w:rsidP="003935A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2B208F90" w14:textId="77777777" w:rsidR="003935A8" w:rsidRPr="00DA25A1" w:rsidRDefault="003935A8" w:rsidP="003935A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3935A8" w:rsidRPr="00DA25A1" w14:paraId="61590F5A" w14:textId="77777777" w:rsidTr="003935A8">
        <w:trPr>
          <w:trHeight w:val="80"/>
        </w:trPr>
        <w:tc>
          <w:tcPr>
            <w:tcW w:w="4106" w:type="dxa"/>
            <w:tcBorders>
              <w:top w:val="nil"/>
              <w:bottom w:val="nil"/>
              <w:right w:val="single" w:sz="12" w:space="0" w:color="auto"/>
            </w:tcBorders>
          </w:tcPr>
          <w:p w14:paraId="24DBE297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Childhood SES (M, SD)</w:t>
            </w:r>
            <w:r w:rsidRPr="00DA25A1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22908603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3.03 (0.98)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D71DBB0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3.58 (1.08)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405A410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4.03 (1.12)</w:t>
            </w:r>
          </w:p>
        </w:tc>
        <w:tc>
          <w:tcPr>
            <w:tcW w:w="241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5773CB55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Calibri" w:hAnsi="Times New Roman" w:cs="Times New Roman"/>
                <w:sz w:val="20"/>
                <w:szCs w:val="20"/>
              </w:rPr>
              <w:t>7.51 (515) p &lt; .001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4C6DB3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Calibri" w:hAnsi="Times New Roman" w:cs="Times New Roman"/>
                <w:sz w:val="20"/>
                <w:szCs w:val="20"/>
              </w:rPr>
              <w:t>4.31 (585) p &lt; .001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5F191C21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Calibri" w:hAnsi="Times New Roman" w:cs="Times New Roman"/>
                <w:sz w:val="20"/>
                <w:szCs w:val="20"/>
              </w:rPr>
              <w:t>3.80 (228) p &lt; .001</w:t>
            </w:r>
          </w:p>
        </w:tc>
      </w:tr>
      <w:tr w:rsidR="003935A8" w:rsidRPr="00DA25A1" w14:paraId="720BAD78" w14:textId="77777777" w:rsidTr="003935A8">
        <w:trPr>
          <w:trHeight w:val="117"/>
        </w:trPr>
        <w:tc>
          <w:tcPr>
            <w:tcW w:w="4106" w:type="dxa"/>
            <w:tcBorders>
              <w:top w:val="nil"/>
              <w:bottom w:val="nil"/>
              <w:right w:val="single" w:sz="12" w:space="0" w:color="auto"/>
            </w:tcBorders>
            <w:shd w:val="clear" w:color="auto" w:fill="auto"/>
          </w:tcPr>
          <w:p w14:paraId="30AEE915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ACEs, M (SD)</w:t>
            </w:r>
            <w:r w:rsidRPr="00DA25A1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 xml:space="preserve"> c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413087FF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2.125 (1.50)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DDE1268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1.113 (1.18)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4B7518A4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0.739 (.95)</w:t>
            </w:r>
          </w:p>
        </w:tc>
        <w:tc>
          <w:tcPr>
            <w:tcW w:w="2410" w:type="dxa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</w:tcPr>
          <w:p w14:paraId="663F24F7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10.81 (519) p &lt; .0001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7A0C52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3.91 (590) p = .0001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2837718B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5.64 (229) p &lt; .0001</w:t>
            </w:r>
          </w:p>
        </w:tc>
      </w:tr>
      <w:tr w:rsidR="003935A8" w:rsidRPr="00DA25A1" w14:paraId="7857B4EF" w14:textId="77777777" w:rsidTr="003935A8">
        <w:trPr>
          <w:trHeight w:val="80"/>
        </w:trPr>
        <w:tc>
          <w:tcPr>
            <w:tcW w:w="4106" w:type="dxa"/>
            <w:tcBorders>
              <w:top w:val="nil"/>
              <w:bottom w:val="nil"/>
              <w:right w:val="single" w:sz="12" w:space="0" w:color="auto"/>
            </w:tcBorders>
          </w:tcPr>
          <w:p w14:paraId="450ADBD7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Childhood WISC-R IQ, M (SD)</w:t>
            </w:r>
            <w:r w:rsidRPr="00DA25A1">
              <w:rPr>
                <w:rFonts w:ascii="Times New Roman" w:hAnsi="Times New Roman" w:cs="Times New Roman"/>
                <w:b/>
                <w:i/>
                <w:sz w:val="20"/>
                <w:szCs w:val="20"/>
                <w:vertAlign w:val="superscript"/>
              </w:rPr>
              <w:t xml:space="preserve"> d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CA09BB3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93.24 (13.70)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4881FEA3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101.21 (14.00)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E12A089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103.81 (13.10)</w:t>
            </w:r>
          </w:p>
        </w:tc>
        <w:tc>
          <w:tcPr>
            <w:tcW w:w="241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BA58221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6.55 (513) p &lt; .0001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7E2E70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2.06 (584) p = .0395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4EC861AB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4.12 (227) p &lt; .0001</w:t>
            </w:r>
          </w:p>
        </w:tc>
      </w:tr>
      <w:tr w:rsidR="003935A8" w:rsidRPr="00DA25A1" w14:paraId="6E62E8BF" w14:textId="77777777" w:rsidTr="003935A8">
        <w:trPr>
          <w:trHeight w:val="273"/>
        </w:trPr>
        <w:tc>
          <w:tcPr>
            <w:tcW w:w="4106" w:type="dxa"/>
            <w:tcBorders>
              <w:top w:val="nil"/>
              <w:bottom w:val="nil"/>
              <w:right w:val="single" w:sz="12" w:space="0" w:color="auto"/>
            </w:tcBorders>
          </w:tcPr>
          <w:p w14:paraId="57C53088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42E3A70D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328C68CD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F9D5A76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2A44079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4A5978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09571F92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35A8" w:rsidRPr="00DA25A1" w14:paraId="1CF422E2" w14:textId="77777777" w:rsidTr="003935A8">
        <w:trPr>
          <w:trHeight w:val="144"/>
        </w:trPr>
        <w:tc>
          <w:tcPr>
            <w:tcW w:w="4106" w:type="dxa"/>
            <w:tcBorders>
              <w:top w:val="nil"/>
              <w:bottom w:val="nil"/>
              <w:right w:val="single" w:sz="12" w:space="0" w:color="auto"/>
            </w:tcBorders>
          </w:tcPr>
          <w:p w14:paraId="6387D6E1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Head injury, % (N)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6D4B5A5D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11.25 (9)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ED69FD0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18.54 (28)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0ABDDC7C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9.98 (44)</w:t>
            </w:r>
          </w:p>
        </w:tc>
        <w:tc>
          <w:tcPr>
            <w:tcW w:w="241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0C04682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 xml:space="preserve">OR = 1.14 (0.54-2.45)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5DAB50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 xml:space="preserve">OR = 2.05 (1.23-3.44)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3381FDD8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OR=.56 (0.25-1.25)</w:t>
            </w:r>
          </w:p>
        </w:tc>
      </w:tr>
      <w:tr w:rsidR="003935A8" w:rsidRPr="00DA25A1" w14:paraId="44C438DD" w14:textId="77777777" w:rsidTr="003935A8">
        <w:trPr>
          <w:trHeight w:val="147"/>
        </w:trPr>
        <w:tc>
          <w:tcPr>
            <w:tcW w:w="4106" w:type="dxa"/>
            <w:tcBorders>
              <w:top w:val="nil"/>
              <w:bottom w:val="nil"/>
              <w:right w:val="single" w:sz="12" w:space="0" w:color="auto"/>
            </w:tcBorders>
          </w:tcPr>
          <w:p w14:paraId="5CEB02A7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Schizophrenia, % (</w:t>
            </w:r>
            <w:r w:rsidRPr="00DA25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N)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3ED1B69B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11.25 (9)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E572E68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6.62 (10)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419BF3F1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0.45 (2)</w:t>
            </w:r>
          </w:p>
        </w:tc>
        <w:tc>
          <w:tcPr>
            <w:tcW w:w="2410" w:type="dxa"/>
            <w:tcBorders>
              <w:top w:val="nil"/>
              <w:left w:val="single" w:sz="12" w:space="0" w:color="auto"/>
              <w:bottom w:val="nil"/>
              <w:right w:val="nil"/>
            </w:tcBorders>
          </w:tcPr>
          <w:p w14:paraId="16EA4C2E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 xml:space="preserve">OR=27.82 (5.89-131.43) 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793C34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 xml:space="preserve">OR=15.57(3.37-71.89)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</w:tcPr>
          <w:p w14:paraId="07077946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OR=1.79 (0.70-4.60)</w:t>
            </w:r>
          </w:p>
        </w:tc>
      </w:tr>
      <w:tr w:rsidR="003935A8" w:rsidRPr="00DA25A1" w14:paraId="0D7A4D8E" w14:textId="77777777" w:rsidTr="003935A8">
        <w:trPr>
          <w:trHeight w:val="288"/>
        </w:trPr>
        <w:tc>
          <w:tcPr>
            <w:tcW w:w="4106" w:type="dxa"/>
            <w:tcBorders>
              <w:top w:val="nil"/>
              <w:bottom w:val="single" w:sz="4" w:space="0" w:color="auto"/>
              <w:right w:val="single" w:sz="12" w:space="0" w:color="auto"/>
            </w:tcBorders>
          </w:tcPr>
          <w:p w14:paraId="36C6463C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Drug/Alcohol dependence, % (</w:t>
            </w:r>
            <w:r w:rsidRPr="00DA25A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N)</w:t>
            </w:r>
          </w:p>
        </w:tc>
        <w:tc>
          <w:tcPr>
            <w:tcW w:w="1559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</w:tcPr>
          <w:p w14:paraId="6F813E5E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32.50 (26)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427C6E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23.84 (36)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14:paraId="2DAC7189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9.55 (42)</w:t>
            </w:r>
          </w:p>
        </w:tc>
        <w:tc>
          <w:tcPr>
            <w:tcW w:w="2410" w:type="dxa"/>
            <w:tcBorders>
              <w:top w:val="nil"/>
              <w:left w:val="single" w:sz="12" w:space="0" w:color="auto"/>
              <w:bottom w:val="single" w:sz="4" w:space="0" w:color="auto"/>
              <w:right w:val="nil"/>
            </w:tcBorders>
          </w:tcPr>
          <w:p w14:paraId="4B8C6BFC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OR=4.56 (2.59-8.03)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5178CDE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 xml:space="preserve">OR = 2.97 (1.82-4.85)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384172F" w14:textId="77777777" w:rsidR="003935A8" w:rsidRPr="00DA25A1" w:rsidRDefault="003935A8" w:rsidP="003935A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OR=1.54 (0.85-2.80)</w:t>
            </w:r>
          </w:p>
        </w:tc>
      </w:tr>
    </w:tbl>
    <w:p w14:paraId="75471991" w14:textId="6A343FEA" w:rsidR="00311B24" w:rsidRPr="00DA25A1" w:rsidRDefault="00F70510" w:rsidP="003935A8">
      <w:pPr>
        <w:spacing w:after="0" w:line="240" w:lineRule="auto"/>
        <w:ind w:left="-851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sz w:val="20"/>
          <w:szCs w:val="20"/>
        </w:rPr>
        <w:t>A similar version of this table including the same groups of Study members is presented in Carlisi et al., 2020</w:t>
      </w:r>
    </w:p>
    <w:p w14:paraId="01B5933E" w14:textId="5BE5F5D9" w:rsidR="00311B24" w:rsidRPr="00DA25A1" w:rsidRDefault="00311B24" w:rsidP="003935A8">
      <w:pPr>
        <w:spacing w:after="0" w:line="240" w:lineRule="auto"/>
        <w:ind w:left="-851"/>
        <w:rPr>
          <w:rFonts w:ascii="Times New Roman" w:hAnsi="Times New Roman" w:cs="Times New Roman"/>
          <w:b/>
          <w:sz w:val="20"/>
          <w:szCs w:val="20"/>
        </w:rPr>
      </w:pP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Values for between-group comparisons are reported as odds ratios (OR) </w:t>
      </w:r>
      <w:r w:rsidR="007407B1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(</w:t>
      </w: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95% confidence intervals</w:t>
      </w:r>
      <w:r w:rsidR="007407B1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),</w:t>
      </w: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A236D5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or </w:t>
      </w: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t-statistics </w:t>
      </w:r>
      <w:r w:rsidR="007407B1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(degrees of freedom), </w:t>
      </w: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p-values.</w:t>
      </w:r>
    </w:p>
    <w:p w14:paraId="2DDE562A" w14:textId="27971603" w:rsidR="00311B24" w:rsidRPr="00DA25A1" w:rsidRDefault="00311B24" w:rsidP="003935A8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A25A1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perscript"/>
        </w:rPr>
        <w:t>a</w:t>
      </w: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Growth-mixture modelling was applied to derive developmental subtypes of antisocial behavior, within sex, as previously publishe</w:t>
      </w:r>
      <w:r w:rsidR="00781617">
        <w:rPr>
          <w:rFonts w:ascii="Times New Roman" w:hAnsi="Times New Roman" w:cs="Times New Roman"/>
          <w:color w:val="000000" w:themeColor="text1"/>
          <w:sz w:val="20"/>
          <w:szCs w:val="20"/>
        </w:rPr>
        <w:t>d in Carlisi et al</w:t>
      </w:r>
      <w:r w:rsidR="00C33661">
        <w:rPr>
          <w:rFonts w:ascii="Times New Roman" w:hAnsi="Times New Roman" w:cs="Times New Roman"/>
          <w:color w:val="000000" w:themeColor="text1"/>
          <w:sz w:val="20"/>
          <w:szCs w:val="20"/>
        </w:rPr>
        <w:t>., 2020</w:t>
      </w:r>
    </w:p>
    <w:p w14:paraId="2E1D4D61" w14:textId="77777777" w:rsidR="008B4A74" w:rsidRPr="00DA25A1" w:rsidRDefault="00311B24" w:rsidP="003935A8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A25A1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perscript"/>
        </w:rPr>
        <w:t xml:space="preserve">b </w:t>
      </w: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SES</w:t>
      </w:r>
      <w:r w:rsidRPr="00DA25A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, </w:t>
      </w: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socio-economic status.  The scale ranges from 1 (low) to 6 (high).</w:t>
      </w:r>
    </w:p>
    <w:p w14:paraId="2FD9A4C0" w14:textId="22E1700A" w:rsidR="00311B24" w:rsidRPr="00DA25A1" w:rsidRDefault="008B4A74" w:rsidP="003935A8">
      <w:pPr>
        <w:spacing w:after="0" w:line="240" w:lineRule="auto"/>
        <w:ind w:left="-851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A25A1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perscript"/>
        </w:rPr>
        <w:t xml:space="preserve">c </w:t>
      </w:r>
      <w:r w:rsidR="00311B24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ACE, adverse childhood experience. The scale ranges from 0 (none) to 4+.</w:t>
      </w:r>
      <w:r w:rsidR="00311B24" w:rsidRPr="00DA25A1">
        <w:rPr>
          <w:rFonts w:ascii="Times New Roman" w:hAnsi="Times New Roman" w:cs="Times New Roman"/>
          <w:i/>
          <w:color w:val="000000" w:themeColor="text1"/>
          <w:sz w:val="20"/>
          <w:szCs w:val="20"/>
          <w:vertAlign w:val="superscript"/>
        </w:rPr>
        <w:t xml:space="preserve"> </w:t>
      </w:r>
    </w:p>
    <w:p w14:paraId="4F2E55B8" w14:textId="77777777" w:rsidR="00515454" w:rsidRPr="00DA25A1" w:rsidRDefault="00515454" w:rsidP="003D57E5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515454" w:rsidRPr="00DA25A1" w:rsidSect="003935A8">
          <w:footerReference w:type="even" r:id="rId11"/>
          <w:footerReference w:type="default" r:id="rId12"/>
          <w:pgSz w:w="16840" w:h="11900" w:orient="landscape"/>
          <w:pgMar w:top="1020" w:right="1440" w:bottom="761" w:left="1440" w:header="708" w:footer="708" w:gutter="0"/>
          <w:cols w:space="708"/>
          <w:docGrid w:linePitch="360"/>
        </w:sectPr>
      </w:pPr>
    </w:p>
    <w:p w14:paraId="1E3DA460" w14:textId="68560951" w:rsidR="00515454" w:rsidRPr="00DA25A1" w:rsidRDefault="00B72EEB" w:rsidP="003D57E5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A25A1">
        <w:rPr>
          <w:rFonts w:ascii="Times New Roman" w:hAnsi="Times New Roman" w:cs="Times New Roman"/>
          <w:b/>
          <w:sz w:val="20"/>
          <w:szCs w:val="20"/>
        </w:rPr>
        <w:lastRenderedPageBreak/>
        <w:t xml:space="preserve">eTable </w:t>
      </w:r>
      <w:r w:rsidR="009C7BFF">
        <w:rPr>
          <w:rFonts w:ascii="Times New Roman" w:hAnsi="Times New Roman" w:cs="Times New Roman"/>
          <w:b/>
          <w:sz w:val="20"/>
          <w:szCs w:val="20"/>
        </w:rPr>
        <w:t>2</w:t>
      </w:r>
      <w:r w:rsidRPr="00DA25A1">
        <w:rPr>
          <w:rFonts w:ascii="Times New Roman" w:hAnsi="Times New Roman" w:cs="Times New Roman"/>
          <w:b/>
          <w:sz w:val="20"/>
          <w:szCs w:val="20"/>
        </w:rPr>
        <w:t xml:space="preserve">. </w:t>
      </w:r>
      <w:r w:rsidR="00CA7698" w:rsidRPr="00DA25A1">
        <w:rPr>
          <w:rFonts w:ascii="Times New Roman" w:hAnsi="Times New Roman" w:cs="Times New Roman"/>
          <w:b/>
          <w:sz w:val="20"/>
          <w:szCs w:val="20"/>
        </w:rPr>
        <w:t xml:space="preserve">Implications of statistically controlling for </w:t>
      </w:r>
      <w:r w:rsidR="00515454" w:rsidRPr="00DA25A1">
        <w:rPr>
          <w:rFonts w:ascii="Times New Roman" w:hAnsi="Times New Roman" w:cs="Times New Roman"/>
          <w:b/>
          <w:sz w:val="20"/>
          <w:szCs w:val="20"/>
        </w:rPr>
        <w:t>co-occurring experiences and conditions</w:t>
      </w:r>
      <w:r w:rsidR="00CA7698" w:rsidRPr="00DA25A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A25A1">
        <w:rPr>
          <w:rFonts w:ascii="Times New Roman" w:hAnsi="Times New Roman" w:cs="Times New Roman"/>
          <w:b/>
          <w:sz w:val="20"/>
          <w:szCs w:val="20"/>
        </w:rPr>
        <w:t xml:space="preserve">on comparisons of subcortical </w:t>
      </w:r>
      <w:r w:rsidR="00576EB3" w:rsidRPr="00DA25A1">
        <w:rPr>
          <w:rFonts w:ascii="Times New Roman" w:hAnsi="Times New Roman" w:cs="Times New Roman"/>
          <w:b/>
          <w:sz w:val="20"/>
          <w:szCs w:val="20"/>
        </w:rPr>
        <w:t xml:space="preserve">grey-matter volume </w:t>
      </w:r>
      <w:r w:rsidR="00515454" w:rsidRPr="00DA25A1">
        <w:rPr>
          <w:rFonts w:ascii="Times New Roman" w:hAnsi="Times New Roman" w:cs="Times New Roman"/>
          <w:b/>
          <w:sz w:val="20"/>
          <w:szCs w:val="20"/>
        </w:rPr>
        <w:t xml:space="preserve">between </w:t>
      </w:r>
      <w:r w:rsidR="00843330" w:rsidRPr="00DA25A1">
        <w:rPr>
          <w:rFonts w:ascii="Times New Roman" w:hAnsi="Times New Roman" w:cs="Times New Roman"/>
          <w:b/>
          <w:sz w:val="20"/>
          <w:szCs w:val="20"/>
        </w:rPr>
        <w:t>life-course-persistent and low-antisocial trajectory groups</w:t>
      </w:r>
      <w:r w:rsidR="00515454" w:rsidRPr="00DA25A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tbl>
      <w:tblPr>
        <w:tblStyle w:val="TableGrid"/>
        <w:tblpPr w:leftFromText="180" w:rightFromText="180" w:vertAnchor="page" w:horzAnchor="margin" w:tblpX="-294" w:tblpY="1619"/>
        <w:tblW w:w="14170" w:type="dxa"/>
        <w:tblLook w:val="04A0" w:firstRow="1" w:lastRow="0" w:firstColumn="1" w:lastColumn="0" w:noHBand="0" w:noVBand="1"/>
      </w:tblPr>
      <w:tblGrid>
        <w:gridCol w:w="2263"/>
        <w:gridCol w:w="1579"/>
        <w:gridCol w:w="1701"/>
        <w:gridCol w:w="1701"/>
        <w:gridCol w:w="1701"/>
        <w:gridCol w:w="1701"/>
        <w:gridCol w:w="1701"/>
        <w:gridCol w:w="1823"/>
      </w:tblGrid>
      <w:tr w:rsidR="002D005E" w:rsidRPr="00DA25A1" w14:paraId="64F6F854" w14:textId="77777777" w:rsidTr="002D005E">
        <w:tc>
          <w:tcPr>
            <w:tcW w:w="2263" w:type="dxa"/>
          </w:tcPr>
          <w:p w14:paraId="45D6EC64" w14:textId="77777777" w:rsidR="002D005E" w:rsidRPr="00DA25A1" w:rsidRDefault="002D005E" w:rsidP="00362510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07" w:type="dxa"/>
            <w:gridSpan w:val="7"/>
          </w:tcPr>
          <w:p w14:paraId="61379CA8" w14:textId="77777777" w:rsidR="002D005E" w:rsidRPr="00DA25A1" w:rsidRDefault="002D005E" w:rsidP="003625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Life-course-persistent vs. low-antisocial</w:t>
            </w:r>
          </w:p>
          <w:p w14:paraId="2D81BB30" w14:textId="50179E0E" w:rsidR="002D005E" w:rsidRPr="00DA25A1" w:rsidRDefault="002D005E" w:rsidP="0036251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[β (95% CI), p-value]</w:t>
            </w:r>
          </w:p>
        </w:tc>
      </w:tr>
      <w:tr w:rsidR="002D005E" w:rsidRPr="00DA25A1" w14:paraId="3B5FAD23" w14:textId="6D71C831" w:rsidTr="002D005E">
        <w:tc>
          <w:tcPr>
            <w:tcW w:w="2263" w:type="dxa"/>
          </w:tcPr>
          <w:p w14:paraId="71A18AD3" w14:textId="77777777" w:rsidR="002D005E" w:rsidRPr="00DA25A1" w:rsidRDefault="002D005E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9" w:type="dxa"/>
          </w:tcPr>
          <w:p w14:paraId="5D57B876" w14:textId="77777777" w:rsidR="002D005E" w:rsidRPr="00DA25A1" w:rsidRDefault="002D005E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Sex only</w:t>
            </w:r>
          </w:p>
        </w:tc>
        <w:tc>
          <w:tcPr>
            <w:tcW w:w="1701" w:type="dxa"/>
          </w:tcPr>
          <w:p w14:paraId="094C71CB" w14:textId="77777777" w:rsidR="002D005E" w:rsidRPr="00DA25A1" w:rsidRDefault="002D005E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Childhood SES</w:t>
            </w:r>
          </w:p>
        </w:tc>
        <w:tc>
          <w:tcPr>
            <w:tcW w:w="1701" w:type="dxa"/>
          </w:tcPr>
          <w:p w14:paraId="54B633F0" w14:textId="77777777" w:rsidR="002D005E" w:rsidRPr="00DA25A1" w:rsidRDefault="002D005E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ACEs</w:t>
            </w:r>
          </w:p>
        </w:tc>
        <w:tc>
          <w:tcPr>
            <w:tcW w:w="1701" w:type="dxa"/>
          </w:tcPr>
          <w:p w14:paraId="6CF36B0E" w14:textId="73154E76" w:rsidR="002D005E" w:rsidRPr="00DA25A1" w:rsidRDefault="002D005E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Childhood IQ</w:t>
            </w:r>
          </w:p>
        </w:tc>
        <w:tc>
          <w:tcPr>
            <w:tcW w:w="1701" w:type="dxa"/>
          </w:tcPr>
          <w:p w14:paraId="515EF55E" w14:textId="61EA82E8" w:rsidR="002D005E" w:rsidRPr="00DA25A1" w:rsidRDefault="002D005E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Head Injury</w:t>
            </w:r>
          </w:p>
        </w:tc>
        <w:tc>
          <w:tcPr>
            <w:tcW w:w="1701" w:type="dxa"/>
          </w:tcPr>
          <w:p w14:paraId="42F7E599" w14:textId="3508FF91" w:rsidR="002D005E" w:rsidRPr="00DA25A1" w:rsidRDefault="002D005E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Schizophrenia</w:t>
            </w:r>
          </w:p>
        </w:tc>
        <w:tc>
          <w:tcPr>
            <w:tcW w:w="1823" w:type="dxa"/>
          </w:tcPr>
          <w:p w14:paraId="3B2FFF3D" w14:textId="0AE9866C" w:rsidR="002D005E" w:rsidRPr="00DA25A1" w:rsidRDefault="004E721A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Drug/</w:t>
            </w:r>
            <w:r w:rsidR="002D005E"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Alcohol Dependenc</w:t>
            </w:r>
            <w:r w:rsidR="00BD1A29"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</w:p>
        </w:tc>
      </w:tr>
      <w:tr w:rsidR="004E721A" w:rsidRPr="00DA25A1" w14:paraId="21BD6A0D" w14:textId="0201A6B8" w:rsidTr="002D005E">
        <w:tc>
          <w:tcPr>
            <w:tcW w:w="2263" w:type="dxa"/>
          </w:tcPr>
          <w:p w14:paraId="6081F9B8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Accumbens</w:t>
            </w:r>
          </w:p>
        </w:tc>
        <w:tc>
          <w:tcPr>
            <w:tcW w:w="1579" w:type="dxa"/>
          </w:tcPr>
          <w:p w14:paraId="7555F829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.00 (-.08-.08)</w:t>
            </w:r>
          </w:p>
          <w:p w14:paraId="7E1E2172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.91</w:t>
            </w:r>
          </w:p>
        </w:tc>
        <w:tc>
          <w:tcPr>
            <w:tcW w:w="1701" w:type="dxa"/>
          </w:tcPr>
          <w:p w14:paraId="64F609A0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 xml:space="preserve">-.04 (-.13-.05) p=.48 </w:t>
            </w:r>
          </w:p>
        </w:tc>
        <w:tc>
          <w:tcPr>
            <w:tcW w:w="1701" w:type="dxa"/>
          </w:tcPr>
          <w:p w14:paraId="4DDC18AA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.00 (-.08-.08) p=.95</w:t>
            </w:r>
          </w:p>
        </w:tc>
        <w:tc>
          <w:tcPr>
            <w:tcW w:w="1701" w:type="dxa"/>
          </w:tcPr>
          <w:p w14:paraId="0FAB0DEC" w14:textId="1980E72F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.03 (-.05-.01) p=.57</w:t>
            </w:r>
          </w:p>
        </w:tc>
        <w:tc>
          <w:tcPr>
            <w:tcW w:w="1701" w:type="dxa"/>
          </w:tcPr>
          <w:p w14:paraId="3041DA3F" w14:textId="7CACF62A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0.00 (-.08-.08) p=.92</w:t>
            </w:r>
          </w:p>
        </w:tc>
        <w:tc>
          <w:tcPr>
            <w:tcW w:w="1701" w:type="dxa"/>
          </w:tcPr>
          <w:p w14:paraId="695E6F9C" w14:textId="746B0BEC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-.01 (-.09-.07) p=.87</w:t>
            </w:r>
          </w:p>
        </w:tc>
        <w:tc>
          <w:tcPr>
            <w:tcW w:w="1823" w:type="dxa"/>
          </w:tcPr>
          <w:p w14:paraId="60C61106" w14:textId="607CBC1E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0.00 (-.08-.08) </w:t>
            </w:r>
          </w:p>
          <w:p w14:paraId="66ECB3DF" w14:textId="29880C31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p=.96</w:t>
            </w:r>
          </w:p>
        </w:tc>
      </w:tr>
      <w:tr w:rsidR="004E721A" w:rsidRPr="00DA25A1" w14:paraId="778C72CC" w14:textId="26ABD943" w:rsidTr="002D005E">
        <w:tc>
          <w:tcPr>
            <w:tcW w:w="2263" w:type="dxa"/>
          </w:tcPr>
          <w:p w14:paraId="7A9A27BF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Amygdala</w:t>
            </w:r>
          </w:p>
        </w:tc>
        <w:tc>
          <w:tcPr>
            <w:tcW w:w="1579" w:type="dxa"/>
          </w:tcPr>
          <w:p w14:paraId="06F3BEFB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-.12 (-.19--.05)</w:t>
            </w:r>
          </w:p>
          <w:p w14:paraId="4FF24892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GB"/>
              </w:rPr>
              <w:t>.002</w:t>
            </w:r>
          </w:p>
        </w:tc>
        <w:tc>
          <w:tcPr>
            <w:tcW w:w="1701" w:type="dxa"/>
          </w:tcPr>
          <w:p w14:paraId="1CD6FB62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.10 (-.18--.02</w:t>
            </w:r>
            <w:r w:rsidRPr="00DA25A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) p=.04</w:t>
            </w:r>
          </w:p>
        </w:tc>
        <w:tc>
          <w:tcPr>
            <w:tcW w:w="1701" w:type="dxa"/>
          </w:tcPr>
          <w:p w14:paraId="7E76991E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.11 (-.18--.04</w:t>
            </w:r>
            <w:r w:rsidRPr="00DA25A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) p=.02</w:t>
            </w:r>
          </w:p>
        </w:tc>
        <w:tc>
          <w:tcPr>
            <w:tcW w:w="1701" w:type="dxa"/>
          </w:tcPr>
          <w:p w14:paraId="26DD0EC8" w14:textId="019B9258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.08 (-.15-0.00) p=.12</w:t>
            </w:r>
          </w:p>
        </w:tc>
        <w:tc>
          <w:tcPr>
            <w:tcW w:w="1701" w:type="dxa"/>
          </w:tcPr>
          <w:p w14:paraId="098CE44E" w14:textId="126C9B14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.12 (-.19--.05</w:t>
            </w:r>
            <w:r w:rsidRPr="00DA25A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) p=.002</w:t>
            </w:r>
          </w:p>
        </w:tc>
        <w:tc>
          <w:tcPr>
            <w:tcW w:w="1701" w:type="dxa"/>
          </w:tcPr>
          <w:p w14:paraId="7D1F290C" w14:textId="4C652440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.12 (-.19--.05</w:t>
            </w:r>
            <w:r w:rsidRPr="00DA25A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) p=.006</w:t>
            </w:r>
          </w:p>
        </w:tc>
        <w:tc>
          <w:tcPr>
            <w:tcW w:w="1823" w:type="dxa"/>
          </w:tcPr>
          <w:p w14:paraId="2F76B1B6" w14:textId="6DB16950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-.12 (-.20--.05) </w:t>
            </w:r>
            <w:r w:rsidRPr="00DA25A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p=.003</w:t>
            </w:r>
          </w:p>
        </w:tc>
      </w:tr>
      <w:tr w:rsidR="004E721A" w:rsidRPr="00DA25A1" w14:paraId="7A11F901" w14:textId="5DF07BB6" w:rsidTr="002D005E">
        <w:tc>
          <w:tcPr>
            <w:tcW w:w="2263" w:type="dxa"/>
          </w:tcPr>
          <w:p w14:paraId="621CFA96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Brain Stem</w:t>
            </w:r>
          </w:p>
        </w:tc>
        <w:tc>
          <w:tcPr>
            <w:tcW w:w="1579" w:type="dxa"/>
          </w:tcPr>
          <w:p w14:paraId="0CC63DB6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-.10 (-.18--.03)</w:t>
            </w:r>
          </w:p>
          <w:p w14:paraId="2C3A3434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GB"/>
              </w:rPr>
              <w:t>.01</w:t>
            </w:r>
          </w:p>
        </w:tc>
        <w:tc>
          <w:tcPr>
            <w:tcW w:w="1701" w:type="dxa"/>
          </w:tcPr>
          <w:p w14:paraId="4FF17480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-.10 (-.18--.02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p=.04</w:t>
            </w:r>
          </w:p>
        </w:tc>
        <w:tc>
          <w:tcPr>
            <w:tcW w:w="1701" w:type="dxa"/>
          </w:tcPr>
          <w:p w14:paraId="7D0F2285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 xml:space="preserve">-.09 (-.16--.01) 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p&lt;.05</w:t>
            </w:r>
          </w:p>
        </w:tc>
        <w:tc>
          <w:tcPr>
            <w:tcW w:w="1701" w:type="dxa"/>
          </w:tcPr>
          <w:p w14:paraId="48AC4838" w14:textId="069FA098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-.04 (-.12-.03) p=.42</w:t>
            </w:r>
          </w:p>
        </w:tc>
        <w:tc>
          <w:tcPr>
            <w:tcW w:w="1701" w:type="dxa"/>
          </w:tcPr>
          <w:p w14:paraId="145B6895" w14:textId="6B85FE71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-.10 (-.18--.03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p=.01</w:t>
            </w:r>
          </w:p>
        </w:tc>
        <w:tc>
          <w:tcPr>
            <w:tcW w:w="1701" w:type="dxa"/>
          </w:tcPr>
          <w:p w14:paraId="11C7E69C" w14:textId="48AA4429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-.09 (-.16--.03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p=.04</w:t>
            </w:r>
          </w:p>
        </w:tc>
        <w:tc>
          <w:tcPr>
            <w:tcW w:w="1823" w:type="dxa"/>
          </w:tcPr>
          <w:p w14:paraId="3CE6B747" w14:textId="1927CC49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-.11 (-.18--.03) </w:t>
            </w:r>
            <w:r w:rsidRPr="00DA25A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p=.009</w:t>
            </w:r>
          </w:p>
        </w:tc>
      </w:tr>
      <w:tr w:rsidR="004E721A" w:rsidRPr="00DA25A1" w14:paraId="47948DFB" w14:textId="4986E506" w:rsidTr="002D005E">
        <w:tc>
          <w:tcPr>
            <w:tcW w:w="2263" w:type="dxa"/>
          </w:tcPr>
          <w:p w14:paraId="1E8A8FE1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Caudate</w:t>
            </w:r>
          </w:p>
        </w:tc>
        <w:tc>
          <w:tcPr>
            <w:tcW w:w="1579" w:type="dxa"/>
          </w:tcPr>
          <w:p w14:paraId="44BE6F99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-.06 (-.14-.02)</w:t>
            </w:r>
          </w:p>
          <w:p w14:paraId="58CC17A6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.18</w:t>
            </w:r>
          </w:p>
        </w:tc>
        <w:tc>
          <w:tcPr>
            <w:tcW w:w="1701" w:type="dxa"/>
          </w:tcPr>
          <w:p w14:paraId="28B417B1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-.02 (-.11-.07) p=.64</w:t>
            </w:r>
          </w:p>
        </w:tc>
        <w:tc>
          <w:tcPr>
            <w:tcW w:w="1701" w:type="dxa"/>
          </w:tcPr>
          <w:p w14:paraId="1FFDB9B8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-.04 (-.13-.04) p=.44</w:t>
            </w:r>
          </w:p>
        </w:tc>
        <w:tc>
          <w:tcPr>
            <w:tcW w:w="1701" w:type="dxa"/>
          </w:tcPr>
          <w:p w14:paraId="63CA8835" w14:textId="28BECC0B" w:rsidR="004E721A" w:rsidRPr="00DA25A1" w:rsidRDefault="004E721A" w:rsidP="004E721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-.02 (-.10-.06) p=.76</w:t>
            </w:r>
          </w:p>
        </w:tc>
        <w:tc>
          <w:tcPr>
            <w:tcW w:w="1701" w:type="dxa"/>
          </w:tcPr>
          <w:p w14:paraId="6BD83437" w14:textId="0E7F2D64" w:rsidR="004E721A" w:rsidRPr="00DA25A1" w:rsidRDefault="004E721A" w:rsidP="004E721A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-.06 (-.14-.02) p=.17</w:t>
            </w:r>
          </w:p>
        </w:tc>
        <w:tc>
          <w:tcPr>
            <w:tcW w:w="1701" w:type="dxa"/>
          </w:tcPr>
          <w:p w14:paraId="60580F73" w14:textId="3E1A2553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-.05 (-.13-.03) p=.34</w:t>
            </w:r>
          </w:p>
        </w:tc>
        <w:tc>
          <w:tcPr>
            <w:tcW w:w="1823" w:type="dxa"/>
          </w:tcPr>
          <w:p w14:paraId="2D559727" w14:textId="4BFE7DFD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-.08 (-.16-.00) p=.08</w:t>
            </w:r>
          </w:p>
        </w:tc>
      </w:tr>
      <w:tr w:rsidR="004E721A" w:rsidRPr="00DA25A1" w14:paraId="426336E3" w14:textId="68A9273D" w:rsidTr="002D005E">
        <w:tc>
          <w:tcPr>
            <w:tcW w:w="2263" w:type="dxa"/>
          </w:tcPr>
          <w:p w14:paraId="2917B5B8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Cerebellum</w:t>
            </w:r>
          </w:p>
        </w:tc>
        <w:tc>
          <w:tcPr>
            <w:tcW w:w="1579" w:type="dxa"/>
          </w:tcPr>
          <w:p w14:paraId="0DA31E07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-.14 (-.21--.06)</w:t>
            </w:r>
          </w:p>
          <w:p w14:paraId="45C39F46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GB"/>
              </w:rPr>
              <w:t>.002</w:t>
            </w:r>
          </w:p>
        </w:tc>
        <w:tc>
          <w:tcPr>
            <w:tcW w:w="1701" w:type="dxa"/>
          </w:tcPr>
          <w:p w14:paraId="7CC22B20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-.13 (-.21--.04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p=.02</w:t>
            </w:r>
          </w:p>
        </w:tc>
        <w:tc>
          <w:tcPr>
            <w:tcW w:w="1701" w:type="dxa"/>
          </w:tcPr>
          <w:p w14:paraId="3FFD5DA4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-.12 (-.19--.04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p=.02</w:t>
            </w:r>
          </w:p>
        </w:tc>
        <w:tc>
          <w:tcPr>
            <w:tcW w:w="1701" w:type="dxa"/>
          </w:tcPr>
          <w:p w14:paraId="75FE2F85" w14:textId="7AA8DDDC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-.08 (-.15--.01) p=.12</w:t>
            </w:r>
          </w:p>
        </w:tc>
        <w:tc>
          <w:tcPr>
            <w:tcW w:w="1701" w:type="dxa"/>
          </w:tcPr>
          <w:p w14:paraId="33720471" w14:textId="3FFCFE04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-.14 (-.21--.06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p=.002</w:t>
            </w:r>
          </w:p>
        </w:tc>
        <w:tc>
          <w:tcPr>
            <w:tcW w:w="1701" w:type="dxa"/>
          </w:tcPr>
          <w:p w14:paraId="38213818" w14:textId="61357B3E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-.13 (-.20--.05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p=.006</w:t>
            </w:r>
          </w:p>
        </w:tc>
        <w:tc>
          <w:tcPr>
            <w:tcW w:w="1823" w:type="dxa"/>
          </w:tcPr>
          <w:p w14:paraId="6D71D0C6" w14:textId="553578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-.15 (-.23--.08) </w:t>
            </w:r>
            <w:r w:rsidRPr="00DA25A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p&lt;.001</w:t>
            </w:r>
          </w:p>
        </w:tc>
      </w:tr>
      <w:tr w:rsidR="004E721A" w:rsidRPr="00DA25A1" w14:paraId="376CB0D4" w14:textId="6AC60980" w:rsidTr="002D005E">
        <w:tc>
          <w:tcPr>
            <w:tcW w:w="2263" w:type="dxa"/>
          </w:tcPr>
          <w:p w14:paraId="733D7F26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Hippocampus</w:t>
            </w:r>
          </w:p>
        </w:tc>
        <w:tc>
          <w:tcPr>
            <w:tcW w:w="1579" w:type="dxa"/>
          </w:tcPr>
          <w:p w14:paraId="1943C919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-.15 (-.23--.08)</w:t>
            </w:r>
          </w:p>
          <w:p w14:paraId="588673F6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GB"/>
              </w:rPr>
              <w:t>p &lt; .001</w:t>
            </w:r>
          </w:p>
        </w:tc>
        <w:tc>
          <w:tcPr>
            <w:tcW w:w="1701" w:type="dxa"/>
          </w:tcPr>
          <w:p w14:paraId="391B80D4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-.13 (-.21--.05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p=.02</w:t>
            </w:r>
          </w:p>
        </w:tc>
        <w:tc>
          <w:tcPr>
            <w:tcW w:w="1701" w:type="dxa"/>
          </w:tcPr>
          <w:p w14:paraId="6F2A2466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-.14 (-.21--.06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p=.01</w:t>
            </w:r>
          </w:p>
        </w:tc>
        <w:tc>
          <w:tcPr>
            <w:tcW w:w="1701" w:type="dxa"/>
          </w:tcPr>
          <w:p w14:paraId="3EC33FA9" w14:textId="06F4D1C1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-.12 (-.19--.04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p=.03</w:t>
            </w:r>
          </w:p>
        </w:tc>
        <w:tc>
          <w:tcPr>
            <w:tcW w:w="1701" w:type="dxa"/>
          </w:tcPr>
          <w:p w14:paraId="636E11BB" w14:textId="67A9AB21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-.15 (-.23--.08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p=.0006</w:t>
            </w:r>
          </w:p>
        </w:tc>
        <w:tc>
          <w:tcPr>
            <w:tcW w:w="1701" w:type="dxa"/>
          </w:tcPr>
          <w:p w14:paraId="10AB1CE3" w14:textId="51FF294A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-.16 (-.24--.09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p=.0005</w:t>
            </w:r>
          </w:p>
        </w:tc>
        <w:tc>
          <w:tcPr>
            <w:tcW w:w="1823" w:type="dxa"/>
          </w:tcPr>
          <w:p w14:paraId="0F7FDDCD" w14:textId="6CCAC34F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-.15 (-.22--.07) </w:t>
            </w:r>
            <w:r w:rsidRPr="00DA25A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p&lt;.001</w:t>
            </w:r>
          </w:p>
        </w:tc>
      </w:tr>
      <w:tr w:rsidR="004E721A" w:rsidRPr="00DA25A1" w14:paraId="013C0C2C" w14:textId="5064E2A8" w:rsidTr="002D005E">
        <w:tc>
          <w:tcPr>
            <w:tcW w:w="2263" w:type="dxa"/>
          </w:tcPr>
          <w:p w14:paraId="5FC8870F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Pallidum</w:t>
            </w:r>
          </w:p>
        </w:tc>
        <w:tc>
          <w:tcPr>
            <w:tcW w:w="1579" w:type="dxa"/>
          </w:tcPr>
          <w:p w14:paraId="2AF246AF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-.12 (-.19--.04)</w:t>
            </w:r>
          </w:p>
          <w:p w14:paraId="2B8E6132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GB"/>
              </w:rPr>
              <w:t>.006</w:t>
            </w:r>
          </w:p>
        </w:tc>
        <w:tc>
          <w:tcPr>
            <w:tcW w:w="1701" w:type="dxa"/>
          </w:tcPr>
          <w:p w14:paraId="103388CB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-.09 (-.17-0.00) p=.08</w:t>
            </w:r>
          </w:p>
        </w:tc>
        <w:tc>
          <w:tcPr>
            <w:tcW w:w="1701" w:type="dxa"/>
          </w:tcPr>
          <w:p w14:paraId="24138E1E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-.11 (-.19--.04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p=.02</w:t>
            </w:r>
          </w:p>
        </w:tc>
        <w:tc>
          <w:tcPr>
            <w:tcW w:w="1701" w:type="dxa"/>
          </w:tcPr>
          <w:p w14:paraId="1D3FDB7C" w14:textId="047FF3C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-.08 (-.16-0.00) p=.12</w:t>
            </w:r>
          </w:p>
        </w:tc>
        <w:tc>
          <w:tcPr>
            <w:tcW w:w="1701" w:type="dxa"/>
          </w:tcPr>
          <w:p w14:paraId="35D3DB92" w14:textId="7316FC5C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-.12 (-.19--.04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p=.005</w:t>
            </w:r>
          </w:p>
        </w:tc>
        <w:tc>
          <w:tcPr>
            <w:tcW w:w="1701" w:type="dxa"/>
          </w:tcPr>
          <w:p w14:paraId="1B9B3A5F" w14:textId="5AA98548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-.10 (-.18--.02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p=.03</w:t>
            </w:r>
          </w:p>
        </w:tc>
        <w:tc>
          <w:tcPr>
            <w:tcW w:w="1823" w:type="dxa"/>
          </w:tcPr>
          <w:p w14:paraId="2D1B092F" w14:textId="3DC4416C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-.12 (-.20--0.4) </w:t>
            </w:r>
            <w:r w:rsidRPr="00DA25A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p=.006</w:t>
            </w:r>
          </w:p>
        </w:tc>
      </w:tr>
      <w:tr w:rsidR="004E721A" w:rsidRPr="00DA25A1" w14:paraId="7FD69887" w14:textId="73BB6CFC" w:rsidTr="002D005E">
        <w:tc>
          <w:tcPr>
            <w:tcW w:w="2263" w:type="dxa"/>
          </w:tcPr>
          <w:p w14:paraId="77AB9B05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Putamen</w:t>
            </w:r>
          </w:p>
        </w:tc>
        <w:tc>
          <w:tcPr>
            <w:tcW w:w="1579" w:type="dxa"/>
          </w:tcPr>
          <w:p w14:paraId="0D670103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-.05 (-.12-.03)</w:t>
            </w:r>
          </w:p>
          <w:p w14:paraId="439E8836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.26</w:t>
            </w:r>
          </w:p>
        </w:tc>
        <w:tc>
          <w:tcPr>
            <w:tcW w:w="1701" w:type="dxa"/>
          </w:tcPr>
          <w:p w14:paraId="33DC5B55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-.04 (-.12-.04) p=.47</w:t>
            </w:r>
          </w:p>
        </w:tc>
        <w:tc>
          <w:tcPr>
            <w:tcW w:w="1701" w:type="dxa"/>
          </w:tcPr>
          <w:p w14:paraId="27A88BF2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-.04 (-.11-.04) p=.44</w:t>
            </w:r>
          </w:p>
        </w:tc>
        <w:tc>
          <w:tcPr>
            <w:tcW w:w="1701" w:type="dxa"/>
          </w:tcPr>
          <w:p w14:paraId="080D8202" w14:textId="0FB61E3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-.01 (-.08-.07) p=.88</w:t>
            </w:r>
          </w:p>
        </w:tc>
        <w:tc>
          <w:tcPr>
            <w:tcW w:w="1701" w:type="dxa"/>
          </w:tcPr>
          <w:p w14:paraId="094137F5" w14:textId="53DC3A6D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-.05 (-.12-.03) p=.26</w:t>
            </w:r>
          </w:p>
        </w:tc>
        <w:tc>
          <w:tcPr>
            <w:tcW w:w="1701" w:type="dxa"/>
          </w:tcPr>
          <w:p w14:paraId="260C7272" w14:textId="0933EA8F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-.04 (-.12-.03) p=.34</w:t>
            </w:r>
          </w:p>
        </w:tc>
        <w:tc>
          <w:tcPr>
            <w:tcW w:w="1823" w:type="dxa"/>
          </w:tcPr>
          <w:p w14:paraId="468F3AFB" w14:textId="26E90E5C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-.05 (-.12-.03) p=.26</w:t>
            </w:r>
          </w:p>
        </w:tc>
      </w:tr>
      <w:tr w:rsidR="004E721A" w:rsidRPr="00DA25A1" w14:paraId="51B9A854" w14:textId="143A8D95" w:rsidTr="002D005E">
        <w:tc>
          <w:tcPr>
            <w:tcW w:w="2263" w:type="dxa"/>
          </w:tcPr>
          <w:p w14:paraId="66A68214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Thalamus</w:t>
            </w:r>
          </w:p>
        </w:tc>
        <w:tc>
          <w:tcPr>
            <w:tcW w:w="1579" w:type="dxa"/>
          </w:tcPr>
          <w:p w14:paraId="1CD93008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-.13 (-.21--.06)</w:t>
            </w:r>
          </w:p>
          <w:p w14:paraId="5314528F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GB"/>
              </w:rPr>
              <w:t>.002</w:t>
            </w:r>
          </w:p>
        </w:tc>
        <w:tc>
          <w:tcPr>
            <w:tcW w:w="1701" w:type="dxa"/>
          </w:tcPr>
          <w:p w14:paraId="4DB025DE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-.13 (-.21--.05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p=.02</w:t>
            </w:r>
          </w:p>
        </w:tc>
        <w:tc>
          <w:tcPr>
            <w:tcW w:w="1701" w:type="dxa"/>
          </w:tcPr>
          <w:p w14:paraId="79A9A164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-.11 (-.18--.03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p=.02</w:t>
            </w:r>
          </w:p>
        </w:tc>
        <w:tc>
          <w:tcPr>
            <w:tcW w:w="1701" w:type="dxa"/>
          </w:tcPr>
          <w:p w14:paraId="7BA1812B" w14:textId="46BB140E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-.07 (-.15-0.00) p=.12</w:t>
            </w:r>
          </w:p>
        </w:tc>
        <w:tc>
          <w:tcPr>
            <w:tcW w:w="1701" w:type="dxa"/>
          </w:tcPr>
          <w:p w14:paraId="7DE55AF5" w14:textId="42BA3BBE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-.13 (-.21--.06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p=.002</w:t>
            </w:r>
          </w:p>
        </w:tc>
        <w:tc>
          <w:tcPr>
            <w:tcW w:w="1701" w:type="dxa"/>
          </w:tcPr>
          <w:p w14:paraId="62DF7172" w14:textId="2AA60181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-.11 (-.18--.04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p=.01</w:t>
            </w:r>
          </w:p>
        </w:tc>
        <w:tc>
          <w:tcPr>
            <w:tcW w:w="1823" w:type="dxa"/>
          </w:tcPr>
          <w:p w14:paraId="311019C7" w14:textId="736B11FD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-.13 (-.20--.06) </w:t>
            </w:r>
            <w:r w:rsidRPr="00DA25A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p=.003</w:t>
            </w:r>
          </w:p>
        </w:tc>
      </w:tr>
      <w:tr w:rsidR="004E721A" w:rsidRPr="00DA25A1" w14:paraId="7EF2B2BF" w14:textId="561B74AC" w:rsidTr="002D005E">
        <w:tc>
          <w:tcPr>
            <w:tcW w:w="2263" w:type="dxa"/>
          </w:tcPr>
          <w:p w14:paraId="5A7B91D4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Ventral Diencephalon</w:t>
            </w:r>
          </w:p>
        </w:tc>
        <w:tc>
          <w:tcPr>
            <w:tcW w:w="1579" w:type="dxa"/>
          </w:tcPr>
          <w:p w14:paraId="519660C2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-.12 (-.19--.05)</w:t>
            </w:r>
          </w:p>
          <w:p w14:paraId="110ADE27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GB"/>
              </w:rPr>
              <w:t>.002</w:t>
            </w:r>
          </w:p>
        </w:tc>
        <w:tc>
          <w:tcPr>
            <w:tcW w:w="1701" w:type="dxa"/>
          </w:tcPr>
          <w:p w14:paraId="68F93251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-.11 (-.18-.03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p=.03</w:t>
            </w:r>
          </w:p>
        </w:tc>
        <w:tc>
          <w:tcPr>
            <w:tcW w:w="1701" w:type="dxa"/>
          </w:tcPr>
          <w:p w14:paraId="3B0C3773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-.10 (-.17--.02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p=.03</w:t>
            </w:r>
          </w:p>
        </w:tc>
        <w:tc>
          <w:tcPr>
            <w:tcW w:w="1701" w:type="dxa"/>
          </w:tcPr>
          <w:p w14:paraId="5EB81170" w14:textId="0916A979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-.07 (-.14-0.00) p=.12</w:t>
            </w:r>
          </w:p>
        </w:tc>
        <w:tc>
          <w:tcPr>
            <w:tcW w:w="1701" w:type="dxa"/>
          </w:tcPr>
          <w:p w14:paraId="5681EDA6" w14:textId="7D92C12F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-.12 (-.19--.05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p=.002</w:t>
            </w:r>
          </w:p>
        </w:tc>
        <w:tc>
          <w:tcPr>
            <w:tcW w:w="1701" w:type="dxa"/>
          </w:tcPr>
          <w:p w14:paraId="5186CBBA" w14:textId="04E03FAA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-.10 (-.18--.03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p=.01</w:t>
            </w:r>
          </w:p>
        </w:tc>
        <w:tc>
          <w:tcPr>
            <w:tcW w:w="1823" w:type="dxa"/>
          </w:tcPr>
          <w:p w14:paraId="3B4270EB" w14:textId="615A4E5A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-.11 (-.18--.04) </w:t>
            </w:r>
            <w:r w:rsidRPr="00DA25A1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p=.006</w:t>
            </w:r>
          </w:p>
        </w:tc>
      </w:tr>
    </w:tbl>
    <w:p w14:paraId="132BE688" w14:textId="3002FD1A" w:rsidR="00515454" w:rsidRPr="00DA25A1" w:rsidRDefault="00930B8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All analyses controlled for sex, and group comparisons were corrected for multiple testing using a false discovery rate (FDR) procedure. </w:t>
      </w:r>
      <w:r w:rsidR="002F6A7D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Results in the first column, “sex only”, are those presented in the main text, Table 1. </w:t>
      </w:r>
      <w:r w:rsidRPr="00DA25A1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</w:t>
      </w: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-values for significant differences (</w:t>
      </w:r>
      <w:r w:rsidRPr="00DA25A1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</w:t>
      </w: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&lt;.05, FDR corrected) between groups are presented in </w:t>
      </w:r>
      <w:r w:rsidRPr="00DA25A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bold.</w:t>
      </w:r>
      <w:r w:rsidR="003C4830" w:rsidRPr="00DA25A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362510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ACEs = adverse childhood experiences,</w:t>
      </w:r>
      <w:r w:rsidR="00362510" w:rsidRPr="00DA25A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3C4830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CI = confidence interval</w:t>
      </w:r>
      <w:r w:rsidR="00362510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, SES = socioeconomic status</w:t>
      </w:r>
      <w:r w:rsidR="003C4830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="00716EA8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Regression coefficients (betas) are standardized coefficients. </w:t>
      </w:r>
      <w:r w:rsidR="00515454" w:rsidRPr="00DA25A1">
        <w:rPr>
          <w:rFonts w:ascii="Times New Roman" w:hAnsi="Times New Roman" w:cs="Times New Roman"/>
          <w:sz w:val="20"/>
          <w:szCs w:val="20"/>
        </w:rPr>
        <w:br w:type="page"/>
      </w:r>
    </w:p>
    <w:p w14:paraId="35ABCA9F" w14:textId="77777777" w:rsidR="008F4486" w:rsidRPr="00DA25A1" w:rsidRDefault="008F4486" w:rsidP="003D57E5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3957179" w14:textId="506C568E" w:rsidR="00515454" w:rsidRPr="00DA25A1" w:rsidRDefault="00515454" w:rsidP="0051545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A25A1">
        <w:rPr>
          <w:rFonts w:ascii="Times New Roman" w:hAnsi="Times New Roman" w:cs="Times New Roman"/>
          <w:b/>
          <w:sz w:val="20"/>
          <w:szCs w:val="20"/>
        </w:rPr>
        <w:t xml:space="preserve">eTable </w:t>
      </w:r>
      <w:r w:rsidR="009C7BFF">
        <w:rPr>
          <w:rFonts w:ascii="Times New Roman" w:hAnsi="Times New Roman" w:cs="Times New Roman"/>
          <w:b/>
          <w:sz w:val="20"/>
          <w:szCs w:val="20"/>
        </w:rPr>
        <w:t>3</w:t>
      </w:r>
      <w:r w:rsidRPr="00DA25A1">
        <w:rPr>
          <w:rFonts w:ascii="Times New Roman" w:hAnsi="Times New Roman" w:cs="Times New Roman"/>
          <w:b/>
          <w:sz w:val="20"/>
          <w:szCs w:val="20"/>
        </w:rPr>
        <w:t xml:space="preserve">. Implications of statistically controlling for co-occurring experiences and conditions on comparisons of subcortical </w:t>
      </w:r>
      <w:r w:rsidR="00576EB3" w:rsidRPr="00DA25A1">
        <w:rPr>
          <w:rFonts w:ascii="Times New Roman" w:hAnsi="Times New Roman" w:cs="Times New Roman"/>
          <w:b/>
          <w:sz w:val="20"/>
          <w:szCs w:val="20"/>
        </w:rPr>
        <w:t xml:space="preserve">grey-matter volume </w:t>
      </w:r>
      <w:r w:rsidRPr="00DA25A1">
        <w:rPr>
          <w:rFonts w:ascii="Times New Roman" w:hAnsi="Times New Roman" w:cs="Times New Roman"/>
          <w:b/>
          <w:sz w:val="20"/>
          <w:szCs w:val="20"/>
        </w:rPr>
        <w:t xml:space="preserve">between </w:t>
      </w:r>
      <w:r w:rsidR="00843330" w:rsidRPr="00DA25A1">
        <w:rPr>
          <w:rFonts w:ascii="Times New Roman" w:hAnsi="Times New Roman" w:cs="Times New Roman"/>
          <w:b/>
          <w:sz w:val="20"/>
          <w:szCs w:val="20"/>
        </w:rPr>
        <w:t>adolescence-limited and low-antisocial trajectory groups</w:t>
      </w:r>
    </w:p>
    <w:tbl>
      <w:tblPr>
        <w:tblStyle w:val="TableGrid"/>
        <w:tblpPr w:leftFromText="180" w:rightFromText="180" w:vertAnchor="page" w:horzAnchor="margin" w:tblpX="-294" w:tblpY="1878"/>
        <w:tblW w:w="13957" w:type="dxa"/>
        <w:tblLook w:val="04A0" w:firstRow="1" w:lastRow="0" w:firstColumn="1" w:lastColumn="0" w:noHBand="0" w:noVBand="1"/>
      </w:tblPr>
      <w:tblGrid>
        <w:gridCol w:w="2263"/>
        <w:gridCol w:w="1578"/>
        <w:gridCol w:w="1683"/>
        <w:gridCol w:w="1683"/>
        <w:gridCol w:w="1683"/>
        <w:gridCol w:w="1683"/>
        <w:gridCol w:w="1683"/>
        <w:gridCol w:w="1701"/>
      </w:tblGrid>
      <w:tr w:rsidR="002D005E" w:rsidRPr="00DA25A1" w14:paraId="59E581C9" w14:textId="77777777" w:rsidTr="002D005E">
        <w:tc>
          <w:tcPr>
            <w:tcW w:w="2263" w:type="dxa"/>
          </w:tcPr>
          <w:p w14:paraId="2539C132" w14:textId="77777777" w:rsidR="002D005E" w:rsidRPr="00DA25A1" w:rsidRDefault="002D005E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94" w:type="dxa"/>
            <w:gridSpan w:val="7"/>
            <w:vAlign w:val="center"/>
          </w:tcPr>
          <w:p w14:paraId="7B8873C7" w14:textId="77777777" w:rsidR="002D005E" w:rsidRPr="00DA25A1" w:rsidRDefault="002D005E" w:rsidP="002D005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Adolescence-limited vs. low-antisocial</w:t>
            </w:r>
          </w:p>
          <w:p w14:paraId="4F4D0C81" w14:textId="42A088E7" w:rsidR="002D005E" w:rsidRPr="00DA25A1" w:rsidRDefault="002D005E" w:rsidP="002D005E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[β (95% CI), p-value]</w:t>
            </w:r>
          </w:p>
        </w:tc>
      </w:tr>
      <w:tr w:rsidR="002D005E" w:rsidRPr="00DA25A1" w14:paraId="6DAE1957" w14:textId="77777777" w:rsidTr="002D005E">
        <w:tc>
          <w:tcPr>
            <w:tcW w:w="2263" w:type="dxa"/>
          </w:tcPr>
          <w:p w14:paraId="7A28E021" w14:textId="77777777" w:rsidR="002D005E" w:rsidRPr="00DA25A1" w:rsidRDefault="002D005E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</w:tcPr>
          <w:p w14:paraId="0D2B43CF" w14:textId="77777777" w:rsidR="002D005E" w:rsidRPr="00DA25A1" w:rsidRDefault="002D005E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Sex only</w:t>
            </w:r>
          </w:p>
        </w:tc>
        <w:tc>
          <w:tcPr>
            <w:tcW w:w="1683" w:type="dxa"/>
          </w:tcPr>
          <w:p w14:paraId="0AFC1C14" w14:textId="4787D4AF" w:rsidR="002D005E" w:rsidRPr="00DA25A1" w:rsidRDefault="002D005E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Childhood SES</w:t>
            </w:r>
          </w:p>
        </w:tc>
        <w:tc>
          <w:tcPr>
            <w:tcW w:w="1683" w:type="dxa"/>
          </w:tcPr>
          <w:p w14:paraId="7ADF9536" w14:textId="4DB2275F" w:rsidR="002D005E" w:rsidRPr="00DA25A1" w:rsidRDefault="002D005E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ACEs</w:t>
            </w:r>
          </w:p>
        </w:tc>
        <w:tc>
          <w:tcPr>
            <w:tcW w:w="1683" w:type="dxa"/>
          </w:tcPr>
          <w:p w14:paraId="72785BBB" w14:textId="3606287C" w:rsidR="002D005E" w:rsidRPr="00DA25A1" w:rsidRDefault="002D005E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Childhood IQ</w:t>
            </w:r>
          </w:p>
        </w:tc>
        <w:tc>
          <w:tcPr>
            <w:tcW w:w="1683" w:type="dxa"/>
          </w:tcPr>
          <w:p w14:paraId="49EC9A8B" w14:textId="058C4D26" w:rsidR="002D005E" w:rsidRPr="00DA25A1" w:rsidRDefault="002D005E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Head Injury</w:t>
            </w:r>
          </w:p>
        </w:tc>
        <w:tc>
          <w:tcPr>
            <w:tcW w:w="1683" w:type="dxa"/>
          </w:tcPr>
          <w:p w14:paraId="4FD50C61" w14:textId="2FC92285" w:rsidR="002D005E" w:rsidRPr="00DA25A1" w:rsidRDefault="002D005E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Schizophrenia</w:t>
            </w:r>
          </w:p>
        </w:tc>
        <w:tc>
          <w:tcPr>
            <w:tcW w:w="1701" w:type="dxa"/>
          </w:tcPr>
          <w:p w14:paraId="500EE90F" w14:textId="20B0A874" w:rsidR="002D005E" w:rsidRPr="00DA25A1" w:rsidRDefault="004E721A" w:rsidP="002D005E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Drug/</w:t>
            </w:r>
            <w:r w:rsidR="002D005E"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Alcohol Dependenc</w:t>
            </w:r>
            <w:r w:rsidR="00BD1A29"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</w:p>
        </w:tc>
      </w:tr>
      <w:tr w:rsidR="004E721A" w:rsidRPr="00DA25A1" w14:paraId="2C3CB472" w14:textId="77777777" w:rsidTr="002D005E">
        <w:tc>
          <w:tcPr>
            <w:tcW w:w="2263" w:type="dxa"/>
          </w:tcPr>
          <w:p w14:paraId="4B0F20FB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Accumbens</w:t>
            </w:r>
          </w:p>
        </w:tc>
        <w:tc>
          <w:tcPr>
            <w:tcW w:w="1578" w:type="dxa"/>
          </w:tcPr>
          <w:p w14:paraId="1E71191F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.01 (-.07-.08)</w:t>
            </w:r>
          </w:p>
          <w:p w14:paraId="73DD8F3A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.92</w:t>
            </w:r>
          </w:p>
        </w:tc>
        <w:tc>
          <w:tcPr>
            <w:tcW w:w="1683" w:type="dxa"/>
          </w:tcPr>
          <w:p w14:paraId="66D048BF" w14:textId="40F7237A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-.02 (-.10-.06) p=.78</w:t>
            </w:r>
          </w:p>
        </w:tc>
        <w:tc>
          <w:tcPr>
            <w:tcW w:w="1683" w:type="dxa"/>
          </w:tcPr>
          <w:p w14:paraId="45C1A502" w14:textId="469D568E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.02 (-.06-.09) p=.97</w:t>
            </w:r>
          </w:p>
        </w:tc>
        <w:tc>
          <w:tcPr>
            <w:tcW w:w="1683" w:type="dxa"/>
          </w:tcPr>
          <w:p w14:paraId="2E4FAB20" w14:textId="254BE940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.02 (-.06-.09) p=.97</w:t>
            </w:r>
          </w:p>
        </w:tc>
        <w:tc>
          <w:tcPr>
            <w:tcW w:w="1683" w:type="dxa"/>
          </w:tcPr>
          <w:p w14:paraId="159809CB" w14:textId="0E64063B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.01 (-.06-.09) p=.89</w:t>
            </w:r>
          </w:p>
        </w:tc>
        <w:tc>
          <w:tcPr>
            <w:tcW w:w="1683" w:type="dxa"/>
          </w:tcPr>
          <w:p w14:paraId="15CCA387" w14:textId="2FE001AF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.02 (-.05-.10) p=.83</w:t>
            </w:r>
          </w:p>
        </w:tc>
        <w:tc>
          <w:tcPr>
            <w:tcW w:w="1701" w:type="dxa"/>
          </w:tcPr>
          <w:p w14:paraId="78087FE3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.02 (-.06-.09) </w:t>
            </w:r>
          </w:p>
          <w:p w14:paraId="1E8068D5" w14:textId="791F1B8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p=.72</w:t>
            </w:r>
          </w:p>
        </w:tc>
      </w:tr>
      <w:tr w:rsidR="004E721A" w:rsidRPr="00DA25A1" w14:paraId="2B4B19B6" w14:textId="77777777" w:rsidTr="002D005E">
        <w:tc>
          <w:tcPr>
            <w:tcW w:w="2263" w:type="dxa"/>
          </w:tcPr>
          <w:p w14:paraId="2FE34013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Amygdala</w:t>
            </w:r>
          </w:p>
        </w:tc>
        <w:tc>
          <w:tcPr>
            <w:tcW w:w="1578" w:type="dxa"/>
          </w:tcPr>
          <w:p w14:paraId="3C1DD765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-.07 (-.14-.00)</w:t>
            </w:r>
          </w:p>
          <w:p w14:paraId="5FDD03E6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.16</w:t>
            </w:r>
          </w:p>
        </w:tc>
        <w:tc>
          <w:tcPr>
            <w:tcW w:w="1683" w:type="dxa"/>
          </w:tcPr>
          <w:p w14:paraId="5D5EBF98" w14:textId="6418DA5B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-.06 (-.13-.02) p=.30</w:t>
            </w:r>
          </w:p>
        </w:tc>
        <w:tc>
          <w:tcPr>
            <w:tcW w:w="1683" w:type="dxa"/>
          </w:tcPr>
          <w:p w14:paraId="39FE60A0" w14:textId="1D0E66C5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-.06 (-.13-.01) p=.34</w:t>
            </w:r>
          </w:p>
        </w:tc>
        <w:tc>
          <w:tcPr>
            <w:tcW w:w="1683" w:type="dxa"/>
          </w:tcPr>
          <w:p w14:paraId="4E2BA4EF" w14:textId="6C400BAC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-.06 (-.12-.01) p=.38</w:t>
            </w:r>
          </w:p>
        </w:tc>
        <w:tc>
          <w:tcPr>
            <w:tcW w:w="1683" w:type="dxa"/>
          </w:tcPr>
          <w:p w14:paraId="4EAD7EB8" w14:textId="4164AC1D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-.07 (-.14--.01) p=.19</w:t>
            </w:r>
          </w:p>
        </w:tc>
        <w:tc>
          <w:tcPr>
            <w:tcW w:w="1683" w:type="dxa"/>
          </w:tcPr>
          <w:p w14:paraId="3CEB6FF6" w14:textId="7C28BF64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-.07 (-.13-0.00) p=.25</w:t>
            </w:r>
          </w:p>
        </w:tc>
        <w:tc>
          <w:tcPr>
            <w:tcW w:w="1701" w:type="dxa"/>
          </w:tcPr>
          <w:p w14:paraId="04AFD20E" w14:textId="169CCECC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-.07 (-.13-.00) p=.21</w:t>
            </w:r>
          </w:p>
        </w:tc>
      </w:tr>
      <w:tr w:rsidR="004E721A" w:rsidRPr="00DA25A1" w14:paraId="69AF089C" w14:textId="77777777" w:rsidTr="002D005E">
        <w:tc>
          <w:tcPr>
            <w:tcW w:w="2263" w:type="dxa"/>
          </w:tcPr>
          <w:p w14:paraId="7B2621EC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Brain Stem</w:t>
            </w:r>
          </w:p>
        </w:tc>
        <w:tc>
          <w:tcPr>
            <w:tcW w:w="1578" w:type="dxa"/>
          </w:tcPr>
          <w:p w14:paraId="00F04D87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-.06 (-.13-.01)</w:t>
            </w:r>
          </w:p>
          <w:p w14:paraId="1DDAF203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.23</w:t>
            </w:r>
          </w:p>
        </w:tc>
        <w:tc>
          <w:tcPr>
            <w:tcW w:w="1683" w:type="dxa"/>
          </w:tcPr>
          <w:p w14:paraId="085E164F" w14:textId="287DC980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-.06 (-.14-.01) p=.30</w:t>
            </w:r>
          </w:p>
        </w:tc>
        <w:tc>
          <w:tcPr>
            <w:tcW w:w="1683" w:type="dxa"/>
          </w:tcPr>
          <w:p w14:paraId="610E43F9" w14:textId="4C895D98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-.04 (-.11-.03) p=.46</w:t>
            </w:r>
          </w:p>
        </w:tc>
        <w:tc>
          <w:tcPr>
            <w:tcW w:w="1683" w:type="dxa"/>
          </w:tcPr>
          <w:p w14:paraId="28D53807" w14:textId="700CB400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-.04 (-.11-.03) p=.52</w:t>
            </w:r>
          </w:p>
        </w:tc>
        <w:tc>
          <w:tcPr>
            <w:tcW w:w="1683" w:type="dxa"/>
          </w:tcPr>
          <w:p w14:paraId="559B0693" w14:textId="7B633AD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-.05 (-.12-.02) p=.30</w:t>
            </w:r>
          </w:p>
        </w:tc>
        <w:tc>
          <w:tcPr>
            <w:tcW w:w="1683" w:type="dxa"/>
          </w:tcPr>
          <w:p w14:paraId="738318E2" w14:textId="2DC8D553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-.05 (-.12-.02) p=.43</w:t>
            </w:r>
          </w:p>
        </w:tc>
        <w:tc>
          <w:tcPr>
            <w:tcW w:w="1701" w:type="dxa"/>
          </w:tcPr>
          <w:p w14:paraId="7D846AF5" w14:textId="1E63EE9F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-.06 (-.13-.01) p=.24</w:t>
            </w:r>
          </w:p>
        </w:tc>
      </w:tr>
      <w:tr w:rsidR="004E721A" w:rsidRPr="00DA25A1" w14:paraId="2FB710EB" w14:textId="77777777" w:rsidTr="002D005E">
        <w:tc>
          <w:tcPr>
            <w:tcW w:w="2263" w:type="dxa"/>
          </w:tcPr>
          <w:p w14:paraId="7AEA48B9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Caudate</w:t>
            </w:r>
          </w:p>
        </w:tc>
        <w:tc>
          <w:tcPr>
            <w:tcW w:w="1578" w:type="dxa"/>
          </w:tcPr>
          <w:p w14:paraId="08F4CB4F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-.01 (-.09-.06)</w:t>
            </w:r>
          </w:p>
          <w:p w14:paraId="322850F8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.91</w:t>
            </w:r>
          </w:p>
        </w:tc>
        <w:tc>
          <w:tcPr>
            <w:tcW w:w="1683" w:type="dxa"/>
          </w:tcPr>
          <w:p w14:paraId="0A2C714C" w14:textId="7CA7F150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-.02 (-.10-.06) p=.78</w:t>
            </w:r>
          </w:p>
        </w:tc>
        <w:tc>
          <w:tcPr>
            <w:tcW w:w="1683" w:type="dxa"/>
          </w:tcPr>
          <w:p w14:paraId="2C27D961" w14:textId="4CD87BBE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0.00 (-.08-.07) p=.97</w:t>
            </w:r>
          </w:p>
        </w:tc>
        <w:tc>
          <w:tcPr>
            <w:tcW w:w="1683" w:type="dxa"/>
          </w:tcPr>
          <w:p w14:paraId="3DFF2A73" w14:textId="32626135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0.00 (-.07-.07) p=.99</w:t>
            </w:r>
          </w:p>
        </w:tc>
        <w:tc>
          <w:tcPr>
            <w:tcW w:w="1683" w:type="dxa"/>
          </w:tcPr>
          <w:p w14:paraId="4A80F5D9" w14:textId="16D32A01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-.01 (-.09-.06) p=.89</w:t>
            </w:r>
          </w:p>
        </w:tc>
        <w:tc>
          <w:tcPr>
            <w:tcW w:w="1683" w:type="dxa"/>
          </w:tcPr>
          <w:p w14:paraId="4FB70792" w14:textId="54DB5E75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-.01 (-.09-.06) p=.84</w:t>
            </w:r>
          </w:p>
        </w:tc>
        <w:tc>
          <w:tcPr>
            <w:tcW w:w="1701" w:type="dxa"/>
          </w:tcPr>
          <w:p w14:paraId="6E20A5CF" w14:textId="1BD55933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-.02 (-.10-.05) p=.72</w:t>
            </w:r>
          </w:p>
        </w:tc>
      </w:tr>
      <w:tr w:rsidR="004E721A" w:rsidRPr="00DA25A1" w14:paraId="7CB7A512" w14:textId="77777777" w:rsidTr="002D005E">
        <w:tc>
          <w:tcPr>
            <w:tcW w:w="2263" w:type="dxa"/>
          </w:tcPr>
          <w:p w14:paraId="1D10D05B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Cerebellum</w:t>
            </w:r>
          </w:p>
        </w:tc>
        <w:tc>
          <w:tcPr>
            <w:tcW w:w="1578" w:type="dxa"/>
          </w:tcPr>
          <w:p w14:paraId="2915E364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-.07 (-.14-.00)</w:t>
            </w:r>
          </w:p>
          <w:p w14:paraId="47C12CDF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.17</w:t>
            </w:r>
          </w:p>
        </w:tc>
        <w:tc>
          <w:tcPr>
            <w:tcW w:w="1683" w:type="dxa"/>
          </w:tcPr>
          <w:p w14:paraId="23DC5706" w14:textId="51E184A5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-.06 (-.14-.01) p=.30</w:t>
            </w:r>
          </w:p>
        </w:tc>
        <w:tc>
          <w:tcPr>
            <w:tcW w:w="1683" w:type="dxa"/>
          </w:tcPr>
          <w:p w14:paraId="00A0BB0C" w14:textId="280FF49A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-.06 (-.13-.01) p=.34</w:t>
            </w:r>
          </w:p>
        </w:tc>
        <w:tc>
          <w:tcPr>
            <w:tcW w:w="1683" w:type="dxa"/>
          </w:tcPr>
          <w:p w14:paraId="52BACC5C" w14:textId="0337F5D1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-.05 (-.12-.02) p=.38</w:t>
            </w:r>
          </w:p>
        </w:tc>
        <w:tc>
          <w:tcPr>
            <w:tcW w:w="1683" w:type="dxa"/>
          </w:tcPr>
          <w:p w14:paraId="35555F8E" w14:textId="010C5F90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-.07 (-.14-0.00) p=.21</w:t>
            </w:r>
          </w:p>
        </w:tc>
        <w:tc>
          <w:tcPr>
            <w:tcW w:w="1683" w:type="dxa"/>
          </w:tcPr>
          <w:p w14:paraId="58E35408" w14:textId="2E60C8FF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-.07 (-.14-.01) p=.25</w:t>
            </w:r>
          </w:p>
        </w:tc>
        <w:tc>
          <w:tcPr>
            <w:tcW w:w="1701" w:type="dxa"/>
          </w:tcPr>
          <w:p w14:paraId="154603C5" w14:textId="3EEBE0AB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-.07 (-.14-.00) p=.21</w:t>
            </w:r>
          </w:p>
        </w:tc>
      </w:tr>
      <w:tr w:rsidR="004E721A" w:rsidRPr="00DA25A1" w14:paraId="1C5BDC67" w14:textId="77777777" w:rsidTr="002D005E">
        <w:tc>
          <w:tcPr>
            <w:tcW w:w="2263" w:type="dxa"/>
          </w:tcPr>
          <w:p w14:paraId="2C44B19B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Hippocampus</w:t>
            </w:r>
          </w:p>
        </w:tc>
        <w:tc>
          <w:tcPr>
            <w:tcW w:w="1578" w:type="dxa"/>
          </w:tcPr>
          <w:p w14:paraId="625E49C5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-.08 (-.15--.01)</w:t>
            </w:r>
          </w:p>
          <w:p w14:paraId="5640E8D3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.17</w:t>
            </w:r>
          </w:p>
        </w:tc>
        <w:tc>
          <w:tcPr>
            <w:tcW w:w="1683" w:type="dxa"/>
          </w:tcPr>
          <w:p w14:paraId="35F8A9CD" w14:textId="53AA8E13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-.07 (-.15-0.00) p=.30</w:t>
            </w:r>
          </w:p>
        </w:tc>
        <w:tc>
          <w:tcPr>
            <w:tcW w:w="1683" w:type="dxa"/>
          </w:tcPr>
          <w:p w14:paraId="43B5179B" w14:textId="072783DA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-.07 (-.14-0.00) p=.34</w:t>
            </w:r>
          </w:p>
        </w:tc>
        <w:tc>
          <w:tcPr>
            <w:tcW w:w="1683" w:type="dxa"/>
          </w:tcPr>
          <w:p w14:paraId="7CB1A2A4" w14:textId="14DDF1F3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-.06 (-.13-.01) p=.38</w:t>
            </w:r>
          </w:p>
        </w:tc>
        <w:tc>
          <w:tcPr>
            <w:tcW w:w="1683" w:type="dxa"/>
          </w:tcPr>
          <w:p w14:paraId="4D82D311" w14:textId="633ED65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-.08 (-.15-0.00) p=.19</w:t>
            </w:r>
          </w:p>
        </w:tc>
        <w:tc>
          <w:tcPr>
            <w:tcW w:w="1683" w:type="dxa"/>
          </w:tcPr>
          <w:p w14:paraId="1330D3D3" w14:textId="238C1635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-.08 (-.15--.01) p=.25</w:t>
            </w:r>
          </w:p>
        </w:tc>
        <w:tc>
          <w:tcPr>
            <w:tcW w:w="1701" w:type="dxa"/>
          </w:tcPr>
          <w:p w14:paraId="2F464260" w14:textId="58A09074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-.07 (-.14-.00) p=.21</w:t>
            </w:r>
          </w:p>
        </w:tc>
      </w:tr>
      <w:tr w:rsidR="004E721A" w:rsidRPr="00DA25A1" w14:paraId="0ADE329E" w14:textId="77777777" w:rsidTr="002D005E">
        <w:tc>
          <w:tcPr>
            <w:tcW w:w="2263" w:type="dxa"/>
          </w:tcPr>
          <w:p w14:paraId="0B231FE8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Pallidum</w:t>
            </w:r>
          </w:p>
        </w:tc>
        <w:tc>
          <w:tcPr>
            <w:tcW w:w="1578" w:type="dxa"/>
          </w:tcPr>
          <w:p w14:paraId="5D8BBB81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.00 (-.08-.07)</w:t>
            </w:r>
          </w:p>
          <w:p w14:paraId="54A534DB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.93</w:t>
            </w:r>
          </w:p>
        </w:tc>
        <w:tc>
          <w:tcPr>
            <w:tcW w:w="1683" w:type="dxa"/>
          </w:tcPr>
          <w:p w14:paraId="7C025C18" w14:textId="51194A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.01 (-.06-.09) p=.79</w:t>
            </w:r>
          </w:p>
        </w:tc>
        <w:tc>
          <w:tcPr>
            <w:tcW w:w="1683" w:type="dxa"/>
          </w:tcPr>
          <w:p w14:paraId="551234CE" w14:textId="11F9F5C0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.01 (-.06-.08) p=.97</w:t>
            </w:r>
          </w:p>
        </w:tc>
        <w:tc>
          <w:tcPr>
            <w:tcW w:w="1683" w:type="dxa"/>
          </w:tcPr>
          <w:p w14:paraId="73F217C7" w14:textId="2197B266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.01 (-.06-.08) p=.99</w:t>
            </w:r>
          </w:p>
        </w:tc>
        <w:tc>
          <w:tcPr>
            <w:tcW w:w="1683" w:type="dxa"/>
          </w:tcPr>
          <w:p w14:paraId="15DDF46C" w14:textId="45B96204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0.00 (-.07-.07) p=.99</w:t>
            </w:r>
          </w:p>
        </w:tc>
        <w:tc>
          <w:tcPr>
            <w:tcW w:w="1683" w:type="dxa"/>
          </w:tcPr>
          <w:p w14:paraId="60E98C19" w14:textId="419D6D35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-.01 (-.08-.07) p=.85</w:t>
            </w:r>
          </w:p>
        </w:tc>
        <w:tc>
          <w:tcPr>
            <w:tcW w:w="1701" w:type="dxa"/>
          </w:tcPr>
          <w:p w14:paraId="1AB8EFC0" w14:textId="041159AF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-.01 (-.08-.07) p=.84</w:t>
            </w:r>
          </w:p>
        </w:tc>
      </w:tr>
      <w:tr w:rsidR="004E721A" w:rsidRPr="00DA25A1" w14:paraId="6E12E776" w14:textId="77777777" w:rsidTr="002D005E">
        <w:tc>
          <w:tcPr>
            <w:tcW w:w="2263" w:type="dxa"/>
          </w:tcPr>
          <w:p w14:paraId="094889AE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Putamen</w:t>
            </w:r>
          </w:p>
        </w:tc>
        <w:tc>
          <w:tcPr>
            <w:tcW w:w="1578" w:type="dxa"/>
          </w:tcPr>
          <w:p w14:paraId="3ED6871E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-.01 (-.09-.06)</w:t>
            </w:r>
          </w:p>
          <w:p w14:paraId="470A5880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.91</w:t>
            </w:r>
          </w:p>
        </w:tc>
        <w:tc>
          <w:tcPr>
            <w:tcW w:w="1683" w:type="dxa"/>
          </w:tcPr>
          <w:p w14:paraId="27F21372" w14:textId="524A8FB8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0.00 (-.08-.07) p=.93</w:t>
            </w:r>
          </w:p>
        </w:tc>
        <w:tc>
          <w:tcPr>
            <w:tcW w:w="1683" w:type="dxa"/>
          </w:tcPr>
          <w:p w14:paraId="7EBCADE1" w14:textId="3D55790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0.00 (-.08-.07) p=.97</w:t>
            </w:r>
          </w:p>
        </w:tc>
        <w:tc>
          <w:tcPr>
            <w:tcW w:w="1683" w:type="dxa"/>
          </w:tcPr>
          <w:p w14:paraId="4328449A" w14:textId="53A3C999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0.00 (-.07-.07) p=.99</w:t>
            </w:r>
          </w:p>
        </w:tc>
        <w:tc>
          <w:tcPr>
            <w:tcW w:w="1683" w:type="dxa"/>
          </w:tcPr>
          <w:p w14:paraId="559D2321" w14:textId="298735D0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-.01 (-.08-.06) p=.89</w:t>
            </w:r>
          </w:p>
        </w:tc>
        <w:tc>
          <w:tcPr>
            <w:tcW w:w="1683" w:type="dxa"/>
          </w:tcPr>
          <w:p w14:paraId="72F1EEBA" w14:textId="1AC22826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-.01 (-.08-.06) p=.84</w:t>
            </w:r>
          </w:p>
        </w:tc>
        <w:tc>
          <w:tcPr>
            <w:tcW w:w="1701" w:type="dxa"/>
          </w:tcPr>
          <w:p w14:paraId="79D57584" w14:textId="2807EF23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-.02 (-.09-.05) p=.72</w:t>
            </w:r>
          </w:p>
        </w:tc>
      </w:tr>
      <w:tr w:rsidR="004E721A" w:rsidRPr="00DA25A1" w14:paraId="51A31508" w14:textId="77777777" w:rsidTr="002D005E">
        <w:tc>
          <w:tcPr>
            <w:tcW w:w="2263" w:type="dxa"/>
          </w:tcPr>
          <w:p w14:paraId="66469DD0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Thalamus</w:t>
            </w:r>
          </w:p>
        </w:tc>
        <w:tc>
          <w:tcPr>
            <w:tcW w:w="1578" w:type="dxa"/>
          </w:tcPr>
          <w:p w14:paraId="3E212FD2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-.03 (-.10-.04)</w:t>
            </w:r>
          </w:p>
          <w:p w14:paraId="1A345D6A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.58</w:t>
            </w:r>
          </w:p>
        </w:tc>
        <w:tc>
          <w:tcPr>
            <w:tcW w:w="1683" w:type="dxa"/>
          </w:tcPr>
          <w:p w14:paraId="27AB02BF" w14:textId="1178738B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-.03 (-.11-.04) p=.61</w:t>
            </w:r>
          </w:p>
        </w:tc>
        <w:tc>
          <w:tcPr>
            <w:tcW w:w="1683" w:type="dxa"/>
          </w:tcPr>
          <w:p w14:paraId="49EE4DC8" w14:textId="1310D6D0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-.02 (-.09-.05) p=.96</w:t>
            </w:r>
          </w:p>
        </w:tc>
        <w:tc>
          <w:tcPr>
            <w:tcW w:w="1683" w:type="dxa"/>
          </w:tcPr>
          <w:p w14:paraId="7FACF15E" w14:textId="4D79C48E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-.02 (-.09-.05) p=.94</w:t>
            </w:r>
          </w:p>
        </w:tc>
        <w:tc>
          <w:tcPr>
            <w:tcW w:w="1683" w:type="dxa"/>
          </w:tcPr>
          <w:p w14:paraId="6E27C33C" w14:textId="7ADCB231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-.03 (-.10-.04) p=.69</w:t>
            </w:r>
          </w:p>
        </w:tc>
        <w:tc>
          <w:tcPr>
            <w:tcW w:w="1683" w:type="dxa"/>
          </w:tcPr>
          <w:p w14:paraId="65F061FB" w14:textId="60AED2F1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-.02 (-.09-.05) p=.83</w:t>
            </w:r>
          </w:p>
        </w:tc>
        <w:tc>
          <w:tcPr>
            <w:tcW w:w="1701" w:type="dxa"/>
          </w:tcPr>
          <w:p w14:paraId="3BB47EA2" w14:textId="36FEA5C8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-.03 (-.10-.04) p=.72</w:t>
            </w:r>
          </w:p>
        </w:tc>
      </w:tr>
      <w:tr w:rsidR="004E721A" w:rsidRPr="00DA25A1" w14:paraId="36AB953E" w14:textId="77777777" w:rsidTr="002D005E">
        <w:tc>
          <w:tcPr>
            <w:tcW w:w="2263" w:type="dxa"/>
          </w:tcPr>
          <w:p w14:paraId="786AC100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Ventral Diencephalon</w:t>
            </w:r>
          </w:p>
        </w:tc>
        <w:tc>
          <w:tcPr>
            <w:tcW w:w="1578" w:type="dxa"/>
          </w:tcPr>
          <w:p w14:paraId="327B08D3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-.06 (-.13-.00)</w:t>
            </w:r>
          </w:p>
          <w:p w14:paraId="350E48D1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.17</w:t>
            </w:r>
          </w:p>
        </w:tc>
        <w:tc>
          <w:tcPr>
            <w:tcW w:w="1683" w:type="dxa"/>
          </w:tcPr>
          <w:p w14:paraId="02CB917A" w14:textId="54F54BF9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-.05 (-.13-.02) p=.30</w:t>
            </w:r>
          </w:p>
        </w:tc>
        <w:tc>
          <w:tcPr>
            <w:tcW w:w="1683" w:type="dxa"/>
          </w:tcPr>
          <w:p w14:paraId="43F5AB7D" w14:textId="080DB82B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-.05 (-.12-.02) p=.39</w:t>
            </w:r>
          </w:p>
        </w:tc>
        <w:tc>
          <w:tcPr>
            <w:tcW w:w="1683" w:type="dxa"/>
          </w:tcPr>
          <w:p w14:paraId="31D7E8E1" w14:textId="53764A7C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-.05 (-.11-.02) p=.38</w:t>
            </w:r>
          </w:p>
        </w:tc>
        <w:tc>
          <w:tcPr>
            <w:tcW w:w="1683" w:type="dxa"/>
          </w:tcPr>
          <w:p w14:paraId="09DEFEE8" w14:textId="28B48ED2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-.06 (-.13-.01) p=.23</w:t>
            </w:r>
          </w:p>
        </w:tc>
        <w:tc>
          <w:tcPr>
            <w:tcW w:w="1683" w:type="dxa"/>
          </w:tcPr>
          <w:p w14:paraId="000C3C51" w14:textId="6DB63321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-.05 (-.12-.02) p=.35</w:t>
            </w:r>
          </w:p>
        </w:tc>
        <w:tc>
          <w:tcPr>
            <w:tcW w:w="1701" w:type="dxa"/>
          </w:tcPr>
          <w:p w14:paraId="2A19FCC0" w14:textId="1C757E01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-.05 (-.12-.01) p=.24</w:t>
            </w:r>
          </w:p>
        </w:tc>
      </w:tr>
    </w:tbl>
    <w:p w14:paraId="2F519AE7" w14:textId="03FAA648" w:rsidR="00362510" w:rsidRPr="00DA25A1" w:rsidRDefault="00930B86" w:rsidP="0036251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All analyses controlled for sex, and group comparisons were corrected for multiple testing using a false discovery rate (FDR) procedure. </w:t>
      </w:r>
      <w:r w:rsidR="002F6A7D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Results in the first column, “sex only”, are those presented in the main text, Table 1. </w:t>
      </w:r>
      <w:r w:rsidRPr="00DA25A1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</w:t>
      </w: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-values for significant differences (</w:t>
      </w:r>
      <w:r w:rsidRPr="00DA25A1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</w:t>
      </w: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&lt;.05, FDR corrected) between groups are presented in </w:t>
      </w:r>
      <w:r w:rsidRPr="00DA25A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bold.</w:t>
      </w:r>
      <w:r w:rsidR="003C4830" w:rsidRPr="00DA25A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362510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ACEs = adverse childhood experiences,</w:t>
      </w:r>
      <w:r w:rsidR="00362510" w:rsidRPr="00DA25A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362510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CI = confidence interval, SES = socioeconomic status.</w:t>
      </w:r>
      <w:r w:rsidR="00645C39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Regression coefficients (betas) are standardized coefficients.</w:t>
      </w:r>
      <w:r w:rsidR="00645C39" w:rsidRPr="00DA25A1">
        <w:rPr>
          <w:rFonts w:ascii="Times New Roman" w:hAnsi="Times New Roman" w:cs="Times New Roman"/>
          <w:sz w:val="20"/>
          <w:szCs w:val="20"/>
        </w:rPr>
        <w:t xml:space="preserve"> </w:t>
      </w:r>
      <w:r w:rsidR="00362510" w:rsidRPr="00DA25A1">
        <w:rPr>
          <w:rFonts w:ascii="Times New Roman" w:hAnsi="Times New Roman" w:cs="Times New Roman"/>
          <w:sz w:val="20"/>
          <w:szCs w:val="20"/>
        </w:rPr>
        <w:br w:type="page"/>
      </w:r>
    </w:p>
    <w:p w14:paraId="3E3F6F17" w14:textId="77777777" w:rsidR="002F6A7D" w:rsidRPr="00DA25A1" w:rsidRDefault="002F6A7D" w:rsidP="0051545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D9CA128" w14:textId="5799FE86" w:rsidR="00515454" w:rsidRPr="00DA25A1" w:rsidRDefault="00515454" w:rsidP="00515454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A25A1">
        <w:rPr>
          <w:rFonts w:ascii="Times New Roman" w:hAnsi="Times New Roman" w:cs="Times New Roman"/>
          <w:b/>
          <w:sz w:val="20"/>
          <w:szCs w:val="20"/>
        </w:rPr>
        <w:t xml:space="preserve">eTable </w:t>
      </w:r>
      <w:r w:rsidR="009C7BFF">
        <w:rPr>
          <w:rFonts w:ascii="Times New Roman" w:hAnsi="Times New Roman" w:cs="Times New Roman"/>
          <w:b/>
          <w:sz w:val="20"/>
          <w:szCs w:val="20"/>
        </w:rPr>
        <w:t>4.</w:t>
      </w:r>
      <w:r w:rsidRPr="00DA25A1">
        <w:rPr>
          <w:rFonts w:ascii="Times New Roman" w:hAnsi="Times New Roman" w:cs="Times New Roman"/>
          <w:b/>
          <w:sz w:val="20"/>
          <w:szCs w:val="20"/>
        </w:rPr>
        <w:t xml:space="preserve"> Implications of statistically controlling for co-occurring experiences and conditions on comparisons of subcortical </w:t>
      </w:r>
      <w:r w:rsidR="00576EB3" w:rsidRPr="00DA25A1">
        <w:rPr>
          <w:rFonts w:ascii="Times New Roman" w:hAnsi="Times New Roman" w:cs="Times New Roman"/>
          <w:b/>
          <w:sz w:val="20"/>
          <w:szCs w:val="20"/>
        </w:rPr>
        <w:t xml:space="preserve">grey-matter volume </w:t>
      </w:r>
      <w:r w:rsidRPr="00DA25A1">
        <w:rPr>
          <w:rFonts w:ascii="Times New Roman" w:hAnsi="Times New Roman" w:cs="Times New Roman"/>
          <w:b/>
          <w:sz w:val="20"/>
          <w:szCs w:val="20"/>
        </w:rPr>
        <w:t xml:space="preserve">between </w:t>
      </w:r>
      <w:r w:rsidR="00843330" w:rsidRPr="00DA25A1">
        <w:rPr>
          <w:rFonts w:ascii="Times New Roman" w:hAnsi="Times New Roman" w:cs="Times New Roman"/>
          <w:b/>
          <w:sz w:val="20"/>
          <w:szCs w:val="20"/>
        </w:rPr>
        <w:t>life-course-persistent and adolescence-limited trajectory groups</w:t>
      </w:r>
    </w:p>
    <w:tbl>
      <w:tblPr>
        <w:tblStyle w:val="TableGrid"/>
        <w:tblpPr w:leftFromText="180" w:rightFromText="180" w:vertAnchor="page" w:horzAnchor="margin" w:tblpX="-294" w:tblpY="1878"/>
        <w:tblW w:w="13975" w:type="dxa"/>
        <w:tblLook w:val="04A0" w:firstRow="1" w:lastRow="0" w:firstColumn="1" w:lastColumn="0" w:noHBand="0" w:noVBand="1"/>
      </w:tblPr>
      <w:tblGrid>
        <w:gridCol w:w="2263"/>
        <w:gridCol w:w="1578"/>
        <w:gridCol w:w="1683"/>
        <w:gridCol w:w="1683"/>
        <w:gridCol w:w="1683"/>
        <w:gridCol w:w="1683"/>
        <w:gridCol w:w="1701"/>
        <w:gridCol w:w="1701"/>
      </w:tblGrid>
      <w:tr w:rsidR="00843330" w:rsidRPr="00DA25A1" w14:paraId="335BCDB5" w14:textId="77777777" w:rsidTr="004C26EB">
        <w:tc>
          <w:tcPr>
            <w:tcW w:w="2263" w:type="dxa"/>
          </w:tcPr>
          <w:p w14:paraId="5329BEF2" w14:textId="77777777" w:rsidR="00843330" w:rsidRPr="00DA25A1" w:rsidRDefault="00843330" w:rsidP="00843330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12" w:type="dxa"/>
            <w:gridSpan w:val="7"/>
          </w:tcPr>
          <w:p w14:paraId="290174C0" w14:textId="3EB4A358" w:rsidR="00843330" w:rsidRPr="00DA25A1" w:rsidRDefault="00843330" w:rsidP="0084333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Life-course-persistent vs. adolescence-limited</w:t>
            </w:r>
          </w:p>
          <w:p w14:paraId="4FD18157" w14:textId="3B9E4A98" w:rsidR="00843330" w:rsidRPr="00DA25A1" w:rsidRDefault="00843330" w:rsidP="0084333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[β (95% CI), p-value]</w:t>
            </w:r>
          </w:p>
        </w:tc>
      </w:tr>
      <w:tr w:rsidR="00A26486" w:rsidRPr="00DA25A1" w14:paraId="6E037F47" w14:textId="77777777" w:rsidTr="00B36B67">
        <w:tc>
          <w:tcPr>
            <w:tcW w:w="2263" w:type="dxa"/>
          </w:tcPr>
          <w:p w14:paraId="317BDDAE" w14:textId="77777777" w:rsidR="00A26486" w:rsidRPr="00DA25A1" w:rsidRDefault="00A26486" w:rsidP="00A26486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78" w:type="dxa"/>
          </w:tcPr>
          <w:p w14:paraId="77F425F0" w14:textId="77777777" w:rsidR="00A26486" w:rsidRPr="00DA25A1" w:rsidRDefault="00A26486" w:rsidP="00A2648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Sex only</w:t>
            </w:r>
          </w:p>
        </w:tc>
        <w:tc>
          <w:tcPr>
            <w:tcW w:w="1683" w:type="dxa"/>
          </w:tcPr>
          <w:p w14:paraId="16D308A9" w14:textId="1F3952D6" w:rsidR="00A26486" w:rsidRPr="00DA25A1" w:rsidRDefault="00A26486" w:rsidP="00A2648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Childhood SES</w:t>
            </w:r>
          </w:p>
        </w:tc>
        <w:tc>
          <w:tcPr>
            <w:tcW w:w="1683" w:type="dxa"/>
          </w:tcPr>
          <w:p w14:paraId="0803926F" w14:textId="05BD8033" w:rsidR="00A26486" w:rsidRPr="00DA25A1" w:rsidRDefault="00A26486" w:rsidP="00A2648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ACEs</w:t>
            </w:r>
          </w:p>
        </w:tc>
        <w:tc>
          <w:tcPr>
            <w:tcW w:w="1683" w:type="dxa"/>
          </w:tcPr>
          <w:p w14:paraId="0A6C2237" w14:textId="6ED8F4E9" w:rsidR="00A26486" w:rsidRPr="00DA25A1" w:rsidRDefault="00A26486" w:rsidP="00A2648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Childhood IQ</w:t>
            </w:r>
          </w:p>
        </w:tc>
        <w:tc>
          <w:tcPr>
            <w:tcW w:w="1683" w:type="dxa"/>
          </w:tcPr>
          <w:p w14:paraId="6C605E32" w14:textId="6DAD51FE" w:rsidR="00A26486" w:rsidRPr="00DA25A1" w:rsidRDefault="00A26486" w:rsidP="00A2648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Head Injury</w:t>
            </w:r>
          </w:p>
        </w:tc>
        <w:tc>
          <w:tcPr>
            <w:tcW w:w="1701" w:type="dxa"/>
          </w:tcPr>
          <w:p w14:paraId="2DC813BD" w14:textId="77777777" w:rsidR="00A26486" w:rsidRPr="00DA25A1" w:rsidRDefault="00A26486" w:rsidP="00A2648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Schizophrenia</w:t>
            </w:r>
          </w:p>
        </w:tc>
        <w:tc>
          <w:tcPr>
            <w:tcW w:w="1701" w:type="dxa"/>
          </w:tcPr>
          <w:p w14:paraId="6AD7A5E0" w14:textId="50E75C7C" w:rsidR="00A26486" w:rsidRPr="00DA25A1" w:rsidRDefault="004E721A" w:rsidP="00A26486">
            <w:pPr>
              <w:spacing w:line="240" w:lineRule="auto"/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Drug/</w:t>
            </w:r>
            <w:r w:rsidR="00A26486"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Alcohol Dependenc</w:t>
            </w:r>
            <w:r w:rsidR="00557449"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e</w:t>
            </w:r>
          </w:p>
        </w:tc>
      </w:tr>
      <w:tr w:rsidR="004E721A" w:rsidRPr="00DA25A1" w14:paraId="244BBB8B" w14:textId="77777777" w:rsidTr="00313838">
        <w:tc>
          <w:tcPr>
            <w:tcW w:w="2263" w:type="dxa"/>
          </w:tcPr>
          <w:p w14:paraId="1736BF35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Accumbens</w:t>
            </w:r>
          </w:p>
        </w:tc>
        <w:tc>
          <w:tcPr>
            <w:tcW w:w="1578" w:type="dxa"/>
          </w:tcPr>
          <w:p w14:paraId="2A5203D6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-.01 (-.14-.11)</w:t>
            </w:r>
          </w:p>
          <w:p w14:paraId="2769E955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.81</w:t>
            </w:r>
          </w:p>
        </w:tc>
        <w:tc>
          <w:tcPr>
            <w:tcW w:w="1683" w:type="dxa"/>
          </w:tcPr>
          <w:p w14:paraId="4D8FD1C7" w14:textId="752B950F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-.02 (-.16-.12) p=.75</w:t>
            </w:r>
          </w:p>
        </w:tc>
        <w:tc>
          <w:tcPr>
            <w:tcW w:w="1683" w:type="dxa"/>
          </w:tcPr>
          <w:p w14:paraId="2E088A9E" w14:textId="51EBE81D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.02 (-.10-.14) p=.89</w:t>
            </w:r>
          </w:p>
        </w:tc>
        <w:tc>
          <w:tcPr>
            <w:tcW w:w="1683" w:type="dxa"/>
          </w:tcPr>
          <w:p w14:paraId="720A3BF2" w14:textId="14388316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.06 (-.06-.17) p=.88</w:t>
            </w:r>
          </w:p>
        </w:tc>
        <w:tc>
          <w:tcPr>
            <w:tcW w:w="1683" w:type="dxa"/>
          </w:tcPr>
          <w:p w14:paraId="25292B63" w14:textId="2D2F6DE4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-.02 (-.14-.10) p=.75</w:t>
            </w:r>
          </w:p>
        </w:tc>
        <w:tc>
          <w:tcPr>
            <w:tcW w:w="1701" w:type="dxa"/>
          </w:tcPr>
          <w:p w14:paraId="504ED9FD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-.01 (-.13-.11) p=.88</w:t>
            </w:r>
          </w:p>
        </w:tc>
        <w:tc>
          <w:tcPr>
            <w:tcW w:w="1701" w:type="dxa"/>
            <w:vAlign w:val="bottom"/>
          </w:tcPr>
          <w:p w14:paraId="345E64BF" w14:textId="2C3EFEB1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-.02 (-.14-.10) p=.80</w:t>
            </w:r>
          </w:p>
        </w:tc>
      </w:tr>
      <w:tr w:rsidR="004E721A" w:rsidRPr="00DA25A1" w14:paraId="60A5580C" w14:textId="77777777" w:rsidTr="00313838">
        <w:tc>
          <w:tcPr>
            <w:tcW w:w="2263" w:type="dxa"/>
          </w:tcPr>
          <w:p w14:paraId="08669A44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Amygdala</w:t>
            </w:r>
          </w:p>
        </w:tc>
        <w:tc>
          <w:tcPr>
            <w:tcW w:w="1578" w:type="dxa"/>
          </w:tcPr>
          <w:p w14:paraId="6338E337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-.08 (-.19-.03)</w:t>
            </w:r>
          </w:p>
          <w:p w14:paraId="18719DE2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.27</w:t>
            </w:r>
          </w:p>
        </w:tc>
        <w:tc>
          <w:tcPr>
            <w:tcW w:w="1683" w:type="dxa"/>
          </w:tcPr>
          <w:p w14:paraId="52AE4F60" w14:textId="24025EEE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-.14 (-.27-0.00) p=.13</w:t>
            </w:r>
          </w:p>
        </w:tc>
        <w:tc>
          <w:tcPr>
            <w:tcW w:w="1683" w:type="dxa"/>
          </w:tcPr>
          <w:p w14:paraId="47FEE8BE" w14:textId="6234743A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-.08 (-.19-.03) p=.41</w:t>
            </w:r>
          </w:p>
        </w:tc>
        <w:tc>
          <w:tcPr>
            <w:tcW w:w="1683" w:type="dxa"/>
          </w:tcPr>
          <w:p w14:paraId="66FCEAC9" w14:textId="5709A0F5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-.01 (-.12-.09) p=.96</w:t>
            </w:r>
          </w:p>
        </w:tc>
        <w:tc>
          <w:tcPr>
            <w:tcW w:w="1683" w:type="dxa"/>
          </w:tcPr>
          <w:p w14:paraId="59C2A5F7" w14:textId="0F979DF8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-.08 (-.19-.03) p=.25</w:t>
            </w:r>
          </w:p>
        </w:tc>
        <w:tc>
          <w:tcPr>
            <w:tcW w:w="1701" w:type="dxa"/>
          </w:tcPr>
          <w:p w14:paraId="6D097F4F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-.08 (-.19-.03) p=.29</w:t>
            </w:r>
          </w:p>
        </w:tc>
        <w:tc>
          <w:tcPr>
            <w:tcW w:w="1701" w:type="dxa"/>
            <w:vAlign w:val="bottom"/>
          </w:tcPr>
          <w:p w14:paraId="015979E1" w14:textId="0CB35D45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-.08 (-.19-.03) p=.20</w:t>
            </w:r>
          </w:p>
        </w:tc>
      </w:tr>
      <w:tr w:rsidR="004E721A" w:rsidRPr="00DA25A1" w14:paraId="585E1688" w14:textId="77777777" w:rsidTr="00313838">
        <w:tc>
          <w:tcPr>
            <w:tcW w:w="2263" w:type="dxa"/>
          </w:tcPr>
          <w:p w14:paraId="422F9DC0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Brain Stem</w:t>
            </w:r>
          </w:p>
        </w:tc>
        <w:tc>
          <w:tcPr>
            <w:tcW w:w="1578" w:type="dxa"/>
          </w:tcPr>
          <w:p w14:paraId="37C3A871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-.07 (-.19-.04)</w:t>
            </w:r>
          </w:p>
          <w:p w14:paraId="6821BAC9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.27</w:t>
            </w:r>
          </w:p>
        </w:tc>
        <w:tc>
          <w:tcPr>
            <w:tcW w:w="1683" w:type="dxa"/>
          </w:tcPr>
          <w:p w14:paraId="0B15B1CD" w14:textId="0A009B51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-.11 (-.25-.03) p=.17</w:t>
            </w:r>
          </w:p>
        </w:tc>
        <w:tc>
          <w:tcPr>
            <w:tcW w:w="1683" w:type="dxa"/>
          </w:tcPr>
          <w:p w14:paraId="6C7DF9CF" w14:textId="115BD128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-.06 (-.17-.05) p=.46</w:t>
            </w:r>
          </w:p>
        </w:tc>
        <w:tc>
          <w:tcPr>
            <w:tcW w:w="1683" w:type="dxa"/>
          </w:tcPr>
          <w:p w14:paraId="06543712" w14:textId="2770B929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0.00 (-.11-.11) p=.96</w:t>
            </w:r>
          </w:p>
        </w:tc>
        <w:tc>
          <w:tcPr>
            <w:tcW w:w="1683" w:type="dxa"/>
          </w:tcPr>
          <w:p w14:paraId="710792A6" w14:textId="4693FA4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-.08 (-.19-.03) p=.25</w:t>
            </w:r>
          </w:p>
        </w:tc>
        <w:tc>
          <w:tcPr>
            <w:tcW w:w="1701" w:type="dxa"/>
          </w:tcPr>
          <w:p w14:paraId="0A2926BB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-.07 (-.18-.04) p=.31</w:t>
            </w:r>
          </w:p>
        </w:tc>
        <w:tc>
          <w:tcPr>
            <w:tcW w:w="1701" w:type="dxa"/>
            <w:vAlign w:val="bottom"/>
          </w:tcPr>
          <w:p w14:paraId="38FCE15A" w14:textId="2514B1B2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-.08 (-.20-.03) p=.20</w:t>
            </w:r>
          </w:p>
        </w:tc>
      </w:tr>
      <w:tr w:rsidR="004E721A" w:rsidRPr="00DA25A1" w14:paraId="10224147" w14:textId="77777777" w:rsidTr="00313838">
        <w:tc>
          <w:tcPr>
            <w:tcW w:w="2263" w:type="dxa"/>
          </w:tcPr>
          <w:p w14:paraId="2C933B45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Caudate</w:t>
            </w:r>
          </w:p>
        </w:tc>
        <w:tc>
          <w:tcPr>
            <w:tcW w:w="1578" w:type="dxa"/>
          </w:tcPr>
          <w:p w14:paraId="27559412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-.06 (-.19-.06)</w:t>
            </w:r>
          </w:p>
          <w:p w14:paraId="191E2D64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.41</w:t>
            </w:r>
          </w:p>
        </w:tc>
        <w:tc>
          <w:tcPr>
            <w:tcW w:w="1683" w:type="dxa"/>
          </w:tcPr>
          <w:p w14:paraId="35935129" w14:textId="54533782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-.12 (-.26-.03) p=.17</w:t>
            </w:r>
          </w:p>
        </w:tc>
        <w:tc>
          <w:tcPr>
            <w:tcW w:w="1683" w:type="dxa"/>
          </w:tcPr>
          <w:p w14:paraId="751AA6B0" w14:textId="0A739738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.02 (-.11-.14) p=.89</w:t>
            </w:r>
          </w:p>
        </w:tc>
        <w:tc>
          <w:tcPr>
            <w:tcW w:w="1683" w:type="dxa"/>
          </w:tcPr>
          <w:p w14:paraId="67D3F8FE" w14:textId="2A7C31C9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.01 (-.11-.13) p=.96</w:t>
            </w:r>
          </w:p>
        </w:tc>
        <w:tc>
          <w:tcPr>
            <w:tcW w:w="1683" w:type="dxa"/>
          </w:tcPr>
          <w:p w14:paraId="35C0074E" w14:textId="35F53EB3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-.06 (-.19-.06) p=.41</w:t>
            </w:r>
          </w:p>
        </w:tc>
        <w:tc>
          <w:tcPr>
            <w:tcW w:w="1701" w:type="dxa"/>
          </w:tcPr>
          <w:p w14:paraId="11A21392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-.06 (-.19-.06) p=.40</w:t>
            </w:r>
          </w:p>
        </w:tc>
        <w:tc>
          <w:tcPr>
            <w:tcW w:w="1701" w:type="dxa"/>
            <w:vAlign w:val="bottom"/>
          </w:tcPr>
          <w:p w14:paraId="47D8FE38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-.08 (-.2-.05) </w:t>
            </w:r>
          </w:p>
          <w:p w14:paraId="48A22996" w14:textId="6A9D7E43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p=.29</w:t>
            </w:r>
          </w:p>
        </w:tc>
      </w:tr>
      <w:tr w:rsidR="004E721A" w:rsidRPr="00DA25A1" w14:paraId="48399B42" w14:textId="77777777" w:rsidTr="00313838">
        <w:tc>
          <w:tcPr>
            <w:tcW w:w="2263" w:type="dxa"/>
          </w:tcPr>
          <w:p w14:paraId="0D2EF5D8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Cerebellum</w:t>
            </w:r>
          </w:p>
        </w:tc>
        <w:tc>
          <w:tcPr>
            <w:tcW w:w="1578" w:type="dxa"/>
          </w:tcPr>
          <w:p w14:paraId="5D9A2A05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-.11 (-.23-.00)</w:t>
            </w:r>
          </w:p>
          <w:p w14:paraId="7E4AF7C0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.11</w:t>
            </w:r>
          </w:p>
        </w:tc>
        <w:tc>
          <w:tcPr>
            <w:tcW w:w="1683" w:type="dxa"/>
          </w:tcPr>
          <w:p w14:paraId="05C1F6E5" w14:textId="17856233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-.10 (-.24-.04) p=.21</w:t>
            </w:r>
          </w:p>
        </w:tc>
        <w:tc>
          <w:tcPr>
            <w:tcW w:w="1683" w:type="dxa"/>
          </w:tcPr>
          <w:p w14:paraId="483D16DC" w14:textId="0F7CEEDA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-.09 (-.20-.02) p=.41</w:t>
            </w:r>
          </w:p>
        </w:tc>
        <w:tc>
          <w:tcPr>
            <w:tcW w:w="1683" w:type="dxa"/>
          </w:tcPr>
          <w:p w14:paraId="193BE868" w14:textId="798EC854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-.04 (-.15-.06) p=.88</w:t>
            </w:r>
          </w:p>
        </w:tc>
        <w:tc>
          <w:tcPr>
            <w:tcW w:w="1683" w:type="dxa"/>
          </w:tcPr>
          <w:p w14:paraId="1D0F7D35" w14:textId="1C7328C1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-.12 (-.23--.01) p=.09</w:t>
            </w:r>
          </w:p>
        </w:tc>
        <w:tc>
          <w:tcPr>
            <w:tcW w:w="1701" w:type="dxa"/>
          </w:tcPr>
          <w:p w14:paraId="06B4201F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-.11 (-.22-0.00) p=.12</w:t>
            </w:r>
          </w:p>
        </w:tc>
        <w:tc>
          <w:tcPr>
            <w:tcW w:w="1701" w:type="dxa"/>
            <w:vAlign w:val="bottom"/>
          </w:tcPr>
          <w:p w14:paraId="23E94CF2" w14:textId="586E5B6A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-.13 (-.24--.02) p=.06</w:t>
            </w:r>
          </w:p>
        </w:tc>
      </w:tr>
      <w:tr w:rsidR="004E721A" w:rsidRPr="00DA25A1" w14:paraId="3D3903DE" w14:textId="77777777" w:rsidTr="00313838">
        <w:tc>
          <w:tcPr>
            <w:tcW w:w="2263" w:type="dxa"/>
          </w:tcPr>
          <w:p w14:paraId="6506076B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Hippocampus</w:t>
            </w:r>
          </w:p>
        </w:tc>
        <w:tc>
          <w:tcPr>
            <w:tcW w:w="1578" w:type="dxa"/>
          </w:tcPr>
          <w:p w14:paraId="335788E9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-.13 (-.24--.01)</w:t>
            </w:r>
          </w:p>
          <w:p w14:paraId="402C21D8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.09</w:t>
            </w:r>
          </w:p>
        </w:tc>
        <w:tc>
          <w:tcPr>
            <w:tcW w:w="1683" w:type="dxa"/>
          </w:tcPr>
          <w:p w14:paraId="3764CFAC" w14:textId="35131C76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-.18 (-.31--.04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p=.04</w:t>
            </w:r>
          </w:p>
        </w:tc>
        <w:tc>
          <w:tcPr>
            <w:tcW w:w="1683" w:type="dxa"/>
          </w:tcPr>
          <w:p w14:paraId="00DE767A" w14:textId="46E3DAD1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-.12 (-.24--.01) p=.41</w:t>
            </w:r>
          </w:p>
        </w:tc>
        <w:tc>
          <w:tcPr>
            <w:tcW w:w="1683" w:type="dxa"/>
          </w:tcPr>
          <w:p w14:paraId="48E649C3" w14:textId="75A83653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-.04 (-.15-.06) p=.88</w:t>
            </w:r>
          </w:p>
        </w:tc>
        <w:tc>
          <w:tcPr>
            <w:tcW w:w="1683" w:type="dxa"/>
          </w:tcPr>
          <w:p w14:paraId="781B3514" w14:textId="08EF31C8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-.13 (-.24--.02) p=.07</w:t>
            </w:r>
          </w:p>
        </w:tc>
        <w:tc>
          <w:tcPr>
            <w:tcW w:w="1701" w:type="dxa"/>
          </w:tcPr>
          <w:p w14:paraId="0A95ED69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-.12 (-.24--.01) p=.11</w:t>
            </w:r>
          </w:p>
        </w:tc>
        <w:tc>
          <w:tcPr>
            <w:tcW w:w="1701" w:type="dxa"/>
            <w:vAlign w:val="bottom"/>
          </w:tcPr>
          <w:p w14:paraId="7E7DDA9F" w14:textId="04D9ABEC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-.13 (-.24--.02) p=.06</w:t>
            </w:r>
          </w:p>
        </w:tc>
      </w:tr>
      <w:tr w:rsidR="004E721A" w:rsidRPr="00DA25A1" w14:paraId="0F964274" w14:textId="77777777" w:rsidTr="00313838">
        <w:tc>
          <w:tcPr>
            <w:tcW w:w="2263" w:type="dxa"/>
          </w:tcPr>
          <w:p w14:paraId="4F562A19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Pallidum</w:t>
            </w:r>
          </w:p>
        </w:tc>
        <w:tc>
          <w:tcPr>
            <w:tcW w:w="1578" w:type="dxa"/>
          </w:tcPr>
          <w:p w14:paraId="3799E1BE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-.15 (-.27--.04)</w:t>
            </w:r>
          </w:p>
          <w:p w14:paraId="2575F5A4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GB"/>
              </w:rPr>
              <w:t>.08</w:t>
            </w:r>
          </w:p>
        </w:tc>
        <w:tc>
          <w:tcPr>
            <w:tcW w:w="1683" w:type="dxa"/>
          </w:tcPr>
          <w:p w14:paraId="11115ADC" w14:textId="4C67A788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-.18 (-.31--.04</w:t>
            </w:r>
            <w:r w:rsidRPr="00DA25A1">
              <w:rPr>
                <w:rFonts w:ascii="Times New Roman" w:hAnsi="Times New Roman" w:cs="Times New Roman"/>
                <w:b/>
                <w:sz w:val="20"/>
                <w:szCs w:val="20"/>
              </w:rPr>
              <w:t>) p=.04</w:t>
            </w:r>
          </w:p>
        </w:tc>
        <w:tc>
          <w:tcPr>
            <w:tcW w:w="1683" w:type="dxa"/>
          </w:tcPr>
          <w:p w14:paraId="02DC2B48" w14:textId="2E4E518E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-.08 (-.20-.03) p=.41</w:t>
            </w:r>
          </w:p>
        </w:tc>
        <w:tc>
          <w:tcPr>
            <w:tcW w:w="1683" w:type="dxa"/>
          </w:tcPr>
          <w:p w14:paraId="6F3766BC" w14:textId="5138F913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-.09 (-.21-.02) p=.88</w:t>
            </w:r>
          </w:p>
        </w:tc>
        <w:tc>
          <w:tcPr>
            <w:tcW w:w="1683" w:type="dxa"/>
          </w:tcPr>
          <w:p w14:paraId="395D5039" w14:textId="5B558BF0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-.16 (-.28--.04) p=.07</w:t>
            </w:r>
          </w:p>
        </w:tc>
        <w:tc>
          <w:tcPr>
            <w:tcW w:w="1701" w:type="dxa"/>
          </w:tcPr>
          <w:p w14:paraId="4852B9FA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-.15 (-.27--.03) p=.11</w:t>
            </w:r>
          </w:p>
        </w:tc>
        <w:tc>
          <w:tcPr>
            <w:tcW w:w="1701" w:type="dxa"/>
            <w:vAlign w:val="bottom"/>
          </w:tcPr>
          <w:p w14:paraId="54B06EC4" w14:textId="359ED4A2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-.16 (-.28--.05) p=.06</w:t>
            </w:r>
          </w:p>
        </w:tc>
      </w:tr>
      <w:tr w:rsidR="004E721A" w:rsidRPr="00DA25A1" w14:paraId="32A57DD5" w14:textId="77777777" w:rsidTr="00313838">
        <w:tc>
          <w:tcPr>
            <w:tcW w:w="2263" w:type="dxa"/>
          </w:tcPr>
          <w:p w14:paraId="1280092D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Putamen</w:t>
            </w:r>
          </w:p>
        </w:tc>
        <w:tc>
          <w:tcPr>
            <w:tcW w:w="1578" w:type="dxa"/>
          </w:tcPr>
          <w:p w14:paraId="54ECBD31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-.04 (-.16-.07)</w:t>
            </w:r>
          </w:p>
          <w:p w14:paraId="1922E356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.50</w:t>
            </w:r>
          </w:p>
        </w:tc>
        <w:tc>
          <w:tcPr>
            <w:tcW w:w="1683" w:type="dxa"/>
          </w:tcPr>
          <w:p w14:paraId="20600A1F" w14:textId="5A7BE513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-.05 (-.18-.09) p=.56</w:t>
            </w:r>
          </w:p>
        </w:tc>
        <w:tc>
          <w:tcPr>
            <w:tcW w:w="1683" w:type="dxa"/>
          </w:tcPr>
          <w:p w14:paraId="4CD89B8C" w14:textId="0D9B6EF5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.01 (-.11-.12) p=.89</w:t>
            </w:r>
          </w:p>
        </w:tc>
        <w:tc>
          <w:tcPr>
            <w:tcW w:w="1683" w:type="dxa"/>
          </w:tcPr>
          <w:p w14:paraId="66958740" w14:textId="11B82F89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.02 (-.09-.14) p=.96</w:t>
            </w:r>
          </w:p>
        </w:tc>
        <w:tc>
          <w:tcPr>
            <w:tcW w:w="1683" w:type="dxa"/>
          </w:tcPr>
          <w:p w14:paraId="6A78083F" w14:textId="7BE65E8F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-.05 (-.17-.06) p=.41</w:t>
            </w:r>
          </w:p>
        </w:tc>
        <w:tc>
          <w:tcPr>
            <w:tcW w:w="1701" w:type="dxa"/>
          </w:tcPr>
          <w:p w14:paraId="33226165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-.04 (-.16-.08) p=.55</w:t>
            </w:r>
          </w:p>
        </w:tc>
        <w:tc>
          <w:tcPr>
            <w:tcW w:w="1701" w:type="dxa"/>
            <w:vAlign w:val="bottom"/>
          </w:tcPr>
          <w:p w14:paraId="7E7D940C" w14:textId="034EA3F5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-.05 (-.17-.06) p=.40</w:t>
            </w:r>
          </w:p>
        </w:tc>
      </w:tr>
      <w:tr w:rsidR="004E721A" w:rsidRPr="00DA25A1" w14:paraId="75E84E68" w14:textId="77777777" w:rsidTr="00313838">
        <w:tc>
          <w:tcPr>
            <w:tcW w:w="2263" w:type="dxa"/>
          </w:tcPr>
          <w:p w14:paraId="11D91665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Thalamus</w:t>
            </w:r>
          </w:p>
        </w:tc>
        <w:tc>
          <w:tcPr>
            <w:tcW w:w="1578" w:type="dxa"/>
          </w:tcPr>
          <w:p w14:paraId="503CD524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-.14 (-.25--.03)</w:t>
            </w:r>
          </w:p>
          <w:p w14:paraId="48C9A59D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  <w:lang w:val="en-GB"/>
              </w:rPr>
              <w:t>.08</w:t>
            </w:r>
          </w:p>
        </w:tc>
        <w:tc>
          <w:tcPr>
            <w:tcW w:w="1683" w:type="dxa"/>
          </w:tcPr>
          <w:p w14:paraId="5071C6BD" w14:textId="5E0FFABE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-.15 (-.28--.02) p=.07</w:t>
            </w:r>
          </w:p>
        </w:tc>
        <w:tc>
          <w:tcPr>
            <w:tcW w:w="1683" w:type="dxa"/>
          </w:tcPr>
          <w:p w14:paraId="5FBE0EF8" w14:textId="1EFC739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-.10 (-.21-.02) p=.41</w:t>
            </w:r>
          </w:p>
        </w:tc>
        <w:tc>
          <w:tcPr>
            <w:tcW w:w="1683" w:type="dxa"/>
          </w:tcPr>
          <w:p w14:paraId="72EC4F0C" w14:textId="6204683E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-.04 (-.14-.06) p=.88</w:t>
            </w:r>
          </w:p>
        </w:tc>
        <w:tc>
          <w:tcPr>
            <w:tcW w:w="1683" w:type="dxa"/>
          </w:tcPr>
          <w:p w14:paraId="7AE34236" w14:textId="4FC69520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-.14 (-.25--.03) p=.07</w:t>
            </w:r>
          </w:p>
        </w:tc>
        <w:tc>
          <w:tcPr>
            <w:tcW w:w="1701" w:type="dxa"/>
          </w:tcPr>
          <w:p w14:paraId="1EEA3A8B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-.13 (-.24--.01) p=.11</w:t>
            </w:r>
          </w:p>
        </w:tc>
        <w:tc>
          <w:tcPr>
            <w:tcW w:w="1701" w:type="dxa"/>
            <w:vAlign w:val="bottom"/>
          </w:tcPr>
          <w:p w14:paraId="6E455C06" w14:textId="17C6A7A2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-.14 (-.26--.03) p=.06</w:t>
            </w:r>
          </w:p>
        </w:tc>
      </w:tr>
      <w:tr w:rsidR="004E721A" w:rsidRPr="00DA25A1" w14:paraId="3FE799AF" w14:textId="77777777" w:rsidTr="00313838">
        <w:tc>
          <w:tcPr>
            <w:tcW w:w="2263" w:type="dxa"/>
          </w:tcPr>
          <w:p w14:paraId="6C14F246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GB"/>
              </w:rPr>
              <w:t>Ventral Diencephalon</w:t>
            </w:r>
          </w:p>
        </w:tc>
        <w:tc>
          <w:tcPr>
            <w:tcW w:w="1578" w:type="dxa"/>
          </w:tcPr>
          <w:p w14:paraId="7A9F696D" w14:textId="77777777" w:rsidR="004E721A" w:rsidRPr="00DA25A1" w:rsidRDefault="004E721A" w:rsidP="004E721A">
            <w:pPr>
              <w:spacing w:after="0" w:line="240" w:lineRule="auto"/>
              <w:contextualSpacing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-.09 (-.20-.02)</w:t>
            </w:r>
          </w:p>
          <w:p w14:paraId="509C807E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p=</w:t>
            </w:r>
            <w:r w:rsidRPr="00DA25A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.21</w:t>
            </w:r>
          </w:p>
        </w:tc>
        <w:tc>
          <w:tcPr>
            <w:tcW w:w="1683" w:type="dxa"/>
          </w:tcPr>
          <w:p w14:paraId="7AC013E8" w14:textId="261339FF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-.11 (-.24-.01) p=.16</w:t>
            </w:r>
          </w:p>
        </w:tc>
        <w:tc>
          <w:tcPr>
            <w:tcW w:w="1683" w:type="dxa"/>
          </w:tcPr>
          <w:p w14:paraId="575417E2" w14:textId="55EB1F60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-.06 (-.17-.05) p=.46</w:t>
            </w:r>
          </w:p>
        </w:tc>
        <w:tc>
          <w:tcPr>
            <w:tcW w:w="1683" w:type="dxa"/>
          </w:tcPr>
          <w:p w14:paraId="425483C1" w14:textId="5E200BAE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.01 (-.09-.11) p=.96</w:t>
            </w:r>
          </w:p>
        </w:tc>
        <w:tc>
          <w:tcPr>
            <w:tcW w:w="1683" w:type="dxa"/>
          </w:tcPr>
          <w:p w14:paraId="1EFA5265" w14:textId="1053CC29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-.09 (-.20-.01) p=.18</w:t>
            </w:r>
          </w:p>
        </w:tc>
        <w:tc>
          <w:tcPr>
            <w:tcW w:w="1701" w:type="dxa"/>
          </w:tcPr>
          <w:p w14:paraId="58A94B4E" w14:textId="77777777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sz w:val="20"/>
                <w:szCs w:val="20"/>
              </w:rPr>
              <w:t>-.08 (-.19-.03) p=.27</w:t>
            </w:r>
          </w:p>
        </w:tc>
        <w:tc>
          <w:tcPr>
            <w:tcW w:w="1701" w:type="dxa"/>
            <w:vAlign w:val="bottom"/>
          </w:tcPr>
          <w:p w14:paraId="29F1E4E9" w14:textId="6507753C" w:rsidR="004E721A" w:rsidRPr="00DA25A1" w:rsidRDefault="004E721A" w:rsidP="004E721A">
            <w:pPr>
              <w:spacing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DA25A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-.09 (-.20-.02) p=.20</w:t>
            </w:r>
          </w:p>
        </w:tc>
      </w:tr>
    </w:tbl>
    <w:p w14:paraId="46571CE9" w14:textId="15CB8447" w:rsidR="00515454" w:rsidRPr="00DA25A1" w:rsidRDefault="00930B8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All analyses controlled for sex, and group comparisons were corrected for multiple testing using a false discovery rate (FDR) procedure. </w:t>
      </w:r>
      <w:r w:rsidR="002F6A7D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Results in the first column, “sex only”, are those presented in the main text, Table 1. </w:t>
      </w:r>
      <w:r w:rsidRPr="00DA25A1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</w:t>
      </w: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-values for significant differences (</w:t>
      </w:r>
      <w:r w:rsidRPr="00DA25A1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</w:t>
      </w:r>
      <w:r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&lt;.05, FDR corrected) between groups are presented in </w:t>
      </w:r>
      <w:r w:rsidRPr="00DA25A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bold.</w:t>
      </w:r>
      <w:r w:rsidR="003C4830" w:rsidRPr="00DA25A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362510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ACEs = adverse childhood experiences,</w:t>
      </w:r>
      <w:r w:rsidR="00362510" w:rsidRPr="00DA25A1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362510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>CI = confidence interval, SES = socioeconomic status.</w:t>
      </w:r>
      <w:r w:rsidR="00645C39" w:rsidRPr="00DA25A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Regression coefficients (betas) are standardized coefficients. </w:t>
      </w:r>
    </w:p>
    <w:p w14:paraId="48860F38" w14:textId="77777777" w:rsidR="00514B85" w:rsidRPr="00DA25A1" w:rsidRDefault="00514B85" w:rsidP="008F4486">
      <w:pPr>
        <w:rPr>
          <w:rFonts w:ascii="Times New Roman" w:hAnsi="Times New Roman" w:cs="Times New Roman"/>
          <w:sz w:val="20"/>
          <w:szCs w:val="20"/>
        </w:rPr>
        <w:sectPr w:rsidR="00514B85" w:rsidRPr="00DA25A1" w:rsidSect="00515454">
          <w:pgSz w:w="16840" w:h="11900" w:orient="landscape"/>
          <w:pgMar w:top="1020" w:right="1440" w:bottom="761" w:left="1440" w:header="708" w:footer="708" w:gutter="0"/>
          <w:cols w:space="708"/>
          <w:docGrid w:linePitch="360"/>
        </w:sectPr>
      </w:pPr>
    </w:p>
    <w:p w14:paraId="36F04651" w14:textId="2A9C15FA" w:rsidR="009C7BFF" w:rsidRPr="009C7BFF" w:rsidRDefault="009C7BFF" w:rsidP="009C7BF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lastRenderedPageBreak/>
        <w:t>e</w:t>
      </w:r>
      <w:r w:rsidRPr="009C7BF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Table </w:t>
      </w:r>
      <w:r>
        <w:rPr>
          <w:rFonts w:ascii="Times New Roman" w:hAnsi="Times New Roman" w:cs="Times New Roman"/>
          <w:b/>
          <w:color w:val="000000" w:themeColor="text1"/>
          <w:sz w:val="20"/>
          <w:szCs w:val="20"/>
        </w:rPr>
        <w:t>5</w:t>
      </w:r>
      <w:r w:rsidRPr="009C7BFF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. Average total brain volume and antisocial group comparisons 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238"/>
        <w:gridCol w:w="1351"/>
        <w:gridCol w:w="1477"/>
        <w:gridCol w:w="1132"/>
        <w:gridCol w:w="1601"/>
        <w:gridCol w:w="1418"/>
        <w:gridCol w:w="1559"/>
      </w:tblGrid>
      <w:tr w:rsidR="009C7BFF" w:rsidRPr="009C7BFF" w14:paraId="2AEF9539" w14:textId="77777777" w:rsidTr="004E15E5">
        <w:trPr>
          <w:trHeight w:val="504"/>
        </w:trPr>
        <w:tc>
          <w:tcPr>
            <w:tcW w:w="1238" w:type="dxa"/>
          </w:tcPr>
          <w:p w14:paraId="3AC650AA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3960" w:type="dxa"/>
            <w:gridSpan w:val="3"/>
          </w:tcPr>
          <w:p w14:paraId="65116F49" w14:textId="77777777" w:rsidR="009C7BFF" w:rsidRPr="009C7BFF" w:rsidRDefault="009C7BFF" w:rsidP="004E15E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C7BF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Mean (SD)</w:t>
            </w:r>
          </w:p>
        </w:tc>
        <w:tc>
          <w:tcPr>
            <w:tcW w:w="4578" w:type="dxa"/>
            <w:gridSpan w:val="3"/>
          </w:tcPr>
          <w:p w14:paraId="68E72214" w14:textId="77777777" w:rsidR="009C7BFF" w:rsidRPr="009C7BFF" w:rsidRDefault="009C7BFF" w:rsidP="004E15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</w:pPr>
            <w:r w:rsidRPr="009C7BF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Comparisons between trajectory groups</w:t>
            </w:r>
          </w:p>
          <w:p w14:paraId="06133BF3" w14:textId="77777777" w:rsidR="009C7BFF" w:rsidRPr="009C7BFF" w:rsidRDefault="009C7BFF" w:rsidP="004E15E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C7BFF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GB"/>
              </w:rPr>
              <w:t>[β (95% CI), p-value]</w:t>
            </w:r>
          </w:p>
        </w:tc>
      </w:tr>
      <w:tr w:rsidR="009C7BFF" w:rsidRPr="009C7BFF" w14:paraId="1C8F90F6" w14:textId="77777777" w:rsidTr="004E15E5">
        <w:trPr>
          <w:trHeight w:val="1246"/>
        </w:trPr>
        <w:tc>
          <w:tcPr>
            <w:tcW w:w="1238" w:type="dxa"/>
          </w:tcPr>
          <w:p w14:paraId="443C6B2C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1351" w:type="dxa"/>
          </w:tcPr>
          <w:p w14:paraId="5CE84B0D" w14:textId="77777777" w:rsidR="009C7BFF" w:rsidRPr="009C7BFF" w:rsidRDefault="009C7BFF" w:rsidP="004E15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C7BF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Life-course-persistent (N=80)</w:t>
            </w:r>
          </w:p>
        </w:tc>
        <w:tc>
          <w:tcPr>
            <w:tcW w:w="1477" w:type="dxa"/>
          </w:tcPr>
          <w:p w14:paraId="56942A48" w14:textId="77777777" w:rsidR="009C7BFF" w:rsidRPr="009C7BFF" w:rsidRDefault="009C7BFF" w:rsidP="004E15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C7BF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Adolescence-limited (N=151)</w:t>
            </w:r>
          </w:p>
        </w:tc>
        <w:tc>
          <w:tcPr>
            <w:tcW w:w="1132" w:type="dxa"/>
          </w:tcPr>
          <w:p w14:paraId="0D26EFF7" w14:textId="77777777" w:rsidR="009C7BFF" w:rsidRPr="009C7BFF" w:rsidRDefault="009C7BFF" w:rsidP="004E15E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9C7BFF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Low-antisocial (N=441)</w:t>
            </w:r>
          </w:p>
        </w:tc>
        <w:tc>
          <w:tcPr>
            <w:tcW w:w="1601" w:type="dxa"/>
          </w:tcPr>
          <w:p w14:paraId="29D0881C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C7BFF">
              <w:rPr>
                <w:rFonts w:ascii="Times New Roman" w:hAnsi="Times New Roman" w:cs="Times New Roman"/>
                <w:b/>
                <w:sz w:val="20"/>
                <w:szCs w:val="20"/>
              </w:rPr>
              <w:t>Life-course-persistent vs. low</w:t>
            </w:r>
          </w:p>
        </w:tc>
        <w:tc>
          <w:tcPr>
            <w:tcW w:w="1418" w:type="dxa"/>
          </w:tcPr>
          <w:p w14:paraId="4002688C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C7BFF">
              <w:rPr>
                <w:rFonts w:ascii="Times New Roman" w:hAnsi="Times New Roman" w:cs="Times New Roman"/>
                <w:b/>
                <w:sz w:val="20"/>
                <w:szCs w:val="20"/>
              </w:rPr>
              <w:t>Adolescence-limited vs. low</w:t>
            </w:r>
          </w:p>
        </w:tc>
        <w:tc>
          <w:tcPr>
            <w:tcW w:w="1559" w:type="dxa"/>
          </w:tcPr>
          <w:p w14:paraId="37719C8D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C7BFF">
              <w:rPr>
                <w:rFonts w:ascii="Times New Roman" w:hAnsi="Times New Roman" w:cs="Times New Roman"/>
                <w:b/>
                <w:sz w:val="20"/>
                <w:szCs w:val="20"/>
              </w:rPr>
              <w:t>Life-course-persistent vs. adolescence-limited</w:t>
            </w:r>
          </w:p>
        </w:tc>
      </w:tr>
      <w:tr w:rsidR="009C7BFF" w:rsidRPr="009C7BFF" w14:paraId="1E0CEE78" w14:textId="77777777" w:rsidTr="004E15E5">
        <w:trPr>
          <w:trHeight w:val="926"/>
        </w:trPr>
        <w:tc>
          <w:tcPr>
            <w:tcW w:w="1238" w:type="dxa"/>
          </w:tcPr>
          <w:p w14:paraId="4AB8E8A3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C7BFF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</w:rPr>
              <w:t>Total Brain Volume</w:t>
            </w:r>
          </w:p>
        </w:tc>
        <w:tc>
          <w:tcPr>
            <w:tcW w:w="1351" w:type="dxa"/>
          </w:tcPr>
          <w:p w14:paraId="32C182B1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C7BFF">
              <w:rPr>
                <w:rFonts w:ascii="Times New Roman" w:eastAsia="Calibri" w:hAnsi="Times New Roman" w:cs="Times New Roman"/>
                <w:sz w:val="20"/>
                <w:szCs w:val="20"/>
              </w:rPr>
              <w:t>1066193 (109768)</w:t>
            </w:r>
          </w:p>
        </w:tc>
        <w:tc>
          <w:tcPr>
            <w:tcW w:w="1477" w:type="dxa"/>
          </w:tcPr>
          <w:p w14:paraId="44BF9319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C7BFF">
              <w:rPr>
                <w:rFonts w:ascii="Times New Roman" w:eastAsia="Calibri" w:hAnsi="Times New Roman" w:cs="Times New Roman"/>
                <w:sz w:val="20"/>
                <w:szCs w:val="20"/>
              </w:rPr>
              <w:t>1089075 (113422)</w:t>
            </w:r>
          </w:p>
        </w:tc>
        <w:tc>
          <w:tcPr>
            <w:tcW w:w="1132" w:type="dxa"/>
          </w:tcPr>
          <w:p w14:paraId="047AF4E9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C7BFF">
              <w:rPr>
                <w:rFonts w:ascii="Times New Roman" w:eastAsia="Calibri" w:hAnsi="Times New Roman" w:cs="Times New Roman"/>
                <w:sz w:val="20"/>
                <w:szCs w:val="20"/>
              </w:rPr>
              <w:t>1095974 (116225)</w:t>
            </w:r>
          </w:p>
        </w:tc>
        <w:tc>
          <w:tcPr>
            <w:tcW w:w="1601" w:type="dxa"/>
          </w:tcPr>
          <w:p w14:paraId="7C12456A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BFF">
              <w:rPr>
                <w:rFonts w:ascii="Times New Roman" w:hAnsi="Times New Roman" w:cs="Times New Roman"/>
                <w:sz w:val="20"/>
                <w:szCs w:val="20"/>
              </w:rPr>
              <w:t xml:space="preserve">-0.14 </w:t>
            </w:r>
          </w:p>
          <w:p w14:paraId="63FDEB3E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BFF">
              <w:rPr>
                <w:rFonts w:ascii="Times New Roman" w:hAnsi="Times New Roman" w:cs="Times New Roman"/>
                <w:sz w:val="20"/>
                <w:szCs w:val="20"/>
              </w:rPr>
              <w:t xml:space="preserve">(-0.21 - -0.07) </w:t>
            </w:r>
          </w:p>
          <w:p w14:paraId="1F368D8E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BFF">
              <w:rPr>
                <w:rFonts w:ascii="Times New Roman" w:hAnsi="Times New Roman" w:cs="Times New Roman"/>
                <w:i/>
                <w:sz w:val="20"/>
                <w:szCs w:val="20"/>
              </w:rPr>
              <w:t>p</w:t>
            </w:r>
            <w:r w:rsidRPr="009C7BFF">
              <w:rPr>
                <w:rFonts w:ascii="Times New Roman" w:hAnsi="Times New Roman" w:cs="Times New Roman"/>
                <w:sz w:val="20"/>
                <w:szCs w:val="20"/>
              </w:rPr>
              <w:t>&lt;0.0001</w:t>
            </w:r>
          </w:p>
        </w:tc>
        <w:tc>
          <w:tcPr>
            <w:tcW w:w="1418" w:type="dxa"/>
          </w:tcPr>
          <w:p w14:paraId="0AE146DF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BFF">
              <w:rPr>
                <w:rFonts w:ascii="Times New Roman" w:hAnsi="Times New Roman" w:cs="Times New Roman"/>
                <w:sz w:val="20"/>
                <w:szCs w:val="20"/>
              </w:rPr>
              <w:t>-0.06</w:t>
            </w:r>
          </w:p>
          <w:p w14:paraId="7F689B05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BFF">
              <w:rPr>
                <w:rFonts w:ascii="Times New Roman" w:hAnsi="Times New Roman" w:cs="Times New Roman"/>
                <w:sz w:val="20"/>
                <w:szCs w:val="20"/>
              </w:rPr>
              <w:t>(-0.13 - 0.00)</w:t>
            </w:r>
          </w:p>
          <w:p w14:paraId="6B100FFE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C7BFF">
              <w:rPr>
                <w:rFonts w:ascii="Times New Roman" w:hAnsi="Times New Roman" w:cs="Times New Roman"/>
                <w:i/>
                <w:sz w:val="20"/>
                <w:szCs w:val="20"/>
              </w:rPr>
              <w:t>p</w:t>
            </w:r>
            <w:r w:rsidRPr="009C7BFF">
              <w:rPr>
                <w:rFonts w:ascii="Times New Roman" w:hAnsi="Times New Roman" w:cs="Times New Roman"/>
                <w:sz w:val="20"/>
                <w:szCs w:val="20"/>
              </w:rPr>
              <w:t>=0.05</w:t>
            </w:r>
          </w:p>
        </w:tc>
        <w:tc>
          <w:tcPr>
            <w:tcW w:w="1559" w:type="dxa"/>
          </w:tcPr>
          <w:p w14:paraId="624262CE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BFF">
              <w:rPr>
                <w:rFonts w:ascii="Times New Roman" w:hAnsi="Times New Roman" w:cs="Times New Roman"/>
                <w:sz w:val="20"/>
                <w:szCs w:val="20"/>
              </w:rPr>
              <w:t>-0.12</w:t>
            </w:r>
          </w:p>
          <w:p w14:paraId="27D56974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C7BFF">
              <w:rPr>
                <w:rFonts w:ascii="Times New Roman" w:hAnsi="Times New Roman" w:cs="Times New Roman"/>
                <w:sz w:val="20"/>
                <w:szCs w:val="20"/>
              </w:rPr>
              <w:t xml:space="preserve">(-0.23 - -0.12) </w:t>
            </w:r>
          </w:p>
          <w:p w14:paraId="413B6134" w14:textId="77777777" w:rsidR="009C7BFF" w:rsidRPr="009C7BFF" w:rsidRDefault="009C7BFF" w:rsidP="004E15E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9C7BFF">
              <w:rPr>
                <w:rFonts w:ascii="Times New Roman" w:hAnsi="Times New Roman" w:cs="Times New Roman"/>
                <w:i/>
                <w:sz w:val="20"/>
                <w:szCs w:val="20"/>
              </w:rPr>
              <w:t>p=</w:t>
            </w:r>
            <w:r w:rsidRPr="009C7BFF">
              <w:rPr>
                <w:rFonts w:ascii="Times New Roman" w:hAnsi="Times New Roman" w:cs="Times New Roman"/>
                <w:sz w:val="20"/>
                <w:szCs w:val="20"/>
              </w:rPr>
              <w:t>0.02</w:t>
            </w:r>
          </w:p>
        </w:tc>
      </w:tr>
    </w:tbl>
    <w:p w14:paraId="71253E9E" w14:textId="77777777" w:rsidR="009C7BFF" w:rsidRPr="009C7BFF" w:rsidRDefault="009C7BFF" w:rsidP="009C7BF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9C7BFF">
        <w:rPr>
          <w:rFonts w:ascii="Times New Roman" w:hAnsi="Times New Roman" w:cs="Times New Roman"/>
          <w:color w:val="000000" w:themeColor="text1"/>
          <w:sz w:val="20"/>
          <w:szCs w:val="20"/>
        </w:rPr>
        <w:t>All volumes in the left-hand section of the table are reported in cubic millimeters (mm</w:t>
      </w:r>
      <w:r w:rsidRPr="009C7BFF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3</w:t>
      </w:r>
      <w:r w:rsidRPr="009C7BFF">
        <w:rPr>
          <w:rFonts w:ascii="Times New Roman" w:hAnsi="Times New Roman" w:cs="Times New Roman"/>
          <w:color w:val="000000" w:themeColor="text1"/>
          <w:sz w:val="20"/>
          <w:szCs w:val="20"/>
        </w:rPr>
        <w:t>). All analyses controlled for sex. Regression coefficients (betas) are standardized coefficients</w:t>
      </w:r>
      <w:r w:rsidRPr="009C7BFF">
        <w:rPr>
          <w:rFonts w:ascii="Times New Roman" w:hAnsi="Times New Roman" w:cs="Times New Roman"/>
          <w:sz w:val="20"/>
          <w:szCs w:val="20"/>
        </w:rPr>
        <w:t>.</w:t>
      </w:r>
    </w:p>
    <w:p w14:paraId="6AF5BE74" w14:textId="77777777" w:rsidR="009C7BFF" w:rsidRDefault="009C7BFF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14:paraId="20389D1E" w14:textId="77777777" w:rsidR="009C7BFF" w:rsidRDefault="009C7BFF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14:paraId="4A7B2A32" w14:textId="720E8B04" w:rsidR="009C7BFF" w:rsidRDefault="009C7BFF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14:paraId="6FBA7AAC" w14:textId="77777777" w:rsidR="009C7BFF" w:rsidRDefault="009C7BFF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br w:type="page"/>
      </w:r>
    </w:p>
    <w:p w14:paraId="3612CE4D" w14:textId="6B61A384" w:rsidR="00B31E7C" w:rsidRPr="00DA25A1" w:rsidRDefault="0060126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lastRenderedPageBreak/>
        <w:t>eAppendix 2</w:t>
      </w:r>
      <w:bookmarkStart w:id="0" w:name="_GoBack"/>
      <w:bookmarkEnd w:id="0"/>
      <w:r w:rsidR="00B26DC2" w:rsidRPr="00DA25A1">
        <w:rPr>
          <w:rFonts w:ascii="Times New Roman" w:hAnsi="Times New Roman" w:cs="Times New Roman"/>
          <w:b/>
          <w:i/>
          <w:sz w:val="20"/>
          <w:szCs w:val="20"/>
        </w:rPr>
        <w:t>.</w:t>
      </w:r>
      <w:r w:rsidR="00B26DC2" w:rsidRPr="00DA25A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8429B" w:rsidRPr="00DA25A1">
        <w:rPr>
          <w:rFonts w:ascii="Times New Roman" w:hAnsi="Times New Roman" w:cs="Times New Roman"/>
          <w:b/>
          <w:sz w:val="20"/>
          <w:szCs w:val="20"/>
        </w:rPr>
        <w:t>Correlation</w:t>
      </w:r>
      <w:r w:rsidR="00575846" w:rsidRPr="00DA25A1">
        <w:rPr>
          <w:rFonts w:ascii="Times New Roman" w:hAnsi="Times New Roman" w:cs="Times New Roman"/>
          <w:b/>
          <w:sz w:val="20"/>
          <w:szCs w:val="20"/>
        </w:rPr>
        <w:t>s</w:t>
      </w:r>
      <w:r w:rsidR="0008045C" w:rsidRPr="00DA25A1">
        <w:rPr>
          <w:rFonts w:ascii="Times New Roman" w:hAnsi="Times New Roman" w:cs="Times New Roman"/>
          <w:b/>
          <w:sz w:val="20"/>
          <w:szCs w:val="20"/>
        </w:rPr>
        <w:t xml:space="preserve"> among </w:t>
      </w:r>
      <w:r w:rsidR="006B6DFF" w:rsidRPr="00DA25A1">
        <w:rPr>
          <w:rFonts w:ascii="Times New Roman" w:hAnsi="Times New Roman" w:cs="Times New Roman"/>
          <w:b/>
          <w:sz w:val="20"/>
          <w:szCs w:val="20"/>
        </w:rPr>
        <w:t xml:space="preserve">global and regional </w:t>
      </w:r>
      <w:r w:rsidR="0078429B" w:rsidRPr="00DA25A1">
        <w:rPr>
          <w:rFonts w:ascii="Times New Roman" w:hAnsi="Times New Roman" w:cs="Times New Roman"/>
          <w:b/>
          <w:sz w:val="20"/>
          <w:szCs w:val="20"/>
        </w:rPr>
        <w:t>MRI measures</w:t>
      </w:r>
      <w:r w:rsidR="0008045C" w:rsidRPr="00DA25A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1777760F" w14:textId="77777777" w:rsidR="00B31E7C" w:rsidRPr="00DA25A1" w:rsidRDefault="00B31E7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18B6818" w14:textId="708D480C" w:rsidR="00D573FE" w:rsidRPr="00DA25A1" w:rsidRDefault="00B31E7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DA25A1">
        <w:rPr>
          <w:rFonts w:ascii="Times New Roman" w:hAnsi="Times New Roman" w:cs="Times New Roman"/>
          <w:sz w:val="20"/>
          <w:szCs w:val="20"/>
        </w:rPr>
        <w:t xml:space="preserve">It is expected that subcortical grey-matter volumes will be intercorrelated with one another, and also that these regional volumes will be correlated with total brain volume. eFigure </w:t>
      </w:r>
      <w:r w:rsidR="006A2990" w:rsidRPr="00DA25A1">
        <w:rPr>
          <w:rFonts w:ascii="Times New Roman" w:hAnsi="Times New Roman" w:cs="Times New Roman"/>
          <w:sz w:val="20"/>
          <w:szCs w:val="20"/>
        </w:rPr>
        <w:t>2</w:t>
      </w:r>
      <w:r w:rsidRPr="00DA25A1">
        <w:rPr>
          <w:rFonts w:ascii="Times New Roman" w:hAnsi="Times New Roman" w:cs="Times New Roman"/>
          <w:sz w:val="20"/>
          <w:szCs w:val="20"/>
        </w:rPr>
        <w:t xml:space="preserve"> presents heatmaps of the correlations among regional subcortical grey-matter volumes and total brain volume, stratified by sex (as all primary analyses control for sex). </w:t>
      </w:r>
      <w:r w:rsidR="0008045C" w:rsidRPr="00DA25A1">
        <w:rPr>
          <w:rFonts w:ascii="Times New Roman" w:hAnsi="Times New Roman" w:cs="Times New Roman"/>
          <w:sz w:val="20"/>
          <w:szCs w:val="20"/>
        </w:rPr>
        <w:t xml:space="preserve">Correlation coefficients show that correlations among subcortical regional volumes were </w:t>
      </w:r>
      <w:r w:rsidR="006B6DFF" w:rsidRPr="00DA25A1">
        <w:rPr>
          <w:rFonts w:ascii="Times New Roman" w:hAnsi="Times New Roman" w:cs="Times New Roman"/>
          <w:sz w:val="20"/>
          <w:szCs w:val="20"/>
        </w:rPr>
        <w:t>varied</w:t>
      </w:r>
      <w:r w:rsidR="0008045C" w:rsidRPr="00DA25A1">
        <w:rPr>
          <w:rFonts w:ascii="Times New Roman" w:hAnsi="Times New Roman" w:cs="Times New Roman"/>
          <w:sz w:val="20"/>
          <w:szCs w:val="20"/>
        </w:rPr>
        <w:t xml:space="preserve">, ranging from 0.2-0.7. Moreover, correlations of </w:t>
      </w:r>
      <w:r w:rsidR="006B6DFF" w:rsidRPr="00DA25A1">
        <w:rPr>
          <w:rFonts w:ascii="Times New Roman" w:hAnsi="Times New Roman" w:cs="Times New Roman"/>
          <w:sz w:val="20"/>
          <w:szCs w:val="20"/>
        </w:rPr>
        <w:t xml:space="preserve">regional </w:t>
      </w:r>
      <w:r w:rsidR="0008045C" w:rsidRPr="00DA25A1">
        <w:rPr>
          <w:rFonts w:ascii="Times New Roman" w:hAnsi="Times New Roman" w:cs="Times New Roman"/>
          <w:sz w:val="20"/>
          <w:szCs w:val="20"/>
        </w:rPr>
        <w:t xml:space="preserve">subcortical volumes with total brain volume suggest </w:t>
      </w:r>
      <w:r w:rsidR="00C155CC" w:rsidRPr="00DA25A1">
        <w:rPr>
          <w:rFonts w:ascii="Times New Roman" w:hAnsi="Times New Roman" w:cs="Times New Roman"/>
          <w:sz w:val="20"/>
          <w:szCs w:val="20"/>
        </w:rPr>
        <w:t>a degree</w:t>
      </w:r>
      <w:r w:rsidR="0008045C" w:rsidRPr="00DA25A1">
        <w:rPr>
          <w:rFonts w:ascii="Times New Roman" w:hAnsi="Times New Roman" w:cs="Times New Roman"/>
          <w:sz w:val="20"/>
          <w:szCs w:val="20"/>
        </w:rPr>
        <w:t xml:space="preserve"> of independence of these regional findings from an overall global effect of total brain volume. </w:t>
      </w:r>
      <w:r w:rsidR="00C155CC" w:rsidRPr="00DA25A1">
        <w:rPr>
          <w:rFonts w:ascii="Times New Roman" w:hAnsi="Times New Roman" w:cs="Times New Roman"/>
          <w:sz w:val="20"/>
          <w:szCs w:val="20"/>
        </w:rPr>
        <w:t xml:space="preserve">Lastly, regional subcortical volume correlations with surface-based </w:t>
      </w:r>
      <w:r w:rsidR="0078429B" w:rsidRPr="00DA25A1">
        <w:rPr>
          <w:rFonts w:ascii="Times New Roman" w:hAnsi="Times New Roman" w:cs="Times New Roman"/>
          <w:sz w:val="20"/>
          <w:szCs w:val="20"/>
        </w:rPr>
        <w:t xml:space="preserve">cortical </w:t>
      </w:r>
      <w:r w:rsidR="00C155CC" w:rsidRPr="00DA25A1">
        <w:rPr>
          <w:rFonts w:ascii="Times New Roman" w:hAnsi="Times New Roman" w:cs="Times New Roman"/>
          <w:sz w:val="20"/>
          <w:szCs w:val="20"/>
        </w:rPr>
        <w:t xml:space="preserve">measures similarly suggest that, although the general pattern of subcortical grey-matter findings is in line with patterns observed in our previous study of cortical </w:t>
      </w:r>
      <w:r w:rsidR="0078429B" w:rsidRPr="00DA25A1">
        <w:rPr>
          <w:rFonts w:ascii="Times New Roman" w:hAnsi="Times New Roman" w:cs="Times New Roman"/>
          <w:sz w:val="20"/>
          <w:szCs w:val="20"/>
        </w:rPr>
        <w:t>thickness and surface area</w:t>
      </w:r>
      <w:r w:rsidR="00C155CC" w:rsidRPr="00DA25A1">
        <w:rPr>
          <w:rFonts w:ascii="Times New Roman" w:hAnsi="Times New Roman" w:cs="Times New Roman"/>
          <w:sz w:val="20"/>
          <w:szCs w:val="20"/>
        </w:rPr>
        <w:t xml:space="preserve"> (8), there is a degree of independence of the subcortical analyses presented here.</w:t>
      </w:r>
    </w:p>
    <w:p w14:paraId="7711D504" w14:textId="0225E096" w:rsidR="007E6BCB" w:rsidRPr="00DA25A1" w:rsidRDefault="007E6BC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2257DCA" w14:textId="735750B3" w:rsidR="007E6BCB" w:rsidRPr="00DA25A1" w:rsidRDefault="007E6BC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7BFDB34" w14:textId="16496017" w:rsidR="007E6BCB" w:rsidRPr="00DA25A1" w:rsidRDefault="007E6BC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7F8121F" w14:textId="77777777" w:rsidR="007E6BCB" w:rsidRPr="00DA25A1" w:rsidRDefault="007E6BC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1FB13E1" w14:textId="77777777" w:rsidR="00B31E7C" w:rsidRPr="00DA25A1" w:rsidRDefault="00B31E7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144C403" w14:textId="22D3AAA4" w:rsidR="00B31E7C" w:rsidRPr="00DA25A1" w:rsidRDefault="00B31E7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A25A1">
        <w:rPr>
          <w:rFonts w:ascii="Times New Roman" w:hAnsi="Times New Roman" w:cs="Times New Roman"/>
          <w:b/>
          <w:sz w:val="20"/>
          <w:szCs w:val="20"/>
        </w:rPr>
        <w:t xml:space="preserve">eFigure </w:t>
      </w:r>
      <w:r w:rsidR="00575846" w:rsidRPr="00DA25A1">
        <w:rPr>
          <w:rFonts w:ascii="Times New Roman" w:hAnsi="Times New Roman" w:cs="Times New Roman"/>
          <w:b/>
          <w:sz w:val="20"/>
          <w:szCs w:val="20"/>
        </w:rPr>
        <w:t>2</w:t>
      </w:r>
      <w:r w:rsidRPr="00DA25A1">
        <w:rPr>
          <w:rFonts w:ascii="Times New Roman" w:hAnsi="Times New Roman" w:cs="Times New Roman"/>
          <w:b/>
          <w:sz w:val="20"/>
          <w:szCs w:val="20"/>
        </w:rPr>
        <w:t>. Correlations among regional subcortical grey-matter volumes and total brain volume</w:t>
      </w:r>
      <w:r w:rsidR="00575846" w:rsidRPr="00DA25A1">
        <w:rPr>
          <w:rFonts w:ascii="Times New Roman" w:hAnsi="Times New Roman" w:cs="Times New Roman"/>
          <w:b/>
          <w:sz w:val="20"/>
          <w:szCs w:val="20"/>
        </w:rPr>
        <w:t>, global surface area and average cortical thickness</w:t>
      </w:r>
    </w:p>
    <w:p w14:paraId="378C014F" w14:textId="4C3672FE" w:rsidR="00B31E7C" w:rsidRPr="00DA25A1" w:rsidRDefault="00B31E7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5FE645B9" w14:textId="0DD68F4D" w:rsidR="00B31E7C" w:rsidRPr="00DA25A1" w:rsidRDefault="0081038D" w:rsidP="005F5704">
      <w:pPr>
        <w:spacing w:after="0" w:line="240" w:lineRule="auto"/>
        <w:ind w:left="-426"/>
        <w:rPr>
          <w:rFonts w:ascii="Times New Roman" w:hAnsi="Times New Roman" w:cs="Times New Roman"/>
          <w:b/>
          <w:sz w:val="20"/>
          <w:szCs w:val="20"/>
        </w:rPr>
      </w:pPr>
      <w:r w:rsidRPr="00DA25A1">
        <w:rPr>
          <w:rFonts w:ascii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B4436AA" wp14:editId="2BB2652B">
            <wp:extent cx="6853919" cy="342392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60620" cy="342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A4600" w14:textId="77777777" w:rsidR="00CD3DCA" w:rsidRPr="00DA25A1" w:rsidRDefault="00CD3DC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39AC484D" w14:textId="707BF5B9" w:rsidR="002E730E" w:rsidRPr="00DA25A1" w:rsidRDefault="00B31E7C" w:rsidP="002E73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25A1">
        <w:rPr>
          <w:rFonts w:ascii="Times New Roman" w:hAnsi="Times New Roman" w:cs="Times New Roman"/>
          <w:sz w:val="20"/>
          <w:szCs w:val="20"/>
        </w:rPr>
        <w:t>A) Correlation matrix for m</w:t>
      </w:r>
      <w:r w:rsidR="0078429B" w:rsidRPr="00DA25A1">
        <w:rPr>
          <w:rFonts w:ascii="Times New Roman" w:hAnsi="Times New Roman" w:cs="Times New Roman"/>
          <w:sz w:val="20"/>
          <w:szCs w:val="20"/>
        </w:rPr>
        <w:t>en</w:t>
      </w:r>
      <w:r w:rsidRPr="00DA25A1">
        <w:rPr>
          <w:rFonts w:ascii="Times New Roman" w:hAnsi="Times New Roman" w:cs="Times New Roman"/>
          <w:sz w:val="20"/>
          <w:szCs w:val="20"/>
        </w:rPr>
        <w:t xml:space="preserve">, B) correlation matrix for </w:t>
      </w:r>
      <w:r w:rsidR="0078429B" w:rsidRPr="00DA25A1">
        <w:rPr>
          <w:rFonts w:ascii="Times New Roman" w:hAnsi="Times New Roman" w:cs="Times New Roman"/>
          <w:sz w:val="20"/>
          <w:szCs w:val="20"/>
        </w:rPr>
        <w:t>women</w:t>
      </w:r>
      <w:r w:rsidRPr="00DA25A1">
        <w:rPr>
          <w:rFonts w:ascii="Times New Roman" w:hAnsi="Times New Roman" w:cs="Times New Roman"/>
          <w:sz w:val="20"/>
          <w:szCs w:val="20"/>
        </w:rPr>
        <w:t>. Pearson’s correlation coefficients are presented for each test.</w:t>
      </w:r>
      <w:r w:rsidR="005F5704" w:rsidRPr="00DA25A1">
        <w:rPr>
          <w:rFonts w:ascii="Times New Roman" w:hAnsi="Times New Roman" w:cs="Times New Roman"/>
          <w:sz w:val="20"/>
          <w:szCs w:val="20"/>
        </w:rPr>
        <w:t xml:space="preserve"> Surface area corresponds to </w:t>
      </w:r>
      <w:r w:rsidR="0078429B" w:rsidRPr="00DA25A1">
        <w:rPr>
          <w:rFonts w:ascii="Times New Roman" w:hAnsi="Times New Roman" w:cs="Times New Roman"/>
          <w:sz w:val="20"/>
          <w:szCs w:val="20"/>
        </w:rPr>
        <w:t>total</w:t>
      </w:r>
      <w:r w:rsidR="005F5704" w:rsidRPr="00DA25A1">
        <w:rPr>
          <w:rFonts w:ascii="Times New Roman" w:hAnsi="Times New Roman" w:cs="Times New Roman"/>
          <w:sz w:val="20"/>
          <w:szCs w:val="20"/>
        </w:rPr>
        <w:t xml:space="preserve"> surface area, cortical thickness corresponds to average cortical thickness.</w:t>
      </w:r>
      <w:r w:rsidR="002E730E" w:rsidRPr="00DA25A1">
        <w:rPr>
          <w:rFonts w:ascii="Times New Roman" w:hAnsi="Times New Roman" w:cs="Times New Roman"/>
        </w:rPr>
        <w:t xml:space="preserve"> </w:t>
      </w:r>
      <w:r w:rsidR="002E730E" w:rsidRPr="00DA25A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10570E" w14:textId="5C298AC4" w:rsidR="000E73A8" w:rsidRPr="00DA25A1" w:rsidRDefault="000E73A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4E9C8F6" w14:textId="07CF6355" w:rsidR="00D573FE" w:rsidRPr="00DA25A1" w:rsidRDefault="00D573F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4B38F654" w14:textId="77777777" w:rsidR="00D573FE" w:rsidRPr="00DA25A1" w:rsidRDefault="00D573FE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DA25A1"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7FC455BF" w14:textId="77777777" w:rsidR="000E73A8" w:rsidRPr="00DA25A1" w:rsidRDefault="000E73A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14:paraId="6EFC4231" w14:textId="3108EBD7" w:rsidR="00FB540B" w:rsidRPr="00DA25A1" w:rsidRDefault="00FB540B" w:rsidP="00FB540B">
      <w:pPr>
        <w:pStyle w:val="Bibliography"/>
        <w:rPr>
          <w:rFonts w:ascii="Times New Roman" w:hAnsi="Times New Roman" w:cs="Times New Roman"/>
          <w:b/>
          <w:sz w:val="20"/>
          <w:szCs w:val="20"/>
        </w:rPr>
      </w:pPr>
      <w:r w:rsidRPr="00DA25A1">
        <w:rPr>
          <w:rFonts w:ascii="Times New Roman" w:hAnsi="Times New Roman" w:cs="Times New Roman"/>
          <w:b/>
          <w:sz w:val="20"/>
          <w:szCs w:val="20"/>
        </w:rPr>
        <w:t>References</w:t>
      </w:r>
    </w:p>
    <w:p w14:paraId="6F04EEDD" w14:textId="77777777" w:rsidR="00781617" w:rsidRPr="00781617" w:rsidRDefault="00FB540B" w:rsidP="00781617">
      <w:pPr>
        <w:pStyle w:val="Bibliography"/>
        <w:rPr>
          <w:rFonts w:ascii="Times New Roman" w:hAnsi="Times New Roman" w:cs="Times New Roman"/>
          <w:sz w:val="20"/>
        </w:rPr>
      </w:pPr>
      <w:r w:rsidRPr="00DA25A1">
        <w:rPr>
          <w:b/>
          <w:sz w:val="20"/>
          <w:szCs w:val="20"/>
        </w:rPr>
        <w:fldChar w:fldCharType="begin"/>
      </w:r>
      <w:r w:rsidR="00781617">
        <w:rPr>
          <w:b/>
          <w:sz w:val="20"/>
          <w:szCs w:val="20"/>
        </w:rPr>
        <w:instrText xml:space="preserve"> ADDIN ZOTERO_BIBL {"uncited":[],"omitted":[],"custom":[]} CSL_BIBLIOGRAPHY </w:instrText>
      </w:r>
      <w:r w:rsidRPr="00DA25A1">
        <w:rPr>
          <w:b/>
          <w:sz w:val="20"/>
          <w:szCs w:val="20"/>
        </w:rPr>
        <w:fldChar w:fldCharType="separate"/>
      </w:r>
      <w:r w:rsidR="00781617" w:rsidRPr="00781617">
        <w:rPr>
          <w:rFonts w:ascii="Times New Roman" w:hAnsi="Times New Roman" w:cs="Times New Roman"/>
          <w:sz w:val="20"/>
        </w:rPr>
        <w:t xml:space="preserve">Carlisi, C. O., Moffitt, T. E., Knodt, A. R., Harrington, H., Ireland, D., Melzer, T. R., Poulton, R., Ramrakha, S., Caspi, A., Hariri, A. R., &amp; Viding, E. (2020). Associations between life-course-persistent antisocial behaviour and brain structure in a population-representative longitudinal birth cohort. </w:t>
      </w:r>
      <w:r w:rsidR="00781617" w:rsidRPr="00781617">
        <w:rPr>
          <w:rFonts w:ascii="Times New Roman" w:hAnsi="Times New Roman" w:cs="Times New Roman"/>
          <w:i/>
          <w:iCs/>
          <w:sz w:val="20"/>
        </w:rPr>
        <w:t>The Lancet Psychiatry</w:t>
      </w:r>
      <w:r w:rsidR="00781617" w:rsidRPr="00781617">
        <w:rPr>
          <w:rFonts w:ascii="Times New Roman" w:hAnsi="Times New Roman" w:cs="Times New Roman"/>
          <w:sz w:val="20"/>
        </w:rPr>
        <w:t xml:space="preserve">, </w:t>
      </w:r>
      <w:r w:rsidR="00781617" w:rsidRPr="00781617">
        <w:rPr>
          <w:rFonts w:ascii="Times New Roman" w:hAnsi="Times New Roman" w:cs="Times New Roman"/>
          <w:i/>
          <w:iCs/>
          <w:sz w:val="20"/>
        </w:rPr>
        <w:t>7</w:t>
      </w:r>
      <w:r w:rsidR="00781617" w:rsidRPr="00781617">
        <w:rPr>
          <w:rFonts w:ascii="Times New Roman" w:hAnsi="Times New Roman" w:cs="Times New Roman"/>
          <w:sz w:val="20"/>
        </w:rPr>
        <w:t>(3), 245–253. https://doi.org/10.1016/S2215-0366(20)30002-X</w:t>
      </w:r>
    </w:p>
    <w:p w14:paraId="48854CF6" w14:textId="7DACEBED" w:rsidR="003C2473" w:rsidRPr="00A236D5" w:rsidRDefault="00FB540B" w:rsidP="003C2473">
      <w:pPr>
        <w:pStyle w:val="Bibliography"/>
        <w:rPr>
          <w:rFonts w:ascii="Times New Roman" w:hAnsi="Times New Roman" w:cs="Times New Roman"/>
          <w:b/>
          <w:sz w:val="20"/>
          <w:szCs w:val="20"/>
        </w:rPr>
      </w:pPr>
      <w:r w:rsidRPr="00DA25A1">
        <w:rPr>
          <w:rFonts w:ascii="Times New Roman" w:hAnsi="Times New Roman" w:cs="Times New Roman"/>
          <w:b/>
          <w:sz w:val="20"/>
          <w:szCs w:val="20"/>
        </w:rPr>
        <w:fldChar w:fldCharType="end"/>
      </w:r>
    </w:p>
    <w:p w14:paraId="4D234FC3" w14:textId="30D654B0" w:rsidR="00B1363C" w:rsidRPr="00A236D5" w:rsidRDefault="00CA2D3B" w:rsidP="005740A1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236D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DA4D89E" w14:textId="72DA0DA6" w:rsidR="00093091" w:rsidRPr="00A236D5" w:rsidRDefault="00B1363C" w:rsidP="009F2CE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236D5">
        <w:rPr>
          <w:rFonts w:ascii="Times New Roman" w:hAnsi="Times New Roman" w:cs="Times New Roman"/>
          <w:sz w:val="20"/>
          <w:szCs w:val="20"/>
        </w:rPr>
        <w:t xml:space="preserve"> </w:t>
      </w:r>
    </w:p>
    <w:sectPr w:rsidR="00093091" w:rsidRPr="00A236D5" w:rsidSect="006A443A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4A8E8F" w16cex:dateUtc="2020-11-02T18:56:00Z"/>
  <w16cex:commentExtensible w16cex:durableId="234A8DF8" w16cex:dateUtc="2020-11-02T18:5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E16A72" w14:textId="77777777" w:rsidR="005E55E8" w:rsidRDefault="005E55E8" w:rsidP="0056409B">
      <w:pPr>
        <w:spacing w:after="0" w:line="240" w:lineRule="auto"/>
      </w:pPr>
      <w:r>
        <w:separator/>
      </w:r>
    </w:p>
  </w:endnote>
  <w:endnote w:type="continuationSeparator" w:id="0">
    <w:p w14:paraId="5596EF5B" w14:textId="77777777" w:rsidR="005E55E8" w:rsidRDefault="005E55E8" w:rsidP="00564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1295038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9012F1" w14:textId="02562FDE" w:rsidR="004E15E5" w:rsidRDefault="004E15E5" w:rsidP="00B336F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28429B" w14:textId="77777777" w:rsidR="004E15E5" w:rsidRDefault="004E15E5" w:rsidP="00B430C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8358865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D47CDD9" w14:textId="754AD2DD" w:rsidR="004E15E5" w:rsidRDefault="004E15E5" w:rsidP="00B336F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057AE1" w14:textId="77777777" w:rsidR="004E15E5" w:rsidRDefault="004E15E5" w:rsidP="00B430CF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1192096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EF948B5" w14:textId="6359DBA4" w:rsidR="004E15E5" w:rsidRDefault="004E15E5" w:rsidP="009937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7A32BD" w14:textId="77777777" w:rsidR="004E15E5" w:rsidRDefault="004E15E5" w:rsidP="00731EEE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7275161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39E01DF" w14:textId="08B8C8B9" w:rsidR="004E15E5" w:rsidRDefault="004E15E5" w:rsidP="0099371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14</w:t>
        </w:r>
        <w:r>
          <w:rPr>
            <w:rStyle w:val="PageNumber"/>
          </w:rPr>
          <w:fldChar w:fldCharType="end"/>
        </w:r>
      </w:p>
    </w:sdtContent>
  </w:sdt>
  <w:p w14:paraId="2F4C0D11" w14:textId="77777777" w:rsidR="004E15E5" w:rsidRDefault="004E15E5" w:rsidP="00731EE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93AF43" w14:textId="77777777" w:rsidR="005E55E8" w:rsidRDefault="005E55E8" w:rsidP="0056409B">
      <w:pPr>
        <w:spacing w:after="0" w:line="240" w:lineRule="auto"/>
      </w:pPr>
      <w:r>
        <w:separator/>
      </w:r>
    </w:p>
  </w:footnote>
  <w:footnote w:type="continuationSeparator" w:id="0">
    <w:p w14:paraId="57FF2A66" w14:textId="77777777" w:rsidR="005E55E8" w:rsidRDefault="005E55E8" w:rsidP="005640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grammar="clean"/>
  <w:defaultTabStop w:val="720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A1"/>
    <w:rsid w:val="00006CCE"/>
    <w:rsid w:val="000121EB"/>
    <w:rsid w:val="00014B6A"/>
    <w:rsid w:val="00015986"/>
    <w:rsid w:val="00020CC4"/>
    <w:rsid w:val="000265F9"/>
    <w:rsid w:val="00031046"/>
    <w:rsid w:val="00033147"/>
    <w:rsid w:val="00040AD5"/>
    <w:rsid w:val="00042316"/>
    <w:rsid w:val="0005020B"/>
    <w:rsid w:val="00052FD8"/>
    <w:rsid w:val="00053F7B"/>
    <w:rsid w:val="00061EEA"/>
    <w:rsid w:val="00073D10"/>
    <w:rsid w:val="0008045C"/>
    <w:rsid w:val="00085AEF"/>
    <w:rsid w:val="0008742C"/>
    <w:rsid w:val="0009061C"/>
    <w:rsid w:val="00092576"/>
    <w:rsid w:val="00093091"/>
    <w:rsid w:val="00094691"/>
    <w:rsid w:val="000B0E97"/>
    <w:rsid w:val="000B52ED"/>
    <w:rsid w:val="000E260C"/>
    <w:rsid w:val="000E73A8"/>
    <w:rsid w:val="000F5924"/>
    <w:rsid w:val="000F70B0"/>
    <w:rsid w:val="00104A62"/>
    <w:rsid w:val="0010609F"/>
    <w:rsid w:val="00123380"/>
    <w:rsid w:val="001240B6"/>
    <w:rsid w:val="00127CED"/>
    <w:rsid w:val="0013012D"/>
    <w:rsid w:val="0013377B"/>
    <w:rsid w:val="00136C71"/>
    <w:rsid w:val="00146869"/>
    <w:rsid w:val="00163C5A"/>
    <w:rsid w:val="001640F5"/>
    <w:rsid w:val="00172A4A"/>
    <w:rsid w:val="00183B88"/>
    <w:rsid w:val="001952D0"/>
    <w:rsid w:val="0019721C"/>
    <w:rsid w:val="001A363F"/>
    <w:rsid w:val="001B0EE2"/>
    <w:rsid w:val="001B1457"/>
    <w:rsid w:val="001C03D9"/>
    <w:rsid w:val="001C5133"/>
    <w:rsid w:val="001D56F0"/>
    <w:rsid w:val="001D599E"/>
    <w:rsid w:val="001E142F"/>
    <w:rsid w:val="001E1F59"/>
    <w:rsid w:val="001E4FC1"/>
    <w:rsid w:val="001E7056"/>
    <w:rsid w:val="001F2146"/>
    <w:rsid w:val="001F3504"/>
    <w:rsid w:val="001F4474"/>
    <w:rsid w:val="001F7D99"/>
    <w:rsid w:val="002236C2"/>
    <w:rsid w:val="00224B05"/>
    <w:rsid w:val="002327DF"/>
    <w:rsid w:val="00235583"/>
    <w:rsid w:val="002434AC"/>
    <w:rsid w:val="00252BB6"/>
    <w:rsid w:val="00252C70"/>
    <w:rsid w:val="002550AB"/>
    <w:rsid w:val="0026656C"/>
    <w:rsid w:val="002814EB"/>
    <w:rsid w:val="0028261E"/>
    <w:rsid w:val="00290777"/>
    <w:rsid w:val="00290DC8"/>
    <w:rsid w:val="00292AB1"/>
    <w:rsid w:val="002933EE"/>
    <w:rsid w:val="002961D7"/>
    <w:rsid w:val="002A2225"/>
    <w:rsid w:val="002A2D6E"/>
    <w:rsid w:val="002A7C45"/>
    <w:rsid w:val="002B06D7"/>
    <w:rsid w:val="002B3C92"/>
    <w:rsid w:val="002B6FB3"/>
    <w:rsid w:val="002C3BBA"/>
    <w:rsid w:val="002C5498"/>
    <w:rsid w:val="002C6BA3"/>
    <w:rsid w:val="002D005E"/>
    <w:rsid w:val="002D5BCB"/>
    <w:rsid w:val="002E2F40"/>
    <w:rsid w:val="002E454E"/>
    <w:rsid w:val="002E59A9"/>
    <w:rsid w:val="002E6CFC"/>
    <w:rsid w:val="002E730E"/>
    <w:rsid w:val="002E7A4E"/>
    <w:rsid w:val="002F268A"/>
    <w:rsid w:val="002F6A7D"/>
    <w:rsid w:val="002F763E"/>
    <w:rsid w:val="00303C15"/>
    <w:rsid w:val="00311857"/>
    <w:rsid w:val="00311B24"/>
    <w:rsid w:val="00313838"/>
    <w:rsid w:val="00316BE0"/>
    <w:rsid w:val="00323FCD"/>
    <w:rsid w:val="0032675C"/>
    <w:rsid w:val="00327C02"/>
    <w:rsid w:val="0033372A"/>
    <w:rsid w:val="00352BA3"/>
    <w:rsid w:val="00356261"/>
    <w:rsid w:val="003608D4"/>
    <w:rsid w:val="00362510"/>
    <w:rsid w:val="003807C6"/>
    <w:rsid w:val="00385C53"/>
    <w:rsid w:val="00387E1B"/>
    <w:rsid w:val="00391515"/>
    <w:rsid w:val="00391D25"/>
    <w:rsid w:val="003935A8"/>
    <w:rsid w:val="00393CC5"/>
    <w:rsid w:val="00394569"/>
    <w:rsid w:val="00394C26"/>
    <w:rsid w:val="00397404"/>
    <w:rsid w:val="003A161E"/>
    <w:rsid w:val="003A7D2E"/>
    <w:rsid w:val="003B1D76"/>
    <w:rsid w:val="003B6D32"/>
    <w:rsid w:val="003C2473"/>
    <w:rsid w:val="003C3238"/>
    <w:rsid w:val="003C4830"/>
    <w:rsid w:val="003C521D"/>
    <w:rsid w:val="003D3F86"/>
    <w:rsid w:val="003D57E5"/>
    <w:rsid w:val="003D6D4F"/>
    <w:rsid w:val="003E2504"/>
    <w:rsid w:val="003E41AD"/>
    <w:rsid w:val="003E4E35"/>
    <w:rsid w:val="003E744C"/>
    <w:rsid w:val="003F1E67"/>
    <w:rsid w:val="003F3186"/>
    <w:rsid w:val="003F52CE"/>
    <w:rsid w:val="003F5990"/>
    <w:rsid w:val="004136AF"/>
    <w:rsid w:val="004202D3"/>
    <w:rsid w:val="0043551F"/>
    <w:rsid w:val="00445B6D"/>
    <w:rsid w:val="004508A7"/>
    <w:rsid w:val="004609CF"/>
    <w:rsid w:val="0047021A"/>
    <w:rsid w:val="00471BE2"/>
    <w:rsid w:val="00482149"/>
    <w:rsid w:val="00487F97"/>
    <w:rsid w:val="00494B06"/>
    <w:rsid w:val="004962B5"/>
    <w:rsid w:val="004A2038"/>
    <w:rsid w:val="004A36E3"/>
    <w:rsid w:val="004A4341"/>
    <w:rsid w:val="004B039B"/>
    <w:rsid w:val="004B3721"/>
    <w:rsid w:val="004B76EE"/>
    <w:rsid w:val="004C17EB"/>
    <w:rsid w:val="004C1AB1"/>
    <w:rsid w:val="004C26EB"/>
    <w:rsid w:val="004E15E5"/>
    <w:rsid w:val="004E317C"/>
    <w:rsid w:val="004E3A7F"/>
    <w:rsid w:val="004E4334"/>
    <w:rsid w:val="004E721A"/>
    <w:rsid w:val="00510AB1"/>
    <w:rsid w:val="00513FB4"/>
    <w:rsid w:val="00514B85"/>
    <w:rsid w:val="00514CD0"/>
    <w:rsid w:val="00515454"/>
    <w:rsid w:val="005165EF"/>
    <w:rsid w:val="00521901"/>
    <w:rsid w:val="00524010"/>
    <w:rsid w:val="00524083"/>
    <w:rsid w:val="0052741A"/>
    <w:rsid w:val="00534106"/>
    <w:rsid w:val="00534D49"/>
    <w:rsid w:val="00536DCB"/>
    <w:rsid w:val="0053708D"/>
    <w:rsid w:val="00537139"/>
    <w:rsid w:val="0054131B"/>
    <w:rsid w:val="00541880"/>
    <w:rsid w:val="00544277"/>
    <w:rsid w:val="00547E2C"/>
    <w:rsid w:val="00557305"/>
    <w:rsid w:val="00557449"/>
    <w:rsid w:val="00557790"/>
    <w:rsid w:val="00557D27"/>
    <w:rsid w:val="0056409B"/>
    <w:rsid w:val="00565670"/>
    <w:rsid w:val="00566872"/>
    <w:rsid w:val="00567BBA"/>
    <w:rsid w:val="00570FFF"/>
    <w:rsid w:val="005714E7"/>
    <w:rsid w:val="005740A1"/>
    <w:rsid w:val="00575846"/>
    <w:rsid w:val="00576EB3"/>
    <w:rsid w:val="005807F9"/>
    <w:rsid w:val="005871C8"/>
    <w:rsid w:val="00591374"/>
    <w:rsid w:val="005A01FA"/>
    <w:rsid w:val="005A0313"/>
    <w:rsid w:val="005A4741"/>
    <w:rsid w:val="005B13E5"/>
    <w:rsid w:val="005B1AE3"/>
    <w:rsid w:val="005D0AF5"/>
    <w:rsid w:val="005D2367"/>
    <w:rsid w:val="005D6678"/>
    <w:rsid w:val="005E1889"/>
    <w:rsid w:val="005E3ED7"/>
    <w:rsid w:val="005E55E8"/>
    <w:rsid w:val="005E6867"/>
    <w:rsid w:val="005E73B2"/>
    <w:rsid w:val="005F173F"/>
    <w:rsid w:val="005F5704"/>
    <w:rsid w:val="0060057E"/>
    <w:rsid w:val="0060126E"/>
    <w:rsid w:val="00612DF3"/>
    <w:rsid w:val="00616D94"/>
    <w:rsid w:val="00617F42"/>
    <w:rsid w:val="006214B3"/>
    <w:rsid w:val="006252F8"/>
    <w:rsid w:val="00625CF8"/>
    <w:rsid w:val="00636F83"/>
    <w:rsid w:val="00642CBB"/>
    <w:rsid w:val="00642FDA"/>
    <w:rsid w:val="00645C39"/>
    <w:rsid w:val="00650242"/>
    <w:rsid w:val="00651299"/>
    <w:rsid w:val="00653CD7"/>
    <w:rsid w:val="00655AF2"/>
    <w:rsid w:val="00655ED1"/>
    <w:rsid w:val="006570AD"/>
    <w:rsid w:val="00667804"/>
    <w:rsid w:val="00681CBD"/>
    <w:rsid w:val="00687D31"/>
    <w:rsid w:val="0069193C"/>
    <w:rsid w:val="0069355F"/>
    <w:rsid w:val="006A0BB9"/>
    <w:rsid w:val="006A2990"/>
    <w:rsid w:val="006A30CA"/>
    <w:rsid w:val="006A3B67"/>
    <w:rsid w:val="006A443A"/>
    <w:rsid w:val="006B05D2"/>
    <w:rsid w:val="006B6DFF"/>
    <w:rsid w:val="006C5402"/>
    <w:rsid w:val="006D1E67"/>
    <w:rsid w:val="006D31A7"/>
    <w:rsid w:val="006D453A"/>
    <w:rsid w:val="006E2BC3"/>
    <w:rsid w:val="006E3FFB"/>
    <w:rsid w:val="006E464B"/>
    <w:rsid w:val="006E4DD0"/>
    <w:rsid w:val="006E5263"/>
    <w:rsid w:val="006E6822"/>
    <w:rsid w:val="006F1450"/>
    <w:rsid w:val="006F6C0C"/>
    <w:rsid w:val="006F6D17"/>
    <w:rsid w:val="006F72FB"/>
    <w:rsid w:val="00710AB7"/>
    <w:rsid w:val="007114C7"/>
    <w:rsid w:val="007147B8"/>
    <w:rsid w:val="00716EA8"/>
    <w:rsid w:val="00724B00"/>
    <w:rsid w:val="00731967"/>
    <w:rsid w:val="00731EEE"/>
    <w:rsid w:val="00734E00"/>
    <w:rsid w:val="00735434"/>
    <w:rsid w:val="007407B1"/>
    <w:rsid w:val="00764051"/>
    <w:rsid w:val="00767CD2"/>
    <w:rsid w:val="007711F8"/>
    <w:rsid w:val="00781617"/>
    <w:rsid w:val="0078340E"/>
    <w:rsid w:val="0078429B"/>
    <w:rsid w:val="00784DAA"/>
    <w:rsid w:val="007874E7"/>
    <w:rsid w:val="0079029B"/>
    <w:rsid w:val="007959D9"/>
    <w:rsid w:val="007A5AAA"/>
    <w:rsid w:val="007A7846"/>
    <w:rsid w:val="007B147E"/>
    <w:rsid w:val="007C03ED"/>
    <w:rsid w:val="007C795B"/>
    <w:rsid w:val="007E0023"/>
    <w:rsid w:val="007E1EA3"/>
    <w:rsid w:val="007E23E9"/>
    <w:rsid w:val="007E293C"/>
    <w:rsid w:val="007E6BCB"/>
    <w:rsid w:val="007E6BE3"/>
    <w:rsid w:val="007F0A7A"/>
    <w:rsid w:val="007F487A"/>
    <w:rsid w:val="007F6AA9"/>
    <w:rsid w:val="007F6BD7"/>
    <w:rsid w:val="007F7C56"/>
    <w:rsid w:val="0081038D"/>
    <w:rsid w:val="0081401B"/>
    <w:rsid w:val="00817115"/>
    <w:rsid w:val="00826423"/>
    <w:rsid w:val="00832848"/>
    <w:rsid w:val="00832BC2"/>
    <w:rsid w:val="00843330"/>
    <w:rsid w:val="00850999"/>
    <w:rsid w:val="0085577B"/>
    <w:rsid w:val="00857459"/>
    <w:rsid w:val="00857F0D"/>
    <w:rsid w:val="008617AF"/>
    <w:rsid w:val="00863DD4"/>
    <w:rsid w:val="008640E0"/>
    <w:rsid w:val="0087239C"/>
    <w:rsid w:val="00872777"/>
    <w:rsid w:val="00877B6D"/>
    <w:rsid w:val="00882E37"/>
    <w:rsid w:val="0088503C"/>
    <w:rsid w:val="0088651E"/>
    <w:rsid w:val="00886C12"/>
    <w:rsid w:val="00887186"/>
    <w:rsid w:val="00894436"/>
    <w:rsid w:val="008A0D22"/>
    <w:rsid w:val="008A21E6"/>
    <w:rsid w:val="008A24BF"/>
    <w:rsid w:val="008A75B7"/>
    <w:rsid w:val="008B1663"/>
    <w:rsid w:val="008B1939"/>
    <w:rsid w:val="008B231F"/>
    <w:rsid w:val="008B4A74"/>
    <w:rsid w:val="008B6517"/>
    <w:rsid w:val="008C2B3D"/>
    <w:rsid w:val="008C67F7"/>
    <w:rsid w:val="008D0E39"/>
    <w:rsid w:val="008D71CC"/>
    <w:rsid w:val="008D7258"/>
    <w:rsid w:val="008E4C8E"/>
    <w:rsid w:val="008F4486"/>
    <w:rsid w:val="009042C7"/>
    <w:rsid w:val="00910350"/>
    <w:rsid w:val="0091174E"/>
    <w:rsid w:val="009202EC"/>
    <w:rsid w:val="00924C79"/>
    <w:rsid w:val="00926C13"/>
    <w:rsid w:val="00930B86"/>
    <w:rsid w:val="00931DD5"/>
    <w:rsid w:val="00935234"/>
    <w:rsid w:val="00935324"/>
    <w:rsid w:val="0093608A"/>
    <w:rsid w:val="00940141"/>
    <w:rsid w:val="00941311"/>
    <w:rsid w:val="0095093F"/>
    <w:rsid w:val="009517D4"/>
    <w:rsid w:val="0096504E"/>
    <w:rsid w:val="00965DC7"/>
    <w:rsid w:val="0097255D"/>
    <w:rsid w:val="00976DCB"/>
    <w:rsid w:val="009771A5"/>
    <w:rsid w:val="00984908"/>
    <w:rsid w:val="00993717"/>
    <w:rsid w:val="00993D0A"/>
    <w:rsid w:val="0099488C"/>
    <w:rsid w:val="009A29FB"/>
    <w:rsid w:val="009B411A"/>
    <w:rsid w:val="009B6973"/>
    <w:rsid w:val="009B70D4"/>
    <w:rsid w:val="009C0175"/>
    <w:rsid w:val="009C4425"/>
    <w:rsid w:val="009C7BFF"/>
    <w:rsid w:val="009C7E15"/>
    <w:rsid w:val="009D47EF"/>
    <w:rsid w:val="009E1DF8"/>
    <w:rsid w:val="009E226E"/>
    <w:rsid w:val="009F2CE6"/>
    <w:rsid w:val="009F395F"/>
    <w:rsid w:val="009F5CA3"/>
    <w:rsid w:val="009F64B0"/>
    <w:rsid w:val="00A0064E"/>
    <w:rsid w:val="00A029D4"/>
    <w:rsid w:val="00A14823"/>
    <w:rsid w:val="00A150A6"/>
    <w:rsid w:val="00A168FC"/>
    <w:rsid w:val="00A20E08"/>
    <w:rsid w:val="00A21A15"/>
    <w:rsid w:val="00A236D5"/>
    <w:rsid w:val="00A26486"/>
    <w:rsid w:val="00A30315"/>
    <w:rsid w:val="00A34BB0"/>
    <w:rsid w:val="00A369FD"/>
    <w:rsid w:val="00A45C70"/>
    <w:rsid w:val="00A53656"/>
    <w:rsid w:val="00A630D4"/>
    <w:rsid w:val="00A63A74"/>
    <w:rsid w:val="00A77170"/>
    <w:rsid w:val="00A8568A"/>
    <w:rsid w:val="00A970F4"/>
    <w:rsid w:val="00AB21BE"/>
    <w:rsid w:val="00AB2F06"/>
    <w:rsid w:val="00AB73E0"/>
    <w:rsid w:val="00AC24A9"/>
    <w:rsid w:val="00AC6D2B"/>
    <w:rsid w:val="00AD0386"/>
    <w:rsid w:val="00AD1546"/>
    <w:rsid w:val="00AD1943"/>
    <w:rsid w:val="00AD2B6B"/>
    <w:rsid w:val="00AD7083"/>
    <w:rsid w:val="00AD71C0"/>
    <w:rsid w:val="00AE1068"/>
    <w:rsid w:val="00AE2C40"/>
    <w:rsid w:val="00AE4DB5"/>
    <w:rsid w:val="00AE6642"/>
    <w:rsid w:val="00AF32A5"/>
    <w:rsid w:val="00AF5967"/>
    <w:rsid w:val="00AF79D5"/>
    <w:rsid w:val="00B1363C"/>
    <w:rsid w:val="00B17D76"/>
    <w:rsid w:val="00B247C8"/>
    <w:rsid w:val="00B25FE2"/>
    <w:rsid w:val="00B261A1"/>
    <w:rsid w:val="00B26DC2"/>
    <w:rsid w:val="00B31E7C"/>
    <w:rsid w:val="00B336FF"/>
    <w:rsid w:val="00B34A83"/>
    <w:rsid w:val="00B36B67"/>
    <w:rsid w:val="00B430CF"/>
    <w:rsid w:val="00B4741C"/>
    <w:rsid w:val="00B529EF"/>
    <w:rsid w:val="00B55FB3"/>
    <w:rsid w:val="00B600B0"/>
    <w:rsid w:val="00B61192"/>
    <w:rsid w:val="00B61278"/>
    <w:rsid w:val="00B61D3C"/>
    <w:rsid w:val="00B62D44"/>
    <w:rsid w:val="00B6338C"/>
    <w:rsid w:val="00B71C5D"/>
    <w:rsid w:val="00B72EEB"/>
    <w:rsid w:val="00B7753A"/>
    <w:rsid w:val="00BA5A79"/>
    <w:rsid w:val="00BB0915"/>
    <w:rsid w:val="00BB1781"/>
    <w:rsid w:val="00BB6DFC"/>
    <w:rsid w:val="00BC0A6E"/>
    <w:rsid w:val="00BC1F3C"/>
    <w:rsid w:val="00BC43DD"/>
    <w:rsid w:val="00BD0868"/>
    <w:rsid w:val="00BD1A29"/>
    <w:rsid w:val="00BD39DC"/>
    <w:rsid w:val="00BD67F2"/>
    <w:rsid w:val="00BD7BDD"/>
    <w:rsid w:val="00BE1519"/>
    <w:rsid w:val="00BE2D6E"/>
    <w:rsid w:val="00BE4F3F"/>
    <w:rsid w:val="00BF07F2"/>
    <w:rsid w:val="00BF19E4"/>
    <w:rsid w:val="00BF1F9D"/>
    <w:rsid w:val="00BF3BF9"/>
    <w:rsid w:val="00BF4D91"/>
    <w:rsid w:val="00BF4F29"/>
    <w:rsid w:val="00C00BFD"/>
    <w:rsid w:val="00C02A24"/>
    <w:rsid w:val="00C059EC"/>
    <w:rsid w:val="00C1184A"/>
    <w:rsid w:val="00C1417B"/>
    <w:rsid w:val="00C155CC"/>
    <w:rsid w:val="00C22677"/>
    <w:rsid w:val="00C246B7"/>
    <w:rsid w:val="00C33661"/>
    <w:rsid w:val="00C34103"/>
    <w:rsid w:val="00C35CBF"/>
    <w:rsid w:val="00C40455"/>
    <w:rsid w:val="00C52339"/>
    <w:rsid w:val="00C610EB"/>
    <w:rsid w:val="00C62E59"/>
    <w:rsid w:val="00C6479F"/>
    <w:rsid w:val="00C647C1"/>
    <w:rsid w:val="00C71F55"/>
    <w:rsid w:val="00C726A5"/>
    <w:rsid w:val="00C74F99"/>
    <w:rsid w:val="00C75C7B"/>
    <w:rsid w:val="00C8257B"/>
    <w:rsid w:val="00C9770C"/>
    <w:rsid w:val="00CA0668"/>
    <w:rsid w:val="00CA08A4"/>
    <w:rsid w:val="00CA27CC"/>
    <w:rsid w:val="00CA2D3B"/>
    <w:rsid w:val="00CA34DD"/>
    <w:rsid w:val="00CA7698"/>
    <w:rsid w:val="00CB6D86"/>
    <w:rsid w:val="00CC2F41"/>
    <w:rsid w:val="00CC5E69"/>
    <w:rsid w:val="00CC6BA8"/>
    <w:rsid w:val="00CD0F67"/>
    <w:rsid w:val="00CD3DCA"/>
    <w:rsid w:val="00CD71A1"/>
    <w:rsid w:val="00CE36A3"/>
    <w:rsid w:val="00CE3903"/>
    <w:rsid w:val="00CE4F23"/>
    <w:rsid w:val="00CE732E"/>
    <w:rsid w:val="00CE7AC8"/>
    <w:rsid w:val="00CF5B06"/>
    <w:rsid w:val="00D0205A"/>
    <w:rsid w:val="00D056BA"/>
    <w:rsid w:val="00D22B2E"/>
    <w:rsid w:val="00D27318"/>
    <w:rsid w:val="00D33BD1"/>
    <w:rsid w:val="00D34D14"/>
    <w:rsid w:val="00D36C96"/>
    <w:rsid w:val="00D3747C"/>
    <w:rsid w:val="00D428B5"/>
    <w:rsid w:val="00D508BE"/>
    <w:rsid w:val="00D56539"/>
    <w:rsid w:val="00D573FE"/>
    <w:rsid w:val="00D611C4"/>
    <w:rsid w:val="00D62109"/>
    <w:rsid w:val="00D62375"/>
    <w:rsid w:val="00D63689"/>
    <w:rsid w:val="00D67626"/>
    <w:rsid w:val="00D70B0A"/>
    <w:rsid w:val="00D71342"/>
    <w:rsid w:val="00D728E3"/>
    <w:rsid w:val="00D737BE"/>
    <w:rsid w:val="00D74896"/>
    <w:rsid w:val="00D8137C"/>
    <w:rsid w:val="00D95E67"/>
    <w:rsid w:val="00DA06F5"/>
    <w:rsid w:val="00DA0B1E"/>
    <w:rsid w:val="00DA25A1"/>
    <w:rsid w:val="00DB0F84"/>
    <w:rsid w:val="00DB1B86"/>
    <w:rsid w:val="00DB7550"/>
    <w:rsid w:val="00DD1B4F"/>
    <w:rsid w:val="00DD4472"/>
    <w:rsid w:val="00DD6534"/>
    <w:rsid w:val="00DD769E"/>
    <w:rsid w:val="00DE0CD8"/>
    <w:rsid w:val="00DF26A3"/>
    <w:rsid w:val="00DF4A7B"/>
    <w:rsid w:val="00DF4FB3"/>
    <w:rsid w:val="00E01DAF"/>
    <w:rsid w:val="00E208E4"/>
    <w:rsid w:val="00E2300A"/>
    <w:rsid w:val="00E52A2A"/>
    <w:rsid w:val="00E52FC4"/>
    <w:rsid w:val="00E629BB"/>
    <w:rsid w:val="00E665BC"/>
    <w:rsid w:val="00E679CB"/>
    <w:rsid w:val="00E74F99"/>
    <w:rsid w:val="00E7582D"/>
    <w:rsid w:val="00E8075A"/>
    <w:rsid w:val="00E82FBA"/>
    <w:rsid w:val="00E9123A"/>
    <w:rsid w:val="00E92642"/>
    <w:rsid w:val="00E942D1"/>
    <w:rsid w:val="00E94500"/>
    <w:rsid w:val="00E96299"/>
    <w:rsid w:val="00E968A9"/>
    <w:rsid w:val="00E96F34"/>
    <w:rsid w:val="00EA1F49"/>
    <w:rsid w:val="00EA3583"/>
    <w:rsid w:val="00EB20B6"/>
    <w:rsid w:val="00EB4E66"/>
    <w:rsid w:val="00EC0F07"/>
    <w:rsid w:val="00EC1459"/>
    <w:rsid w:val="00EC1F6D"/>
    <w:rsid w:val="00EC2D64"/>
    <w:rsid w:val="00ED073B"/>
    <w:rsid w:val="00EE1491"/>
    <w:rsid w:val="00EE6DFE"/>
    <w:rsid w:val="00EF45CB"/>
    <w:rsid w:val="00F022FE"/>
    <w:rsid w:val="00F05BBD"/>
    <w:rsid w:val="00F2735E"/>
    <w:rsid w:val="00F27D7B"/>
    <w:rsid w:val="00F27F93"/>
    <w:rsid w:val="00F30038"/>
    <w:rsid w:val="00F35918"/>
    <w:rsid w:val="00F40637"/>
    <w:rsid w:val="00F4291F"/>
    <w:rsid w:val="00F44DD9"/>
    <w:rsid w:val="00F502FB"/>
    <w:rsid w:val="00F54F2D"/>
    <w:rsid w:val="00F56B8C"/>
    <w:rsid w:val="00F60997"/>
    <w:rsid w:val="00F67E8D"/>
    <w:rsid w:val="00F70510"/>
    <w:rsid w:val="00F80F41"/>
    <w:rsid w:val="00F82186"/>
    <w:rsid w:val="00F86404"/>
    <w:rsid w:val="00F90759"/>
    <w:rsid w:val="00F92B85"/>
    <w:rsid w:val="00F92DCD"/>
    <w:rsid w:val="00F952E8"/>
    <w:rsid w:val="00F97EDA"/>
    <w:rsid w:val="00FA4A30"/>
    <w:rsid w:val="00FB464D"/>
    <w:rsid w:val="00FB50CC"/>
    <w:rsid w:val="00FB540B"/>
    <w:rsid w:val="00FB6CCF"/>
    <w:rsid w:val="00FB7C02"/>
    <w:rsid w:val="00FC0433"/>
    <w:rsid w:val="00FC48D4"/>
    <w:rsid w:val="00FE001C"/>
    <w:rsid w:val="00FE01E3"/>
    <w:rsid w:val="00FE053C"/>
    <w:rsid w:val="00FE1804"/>
    <w:rsid w:val="00FE6D06"/>
    <w:rsid w:val="00FF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56E796"/>
  <w15:docId w15:val="{29F7EA51-6048-384A-832D-32D2C3343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73A8"/>
    <w:pPr>
      <w:spacing w:after="160" w:line="259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261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61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61A1"/>
    <w:rPr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61A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61A1"/>
    <w:rPr>
      <w:rFonts w:ascii="Times New Roman" w:hAnsi="Times New Roman" w:cs="Times New Roman"/>
      <w:sz w:val="18"/>
      <w:szCs w:val="18"/>
      <w:lang w:val="en-US"/>
    </w:rPr>
  </w:style>
  <w:style w:type="table" w:styleId="TableGrid">
    <w:name w:val="Table Grid"/>
    <w:basedOn w:val="TableNormal"/>
    <w:uiPriority w:val="59"/>
    <w:rsid w:val="00D27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640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409B"/>
    <w:rPr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640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409B"/>
    <w:rPr>
      <w:sz w:val="22"/>
      <w:szCs w:val="22"/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3C2473"/>
    <w:pPr>
      <w:tabs>
        <w:tab w:val="left" w:pos="140"/>
        <w:tab w:val="left" w:pos="260"/>
        <w:tab w:val="left" w:pos="500"/>
      </w:tabs>
      <w:spacing w:after="0" w:line="480" w:lineRule="auto"/>
      <w:ind w:left="720" w:hanging="720"/>
    </w:pPr>
  </w:style>
  <w:style w:type="table" w:customStyle="1" w:styleId="TableGrid1">
    <w:name w:val="Table Grid1"/>
    <w:basedOn w:val="TableNormal"/>
    <w:next w:val="TableGrid"/>
    <w:uiPriority w:val="59"/>
    <w:rsid w:val="006A443A"/>
    <w:rPr>
      <w:rFonts w:asciiTheme="majorHAnsi" w:eastAsiaTheme="minorEastAsia" w:hAnsiTheme="maj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6A443A"/>
    <w:rPr>
      <w:rFonts w:asciiTheme="majorHAnsi" w:eastAsiaTheme="minorEastAsia" w:hAnsiTheme="majorHAnsi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731EEE"/>
  </w:style>
  <w:style w:type="character" w:styleId="Hyperlink">
    <w:name w:val="Hyperlink"/>
    <w:basedOn w:val="DefaultParagraphFont"/>
    <w:uiPriority w:val="99"/>
    <w:unhideWhenUsed/>
    <w:rsid w:val="00CC6BA8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09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093F"/>
    <w:rPr>
      <w:b/>
      <w:bCs/>
      <w:sz w:val="20"/>
      <w:szCs w:val="20"/>
      <w:lang w:val="en-US"/>
    </w:rPr>
  </w:style>
  <w:style w:type="table" w:customStyle="1" w:styleId="TableGrid11">
    <w:name w:val="Table Grid11"/>
    <w:basedOn w:val="TableNormal"/>
    <w:next w:val="TableGrid"/>
    <w:uiPriority w:val="39"/>
    <w:rsid w:val="00D623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8651E"/>
    <w:rPr>
      <w:sz w:val="22"/>
      <w:szCs w:val="22"/>
      <w:lang w:val="en-US"/>
    </w:rPr>
  </w:style>
  <w:style w:type="character" w:customStyle="1" w:styleId="UnresolvedMention1">
    <w:name w:val="Unresolved Mention1"/>
    <w:basedOn w:val="DefaultParagraphFont"/>
    <w:uiPriority w:val="99"/>
    <w:rsid w:val="00636F8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6C96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31E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5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6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microsoft.com/office/2018/08/relationships/commentsExtensible" Target="commentsExtensi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2182</Words>
  <Characters>12444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Christina Carlisi</cp:lastModifiedBy>
  <cp:revision>7</cp:revision>
  <cp:lastPrinted>2019-11-28T08:38:00Z</cp:lastPrinted>
  <dcterms:created xsi:type="dcterms:W3CDTF">2021-03-03T14:41:00Z</dcterms:created>
  <dcterms:modified xsi:type="dcterms:W3CDTF">2021-03-05T15:22:00Z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zotero-version="5.0.95"&gt;&lt;session id="DKihCbMJ"/&gt;&lt;style id="http://www.zotero.org/styles/apa" locale="en-US" hasBibliography="1" bibliographyStyleHasBeenSet="1"/&gt;&lt;prefs&gt;&lt;pref name="fieldType" value="Field"/&gt;&lt;pref name="delayCitationU</vt:lpwstr>
  </property>
  <property fmtid="{D5CDD505-2E9C-101B-9397-08002B2CF9AE}" pid="3" name="ZOTERO_PREF_2">
    <vt:lpwstr>pdates" value="true"/&gt;&lt;pref name="dontAskDelayCitationUpdates" value="true"/&gt;&lt;/prefs&gt;&lt;/data&gt;</vt:lpwstr>
  </property>
</Properties>
</file>