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47" w:rsidRPr="008123D4" w:rsidRDefault="00626247" w:rsidP="00626247">
      <w:pPr>
        <w:spacing w:line="480" w:lineRule="auto"/>
        <w:rPr>
          <w:color w:val="000000" w:themeColor="text1"/>
          <w:lang w:val="en-US"/>
        </w:rPr>
      </w:pPr>
      <w:bookmarkStart w:id="0" w:name="_GoBack"/>
      <w:bookmarkEnd w:id="0"/>
      <w:r w:rsidRPr="008123D4">
        <w:rPr>
          <w:b/>
          <w:color w:val="000000" w:themeColor="text1"/>
          <w:lang w:val="en-US"/>
        </w:rPr>
        <w:t>Supplementary Material.</w:t>
      </w:r>
      <w:r w:rsidRPr="008123D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 correlations of</w:t>
      </w:r>
      <w:r w:rsidRPr="008123D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the item of </w:t>
      </w:r>
      <w:r w:rsidRPr="008123D4">
        <w:rPr>
          <w:color w:val="000000" w:themeColor="text1"/>
          <w:lang w:val="en-US"/>
        </w:rPr>
        <w:t>experienced stress</w:t>
      </w:r>
      <w:r>
        <w:rPr>
          <w:color w:val="000000" w:themeColor="text1"/>
          <w:lang w:val="en-US"/>
        </w:rPr>
        <w:t xml:space="preserve"> with other measures of psychological stress</w:t>
      </w:r>
      <w:r w:rsidRPr="008123D4">
        <w:rPr>
          <w:color w:val="000000" w:themeColor="text1"/>
          <w:lang w:val="en-US"/>
        </w:rPr>
        <w:t>.</w:t>
      </w:r>
    </w:p>
    <w:p w:rsidR="00464741" w:rsidRDefault="00464741" w:rsidP="00464741">
      <w:pPr>
        <w:spacing w:line="480" w:lineRule="auto"/>
        <w:rPr>
          <w:lang w:val="en-US"/>
        </w:rPr>
      </w:pPr>
    </w:p>
    <w:p w:rsidR="00626247" w:rsidRDefault="00464741" w:rsidP="00464741">
      <w:pPr>
        <w:spacing w:line="480" w:lineRule="auto"/>
        <w:rPr>
          <w:color w:val="000000" w:themeColor="text1"/>
          <w:lang w:val="en-US"/>
        </w:rPr>
      </w:pPr>
      <w:r w:rsidRPr="00BB1B07">
        <w:rPr>
          <w:lang w:val="en-US"/>
        </w:rPr>
        <w:t xml:space="preserve">Contrary to the scale of Anticipatory Worry (measuring rather trait-level disposition to feel worry), we used the item of experienced stress to measure state-level experiences of stress. </w:t>
      </w:r>
      <w:r w:rsidRPr="00464741">
        <w:rPr>
          <w:highlight w:val="green"/>
          <w:lang w:val="en-US"/>
        </w:rPr>
        <w:t>In accord with this difference, the correlation between the item of experienced stress and the scale of Anticipatory Worry was comparatively low (r=0.387). Further, t</w:t>
      </w:r>
      <w:r w:rsidRPr="00464741">
        <w:rPr>
          <w:rFonts w:eastAsiaTheme="minorHAnsi"/>
          <w:bCs/>
          <w:highlight w:val="green"/>
          <w:lang w:val="en-US" w:eastAsia="en-US"/>
        </w:rPr>
        <w:t>he test-retest correlations were comparatively low (</w:t>
      </w:r>
      <w:r w:rsidRPr="00464741">
        <w:rPr>
          <w:rFonts w:eastAsiaTheme="minorHAnsi"/>
          <w:bCs/>
          <w:i/>
          <w:highlight w:val="green"/>
          <w:lang w:val="en-US" w:eastAsia="en-US"/>
        </w:rPr>
        <w:t>r</w:t>
      </w:r>
      <w:r w:rsidRPr="00464741">
        <w:rPr>
          <w:rFonts w:eastAsiaTheme="minorHAnsi"/>
          <w:bCs/>
          <w:highlight w:val="green"/>
          <w:lang w:val="en-US" w:eastAsia="en-US"/>
        </w:rPr>
        <w:t>=0.373-0.454 between different measurement points in 2001, 2007, and 2012), suggesting that this item measured rather state-level or situation-dependent experiences of stress.</w:t>
      </w:r>
      <w:r w:rsidRPr="00BB1B07">
        <w:rPr>
          <w:rFonts w:eastAsiaTheme="minorHAnsi"/>
          <w:bCs/>
          <w:lang w:val="en-US" w:eastAsia="en-US"/>
        </w:rPr>
        <w:t xml:space="preserve"> </w:t>
      </w:r>
      <w:r w:rsidR="00626247">
        <w:rPr>
          <w:color w:val="000000" w:themeColor="text1"/>
          <w:lang w:val="en-US"/>
        </w:rPr>
        <w:t xml:space="preserve">To </w:t>
      </w:r>
      <w:r w:rsidRPr="00464741">
        <w:rPr>
          <w:color w:val="000000" w:themeColor="text1"/>
          <w:highlight w:val="green"/>
          <w:lang w:val="en-US"/>
        </w:rPr>
        <w:t>further</w:t>
      </w:r>
      <w:r>
        <w:rPr>
          <w:color w:val="000000" w:themeColor="text1"/>
          <w:lang w:val="en-US"/>
        </w:rPr>
        <w:t xml:space="preserve"> </w:t>
      </w:r>
      <w:r w:rsidR="00626247">
        <w:rPr>
          <w:color w:val="000000" w:themeColor="text1"/>
          <w:lang w:val="en-US"/>
        </w:rPr>
        <w:t>investigate the validity of the item of experienced stress, w</w:t>
      </w:r>
      <w:r w:rsidR="00626247" w:rsidRPr="008123D4">
        <w:rPr>
          <w:color w:val="000000" w:themeColor="text1"/>
          <w:lang w:val="en-US"/>
        </w:rPr>
        <w:t xml:space="preserve">e investigated whether </w:t>
      </w:r>
      <w:r w:rsidR="00626247">
        <w:rPr>
          <w:color w:val="000000" w:themeColor="text1"/>
          <w:lang w:val="en-US"/>
        </w:rPr>
        <w:t xml:space="preserve">it </w:t>
      </w:r>
      <w:r w:rsidR="00626247" w:rsidRPr="008123D4">
        <w:rPr>
          <w:color w:val="000000" w:themeColor="text1"/>
          <w:lang w:val="en-US"/>
        </w:rPr>
        <w:t xml:space="preserve">correlates with stress reactivity and stressful life events. </w:t>
      </w:r>
      <w:r w:rsidR="00626247" w:rsidRPr="008123D4">
        <w:rPr>
          <w:i/>
          <w:color w:val="000000" w:themeColor="text1"/>
          <w:lang w:val="en-US"/>
        </w:rPr>
        <w:t>Stressful life events</w:t>
      </w:r>
      <w:r w:rsidR="00626247" w:rsidRPr="008123D4">
        <w:rPr>
          <w:color w:val="000000" w:themeColor="text1"/>
          <w:lang w:val="en-US"/>
        </w:rPr>
        <w:t xml:space="preserve"> included death of romantic partner, divorce/separation, death of a child, and miscarriage (0=not occurred; 1=occurred). We calculated a total score of the number of stressful life events within the on-going year. Frequent stressful life events correlated with higher experienced stress (Pearson </w:t>
      </w:r>
      <w:r w:rsidR="00626247" w:rsidRPr="008123D4">
        <w:rPr>
          <w:rFonts w:eastAsiaTheme="minorHAnsi"/>
          <w:bCs/>
          <w:i/>
          <w:color w:val="000000" w:themeColor="text1"/>
          <w:lang w:val="en-US" w:eastAsia="en-US"/>
        </w:rPr>
        <w:t>r</w:t>
      </w:r>
      <w:r w:rsidR="00626247" w:rsidRPr="008123D4">
        <w:rPr>
          <w:rFonts w:eastAsiaTheme="minorHAnsi"/>
          <w:bCs/>
          <w:color w:val="000000" w:themeColor="text1"/>
          <w:lang w:val="en-US" w:eastAsia="en-US"/>
        </w:rPr>
        <w:t>=0.528, </w:t>
      </w:r>
      <w:r w:rsidR="00626247" w:rsidRPr="008123D4">
        <w:rPr>
          <w:rFonts w:eastAsiaTheme="minorHAnsi"/>
          <w:bCs/>
          <w:i/>
          <w:color w:val="000000" w:themeColor="text1"/>
          <w:lang w:val="en-US" w:eastAsia="en-US"/>
        </w:rPr>
        <w:t>p</w:t>
      </w:r>
      <w:r w:rsidR="00626247" w:rsidRPr="008123D4">
        <w:rPr>
          <w:rFonts w:eastAsiaTheme="minorHAnsi"/>
          <w:bCs/>
          <w:color w:val="000000" w:themeColor="text1"/>
          <w:lang w:val="en-US" w:eastAsia="en-US"/>
        </w:rPr>
        <w:t xml:space="preserve">&lt;.001). </w:t>
      </w:r>
      <w:r w:rsidR="00626247" w:rsidRPr="008123D4">
        <w:rPr>
          <w:rFonts w:eastAsiaTheme="minorHAnsi"/>
          <w:bCs/>
          <w:i/>
          <w:color w:val="000000" w:themeColor="text1"/>
          <w:lang w:val="en-US" w:eastAsia="en-US"/>
        </w:rPr>
        <w:t>S</w:t>
      </w:r>
      <w:r w:rsidR="00626247" w:rsidRPr="008123D4">
        <w:rPr>
          <w:i/>
          <w:color w:val="000000" w:themeColor="text1"/>
          <w:lang w:val="en-US"/>
        </w:rPr>
        <w:t>tress reactivity</w:t>
      </w:r>
      <w:r w:rsidR="00626247" w:rsidRPr="008123D4">
        <w:rPr>
          <w:color w:val="000000" w:themeColor="text1"/>
          <w:lang w:val="en-US"/>
        </w:rPr>
        <w:t xml:space="preserve"> was evaluated with the Negative Emotionality scale of the Emotionality, Activity, and Sociability Temperament Survey (EAS) (Buss &amp; </w:t>
      </w:r>
      <w:proofErr w:type="spellStart"/>
      <w:r w:rsidR="00626247" w:rsidRPr="008123D4">
        <w:rPr>
          <w:color w:val="000000" w:themeColor="text1"/>
          <w:lang w:val="en-US"/>
        </w:rPr>
        <w:t>Plomin</w:t>
      </w:r>
      <w:proofErr w:type="spellEnd"/>
      <w:r w:rsidR="00626247" w:rsidRPr="008123D4">
        <w:rPr>
          <w:color w:val="000000" w:themeColor="text1"/>
          <w:lang w:val="en-US"/>
        </w:rPr>
        <w:t>, 1984). The scale is known to measure stress reactivity (</w:t>
      </w:r>
      <w:proofErr w:type="spellStart"/>
      <w:r w:rsidR="00626247" w:rsidRPr="008123D4">
        <w:rPr>
          <w:color w:val="000000" w:themeColor="text1"/>
          <w:lang w:val="en-US"/>
        </w:rPr>
        <w:t>Strelau</w:t>
      </w:r>
      <w:proofErr w:type="spellEnd"/>
      <w:r w:rsidR="00626247" w:rsidRPr="008123D4">
        <w:rPr>
          <w:color w:val="000000" w:themeColor="text1"/>
          <w:lang w:val="en-US"/>
        </w:rPr>
        <w:t xml:space="preserve"> &amp; </w:t>
      </w:r>
      <w:proofErr w:type="spellStart"/>
      <w:r w:rsidR="00626247" w:rsidRPr="008123D4">
        <w:rPr>
          <w:color w:val="000000" w:themeColor="text1"/>
          <w:lang w:val="en-US"/>
        </w:rPr>
        <w:t>Angleitner</w:t>
      </w:r>
      <w:proofErr w:type="spellEnd"/>
      <w:r w:rsidR="00626247" w:rsidRPr="008123D4">
        <w:rPr>
          <w:color w:val="000000" w:themeColor="text1"/>
          <w:lang w:val="en-US"/>
        </w:rPr>
        <w:t xml:space="preserve">, 1991). High scores of stress reactivity were found to correlated with higher experienced stress (Pearson </w:t>
      </w:r>
      <w:r w:rsidR="00626247" w:rsidRPr="008123D4">
        <w:rPr>
          <w:rFonts w:eastAsiaTheme="minorHAnsi"/>
          <w:bCs/>
          <w:i/>
          <w:color w:val="000000" w:themeColor="text1"/>
          <w:lang w:val="en-US" w:eastAsia="en-US"/>
        </w:rPr>
        <w:t>r</w:t>
      </w:r>
      <w:r w:rsidR="00626247" w:rsidRPr="008123D4">
        <w:rPr>
          <w:rFonts w:eastAsiaTheme="minorHAnsi"/>
          <w:bCs/>
          <w:color w:val="000000" w:themeColor="text1"/>
          <w:lang w:val="en-US" w:eastAsia="en-US"/>
        </w:rPr>
        <w:t>=0.421, </w:t>
      </w:r>
      <w:r w:rsidR="00626247" w:rsidRPr="008123D4">
        <w:rPr>
          <w:rFonts w:eastAsiaTheme="minorHAnsi"/>
          <w:bCs/>
          <w:i/>
          <w:color w:val="000000" w:themeColor="text1"/>
          <w:lang w:val="en-US" w:eastAsia="en-US"/>
        </w:rPr>
        <w:t>p</w:t>
      </w:r>
      <w:r w:rsidR="00626247" w:rsidRPr="008123D4">
        <w:rPr>
          <w:rFonts w:eastAsiaTheme="minorHAnsi"/>
          <w:bCs/>
          <w:color w:val="000000" w:themeColor="text1"/>
          <w:lang w:val="en-US" w:eastAsia="en-US"/>
        </w:rPr>
        <w:t>&lt;.001</w:t>
      </w:r>
      <w:r w:rsidR="00626247" w:rsidRPr="008123D4">
        <w:rPr>
          <w:color w:val="000000" w:themeColor="text1"/>
          <w:lang w:val="en-US"/>
        </w:rPr>
        <w:t>).</w:t>
      </w:r>
    </w:p>
    <w:p w:rsidR="00626247" w:rsidRDefault="00626247" w:rsidP="00626247">
      <w:pPr>
        <w:spacing w:line="480" w:lineRule="auto"/>
        <w:rPr>
          <w:color w:val="000000" w:themeColor="text1"/>
          <w:lang w:val="en-US"/>
        </w:rPr>
      </w:pPr>
    </w:p>
    <w:p w:rsidR="00626247" w:rsidRPr="008123D4" w:rsidRDefault="00626247" w:rsidP="00626247">
      <w:pPr>
        <w:spacing w:line="480" w:lineRule="auto"/>
        <w:rPr>
          <w:color w:val="000000" w:themeColor="text1"/>
          <w:lang w:val="en-US"/>
        </w:rPr>
      </w:pPr>
      <w:r w:rsidRPr="008123D4">
        <w:rPr>
          <w:color w:val="000000" w:themeColor="text1"/>
          <w:lang w:val="en-US"/>
        </w:rPr>
        <w:t>References:</w:t>
      </w:r>
    </w:p>
    <w:p w:rsidR="00626247" w:rsidRPr="008123D4" w:rsidRDefault="00626247" w:rsidP="00626247">
      <w:pPr>
        <w:pStyle w:val="TableofAuthorities"/>
        <w:spacing w:line="480" w:lineRule="auto"/>
        <w:rPr>
          <w:lang w:val="en-US"/>
        </w:rPr>
      </w:pPr>
      <w:r w:rsidRPr="008123D4">
        <w:rPr>
          <w:lang w:val="en-US"/>
        </w:rPr>
        <w:t xml:space="preserve">Buss, A. H., &amp; </w:t>
      </w:r>
      <w:proofErr w:type="spellStart"/>
      <w:r w:rsidRPr="008123D4">
        <w:rPr>
          <w:lang w:val="en-US"/>
        </w:rPr>
        <w:t>Plomin</w:t>
      </w:r>
      <w:proofErr w:type="spellEnd"/>
      <w:r w:rsidRPr="008123D4">
        <w:rPr>
          <w:lang w:val="en-US"/>
        </w:rPr>
        <w:t>, R. (1984). Temperament: Early Developing Personality Traits. Hillsdale, New Jersey: Lawrence Erlbaum Associates.</w:t>
      </w:r>
    </w:p>
    <w:p w:rsidR="00626247" w:rsidRPr="00A175E7" w:rsidRDefault="00626247" w:rsidP="00626247">
      <w:pPr>
        <w:pStyle w:val="TableofAuthorities"/>
        <w:spacing w:line="480" w:lineRule="auto"/>
        <w:rPr>
          <w:lang w:val="en-US"/>
        </w:rPr>
      </w:pPr>
      <w:proofErr w:type="spellStart"/>
      <w:r w:rsidRPr="008123D4">
        <w:rPr>
          <w:lang w:val="en-US"/>
        </w:rPr>
        <w:t>Strelau</w:t>
      </w:r>
      <w:proofErr w:type="spellEnd"/>
      <w:r w:rsidRPr="008123D4">
        <w:rPr>
          <w:lang w:val="en-US"/>
        </w:rPr>
        <w:t xml:space="preserve">, J., &amp; </w:t>
      </w:r>
      <w:proofErr w:type="spellStart"/>
      <w:r w:rsidRPr="008123D4">
        <w:rPr>
          <w:lang w:val="en-US"/>
        </w:rPr>
        <w:t>Angleitner</w:t>
      </w:r>
      <w:proofErr w:type="spellEnd"/>
      <w:r w:rsidRPr="008123D4">
        <w:rPr>
          <w:lang w:val="en-US"/>
        </w:rPr>
        <w:t xml:space="preserve">, A. (Eds.). (1991). Explorations in Temperament: International Perspectives on Theory and Measurement. </w:t>
      </w:r>
      <w:r w:rsidRPr="00A175E7">
        <w:rPr>
          <w:lang w:val="en-US"/>
        </w:rPr>
        <w:t>Plenum Press, New York.</w:t>
      </w:r>
    </w:p>
    <w:p w:rsidR="00626247" w:rsidRPr="008123D4" w:rsidRDefault="00626247" w:rsidP="00626247">
      <w:pPr>
        <w:spacing w:line="480" w:lineRule="auto"/>
        <w:rPr>
          <w:color w:val="000000" w:themeColor="text1"/>
          <w:lang w:val="en-US"/>
        </w:rPr>
        <w:sectPr w:rsidR="00626247" w:rsidRPr="008123D4" w:rsidSect="00626247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26247" w:rsidRDefault="00626247" w:rsidP="00626247">
      <w:pPr>
        <w:spacing w:line="48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 xml:space="preserve">Supplementary Table 1. </w:t>
      </w:r>
      <w:r w:rsidRPr="001D47B6">
        <w:rPr>
          <w:color w:val="000000" w:themeColor="text1"/>
          <w:lang w:val="en-US"/>
        </w:rPr>
        <w:t xml:space="preserve">The results of the exploratory factor analysis </w:t>
      </w:r>
      <w:r>
        <w:rPr>
          <w:color w:val="000000" w:themeColor="text1"/>
          <w:lang w:val="en-US"/>
        </w:rPr>
        <w:t xml:space="preserve">with </w:t>
      </w:r>
      <w:proofErr w:type="spellStart"/>
      <w:r>
        <w:rPr>
          <w:color w:val="000000" w:themeColor="text1"/>
          <w:lang w:val="en-US"/>
        </w:rPr>
        <w:t>Oblimin</w:t>
      </w:r>
      <w:proofErr w:type="spellEnd"/>
      <w:r>
        <w:rPr>
          <w:color w:val="000000" w:themeColor="text1"/>
          <w:lang w:val="en-US"/>
        </w:rPr>
        <w:t xml:space="preserve"> rotation </w:t>
      </w:r>
      <w:r w:rsidRPr="001D47B6">
        <w:rPr>
          <w:color w:val="000000" w:themeColor="text1"/>
          <w:lang w:val="en-US"/>
        </w:rPr>
        <w:t>of the Vital Exhaustion Questionnaire.</w:t>
      </w:r>
      <w:r>
        <w:rPr>
          <w:color w:val="000000" w:themeColor="text1"/>
          <w:lang w:val="en-US"/>
        </w:rPr>
        <w:t xml:space="preserve"> The factor loadings &gt;0.5 are bolded. Factor III refers to sleep disturbances. </w:t>
      </w: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992"/>
        <w:gridCol w:w="1134"/>
        <w:gridCol w:w="992"/>
      </w:tblGrid>
      <w:tr w:rsidR="00626247" w:rsidRPr="001349DD" w:rsidTr="001B7FD6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49DD">
              <w:rPr>
                <w:color w:val="000000"/>
                <w:sz w:val="22"/>
                <w:szCs w:val="22"/>
                <w:lang w:val="en-US"/>
              </w:rPr>
              <w:t>Factor</w:t>
            </w:r>
          </w:p>
        </w:tc>
      </w:tr>
      <w:tr w:rsidR="00626247" w:rsidRPr="001349DD" w:rsidTr="001B7FD6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47" w:rsidRPr="001349DD" w:rsidRDefault="00626247" w:rsidP="001B7F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49DD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47" w:rsidRPr="001349DD" w:rsidRDefault="00626247" w:rsidP="001B7F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49DD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47" w:rsidRPr="001349DD" w:rsidRDefault="00626247" w:rsidP="001B7F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49DD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626247" w:rsidRPr="001349DD" w:rsidTr="001B7FD6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1: Do you feel tired?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349DD">
              <w:rPr>
                <w:color w:val="000000" w:themeColor="text1"/>
                <w:sz w:val="22"/>
                <w:szCs w:val="22"/>
                <w:lang w:val="en-US"/>
              </w:rPr>
              <w:t>0.377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349DD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0.666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349DD">
              <w:rPr>
                <w:color w:val="000000" w:themeColor="text1"/>
                <w:sz w:val="22"/>
                <w:szCs w:val="22"/>
                <w:lang w:val="en-US"/>
              </w:rPr>
              <w:t>0.321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b/>
                <w:bCs/>
                <w:color w:val="000000"/>
                <w:sz w:val="22"/>
                <w:szCs w:val="22"/>
                <w:lang w:val="en-US"/>
              </w:rPr>
              <w:t>Item 2: Do you have difficulties in falling asleep?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808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b/>
                <w:bCs/>
                <w:color w:val="000000"/>
                <w:sz w:val="22"/>
                <w:szCs w:val="22"/>
                <w:lang w:val="en-US"/>
              </w:rPr>
              <w:t>Item 3: Do you wake up at night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D47B6">
              <w:rPr>
                <w:b/>
                <w:bCs/>
                <w:color w:val="000000"/>
                <w:sz w:val="22"/>
                <w:szCs w:val="22"/>
                <w:lang w:val="en-US"/>
              </w:rPr>
              <w:t>repeatedly?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775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4: Do you feel </w:t>
            </w:r>
            <w:r>
              <w:rPr>
                <w:color w:val="000000"/>
                <w:sz w:val="22"/>
                <w:szCs w:val="22"/>
                <w:lang w:val="en-US"/>
              </w:rPr>
              <w:t>powerless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306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5: Do you feel that you have not been able to get many things done in the recent times?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063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6: Do you feel that you cannot get daily problems solved as well as previously?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49DD">
              <w:rPr>
                <w:b/>
                <w:color w:val="000000" w:themeColor="text1"/>
                <w:sz w:val="22"/>
                <w:szCs w:val="22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059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7: Do you feel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like 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being in the dead end?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132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8: Have you experienced feelings of insignificance or unwillingness </w:t>
            </w:r>
            <w:r>
              <w:rPr>
                <w:color w:val="000000"/>
                <w:sz w:val="22"/>
                <w:szCs w:val="22"/>
                <w:lang w:val="en-US"/>
              </w:rPr>
              <w:t>more often recently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 than previously?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49DD">
              <w:rPr>
                <w:b/>
                <w:color w:val="000000" w:themeColor="text1"/>
                <w:sz w:val="22"/>
                <w:szCs w:val="22"/>
              </w:rPr>
              <w:t>0.582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092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9: Have you </w:t>
            </w:r>
            <w:r>
              <w:rPr>
                <w:color w:val="000000"/>
                <w:sz w:val="22"/>
                <w:szCs w:val="22"/>
                <w:lang w:val="en-US"/>
              </w:rPr>
              <w:t>experienced feelings of hopeless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ness recently?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10: Do you need more time to solve problems than, for example, for a year ago?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023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11: </w:t>
            </w:r>
            <w:r>
              <w:rPr>
                <w:color w:val="000000"/>
                <w:sz w:val="22"/>
                <w:szCs w:val="22"/>
                <w:lang w:val="en-US"/>
              </w:rPr>
              <w:t>Do you think that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 very small things </w:t>
            </w:r>
            <w:r>
              <w:rPr>
                <w:color w:val="000000"/>
                <w:sz w:val="22"/>
                <w:szCs w:val="22"/>
                <w:lang w:val="en-US"/>
              </w:rPr>
              <w:t>have irritated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 you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more 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recently than previously?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091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12: Do you feel that you would like to stop trying?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201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13: Do you feel </w:t>
            </w:r>
            <w:r>
              <w:rPr>
                <w:color w:val="000000"/>
                <w:sz w:val="22"/>
                <w:szCs w:val="22"/>
                <w:lang w:val="en-US"/>
              </w:rPr>
              <w:t>good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color w:val="000000" w:themeColor="text1"/>
                <w:sz w:val="22"/>
                <w:szCs w:val="22"/>
              </w:rPr>
              <w:t>195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14: Do you feel that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your battery is going down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349DD" w:rsidRDefault="00626247" w:rsidP="001B7F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49DD">
              <w:rPr>
                <w:b/>
                <w:color w:val="000000" w:themeColor="text1"/>
                <w:sz w:val="22"/>
                <w:szCs w:val="22"/>
              </w:rPr>
              <w:t>0.580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215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Item 15: Do you feel that it would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 be better to be dead?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47B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1D47B6">
              <w:rPr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47B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1D47B6">
              <w:rPr>
                <w:color w:val="000000" w:themeColor="text1"/>
                <w:sz w:val="22"/>
                <w:szCs w:val="22"/>
              </w:rPr>
              <w:t>239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16: Do you feel that you </w:t>
            </w:r>
            <w:r>
              <w:rPr>
                <w:color w:val="000000"/>
                <w:sz w:val="22"/>
                <w:szCs w:val="22"/>
                <w:lang w:val="en-US"/>
              </w:rPr>
              <w:t>are unable to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 do anything?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198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17: Do you feel melancholic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sometimes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121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18: Do you feel that you would like to just cry?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179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 xml:space="preserve">Item 19: Do you ever wake up in the morning with the feeling that you are totally </w:t>
            </w:r>
            <w:r>
              <w:rPr>
                <w:color w:val="000000"/>
                <w:sz w:val="22"/>
                <w:szCs w:val="22"/>
                <w:lang w:val="en-US"/>
              </w:rPr>
              <w:t>tired or exhausted</w:t>
            </w:r>
            <w:r w:rsidRPr="001D47B6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229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20: Do you have increasing difficulties to concentrate on one thing at a time for a long time period?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b/>
                <w:bCs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  <w:r w:rsidRPr="001D47B6">
              <w:rPr>
                <w:color w:val="000000" w:themeColor="text1"/>
                <w:sz w:val="22"/>
                <w:szCs w:val="22"/>
              </w:rPr>
              <w:t>151</w:t>
            </w:r>
          </w:p>
        </w:tc>
      </w:tr>
      <w:tr w:rsidR="00626247" w:rsidRPr="001D47B6" w:rsidTr="001B7FD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rPr>
                <w:color w:val="000000"/>
                <w:sz w:val="22"/>
                <w:szCs w:val="22"/>
                <w:lang w:val="en-US"/>
              </w:rPr>
            </w:pPr>
            <w:r w:rsidRPr="001D47B6">
              <w:rPr>
                <w:color w:val="000000"/>
                <w:sz w:val="22"/>
                <w:szCs w:val="22"/>
                <w:lang w:val="en-US"/>
              </w:rPr>
              <w:t>Item 21: Do you enjoy sexual activities as much as previously?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47" w:rsidRPr="001D47B6" w:rsidRDefault="00626247" w:rsidP="001B7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</w:t>
            </w:r>
            <w:r w:rsidRPr="001D47B6">
              <w:rPr>
                <w:color w:val="000000" w:themeColor="text1"/>
                <w:sz w:val="22"/>
                <w:szCs w:val="22"/>
              </w:rPr>
              <w:t>017</w:t>
            </w:r>
          </w:p>
        </w:tc>
      </w:tr>
    </w:tbl>
    <w:p w:rsidR="00626247" w:rsidRDefault="00626247" w:rsidP="00626247">
      <w:pPr>
        <w:spacing w:line="480" w:lineRule="auto"/>
        <w:rPr>
          <w:b/>
          <w:color w:val="000000" w:themeColor="text1"/>
          <w:lang w:val="en-US"/>
        </w:rPr>
      </w:pPr>
    </w:p>
    <w:p w:rsidR="00626247" w:rsidRDefault="00626247" w:rsidP="00626247"/>
    <w:p w:rsidR="00626247" w:rsidRDefault="00626247" w:rsidP="00626247"/>
    <w:p w:rsidR="00626247" w:rsidRDefault="00626247" w:rsidP="00626247"/>
    <w:p w:rsidR="00626247" w:rsidRDefault="00626247" w:rsidP="00626247">
      <w:pPr>
        <w:sectPr w:rsidR="00626247" w:rsidSect="00BF273C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color w:val="000000" w:themeColor="text1"/>
          <w:lang w:val="en-US"/>
        </w:rPr>
        <w:lastRenderedPageBreak/>
        <w:t>(a)</w:t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noProof/>
          <w:color w:val="000000" w:themeColor="text1"/>
        </w:rPr>
        <w:drawing>
          <wp:inline distT="0" distB="0" distL="0" distR="0" wp14:anchorId="2ABD0F22" wp14:editId="31FA59CD">
            <wp:extent cx="4445000" cy="2500140"/>
            <wp:effectExtent l="0" t="0" r="0" b="190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7537" cy="2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color w:val="000000" w:themeColor="text1"/>
          <w:lang w:val="en-US"/>
        </w:rPr>
        <w:t>(b)</w:t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noProof/>
          <w:color w:val="000000" w:themeColor="text1"/>
        </w:rPr>
        <w:drawing>
          <wp:inline distT="0" distB="0" distL="0" distR="0" wp14:anchorId="6C53EE21" wp14:editId="6AE34DF7">
            <wp:extent cx="4445000" cy="2500140"/>
            <wp:effectExtent l="0" t="0" r="0" b="190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198" cy="25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color w:val="000000" w:themeColor="text1"/>
          <w:lang w:val="en-US"/>
        </w:rPr>
        <w:t>(c)</w:t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noProof/>
          <w:color w:val="000000" w:themeColor="text1"/>
        </w:rPr>
        <w:drawing>
          <wp:inline distT="0" distB="0" distL="0" distR="0" wp14:anchorId="2D32DED0" wp14:editId="139AA290">
            <wp:extent cx="4445000" cy="2500139"/>
            <wp:effectExtent l="0" t="0" r="0" b="190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627" cy="250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color w:val="000000" w:themeColor="text1"/>
          <w:lang w:val="en-US"/>
        </w:rPr>
        <w:lastRenderedPageBreak/>
        <w:t>(d)</w:t>
      </w:r>
    </w:p>
    <w:p w:rsidR="00626247" w:rsidRPr="008123D4" w:rsidRDefault="00626247" w:rsidP="00626247">
      <w:pPr>
        <w:rPr>
          <w:b/>
          <w:color w:val="000000" w:themeColor="text1"/>
          <w:lang w:val="en-US"/>
        </w:rPr>
      </w:pPr>
      <w:r w:rsidRPr="008123D4">
        <w:rPr>
          <w:b/>
          <w:noProof/>
          <w:color w:val="000000" w:themeColor="text1"/>
        </w:rPr>
        <w:drawing>
          <wp:inline distT="0" distB="0" distL="0" distR="0" wp14:anchorId="2E5B2F5A" wp14:editId="7B345CA5">
            <wp:extent cx="4481466" cy="2520650"/>
            <wp:effectExtent l="0" t="0" r="190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8006" cy="25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47" w:rsidRPr="008123D4" w:rsidRDefault="00626247" w:rsidP="00626247">
      <w:pPr>
        <w:spacing w:line="480" w:lineRule="auto"/>
        <w:rPr>
          <w:b/>
          <w:color w:val="000000" w:themeColor="text1"/>
          <w:lang w:val="en-US"/>
        </w:rPr>
      </w:pPr>
    </w:p>
    <w:p w:rsidR="00626247" w:rsidRPr="008123D4" w:rsidRDefault="00626247" w:rsidP="00626247">
      <w:pPr>
        <w:spacing w:line="480" w:lineRule="auto"/>
        <w:rPr>
          <w:color w:val="000000" w:themeColor="text1"/>
          <w:lang w:val="en-US"/>
        </w:rPr>
      </w:pPr>
      <w:r w:rsidRPr="008123D4">
        <w:rPr>
          <w:b/>
          <w:color w:val="000000" w:themeColor="text1"/>
          <w:lang w:val="en-US"/>
        </w:rPr>
        <w:t>Supplementary Figure 1.</w:t>
      </w:r>
      <w:r w:rsidRPr="008123D4">
        <w:rPr>
          <w:color w:val="000000" w:themeColor="text1"/>
          <w:lang w:val="en-US"/>
        </w:rPr>
        <w:t xml:space="preserve"> Illustrations of the structural equation models: (a) Model 1, (b) Model 2, (c) Model 3, (d) Model 4. Note: For clarity, control variables (age, sex and participants’ and their parents’ socioeconomic factors) and the </w:t>
      </w:r>
      <w:proofErr w:type="spellStart"/>
      <w:r w:rsidRPr="008123D4">
        <w:rPr>
          <w:color w:val="000000" w:themeColor="text1"/>
          <w:lang w:val="en-US"/>
        </w:rPr>
        <w:t>covariances</w:t>
      </w:r>
      <w:proofErr w:type="spellEnd"/>
      <w:r w:rsidRPr="008123D4">
        <w:rPr>
          <w:color w:val="000000" w:themeColor="text1"/>
          <w:lang w:val="en-US"/>
        </w:rPr>
        <w:t xml:space="preserve"> between variables at each time point were excluded from this figure. </w:t>
      </w:r>
    </w:p>
    <w:p w:rsidR="00626247" w:rsidRPr="008C58E1" w:rsidRDefault="00626247" w:rsidP="00626247">
      <w:pPr>
        <w:rPr>
          <w:lang w:val="en-US"/>
        </w:rPr>
      </w:pPr>
    </w:p>
    <w:p w:rsidR="00626247" w:rsidRPr="008C58E1" w:rsidRDefault="00626247" w:rsidP="00626247">
      <w:pPr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  <w:sectPr w:rsidR="00626247" w:rsidSect="008C58E1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642"/>
        <w:tblW w:w="14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1134"/>
        <w:gridCol w:w="1134"/>
        <w:gridCol w:w="901"/>
        <w:gridCol w:w="940"/>
        <w:gridCol w:w="940"/>
        <w:gridCol w:w="940"/>
        <w:gridCol w:w="940"/>
        <w:gridCol w:w="901"/>
      </w:tblGrid>
      <w:tr w:rsidR="00626247" w:rsidRPr="00DE5634" w:rsidTr="001B7FD6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A175E7" w:rsidRDefault="00626247" w:rsidP="001B7FD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2. Sex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Parents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educational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-0.262***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-0.051*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Parents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0.495***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Participants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educational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-0.160***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0.053*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0.288***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0.240***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Participants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level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-0.289***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0.148***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0.182***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0.304***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Experienced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stress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0.063*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Anticipatory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worry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0.126***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-0.079**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-0.108***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-0.143***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-0.218***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detachment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0.096***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-0.343***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-0.096***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-0.123***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Sleep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disturbances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0.094***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-0078**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0.306***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Alcohol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-0.103***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-0.371***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0.102***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-0.037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0.143***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  <w:r w:rsidRPr="00DE5634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sz w:val="20"/>
                <w:szCs w:val="20"/>
              </w:rPr>
            </w:pPr>
          </w:p>
        </w:tc>
      </w:tr>
      <w:tr w:rsidR="00626247" w:rsidRPr="00DE5634" w:rsidTr="001B7FD6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DE56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Paranoid</w:t>
            </w:r>
            <w:proofErr w:type="spellEnd"/>
            <w:r w:rsidRPr="00DE5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634">
              <w:rPr>
                <w:color w:val="000000"/>
                <w:sz w:val="20"/>
                <w:szCs w:val="20"/>
              </w:rPr>
              <w:t>ideation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-0.040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-0.050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-0.097</w:t>
            </w:r>
            <w:r w:rsidRPr="00DE5634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-0.116***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-0.150***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0.305***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0.398***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0.260***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0.256***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0.099***</w:t>
            </w:r>
            <w:r w:rsidRPr="00DE56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47" w:rsidRPr="00DE5634" w:rsidRDefault="00626247" w:rsidP="001B7FD6">
            <w:pPr>
              <w:rPr>
                <w:color w:val="000000"/>
                <w:sz w:val="20"/>
                <w:szCs w:val="20"/>
              </w:rPr>
            </w:pPr>
            <w:r w:rsidRPr="00DE5634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626247" w:rsidRPr="00464741" w:rsidTr="001B7FD6">
        <w:trPr>
          <w:trHeight w:val="320"/>
        </w:trPr>
        <w:tc>
          <w:tcPr>
            <w:tcW w:w="14209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6247" w:rsidRDefault="00626247" w:rsidP="001B7F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* </w:t>
            </w:r>
            <w:r w:rsidRPr="00DE5634">
              <w:rPr>
                <w:i/>
                <w:color w:val="000000"/>
                <w:sz w:val="20"/>
                <w:szCs w:val="20"/>
                <w:lang w:val="en-US"/>
              </w:rPr>
              <w:t>p</w:t>
            </w:r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&lt;.05 ** </w:t>
            </w:r>
            <w:r w:rsidRPr="00DE5634">
              <w:rPr>
                <w:i/>
                <w:color w:val="000000"/>
                <w:sz w:val="20"/>
                <w:szCs w:val="20"/>
                <w:lang w:val="en-US"/>
              </w:rPr>
              <w:t>p</w:t>
            </w:r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&lt;.01 *** </w:t>
            </w:r>
            <w:r w:rsidRPr="00DE5634">
              <w:rPr>
                <w:i/>
                <w:color w:val="000000"/>
                <w:sz w:val="20"/>
                <w:szCs w:val="20"/>
                <w:lang w:val="en-US"/>
              </w:rPr>
              <w:t>p</w:t>
            </w:r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&lt;.001 </w:t>
            </w:r>
          </w:p>
          <w:p w:rsidR="00626247" w:rsidRDefault="00626247" w:rsidP="001B7FD6">
            <w:pPr>
              <w:rPr>
                <w:lang w:val="en-US"/>
              </w:rPr>
            </w:pPr>
            <w:r w:rsidRPr="00DE5634">
              <w:rPr>
                <w:i/>
                <w:color w:val="000000"/>
                <w:sz w:val="20"/>
                <w:szCs w:val="20"/>
                <w:lang w:val="en-US"/>
              </w:rPr>
              <w:t>Note:</w:t>
            </w:r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 When calculating the correlations between the study variables, we used the scores of the first measurement year of each variable (i.e. parents’ </w:t>
            </w:r>
            <w:proofErr w:type="spellStart"/>
            <w:r w:rsidRPr="00DE5634">
              <w:rPr>
                <w:color w:val="000000"/>
                <w:sz w:val="20"/>
                <w:szCs w:val="20"/>
                <w:lang w:val="en-US"/>
              </w:rPr>
              <w:t>sosioeconomic</w:t>
            </w:r>
            <w:proofErr w:type="spellEnd"/>
            <w:r w:rsidRPr="00DE5634">
              <w:rPr>
                <w:color w:val="000000"/>
                <w:sz w:val="20"/>
                <w:szCs w:val="20"/>
                <w:lang w:val="en-US"/>
              </w:rPr>
              <w:t xml:space="preserve"> factors in 1980; psychosocial risk factors and paranoid ideation in 2001).</w:t>
            </w:r>
          </w:p>
          <w:p w:rsidR="00626247" w:rsidRPr="00DE5634" w:rsidRDefault="00626247" w:rsidP="001B7F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626247" w:rsidRPr="00DE5634" w:rsidRDefault="00626247" w:rsidP="001B7F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26247" w:rsidRPr="004A4CAF" w:rsidRDefault="00626247" w:rsidP="00626247">
      <w:pPr>
        <w:spacing w:line="480" w:lineRule="auto"/>
        <w:rPr>
          <w:lang w:val="en-US"/>
        </w:rPr>
      </w:pPr>
      <w:r w:rsidRPr="00F55532">
        <w:rPr>
          <w:b/>
          <w:lang w:val="en-US"/>
        </w:rPr>
        <w:t xml:space="preserve">Supplementary Table 2. </w:t>
      </w:r>
      <w:r>
        <w:rPr>
          <w:lang w:val="en-US"/>
        </w:rPr>
        <w:t xml:space="preserve">The Pearson correlations between the study variables. </w:t>
      </w:r>
    </w:p>
    <w:p w:rsidR="00626247" w:rsidRDefault="00626247" w:rsidP="00626247">
      <w:pPr>
        <w:spacing w:line="480" w:lineRule="auto"/>
        <w:rPr>
          <w:i/>
          <w:color w:val="000000"/>
          <w:sz w:val="20"/>
          <w:szCs w:val="20"/>
          <w:lang w:val="en-US"/>
        </w:rPr>
      </w:pPr>
    </w:p>
    <w:p w:rsidR="00626247" w:rsidRDefault="00626247" w:rsidP="00626247">
      <w:pPr>
        <w:spacing w:line="480" w:lineRule="auto"/>
        <w:rPr>
          <w:i/>
          <w:color w:val="000000"/>
          <w:sz w:val="20"/>
          <w:szCs w:val="20"/>
          <w:lang w:val="en-US"/>
        </w:rPr>
      </w:pPr>
    </w:p>
    <w:p w:rsidR="00626247" w:rsidRDefault="00626247" w:rsidP="00626247">
      <w:pPr>
        <w:spacing w:line="480" w:lineRule="auto"/>
        <w:rPr>
          <w:i/>
          <w:color w:val="000000"/>
          <w:sz w:val="20"/>
          <w:szCs w:val="20"/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Default="00626247" w:rsidP="00626247">
      <w:pPr>
        <w:spacing w:line="480" w:lineRule="auto"/>
        <w:rPr>
          <w:lang w:val="en-US"/>
        </w:rPr>
      </w:pPr>
    </w:p>
    <w:p w:rsidR="00626247" w:rsidRPr="00693FC1" w:rsidRDefault="00626247" w:rsidP="00626247">
      <w:pPr>
        <w:spacing w:line="480" w:lineRule="auto"/>
        <w:rPr>
          <w:lang w:val="en-US"/>
        </w:rPr>
      </w:pPr>
    </w:p>
    <w:p w:rsidR="00862657" w:rsidRPr="00626247" w:rsidRDefault="00862657">
      <w:pPr>
        <w:rPr>
          <w:lang w:val="en-US"/>
        </w:rPr>
      </w:pPr>
    </w:p>
    <w:sectPr w:rsidR="00862657" w:rsidRPr="00626247" w:rsidSect="00F5553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47"/>
    <w:rsid w:val="0011724A"/>
    <w:rsid w:val="00205D52"/>
    <w:rsid w:val="00464741"/>
    <w:rsid w:val="00626247"/>
    <w:rsid w:val="008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FBBC-F513-4CB4-872B-B80377E1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unhideWhenUsed/>
    <w:rsid w:val="00626247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Saarinen, Aino I L</dc:creator>
  <cp:keywords/>
  <dc:description/>
  <cp:lastModifiedBy>Saarinen, Aino I L</cp:lastModifiedBy>
  <cp:revision>2</cp:revision>
  <dcterms:created xsi:type="dcterms:W3CDTF">2020-06-15T15:25:00Z</dcterms:created>
  <dcterms:modified xsi:type="dcterms:W3CDTF">2020-06-15T15:25:00Z</dcterms:modified>
</cp:coreProperties>
</file>