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B81B" w14:textId="77777777" w:rsidR="00876779" w:rsidRPr="00AF2C86" w:rsidRDefault="00876779" w:rsidP="00876779">
      <w:pPr>
        <w:pStyle w:val="Heading1"/>
        <w:spacing w:after="272" w:line="240" w:lineRule="auto"/>
        <w:ind w:left="0" w:hanging="14"/>
        <w:contextualSpacing/>
        <w:mirrorIndents/>
        <w:rPr>
          <w:rFonts w:ascii="Times New Roman" w:hAnsi="Times New Roman" w:cs="Times New Roman"/>
          <w:smallCaps/>
          <w:color w:val="000000" w:themeColor="text1"/>
          <w:sz w:val="24"/>
        </w:rPr>
      </w:pPr>
      <w:r w:rsidRPr="00AF2C86">
        <w:rPr>
          <w:rFonts w:ascii="Times New Roman" w:hAnsi="Times New Roman" w:cs="Times New Roman"/>
          <w:smallCaps/>
          <w:color w:val="000000" w:themeColor="text1"/>
          <w:sz w:val="24"/>
        </w:rPr>
        <w:t>Appendix</w:t>
      </w:r>
    </w:p>
    <w:p w14:paraId="7CB2D22D" w14:textId="77777777" w:rsidR="00876779" w:rsidRPr="009B16D3" w:rsidRDefault="00876779" w:rsidP="00876779">
      <w:pPr>
        <w:spacing w:after="0" w:line="480" w:lineRule="auto"/>
        <w:ind w:left="-15" w:right="138" w:firstLine="0"/>
        <w:jc w:val="left"/>
        <w:rPr>
          <w:rFonts w:ascii="Times New Roman" w:hAnsi="Times New Roman" w:cs="Times New Roman"/>
          <w:color w:val="000000" w:themeColor="text1"/>
        </w:rPr>
      </w:pPr>
      <w:r w:rsidRPr="009B16D3">
        <w:rPr>
          <w:rFonts w:ascii="Times New Roman" w:hAnsi="Times New Roman" w:cs="Times New Roman"/>
          <w:color w:val="000000" w:themeColor="text1"/>
        </w:rPr>
        <w:t>Here we give an overview of why we adopted the statistical approach we did, report details of how we executed that approach, and provide suggested resources for researchers interested in adopting custom contrasts to test specific hypotheses in their own work.</w:t>
      </w:r>
    </w:p>
    <w:p w14:paraId="7335F79D" w14:textId="77777777" w:rsidR="00876779" w:rsidRPr="00AF2C86" w:rsidRDefault="00876779" w:rsidP="00876779">
      <w:pPr>
        <w:pStyle w:val="Heading2"/>
        <w:spacing w:after="0" w:line="480" w:lineRule="auto"/>
        <w:ind w:left="-5"/>
        <w:rPr>
          <w:rFonts w:ascii="Times New Roman" w:hAnsi="Times New Roman" w:cs="Times New Roman"/>
          <w:i/>
          <w:iCs/>
          <w:color w:val="000000" w:themeColor="text1"/>
          <w:sz w:val="24"/>
          <w:szCs w:val="21"/>
        </w:rPr>
      </w:pPr>
      <w:r w:rsidRPr="00AF2C86">
        <w:rPr>
          <w:rFonts w:ascii="Times New Roman" w:hAnsi="Times New Roman" w:cs="Times New Roman"/>
          <w:i/>
          <w:iCs/>
          <w:color w:val="000000" w:themeColor="text1"/>
          <w:sz w:val="24"/>
          <w:szCs w:val="21"/>
        </w:rPr>
        <w:t>Background on contrast specification</w:t>
      </w:r>
    </w:p>
    <w:p w14:paraId="78693832" w14:textId="77777777" w:rsidR="00876779" w:rsidRPr="009B16D3" w:rsidRDefault="00876779" w:rsidP="00876779">
      <w:pPr>
        <w:spacing w:after="0" w:line="480" w:lineRule="auto"/>
        <w:ind w:left="-15" w:right="138" w:firstLine="0"/>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In regression modeling, categorical predictors can be encoded in </w:t>
      </w:r>
      <w:proofErr w:type="gramStart"/>
      <w:r w:rsidRPr="009B16D3">
        <w:rPr>
          <w:rFonts w:ascii="Times New Roman" w:hAnsi="Times New Roman" w:cs="Times New Roman"/>
          <w:color w:val="000000" w:themeColor="text1"/>
        </w:rPr>
        <w:t>a number of</w:t>
      </w:r>
      <w:proofErr w:type="gramEnd"/>
      <w:r w:rsidRPr="009B16D3">
        <w:rPr>
          <w:rFonts w:ascii="Times New Roman" w:hAnsi="Times New Roman" w:cs="Times New Roman"/>
          <w:color w:val="000000" w:themeColor="text1"/>
        </w:rPr>
        <w:t xml:space="preserve"> different ways. The </w:t>
      </w:r>
      <w:proofErr w:type="spellStart"/>
      <w:r w:rsidRPr="00AF2C86">
        <w:rPr>
          <w:rFonts w:ascii="Times New Roman" w:hAnsi="Times New Roman" w:cs="Times New Roman"/>
          <w:i/>
          <w:iCs/>
          <w:color w:val="000000" w:themeColor="text1"/>
        </w:rPr>
        <w:t>GoldVarb</w:t>
      </w:r>
      <w:proofErr w:type="spellEnd"/>
      <w:r w:rsidRPr="009B16D3">
        <w:rPr>
          <w:rFonts w:ascii="Times New Roman" w:hAnsi="Times New Roman" w:cs="Times New Roman"/>
          <w:color w:val="000000" w:themeColor="text1"/>
        </w:rPr>
        <w:t xml:space="preserve"> software (</w:t>
      </w:r>
      <w:proofErr w:type="spellStart"/>
      <w:r w:rsidRPr="009B16D3">
        <w:rPr>
          <w:rFonts w:ascii="Times New Roman" w:hAnsi="Times New Roman" w:cs="Times New Roman"/>
          <w:color w:val="000000" w:themeColor="text1"/>
        </w:rPr>
        <w:t>Sankoff</w:t>
      </w:r>
      <w:proofErr w:type="spellEnd"/>
      <w:r>
        <w:rPr>
          <w:rFonts w:ascii="Times New Roman" w:hAnsi="Times New Roman" w:cs="Times New Roman"/>
          <w:color w:val="000000" w:themeColor="text1"/>
        </w:rPr>
        <w:t xml:space="preserve">, Tagliamonte, &amp; Smith, </w:t>
      </w:r>
      <w:r w:rsidRPr="009B16D3">
        <w:rPr>
          <w:rFonts w:ascii="Times New Roman" w:hAnsi="Times New Roman" w:cs="Times New Roman"/>
          <w:color w:val="000000" w:themeColor="text1"/>
        </w:rPr>
        <w:t xml:space="preserve">2018) long used in variationist sociolinguistics, for example, encodes categorical predictors using sum contrasts, which assess how each level of the predictor deviates from the grand mean of the predictor’s levels. </w:t>
      </w:r>
      <w:r w:rsidRPr="00AF2C86">
        <w:rPr>
          <w:rFonts w:ascii="Times New Roman" w:hAnsi="Times New Roman" w:cs="Times New Roman"/>
          <w:i/>
          <w:iCs/>
          <w:color w:val="000000" w:themeColor="text1"/>
        </w:rPr>
        <w:t>R</w:t>
      </w:r>
      <w:r w:rsidRPr="009B16D3">
        <w:rPr>
          <w:rFonts w:ascii="Times New Roman" w:hAnsi="Times New Roman" w:cs="Times New Roman"/>
          <w:color w:val="000000" w:themeColor="text1"/>
        </w:rPr>
        <w:t xml:space="preserve">’s default, on the other hand, is to encode categorical predictors using treatment contrasts, which assess how each level of the predictor deviates from some specified single reference level. These different contrast specifications have consequences for the interpretation of other predictors’ coefficients, including interaction terms; changing the contrast specification changes not only what values are being compared in the model coefficient for the predictor itself, but also what it means to “hold constant” that predictor when evaluating other predictors. For readers interested in deepening their understanding of contrast specification, </w:t>
      </w:r>
      <w:proofErr w:type="spellStart"/>
      <w:r w:rsidRPr="009B16D3">
        <w:rPr>
          <w:rFonts w:ascii="Times New Roman" w:hAnsi="Times New Roman" w:cs="Times New Roman"/>
          <w:color w:val="000000" w:themeColor="text1"/>
        </w:rPr>
        <w:t>Schad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Vasishth</w:t>
      </w:r>
      <w:proofErr w:type="spellEnd"/>
      <w:r>
        <w:rPr>
          <w:rFonts w:ascii="Times New Roman" w:hAnsi="Times New Roman" w:cs="Times New Roman"/>
          <w:color w:val="000000" w:themeColor="text1"/>
        </w:rPr>
        <w:t xml:space="preserve">, Hohenstein, and </w:t>
      </w:r>
      <w:proofErr w:type="spellStart"/>
      <w:r>
        <w:rPr>
          <w:rFonts w:ascii="Times New Roman" w:hAnsi="Times New Roman" w:cs="Times New Roman"/>
          <w:color w:val="000000" w:themeColor="text1"/>
        </w:rPr>
        <w:t>Kliegl</w:t>
      </w:r>
      <w:proofErr w:type="spellEnd"/>
      <w:r w:rsidRPr="009B16D3">
        <w:rPr>
          <w:rFonts w:ascii="Times New Roman" w:hAnsi="Times New Roman" w:cs="Times New Roman"/>
          <w:color w:val="000000" w:themeColor="text1"/>
        </w:rPr>
        <w:t xml:space="preserve"> (2020)</w:t>
      </w:r>
      <w:r>
        <w:rPr>
          <w:rFonts w:ascii="Times New Roman" w:hAnsi="Times New Roman" w:cs="Times New Roman"/>
          <w:color w:val="000000" w:themeColor="text1"/>
        </w:rPr>
        <w:t>,</w:t>
      </w:r>
      <w:r w:rsidRPr="009B16D3">
        <w:rPr>
          <w:rFonts w:ascii="Times New Roman" w:hAnsi="Times New Roman" w:cs="Times New Roman"/>
          <w:color w:val="000000" w:themeColor="text1"/>
        </w:rPr>
        <w:t xml:space="preserve"> and Brehm and </w:t>
      </w:r>
      <w:proofErr w:type="spellStart"/>
      <w:r w:rsidRPr="009B16D3">
        <w:rPr>
          <w:rFonts w:ascii="Times New Roman" w:hAnsi="Times New Roman" w:cs="Times New Roman"/>
          <w:color w:val="000000" w:themeColor="text1"/>
        </w:rPr>
        <w:t>Alday</w:t>
      </w:r>
      <w:proofErr w:type="spellEnd"/>
      <w:r w:rsidRPr="009B16D3">
        <w:rPr>
          <w:rFonts w:ascii="Times New Roman" w:hAnsi="Times New Roman" w:cs="Times New Roman"/>
          <w:color w:val="000000" w:themeColor="text1"/>
        </w:rPr>
        <w:t xml:space="preserve"> (2022) provide useful recent overviews aimed at researchers in the language sciences.</w:t>
      </w:r>
    </w:p>
    <w:p w14:paraId="779DC13C" w14:textId="77777777" w:rsidR="00876779" w:rsidRPr="009B16D3" w:rsidRDefault="00876779" w:rsidP="00876779">
      <w:pPr>
        <w:spacing w:line="480" w:lineRule="auto"/>
        <w:ind w:left="-15" w:right="138" w:firstLine="735"/>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The most </w:t>
      </w:r>
      <w:proofErr w:type="gramStart"/>
      <w:r w:rsidRPr="009B16D3">
        <w:rPr>
          <w:rFonts w:ascii="Times New Roman" w:hAnsi="Times New Roman" w:cs="Times New Roman"/>
          <w:color w:val="000000" w:themeColor="text1"/>
        </w:rPr>
        <w:t>commonly-used</w:t>
      </w:r>
      <w:proofErr w:type="gramEnd"/>
      <w:r w:rsidRPr="009B16D3">
        <w:rPr>
          <w:rFonts w:ascii="Times New Roman" w:hAnsi="Times New Roman" w:cs="Times New Roman"/>
          <w:color w:val="000000" w:themeColor="text1"/>
        </w:rPr>
        <w:t xml:space="preserve"> standard contrast schemes, such as sum contrasts, treatment contrasts, and </w:t>
      </w:r>
      <w:proofErr w:type="spellStart"/>
      <w:r w:rsidRPr="009B16D3">
        <w:rPr>
          <w:rFonts w:ascii="Times New Roman" w:hAnsi="Times New Roman" w:cs="Times New Roman"/>
          <w:color w:val="000000" w:themeColor="text1"/>
        </w:rPr>
        <w:t>Helmert</w:t>
      </w:r>
      <w:proofErr w:type="spellEnd"/>
      <w:r w:rsidRPr="009B16D3">
        <w:rPr>
          <w:rFonts w:ascii="Times New Roman" w:hAnsi="Times New Roman" w:cs="Times New Roman"/>
          <w:color w:val="000000" w:themeColor="text1"/>
        </w:rPr>
        <w:t xml:space="preserve"> contrasts, are not well suited to statistical evaluation of the questions we ask in this paper. None of these schemes makes it possible to fit a single model that will test a basic difference (such as an effect of prime variant) in each of two contexts and then also compare those two differences across the contexts. This matters because our research questions </w:t>
      </w:r>
      <w:r w:rsidRPr="009B16D3">
        <w:rPr>
          <w:rFonts w:ascii="Times New Roman" w:hAnsi="Times New Roman" w:cs="Times New Roman"/>
          <w:color w:val="000000" w:themeColor="text1"/>
        </w:rPr>
        <w:lastRenderedPageBreak/>
        <w:t xml:space="preserve">have exactly this “difference of differences” structure: we are interested in the appearance of repetitiveness effects within </w:t>
      </w:r>
      <w:proofErr w:type="gramStart"/>
      <w:r w:rsidRPr="009B16D3">
        <w:rPr>
          <w:rFonts w:ascii="Times New Roman" w:hAnsi="Times New Roman" w:cs="Times New Roman"/>
          <w:color w:val="000000" w:themeColor="text1"/>
        </w:rPr>
        <w:t>particular contexts</w:t>
      </w:r>
      <w:proofErr w:type="gramEnd"/>
      <w:r w:rsidRPr="009B16D3">
        <w:rPr>
          <w:rFonts w:ascii="Times New Roman" w:hAnsi="Times New Roman" w:cs="Times New Roman"/>
          <w:color w:val="000000" w:themeColor="text1"/>
        </w:rPr>
        <w:t xml:space="preserve"> as well as the comparison of those repetitiveness effects across those contexts. A common approach to circumventing this issue is to split the data into subsets and fit separate models to each subset, then draw conclusions based on whether the effects of interest are or are not significant in each model. However, that approach requires drawing informal conclusions about comparisons across models without being able to assess whether those comparisons are themselves statistically robust; as Gelman and Stern (2006) point</w:t>
      </w:r>
      <w:r>
        <w:rPr>
          <w:rFonts w:ascii="Times New Roman" w:hAnsi="Times New Roman" w:cs="Times New Roman"/>
          <w:color w:val="000000" w:themeColor="text1"/>
        </w:rPr>
        <w:t>ed</w:t>
      </w:r>
      <w:r w:rsidRPr="009B16D3">
        <w:rPr>
          <w:rFonts w:ascii="Times New Roman" w:hAnsi="Times New Roman" w:cs="Times New Roman"/>
          <w:color w:val="000000" w:themeColor="text1"/>
        </w:rPr>
        <w:t xml:space="preserve"> out in their paper of the same title, “The difference between ‘significant’ and ‘not significant’ is not itself statistically significant.”</w:t>
      </w:r>
    </w:p>
    <w:p w14:paraId="7A0B0A5D" w14:textId="77777777" w:rsidR="00876779" w:rsidRPr="009B16D3" w:rsidRDefault="00876779" w:rsidP="00876779">
      <w:pPr>
        <w:spacing w:line="480" w:lineRule="auto"/>
        <w:ind w:left="-15" w:right="138" w:firstLine="735"/>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In this study we improve on this common problem by adopting an approach that allows us to test exactly the comparisons we are interested </w:t>
      </w:r>
      <w:proofErr w:type="gramStart"/>
      <w:r w:rsidRPr="009B16D3">
        <w:rPr>
          <w:rFonts w:ascii="Times New Roman" w:hAnsi="Times New Roman" w:cs="Times New Roman"/>
          <w:color w:val="000000" w:themeColor="text1"/>
        </w:rPr>
        <w:t>in:</w:t>
      </w:r>
      <w:proofErr w:type="gramEnd"/>
      <w:r w:rsidRPr="009B16D3">
        <w:rPr>
          <w:rFonts w:ascii="Times New Roman" w:hAnsi="Times New Roman" w:cs="Times New Roman"/>
          <w:color w:val="000000" w:themeColor="text1"/>
        </w:rPr>
        <w:t xml:space="preserve"> custom contrast coding. We do this using the </w:t>
      </w:r>
      <w:proofErr w:type="spellStart"/>
      <w:r w:rsidRPr="00AF2C86">
        <w:rPr>
          <w:rFonts w:ascii="Times New Roman" w:hAnsi="Times New Roman" w:cs="Times New Roman"/>
          <w:i/>
          <w:iCs/>
          <w:color w:val="000000" w:themeColor="text1"/>
        </w:rPr>
        <w:t>emmeans</w:t>
      </w:r>
      <w:proofErr w:type="spellEnd"/>
      <w:r w:rsidRPr="009B16D3">
        <w:rPr>
          <w:rFonts w:ascii="Times New Roman" w:hAnsi="Times New Roman" w:cs="Times New Roman"/>
          <w:color w:val="000000" w:themeColor="text1"/>
        </w:rPr>
        <w:t xml:space="preserve"> package version 1.7.2 (</w:t>
      </w:r>
      <w:proofErr w:type="spellStart"/>
      <w:r w:rsidRPr="009B16D3">
        <w:rPr>
          <w:rFonts w:ascii="Times New Roman" w:hAnsi="Times New Roman" w:cs="Times New Roman"/>
          <w:color w:val="000000" w:themeColor="text1"/>
        </w:rPr>
        <w:t>Lenth</w:t>
      </w:r>
      <w:proofErr w:type="spellEnd"/>
      <w:r w:rsidRPr="009B16D3">
        <w:rPr>
          <w:rFonts w:ascii="Times New Roman" w:hAnsi="Times New Roman" w:cs="Times New Roman"/>
          <w:color w:val="000000" w:themeColor="text1"/>
        </w:rPr>
        <w:t xml:space="preserve"> et al., 2019) in </w:t>
      </w:r>
      <w:r w:rsidRPr="00AF2C86">
        <w:rPr>
          <w:rFonts w:ascii="Times New Roman" w:hAnsi="Times New Roman" w:cs="Times New Roman"/>
          <w:i/>
          <w:iCs/>
          <w:color w:val="000000" w:themeColor="text1"/>
        </w:rPr>
        <w:t>R</w:t>
      </w:r>
      <w:r w:rsidRPr="009B16D3">
        <w:rPr>
          <w:rFonts w:ascii="Times New Roman" w:hAnsi="Times New Roman" w:cs="Times New Roman"/>
          <w:color w:val="000000" w:themeColor="text1"/>
        </w:rPr>
        <w:t xml:space="preserve">, which makes it possible to make </w:t>
      </w:r>
      <w:proofErr w:type="gramStart"/>
      <w:r w:rsidRPr="009B16D3">
        <w:rPr>
          <w:rFonts w:ascii="Times New Roman" w:hAnsi="Times New Roman" w:cs="Times New Roman"/>
          <w:color w:val="000000" w:themeColor="text1"/>
        </w:rPr>
        <w:t>any and all</w:t>
      </w:r>
      <w:proofErr w:type="gramEnd"/>
      <w:r w:rsidRPr="009B16D3">
        <w:rPr>
          <w:rFonts w:ascii="Times New Roman" w:hAnsi="Times New Roman" w:cs="Times New Roman"/>
          <w:color w:val="000000" w:themeColor="text1"/>
        </w:rPr>
        <w:t xml:space="preserve"> desired comparisons by extracting and comparing estimated marginal means from a fitted model.</w:t>
      </w:r>
    </w:p>
    <w:p w14:paraId="14997D76" w14:textId="77777777" w:rsidR="00876779" w:rsidRPr="009B16D3" w:rsidRDefault="00876779" w:rsidP="00876779">
      <w:pPr>
        <w:spacing w:line="480" w:lineRule="auto"/>
        <w:ind w:left="-15" w:right="138" w:firstLine="735"/>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It is important to understand that these custom contrasts are not qualitatively different from the more familiar contrast schemes that come built into programs like </w:t>
      </w:r>
      <w:r w:rsidRPr="00AF2C86">
        <w:rPr>
          <w:rFonts w:ascii="Times New Roman" w:hAnsi="Times New Roman" w:cs="Times New Roman"/>
          <w:i/>
          <w:iCs/>
          <w:color w:val="000000" w:themeColor="text1"/>
        </w:rPr>
        <w:t>R</w:t>
      </w:r>
      <w:r w:rsidRPr="009B16D3">
        <w:rPr>
          <w:rFonts w:ascii="Times New Roman" w:hAnsi="Times New Roman" w:cs="Times New Roman"/>
          <w:color w:val="000000" w:themeColor="text1"/>
        </w:rPr>
        <w:t xml:space="preserve">. We could use the method we describe below to manually recreate, say, treatment-coded contrasts, and the estimates would be the same as if we had used </w:t>
      </w:r>
      <w:r w:rsidRPr="00AF2C86">
        <w:rPr>
          <w:rFonts w:ascii="Times New Roman" w:hAnsi="Times New Roman" w:cs="Times New Roman"/>
          <w:i/>
          <w:iCs/>
          <w:color w:val="000000" w:themeColor="text1"/>
        </w:rPr>
        <w:t>R</w:t>
      </w:r>
      <w:r w:rsidRPr="009B16D3">
        <w:rPr>
          <w:rFonts w:ascii="Times New Roman" w:hAnsi="Times New Roman" w:cs="Times New Roman"/>
          <w:color w:val="000000" w:themeColor="text1"/>
        </w:rPr>
        <w:t>’s built-in treatment contrasts. The more familiar “standard” contrasts are merely conventions built up around what analyses are made most expedient by our statistical programming tools.</w:t>
      </w:r>
    </w:p>
    <w:p w14:paraId="5F6ECC17" w14:textId="77777777" w:rsidR="00876779" w:rsidRPr="009B16D3" w:rsidRDefault="00876779" w:rsidP="00876779">
      <w:pPr>
        <w:spacing w:line="480" w:lineRule="auto"/>
        <w:ind w:left="-15" w:right="138" w:firstLine="351"/>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While the </w:t>
      </w:r>
      <w:proofErr w:type="spellStart"/>
      <w:r w:rsidRPr="008E6F96">
        <w:rPr>
          <w:rFonts w:ascii="Times New Roman" w:hAnsi="Times New Roman" w:cs="Times New Roman"/>
          <w:i/>
          <w:iCs/>
          <w:color w:val="000000" w:themeColor="text1"/>
        </w:rPr>
        <w:t>emmeans</w:t>
      </w:r>
      <w:proofErr w:type="spellEnd"/>
      <w:r w:rsidRPr="009B16D3">
        <w:rPr>
          <w:rFonts w:ascii="Times New Roman" w:hAnsi="Times New Roman" w:cs="Times New Roman"/>
          <w:color w:val="000000" w:themeColor="text1"/>
        </w:rPr>
        <w:t xml:space="preserve"> package is often used for what are described as post-hoc comparisons, we do not believe this framing (which draws on the language of controlled experiments and ANOVA) is apt for this corpus analysis. Rather, the custom contrasts we construct and assess </w:t>
      </w:r>
      <w:r w:rsidRPr="009B16D3">
        <w:rPr>
          <w:rFonts w:ascii="Times New Roman" w:hAnsi="Times New Roman" w:cs="Times New Roman"/>
          <w:color w:val="000000" w:themeColor="text1"/>
        </w:rPr>
        <w:lastRenderedPageBreak/>
        <w:t>using</w:t>
      </w:r>
      <w:r w:rsidRPr="008E6F96">
        <w:rPr>
          <w:rFonts w:ascii="Times New Roman" w:hAnsi="Times New Roman" w:cs="Times New Roman"/>
          <w:i/>
          <w:iCs/>
          <w:color w:val="000000" w:themeColor="text1"/>
        </w:rPr>
        <w:t xml:space="preserve"> </w:t>
      </w:r>
      <w:proofErr w:type="spellStart"/>
      <w:r w:rsidRPr="008E6F96">
        <w:rPr>
          <w:rFonts w:ascii="Times New Roman" w:hAnsi="Times New Roman" w:cs="Times New Roman"/>
          <w:i/>
          <w:iCs/>
          <w:color w:val="000000" w:themeColor="text1"/>
        </w:rPr>
        <w:t>emmeans</w:t>
      </w:r>
      <w:proofErr w:type="spellEnd"/>
      <w:r w:rsidRPr="009B16D3">
        <w:rPr>
          <w:rFonts w:ascii="Times New Roman" w:hAnsi="Times New Roman" w:cs="Times New Roman"/>
          <w:color w:val="000000" w:themeColor="text1"/>
        </w:rPr>
        <w:t xml:space="preserve"> are the </w:t>
      </w:r>
      <w:r w:rsidRPr="009B16D3">
        <w:rPr>
          <w:rFonts w:ascii="Times New Roman" w:hAnsi="Times New Roman" w:cs="Times New Roman"/>
          <w:i/>
          <w:color w:val="000000" w:themeColor="text1"/>
        </w:rPr>
        <w:t xml:space="preserve">primary </w:t>
      </w:r>
      <w:r w:rsidRPr="009B16D3">
        <w:rPr>
          <w:rFonts w:ascii="Times New Roman" w:hAnsi="Times New Roman" w:cs="Times New Roman"/>
          <w:color w:val="000000" w:themeColor="text1"/>
        </w:rPr>
        <w:t>analysis of interest and are planned rather than post-hoc. This is the reason that we report only our custom contrast results in the main text.</w:t>
      </w:r>
    </w:p>
    <w:p w14:paraId="38987F59" w14:textId="77777777" w:rsidR="00876779" w:rsidRPr="009B16D3" w:rsidRDefault="00876779" w:rsidP="00876779">
      <w:pPr>
        <w:spacing w:after="0" w:line="480" w:lineRule="auto"/>
        <w:ind w:left="-15" w:right="138" w:firstLine="735"/>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We also note that the use of the </w:t>
      </w:r>
      <w:proofErr w:type="spellStart"/>
      <w:r w:rsidRPr="008E6F96">
        <w:rPr>
          <w:rFonts w:ascii="Times New Roman" w:hAnsi="Times New Roman" w:cs="Times New Roman"/>
          <w:i/>
          <w:iCs/>
          <w:color w:val="000000" w:themeColor="text1"/>
        </w:rPr>
        <w:t>emmeans</w:t>
      </w:r>
      <w:proofErr w:type="spellEnd"/>
      <w:r w:rsidRPr="009B16D3">
        <w:rPr>
          <w:rFonts w:ascii="Times New Roman" w:hAnsi="Times New Roman" w:cs="Times New Roman"/>
          <w:color w:val="000000" w:themeColor="text1"/>
        </w:rPr>
        <w:t xml:space="preserve"> package for post-hoc analysis is sometimes accompanied by the performance of multiplicity corrections; here we do not perform any corrections for multiple comparisons because we report </w:t>
      </w:r>
      <w:r w:rsidRPr="009B16D3">
        <w:rPr>
          <w:rFonts w:ascii="Times New Roman" w:hAnsi="Times New Roman" w:cs="Times New Roman"/>
          <w:i/>
          <w:color w:val="000000" w:themeColor="text1"/>
        </w:rPr>
        <w:t xml:space="preserve">fewer </w:t>
      </w:r>
      <w:r w:rsidRPr="009B16D3">
        <w:rPr>
          <w:rFonts w:ascii="Times New Roman" w:hAnsi="Times New Roman" w:cs="Times New Roman"/>
          <w:color w:val="000000" w:themeColor="text1"/>
        </w:rPr>
        <w:t>critical tests overall than we would have in a more familiar approach testing the full set of levels of each categorical predictor.</w:t>
      </w:r>
    </w:p>
    <w:p w14:paraId="4D5A4FE0" w14:textId="77777777" w:rsidR="00876779" w:rsidRPr="00AF2C86" w:rsidRDefault="00876779" w:rsidP="00876779">
      <w:pPr>
        <w:pStyle w:val="Heading2"/>
        <w:spacing w:after="0" w:line="480" w:lineRule="auto"/>
        <w:ind w:left="-5"/>
        <w:rPr>
          <w:rFonts w:ascii="Times New Roman" w:hAnsi="Times New Roman" w:cs="Times New Roman"/>
          <w:i/>
          <w:iCs/>
          <w:color w:val="000000" w:themeColor="text1"/>
          <w:sz w:val="24"/>
        </w:rPr>
      </w:pPr>
      <w:r w:rsidRPr="00AF2C86">
        <w:rPr>
          <w:rFonts w:ascii="Times New Roman" w:hAnsi="Times New Roman" w:cs="Times New Roman"/>
          <w:i/>
          <w:iCs/>
          <w:color w:val="000000" w:themeColor="text1"/>
          <w:sz w:val="24"/>
        </w:rPr>
        <w:t>Details of our statistical analysis</w:t>
      </w:r>
    </w:p>
    <w:p w14:paraId="1CB71659" w14:textId="77777777" w:rsidR="00876779" w:rsidRPr="009B16D3" w:rsidRDefault="00876779" w:rsidP="00876779">
      <w:pPr>
        <w:spacing w:after="0" w:line="480" w:lineRule="auto"/>
        <w:ind w:left="-15" w:right="138" w:firstLine="0"/>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Following the approach of Muldoon </w:t>
      </w:r>
      <w:r>
        <w:rPr>
          <w:rFonts w:ascii="Times New Roman" w:hAnsi="Times New Roman" w:cs="Times New Roman"/>
          <w:color w:val="000000" w:themeColor="text1"/>
        </w:rPr>
        <w:t>(</w:t>
      </w:r>
      <w:r w:rsidRPr="009B16D3">
        <w:rPr>
          <w:rFonts w:ascii="Times New Roman" w:hAnsi="Times New Roman" w:cs="Times New Roman"/>
          <w:color w:val="000000" w:themeColor="text1"/>
        </w:rPr>
        <w:t>2019a), we first create a single predictor containing an eight</w:t>
      </w:r>
      <w:r>
        <w:rPr>
          <w:rFonts w:ascii="Times New Roman" w:hAnsi="Times New Roman" w:cs="Times New Roman"/>
          <w:color w:val="000000" w:themeColor="text1"/>
        </w:rPr>
        <w:t>-</w:t>
      </w:r>
      <w:r w:rsidRPr="009B16D3">
        <w:rPr>
          <w:rFonts w:ascii="Times New Roman" w:hAnsi="Times New Roman" w:cs="Times New Roman"/>
          <w:color w:val="000000" w:themeColor="text1"/>
        </w:rPr>
        <w:t>level encoding of the 2 (</w:t>
      </w:r>
      <w:r w:rsidRPr="009B16D3">
        <w:rPr>
          <w:rFonts w:ascii="Times New Roman" w:hAnsi="Times New Roman" w:cs="Times New Roman"/>
          <w:i/>
          <w:color w:val="000000" w:themeColor="text1"/>
        </w:rPr>
        <w:t>-</w:t>
      </w:r>
      <w:proofErr w:type="spellStart"/>
      <w:r w:rsidRPr="009B16D3">
        <w:rPr>
          <w:rFonts w:ascii="Times New Roman" w:hAnsi="Times New Roman" w:cs="Times New Roman"/>
          <w:i/>
          <w:color w:val="000000" w:themeColor="text1"/>
        </w:rPr>
        <w:t>mian</w:t>
      </w:r>
      <w:proofErr w:type="spellEnd"/>
      <w:r w:rsidRPr="009B16D3">
        <w:rPr>
          <w:rFonts w:ascii="Times New Roman" w:hAnsi="Times New Roman" w:cs="Times New Roman"/>
          <w:color w:val="000000" w:themeColor="text1"/>
        </w:rPr>
        <w:t xml:space="preserve">-primed vs. </w:t>
      </w:r>
      <w:r w:rsidRPr="009B16D3">
        <w:rPr>
          <w:rFonts w:ascii="Times New Roman" w:hAnsi="Times New Roman" w:cs="Times New Roman"/>
          <w:i/>
          <w:color w:val="000000" w:themeColor="text1"/>
        </w:rPr>
        <w:t>-</w:t>
      </w:r>
      <w:proofErr w:type="spellStart"/>
      <w:r w:rsidRPr="009B16D3">
        <w:rPr>
          <w:rFonts w:ascii="Times New Roman" w:hAnsi="Times New Roman" w:cs="Times New Roman"/>
          <w:i/>
          <w:color w:val="000000" w:themeColor="text1"/>
        </w:rPr>
        <w:t>tou</w:t>
      </w:r>
      <w:proofErr w:type="spellEnd"/>
      <w:r w:rsidRPr="009B16D3">
        <w:rPr>
          <w:rFonts w:ascii="Times New Roman" w:hAnsi="Times New Roman" w:cs="Times New Roman"/>
          <w:color w:val="000000" w:themeColor="text1"/>
        </w:rPr>
        <w:t xml:space="preserve">-primed) </w:t>
      </w:r>
      <w:r w:rsidRPr="009B16D3">
        <w:rPr>
          <w:rFonts w:ascii="Times New Roman" w:eastAsia="Cambria" w:hAnsi="Times New Roman" w:cs="Times New Roman"/>
          <w:color w:val="000000" w:themeColor="text1"/>
        </w:rPr>
        <w:t xml:space="preserve">× </w:t>
      </w:r>
      <w:r w:rsidRPr="009B16D3">
        <w:rPr>
          <w:rFonts w:ascii="Times New Roman" w:hAnsi="Times New Roman" w:cs="Times New Roman"/>
          <w:color w:val="000000" w:themeColor="text1"/>
        </w:rPr>
        <w:t xml:space="preserve">2 (intraspeaker vs. interspeaker) </w:t>
      </w:r>
      <w:r w:rsidRPr="009B16D3">
        <w:rPr>
          <w:rFonts w:ascii="Times New Roman" w:eastAsia="Cambria" w:hAnsi="Times New Roman" w:cs="Times New Roman"/>
          <w:color w:val="000000" w:themeColor="text1"/>
        </w:rPr>
        <w:t xml:space="preserve">× </w:t>
      </w:r>
      <w:r w:rsidRPr="009B16D3">
        <w:rPr>
          <w:rFonts w:ascii="Times New Roman" w:hAnsi="Times New Roman" w:cs="Times New Roman"/>
          <w:color w:val="000000" w:themeColor="text1"/>
        </w:rPr>
        <w:t xml:space="preserve">2 (similar vs. dissimilar) possibility space cross-tabulating our three categorical predictors of interest. Readers familiar with </w:t>
      </w:r>
      <w:proofErr w:type="spellStart"/>
      <w:r w:rsidRPr="00AF2C86">
        <w:rPr>
          <w:rFonts w:ascii="Times New Roman" w:hAnsi="Times New Roman" w:cs="Times New Roman"/>
          <w:i/>
          <w:iCs/>
          <w:color w:val="000000" w:themeColor="text1"/>
        </w:rPr>
        <w:t>GoldVarb</w:t>
      </w:r>
      <w:proofErr w:type="spellEnd"/>
      <w:r w:rsidRPr="009B16D3">
        <w:rPr>
          <w:rFonts w:ascii="Times New Roman" w:hAnsi="Times New Roman" w:cs="Times New Roman"/>
          <w:color w:val="000000" w:themeColor="text1"/>
        </w:rPr>
        <w:t xml:space="preserve"> might notice that this is equivalent to the long-familiar approach of creating an “interaction group” to evaluate interactions between predictors. We then fit a mixed-effects logistic regression model containing the eight-level predictor, its interaction with distance (i.e., characters lapsed between the prime and target), and the control predictors of speaker gender, speaker education, and speaker birth year. All categorical predictors are sum-coded (but note that the contrasts used for the 8-level predictor in the original model don’t affect the subsequent evaluation of the custom contrasts). Birth year was centered by subtracting the average birth year from each speaker’s actual birth year; distance between prime and target is log-transformed (with a base of 2) as described in the text. The fitted model at this stage is reported in Table </w:t>
      </w:r>
      <w:r>
        <w:rPr>
          <w:rFonts w:ascii="Times New Roman" w:hAnsi="Times New Roman" w:cs="Times New Roman"/>
          <w:color w:val="000000" w:themeColor="text1"/>
        </w:rPr>
        <w:t>A1</w:t>
      </w:r>
      <w:r w:rsidRPr="009B16D3">
        <w:rPr>
          <w:rFonts w:ascii="Times New Roman" w:hAnsi="Times New Roman" w:cs="Times New Roman"/>
          <w:color w:val="000000" w:themeColor="text1"/>
        </w:rPr>
        <w:t xml:space="preserve">. We then create vectors referring to the levels of the critical predictor that we want to compare, then use those vectors to pull out those levels and perform the relevant comparisons using the </w:t>
      </w:r>
      <w:proofErr w:type="gramStart"/>
      <w:r w:rsidRPr="008E6F96">
        <w:rPr>
          <w:rFonts w:ascii="Times New Roman" w:hAnsi="Times New Roman" w:cs="Times New Roman"/>
          <w:i/>
          <w:iCs/>
          <w:color w:val="000000" w:themeColor="text1"/>
        </w:rPr>
        <w:t>contrast(</w:t>
      </w:r>
      <w:proofErr w:type="gramEnd"/>
      <w:r w:rsidRPr="008E6F96">
        <w:rPr>
          <w:rFonts w:ascii="Times New Roman" w:hAnsi="Times New Roman" w:cs="Times New Roman"/>
          <w:i/>
          <w:iCs/>
          <w:color w:val="000000" w:themeColor="text1"/>
        </w:rPr>
        <w:t>)</w:t>
      </w:r>
      <w:r w:rsidRPr="009B16D3">
        <w:rPr>
          <w:rFonts w:ascii="Times New Roman" w:hAnsi="Times New Roman" w:cs="Times New Roman"/>
          <w:color w:val="000000" w:themeColor="text1"/>
        </w:rPr>
        <w:t xml:space="preserve"> and </w:t>
      </w:r>
      <w:r w:rsidRPr="008E6F96">
        <w:rPr>
          <w:rFonts w:ascii="Times New Roman" w:hAnsi="Times New Roman" w:cs="Times New Roman"/>
          <w:i/>
          <w:iCs/>
          <w:color w:val="000000" w:themeColor="text1"/>
        </w:rPr>
        <w:t>trend()</w:t>
      </w:r>
      <w:r w:rsidRPr="009B16D3">
        <w:rPr>
          <w:rFonts w:ascii="Times New Roman" w:hAnsi="Times New Roman" w:cs="Times New Roman"/>
          <w:color w:val="000000" w:themeColor="text1"/>
        </w:rPr>
        <w:t xml:space="preserve"> functions from </w:t>
      </w:r>
      <w:proofErr w:type="spellStart"/>
      <w:r w:rsidRPr="008E6F96">
        <w:rPr>
          <w:rFonts w:ascii="Times New Roman" w:hAnsi="Times New Roman" w:cs="Times New Roman"/>
          <w:i/>
          <w:iCs/>
          <w:color w:val="000000" w:themeColor="text1"/>
        </w:rPr>
        <w:t>emmeans</w:t>
      </w:r>
      <w:proofErr w:type="spellEnd"/>
      <w:r w:rsidRPr="009B16D3">
        <w:rPr>
          <w:rFonts w:ascii="Times New Roman" w:hAnsi="Times New Roman" w:cs="Times New Roman"/>
          <w:color w:val="000000" w:themeColor="text1"/>
        </w:rPr>
        <w:t>.</w:t>
      </w:r>
    </w:p>
    <w:p w14:paraId="36E1233B" w14:textId="77777777" w:rsidR="00876779" w:rsidRPr="00AF2C86" w:rsidRDefault="00876779" w:rsidP="00876779">
      <w:pPr>
        <w:pStyle w:val="Heading2"/>
        <w:spacing w:after="0" w:line="480" w:lineRule="auto"/>
        <w:ind w:left="-5"/>
        <w:rPr>
          <w:rFonts w:ascii="Times New Roman" w:hAnsi="Times New Roman" w:cs="Times New Roman"/>
          <w:i/>
          <w:iCs/>
          <w:color w:val="000000" w:themeColor="text1"/>
          <w:sz w:val="24"/>
        </w:rPr>
      </w:pPr>
      <w:r w:rsidRPr="00AF2C86">
        <w:rPr>
          <w:rFonts w:ascii="Times New Roman" w:hAnsi="Times New Roman" w:cs="Times New Roman"/>
          <w:i/>
          <w:iCs/>
          <w:color w:val="000000" w:themeColor="text1"/>
          <w:sz w:val="24"/>
        </w:rPr>
        <w:lastRenderedPageBreak/>
        <w:t xml:space="preserve">Resources for getting started with the </w:t>
      </w:r>
      <w:proofErr w:type="spellStart"/>
      <w:r w:rsidRPr="00AF2C86">
        <w:rPr>
          <w:rFonts w:ascii="Times New Roman" w:hAnsi="Times New Roman" w:cs="Times New Roman"/>
          <w:color w:val="000000" w:themeColor="text1"/>
          <w:sz w:val="24"/>
        </w:rPr>
        <w:t>emmeans</w:t>
      </w:r>
      <w:proofErr w:type="spellEnd"/>
      <w:r w:rsidRPr="00AF2C86">
        <w:rPr>
          <w:rFonts w:ascii="Times New Roman" w:hAnsi="Times New Roman" w:cs="Times New Roman"/>
          <w:i/>
          <w:iCs/>
          <w:color w:val="000000" w:themeColor="text1"/>
          <w:sz w:val="24"/>
        </w:rPr>
        <w:t xml:space="preserve"> </w:t>
      </w:r>
      <w:proofErr w:type="gramStart"/>
      <w:r w:rsidRPr="00AF2C86">
        <w:rPr>
          <w:rFonts w:ascii="Times New Roman" w:hAnsi="Times New Roman" w:cs="Times New Roman"/>
          <w:i/>
          <w:iCs/>
          <w:color w:val="000000" w:themeColor="text1"/>
          <w:sz w:val="24"/>
        </w:rPr>
        <w:t>package</w:t>
      </w:r>
      <w:proofErr w:type="gramEnd"/>
    </w:p>
    <w:p w14:paraId="76117289" w14:textId="77777777" w:rsidR="00876779" w:rsidRDefault="00876779" w:rsidP="00876779">
      <w:pPr>
        <w:spacing w:after="0" w:line="480" w:lineRule="auto"/>
        <w:ind w:left="-15" w:right="138" w:firstLine="0"/>
        <w:jc w:val="left"/>
        <w:rPr>
          <w:rFonts w:ascii="Times New Roman" w:hAnsi="Times New Roman" w:cs="Times New Roman"/>
          <w:color w:val="000000" w:themeColor="text1"/>
        </w:rPr>
      </w:pPr>
      <w:r w:rsidRPr="009B16D3">
        <w:rPr>
          <w:rFonts w:ascii="Times New Roman" w:hAnsi="Times New Roman" w:cs="Times New Roman"/>
          <w:color w:val="000000" w:themeColor="text1"/>
        </w:rPr>
        <w:t xml:space="preserve">For readers who would like to learn about the use of the </w:t>
      </w:r>
      <w:proofErr w:type="spellStart"/>
      <w:r w:rsidRPr="008E6F96">
        <w:rPr>
          <w:rFonts w:ascii="Times New Roman" w:hAnsi="Times New Roman" w:cs="Times New Roman"/>
          <w:i/>
          <w:iCs/>
          <w:color w:val="000000" w:themeColor="text1"/>
        </w:rPr>
        <w:t>emmeans</w:t>
      </w:r>
      <w:proofErr w:type="spellEnd"/>
      <w:r w:rsidRPr="009B16D3">
        <w:rPr>
          <w:rFonts w:ascii="Times New Roman" w:hAnsi="Times New Roman" w:cs="Times New Roman"/>
          <w:color w:val="000000" w:themeColor="text1"/>
        </w:rPr>
        <w:t xml:space="preserve"> package, a natural starting point would be the package’s own vignette (</w:t>
      </w:r>
      <w:proofErr w:type="spellStart"/>
      <w:r w:rsidRPr="009B16D3">
        <w:rPr>
          <w:rFonts w:ascii="Times New Roman" w:hAnsi="Times New Roman" w:cs="Times New Roman"/>
          <w:color w:val="000000" w:themeColor="text1"/>
        </w:rPr>
        <w:t>Lenth</w:t>
      </w:r>
      <w:proofErr w:type="spellEnd"/>
      <w:r>
        <w:rPr>
          <w:rFonts w:ascii="Times New Roman" w:hAnsi="Times New Roman" w:cs="Times New Roman"/>
          <w:color w:val="000000" w:themeColor="text1"/>
        </w:rPr>
        <w:t>, Love, &amp; Herve</w:t>
      </w:r>
      <w:r w:rsidRPr="009B16D3">
        <w:rPr>
          <w:rFonts w:ascii="Times New Roman" w:hAnsi="Times New Roman" w:cs="Times New Roman"/>
          <w:color w:val="000000" w:themeColor="text1"/>
        </w:rPr>
        <w:t xml:space="preserve">, 2021). Beyond or perhaps even before the vignette, we especially recommend a tutorial titled </w:t>
      </w:r>
      <w:r w:rsidRPr="009B16D3">
        <w:rPr>
          <w:rFonts w:ascii="Times New Roman" w:hAnsi="Times New Roman" w:cs="Times New Roman"/>
          <w:i/>
          <w:color w:val="000000" w:themeColor="text1"/>
        </w:rPr>
        <w:t xml:space="preserve">Getting started with </w:t>
      </w:r>
      <w:proofErr w:type="spellStart"/>
      <w:r w:rsidRPr="009B16D3">
        <w:rPr>
          <w:rFonts w:ascii="Times New Roman" w:hAnsi="Times New Roman" w:cs="Times New Roman"/>
          <w:i/>
          <w:color w:val="000000" w:themeColor="text1"/>
        </w:rPr>
        <w:t>emmeans</w:t>
      </w:r>
      <w:proofErr w:type="spellEnd"/>
      <w:r w:rsidRPr="009B16D3">
        <w:rPr>
          <w:rFonts w:ascii="Times New Roman" w:hAnsi="Times New Roman" w:cs="Times New Roman"/>
          <w:i/>
          <w:color w:val="000000" w:themeColor="text1"/>
        </w:rPr>
        <w:t xml:space="preserve"> </w:t>
      </w:r>
      <w:r w:rsidRPr="009B16D3">
        <w:rPr>
          <w:rFonts w:ascii="Times New Roman" w:hAnsi="Times New Roman" w:cs="Times New Roman"/>
          <w:color w:val="000000" w:themeColor="text1"/>
        </w:rPr>
        <w:t xml:space="preserve">from the blog </w:t>
      </w:r>
      <w:r w:rsidRPr="009B16D3">
        <w:rPr>
          <w:rFonts w:ascii="Times New Roman" w:hAnsi="Times New Roman" w:cs="Times New Roman"/>
          <w:i/>
          <w:color w:val="000000" w:themeColor="text1"/>
        </w:rPr>
        <w:t xml:space="preserve">Very </w:t>
      </w:r>
      <w:proofErr w:type="spellStart"/>
      <w:r w:rsidRPr="009B16D3">
        <w:rPr>
          <w:rFonts w:ascii="Times New Roman" w:hAnsi="Times New Roman" w:cs="Times New Roman"/>
          <w:i/>
          <w:color w:val="000000" w:themeColor="text1"/>
        </w:rPr>
        <w:t>Statisticious</w:t>
      </w:r>
      <w:proofErr w:type="spellEnd"/>
      <w:r w:rsidRPr="009B16D3">
        <w:rPr>
          <w:rFonts w:ascii="Times New Roman" w:hAnsi="Times New Roman" w:cs="Times New Roman"/>
          <w:i/>
          <w:color w:val="000000" w:themeColor="text1"/>
        </w:rPr>
        <w:t xml:space="preserve"> </w:t>
      </w:r>
      <w:r w:rsidRPr="009B16D3">
        <w:rPr>
          <w:rFonts w:ascii="Times New Roman" w:hAnsi="Times New Roman" w:cs="Times New Roman"/>
          <w:color w:val="000000" w:themeColor="text1"/>
        </w:rPr>
        <w:t>(Muldoon, 2019b). The same blog also provides a helpful tutorial on how the package can be used to set up custom contrasts (</w:t>
      </w:r>
      <w:r w:rsidRPr="009B16D3">
        <w:rPr>
          <w:rFonts w:ascii="Times New Roman" w:hAnsi="Times New Roman" w:cs="Times New Roman"/>
          <w:i/>
          <w:color w:val="000000" w:themeColor="text1"/>
        </w:rPr>
        <w:t xml:space="preserve">Custom contrasts in </w:t>
      </w:r>
      <w:proofErr w:type="spellStart"/>
      <w:r w:rsidRPr="009B16D3">
        <w:rPr>
          <w:rFonts w:ascii="Times New Roman" w:hAnsi="Times New Roman" w:cs="Times New Roman"/>
          <w:i/>
          <w:color w:val="000000" w:themeColor="text1"/>
        </w:rPr>
        <w:t>emmeans</w:t>
      </w:r>
      <w:proofErr w:type="spellEnd"/>
      <w:r w:rsidRPr="009B16D3">
        <w:rPr>
          <w:rFonts w:ascii="Times New Roman" w:hAnsi="Times New Roman" w:cs="Times New Roman"/>
          <w:color w:val="000000" w:themeColor="text1"/>
        </w:rPr>
        <w:t xml:space="preserve">) (Muldoon, 2019a), which is the source of the approach we followed here. For a slightly more technical approach to custom contrasts that is helpfully aimed at language scientists, we recommend </w:t>
      </w:r>
      <w:proofErr w:type="spellStart"/>
      <w:r w:rsidRPr="009B16D3">
        <w:rPr>
          <w:rFonts w:ascii="Times New Roman" w:hAnsi="Times New Roman" w:cs="Times New Roman"/>
          <w:color w:val="000000" w:themeColor="text1"/>
        </w:rPr>
        <w:t>Schad</w:t>
      </w:r>
      <w:proofErr w:type="spellEnd"/>
      <w:r w:rsidRPr="009B16D3">
        <w:rPr>
          <w:rFonts w:ascii="Times New Roman" w:hAnsi="Times New Roman" w:cs="Times New Roman"/>
          <w:color w:val="000000" w:themeColor="text1"/>
        </w:rPr>
        <w:t xml:space="preserve"> et al. (2020).</w:t>
      </w:r>
    </w:p>
    <w:p w14:paraId="1663E563" w14:textId="77777777" w:rsidR="00876779" w:rsidRPr="003B11E7" w:rsidRDefault="00876779" w:rsidP="00876779">
      <w:pPr>
        <w:spacing w:line="240" w:lineRule="auto"/>
        <w:ind w:left="-15" w:right="138" w:firstLine="0"/>
        <w:jc w:val="center"/>
        <w:rPr>
          <w:rFonts w:ascii="Times New Roman" w:hAnsi="Times New Roman" w:cs="Times New Roman"/>
          <w:color w:val="000000" w:themeColor="text1"/>
        </w:rPr>
      </w:pPr>
      <w:r w:rsidRPr="00AF2C86">
        <w:rPr>
          <w:rFonts w:ascii="Times New Roman" w:hAnsi="Times New Roman" w:cs="Times New Roman"/>
          <w:smallCaps/>
          <w:color w:val="000000" w:themeColor="text1"/>
        </w:rPr>
        <w:t>Table A1</w:t>
      </w:r>
      <w:r>
        <w:rPr>
          <w:rFonts w:ascii="Times New Roman" w:hAnsi="Times New Roman" w:cs="Times New Roman"/>
          <w:color w:val="000000" w:themeColor="text1"/>
        </w:rPr>
        <w:t>.</w:t>
      </w:r>
      <w:r w:rsidRPr="009B16D3">
        <w:rPr>
          <w:rFonts w:ascii="Times New Roman" w:hAnsi="Times New Roman" w:cs="Times New Roman"/>
          <w:color w:val="000000" w:themeColor="text1"/>
        </w:rPr>
        <w:t xml:space="preserve"> </w:t>
      </w:r>
      <w:r w:rsidRPr="00AF2C86">
        <w:rPr>
          <w:rFonts w:ascii="Times New Roman" w:hAnsi="Times New Roman" w:cs="Times New Roman"/>
          <w:i/>
          <w:iCs/>
          <w:color w:val="000000" w:themeColor="text1"/>
        </w:rPr>
        <w:t>GLM results:</w:t>
      </w:r>
      <w:r w:rsidRPr="009B16D3">
        <w:rPr>
          <w:rFonts w:ascii="Times New Roman" w:hAnsi="Times New Roman" w:cs="Times New Roman"/>
          <w:color w:val="000000" w:themeColor="text1"/>
        </w:rPr>
        <w:t xml:space="preserve"> </w:t>
      </w:r>
      <w:r w:rsidRPr="00AF2C86">
        <w:rPr>
          <w:rFonts w:ascii="Times New Roman" w:hAnsi="Times New Roman" w:cs="Times New Roman"/>
          <w:iCs/>
          <w:color w:val="000000" w:themeColor="text1"/>
        </w:rPr>
        <w:t>target variant (-</w:t>
      </w:r>
      <w:proofErr w:type="spellStart"/>
      <w:r w:rsidRPr="00AF2C86">
        <w:rPr>
          <w:rFonts w:ascii="Times New Roman" w:hAnsi="Times New Roman" w:cs="Times New Roman"/>
          <w:iCs/>
          <w:color w:val="000000" w:themeColor="text1"/>
        </w:rPr>
        <w:t>tou</w:t>
      </w:r>
      <w:proofErr w:type="spellEnd"/>
      <w:r w:rsidRPr="00AF2C86">
        <w:rPr>
          <w:rFonts w:ascii="Times New Roman" w:hAnsi="Times New Roman" w:cs="Times New Roman"/>
          <w:iCs/>
          <w:color w:val="000000" w:themeColor="text1"/>
        </w:rPr>
        <w:t>: 0, -</w:t>
      </w:r>
      <w:proofErr w:type="spellStart"/>
      <w:r w:rsidRPr="00AF2C86">
        <w:rPr>
          <w:rFonts w:ascii="Times New Roman" w:hAnsi="Times New Roman" w:cs="Times New Roman"/>
          <w:iCs/>
          <w:color w:val="000000" w:themeColor="text1"/>
        </w:rPr>
        <w:t>mian</w:t>
      </w:r>
      <w:proofErr w:type="spellEnd"/>
      <w:r w:rsidRPr="00AF2C86">
        <w:rPr>
          <w:rFonts w:ascii="Times New Roman" w:hAnsi="Times New Roman" w:cs="Times New Roman"/>
          <w:iCs/>
          <w:color w:val="000000" w:themeColor="text1"/>
        </w:rPr>
        <w:t xml:space="preserve">: 1) </w:t>
      </w:r>
      <w:r w:rsidRPr="003B11E7">
        <w:rPr>
          <w:rFonts w:ascii="Cambria Math" w:eastAsia="Cambria" w:hAnsi="Cambria Math" w:cs="Cambria Math"/>
          <w:iCs/>
          <w:color w:val="000000" w:themeColor="text1"/>
        </w:rPr>
        <w:t>∼</w:t>
      </w:r>
      <w:r w:rsidRPr="003B11E7">
        <w:rPr>
          <w:rFonts w:ascii="Times New Roman" w:eastAsia="Cambria" w:hAnsi="Times New Roman" w:cs="Times New Roman"/>
          <w:iCs/>
          <w:color w:val="000000" w:themeColor="text1"/>
        </w:rPr>
        <w:t xml:space="preserve"> </w:t>
      </w:r>
      <w:proofErr w:type="spellStart"/>
      <w:proofErr w:type="gramStart"/>
      <w:r w:rsidRPr="00AF2C86">
        <w:rPr>
          <w:rFonts w:ascii="Times New Roman" w:hAnsi="Times New Roman" w:cs="Times New Roman"/>
          <w:iCs/>
          <w:color w:val="000000" w:themeColor="text1"/>
        </w:rPr>
        <w:t>PrimeVar.SpkrMatch.Similarity</w:t>
      </w:r>
      <w:proofErr w:type="spellEnd"/>
      <w:proofErr w:type="gramEnd"/>
      <w:r w:rsidRPr="00AF2C86">
        <w:rPr>
          <w:rFonts w:ascii="Times New Roman" w:hAnsi="Times New Roman" w:cs="Times New Roman"/>
          <w:iCs/>
          <w:color w:val="000000" w:themeColor="text1"/>
        </w:rPr>
        <w:t>* Distance in characters (log2-transformed) + Gender + Birthyear + Education + (1</w:t>
      </w:r>
      <w:r w:rsidRPr="003B11E7">
        <w:rPr>
          <w:rFonts w:ascii="Times New Roman" w:eastAsia="Cambria" w:hAnsi="Times New Roman" w:cs="Times New Roman"/>
          <w:iCs/>
          <w:color w:val="000000" w:themeColor="text1"/>
        </w:rPr>
        <w:t xml:space="preserve">| </w:t>
      </w:r>
      <w:r w:rsidRPr="00AF2C86">
        <w:rPr>
          <w:rFonts w:ascii="Times New Roman" w:hAnsi="Times New Roman" w:cs="Times New Roman"/>
          <w:iCs/>
          <w:color w:val="000000" w:themeColor="text1"/>
        </w:rPr>
        <w:t>speaker)</w:t>
      </w:r>
      <w:r w:rsidRPr="009B16D3">
        <w:rPr>
          <w:rFonts w:ascii="Times New Roman" w:hAnsi="Times New Roman" w:cs="Times New Roman"/>
          <w:color w:val="000000" w:themeColor="text1"/>
        </w:rPr>
        <w:t xml:space="preserve">: </w:t>
      </w:r>
      <w:r w:rsidRPr="00AF2C86">
        <w:rPr>
          <w:rFonts w:ascii="Times New Roman" w:hAnsi="Times New Roman" w:cs="Times New Roman"/>
          <w:i/>
          <w:iCs/>
          <w:color w:val="000000" w:themeColor="text1"/>
        </w:rPr>
        <w:t xml:space="preserve">all the categorical predictors are sum-coded </w:t>
      </w:r>
    </w:p>
    <w:tbl>
      <w:tblPr>
        <w:tblStyle w:val="TableGrid"/>
        <w:tblW w:w="8316" w:type="dxa"/>
        <w:tblInd w:w="546" w:type="dxa"/>
        <w:tblCellMar>
          <w:top w:w="30" w:type="dxa"/>
          <w:right w:w="96" w:type="dxa"/>
        </w:tblCellMar>
        <w:tblLook w:val="04A0" w:firstRow="1" w:lastRow="0" w:firstColumn="1" w:lastColumn="0" w:noHBand="0" w:noVBand="1"/>
      </w:tblPr>
      <w:tblGrid>
        <w:gridCol w:w="5093"/>
        <w:gridCol w:w="861"/>
        <w:gridCol w:w="898"/>
        <w:gridCol w:w="734"/>
        <w:gridCol w:w="730"/>
      </w:tblGrid>
      <w:tr w:rsidR="00876779" w:rsidRPr="009B16D3" w14:paraId="35552285" w14:textId="77777777" w:rsidTr="00044ADF">
        <w:trPr>
          <w:trHeight w:val="238"/>
        </w:trPr>
        <w:tc>
          <w:tcPr>
            <w:tcW w:w="5093" w:type="dxa"/>
            <w:tcBorders>
              <w:top w:val="single" w:sz="3" w:space="0" w:color="000000"/>
              <w:left w:val="nil"/>
              <w:bottom w:val="single" w:sz="3" w:space="0" w:color="000000"/>
              <w:right w:val="nil"/>
            </w:tcBorders>
          </w:tcPr>
          <w:p w14:paraId="1163C4EF" w14:textId="77777777" w:rsidR="00876779" w:rsidRPr="009B16D3" w:rsidRDefault="00876779" w:rsidP="00044ADF">
            <w:pPr>
              <w:spacing w:after="160" w:line="240" w:lineRule="auto"/>
              <w:ind w:left="0" w:right="0" w:firstLine="0"/>
              <w:jc w:val="left"/>
              <w:rPr>
                <w:rFonts w:ascii="Times New Roman" w:hAnsi="Times New Roman" w:cs="Times New Roman"/>
                <w:color w:val="000000" w:themeColor="text1"/>
              </w:rPr>
            </w:pPr>
          </w:p>
        </w:tc>
        <w:tc>
          <w:tcPr>
            <w:tcW w:w="861" w:type="dxa"/>
            <w:tcBorders>
              <w:top w:val="single" w:sz="3" w:space="0" w:color="000000"/>
              <w:left w:val="nil"/>
              <w:bottom w:val="single" w:sz="3" w:space="0" w:color="000000"/>
              <w:right w:val="nil"/>
            </w:tcBorders>
          </w:tcPr>
          <w:p w14:paraId="3B86C09E"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Estimate</w:t>
            </w:r>
          </w:p>
        </w:tc>
        <w:tc>
          <w:tcPr>
            <w:tcW w:w="898" w:type="dxa"/>
            <w:tcBorders>
              <w:top w:val="single" w:sz="3" w:space="0" w:color="000000"/>
              <w:left w:val="nil"/>
              <w:bottom w:val="single" w:sz="3" w:space="0" w:color="000000"/>
              <w:right w:val="nil"/>
            </w:tcBorders>
          </w:tcPr>
          <w:p w14:paraId="3B98454A"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proofErr w:type="spellStart"/>
            <w:r w:rsidRPr="009B16D3">
              <w:rPr>
                <w:rFonts w:ascii="Times New Roman" w:hAnsi="Times New Roman" w:cs="Times New Roman"/>
                <w:color w:val="000000" w:themeColor="text1"/>
                <w:sz w:val="19"/>
              </w:rPr>
              <w:t>Std.Error</w:t>
            </w:r>
            <w:proofErr w:type="spellEnd"/>
          </w:p>
        </w:tc>
        <w:tc>
          <w:tcPr>
            <w:tcW w:w="734" w:type="dxa"/>
            <w:tcBorders>
              <w:top w:val="single" w:sz="3" w:space="0" w:color="000000"/>
              <w:left w:val="nil"/>
              <w:bottom w:val="single" w:sz="3" w:space="0" w:color="000000"/>
              <w:right w:val="nil"/>
            </w:tcBorders>
          </w:tcPr>
          <w:p w14:paraId="5BA70431"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AF2C86">
              <w:rPr>
                <w:rFonts w:ascii="Times New Roman" w:hAnsi="Times New Roman" w:cs="Times New Roman"/>
                <w:i/>
                <w:iCs/>
                <w:color w:val="000000" w:themeColor="text1"/>
                <w:sz w:val="19"/>
              </w:rPr>
              <w:t>z</w:t>
            </w:r>
            <w:r w:rsidRPr="009B16D3">
              <w:rPr>
                <w:rFonts w:ascii="Times New Roman" w:hAnsi="Times New Roman" w:cs="Times New Roman"/>
                <w:color w:val="000000" w:themeColor="text1"/>
                <w:sz w:val="19"/>
              </w:rPr>
              <w:t xml:space="preserve"> value</w:t>
            </w:r>
          </w:p>
        </w:tc>
        <w:tc>
          <w:tcPr>
            <w:tcW w:w="730" w:type="dxa"/>
            <w:tcBorders>
              <w:top w:val="single" w:sz="3" w:space="0" w:color="000000"/>
              <w:left w:val="nil"/>
              <w:bottom w:val="single" w:sz="3" w:space="0" w:color="000000"/>
              <w:right w:val="nil"/>
            </w:tcBorders>
          </w:tcPr>
          <w:p w14:paraId="3158C39D"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proofErr w:type="spellStart"/>
            <w:r w:rsidRPr="009B16D3">
              <w:rPr>
                <w:rFonts w:ascii="Times New Roman" w:hAnsi="Times New Roman" w:cs="Times New Roman"/>
                <w:color w:val="000000" w:themeColor="text1"/>
                <w:sz w:val="19"/>
              </w:rPr>
              <w:t>Pr</w:t>
            </w:r>
            <w:proofErr w:type="spellEnd"/>
            <w:r w:rsidRPr="009B16D3">
              <w:rPr>
                <w:rFonts w:ascii="Times New Roman" w:hAnsi="Times New Roman" w:cs="Times New Roman"/>
                <w:color w:val="000000" w:themeColor="text1"/>
                <w:sz w:val="19"/>
              </w:rPr>
              <w:t>(</w:t>
            </w:r>
            <w:r w:rsidRPr="009B16D3">
              <w:rPr>
                <w:rFonts w:ascii="Times New Roman" w:eastAsia="Cambria" w:hAnsi="Times New Roman" w:cs="Times New Roman"/>
                <w:i/>
                <w:color w:val="000000" w:themeColor="text1"/>
                <w:sz w:val="19"/>
              </w:rPr>
              <w:t>&gt;</w:t>
            </w:r>
            <w:r w:rsidRPr="009B16D3">
              <w:rPr>
                <w:rFonts w:ascii="Times New Roman" w:eastAsia="Cambria" w:hAnsi="Times New Roman" w:cs="Times New Roman"/>
                <w:color w:val="000000" w:themeColor="text1"/>
                <w:sz w:val="19"/>
              </w:rPr>
              <w:t>|</w:t>
            </w:r>
            <w:r w:rsidRPr="009B16D3">
              <w:rPr>
                <w:rFonts w:ascii="Times New Roman" w:hAnsi="Times New Roman" w:cs="Times New Roman"/>
                <w:color w:val="000000" w:themeColor="text1"/>
                <w:sz w:val="19"/>
              </w:rPr>
              <w:t>z</w:t>
            </w:r>
            <w:r w:rsidRPr="009B16D3">
              <w:rPr>
                <w:rFonts w:ascii="Times New Roman" w:eastAsia="Cambria" w:hAnsi="Times New Roman" w:cs="Times New Roman"/>
                <w:color w:val="000000" w:themeColor="text1"/>
                <w:sz w:val="19"/>
              </w:rPr>
              <w:t>|</w:t>
            </w:r>
            <w:r w:rsidRPr="009B16D3">
              <w:rPr>
                <w:rFonts w:ascii="Times New Roman" w:hAnsi="Times New Roman" w:cs="Times New Roman"/>
                <w:color w:val="000000" w:themeColor="text1"/>
                <w:sz w:val="19"/>
              </w:rPr>
              <w:t>)</w:t>
            </w:r>
          </w:p>
        </w:tc>
      </w:tr>
      <w:tr w:rsidR="00876779" w:rsidRPr="009B16D3" w14:paraId="0E17FB25" w14:textId="77777777" w:rsidTr="00044ADF">
        <w:trPr>
          <w:trHeight w:val="236"/>
        </w:trPr>
        <w:tc>
          <w:tcPr>
            <w:tcW w:w="5093" w:type="dxa"/>
            <w:tcBorders>
              <w:top w:val="single" w:sz="3" w:space="0" w:color="000000"/>
              <w:left w:val="nil"/>
              <w:bottom w:val="nil"/>
              <w:right w:val="nil"/>
            </w:tcBorders>
          </w:tcPr>
          <w:p w14:paraId="1E1A22E8"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(Intercept)</w:t>
            </w:r>
          </w:p>
        </w:tc>
        <w:tc>
          <w:tcPr>
            <w:tcW w:w="861" w:type="dxa"/>
            <w:tcBorders>
              <w:top w:val="single" w:sz="3" w:space="0" w:color="000000"/>
              <w:left w:val="nil"/>
              <w:bottom w:val="nil"/>
              <w:right w:val="nil"/>
            </w:tcBorders>
          </w:tcPr>
          <w:p w14:paraId="6BB9E8E8"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0.30</w:t>
            </w:r>
          </w:p>
        </w:tc>
        <w:tc>
          <w:tcPr>
            <w:tcW w:w="898" w:type="dxa"/>
            <w:tcBorders>
              <w:top w:val="single" w:sz="3" w:space="0" w:color="000000"/>
              <w:left w:val="nil"/>
              <w:bottom w:val="nil"/>
              <w:right w:val="nil"/>
            </w:tcBorders>
          </w:tcPr>
          <w:p w14:paraId="56290930"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1.41</w:t>
            </w:r>
          </w:p>
        </w:tc>
        <w:tc>
          <w:tcPr>
            <w:tcW w:w="734" w:type="dxa"/>
            <w:tcBorders>
              <w:top w:val="single" w:sz="3" w:space="0" w:color="000000"/>
              <w:left w:val="nil"/>
              <w:bottom w:val="nil"/>
              <w:right w:val="nil"/>
            </w:tcBorders>
          </w:tcPr>
          <w:p w14:paraId="7F52487B"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0.22</w:t>
            </w:r>
          </w:p>
        </w:tc>
        <w:tc>
          <w:tcPr>
            <w:tcW w:w="730" w:type="dxa"/>
            <w:tcBorders>
              <w:top w:val="single" w:sz="3" w:space="0" w:color="000000"/>
              <w:left w:val="nil"/>
              <w:bottom w:val="nil"/>
              <w:right w:val="nil"/>
            </w:tcBorders>
          </w:tcPr>
          <w:p w14:paraId="12B392EB"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0.83</w:t>
            </w:r>
          </w:p>
        </w:tc>
      </w:tr>
      <w:tr w:rsidR="00876779" w:rsidRPr="009B16D3" w14:paraId="06A64E6A" w14:textId="77777777" w:rsidTr="00044ADF">
        <w:trPr>
          <w:trHeight w:val="231"/>
        </w:trPr>
        <w:tc>
          <w:tcPr>
            <w:tcW w:w="5093" w:type="dxa"/>
            <w:tcBorders>
              <w:top w:val="nil"/>
              <w:left w:val="nil"/>
              <w:bottom w:val="nil"/>
              <w:right w:val="nil"/>
            </w:tcBorders>
          </w:tcPr>
          <w:p w14:paraId="490A6FA4"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Intraspeaker.Dissimilar.Mian</w:t>
            </w:r>
            <w:proofErr w:type="spellEnd"/>
            <w:proofErr w:type="gramEnd"/>
            <w:r w:rsidRPr="009B16D3">
              <w:rPr>
                <w:rFonts w:ascii="Times New Roman" w:hAnsi="Times New Roman" w:cs="Times New Roman"/>
                <w:color w:val="000000" w:themeColor="text1"/>
                <w:sz w:val="19"/>
              </w:rPr>
              <w:t>-primed</w:t>
            </w:r>
          </w:p>
        </w:tc>
        <w:tc>
          <w:tcPr>
            <w:tcW w:w="861" w:type="dxa"/>
            <w:tcBorders>
              <w:top w:val="nil"/>
              <w:left w:val="nil"/>
              <w:bottom w:val="nil"/>
              <w:right w:val="nil"/>
            </w:tcBorders>
          </w:tcPr>
          <w:p w14:paraId="3069BF12"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-2.34</w:t>
            </w:r>
          </w:p>
        </w:tc>
        <w:tc>
          <w:tcPr>
            <w:tcW w:w="898" w:type="dxa"/>
            <w:tcBorders>
              <w:top w:val="nil"/>
              <w:left w:val="nil"/>
              <w:bottom w:val="nil"/>
              <w:right w:val="nil"/>
            </w:tcBorders>
          </w:tcPr>
          <w:p w14:paraId="63D3DCDE"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1.69</w:t>
            </w:r>
          </w:p>
        </w:tc>
        <w:tc>
          <w:tcPr>
            <w:tcW w:w="734" w:type="dxa"/>
            <w:tcBorders>
              <w:top w:val="nil"/>
              <w:left w:val="nil"/>
              <w:bottom w:val="nil"/>
              <w:right w:val="nil"/>
            </w:tcBorders>
          </w:tcPr>
          <w:p w14:paraId="51CD2DDA"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-1.38</w:t>
            </w:r>
          </w:p>
        </w:tc>
        <w:tc>
          <w:tcPr>
            <w:tcW w:w="730" w:type="dxa"/>
            <w:tcBorders>
              <w:top w:val="nil"/>
              <w:left w:val="nil"/>
              <w:bottom w:val="nil"/>
              <w:right w:val="nil"/>
            </w:tcBorders>
          </w:tcPr>
          <w:p w14:paraId="4764F20A"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0.17</w:t>
            </w:r>
          </w:p>
        </w:tc>
      </w:tr>
      <w:tr w:rsidR="00876779" w:rsidRPr="009B16D3" w14:paraId="1494859E" w14:textId="77777777" w:rsidTr="00044ADF">
        <w:trPr>
          <w:trHeight w:val="231"/>
        </w:trPr>
        <w:tc>
          <w:tcPr>
            <w:tcW w:w="5093" w:type="dxa"/>
            <w:tcBorders>
              <w:top w:val="nil"/>
              <w:left w:val="nil"/>
              <w:bottom w:val="nil"/>
              <w:right w:val="nil"/>
            </w:tcBorders>
          </w:tcPr>
          <w:p w14:paraId="351AF7C0"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Intraspeaker.Dissimilar.Tou</w:t>
            </w:r>
            <w:proofErr w:type="spellEnd"/>
            <w:proofErr w:type="gramEnd"/>
            <w:r w:rsidRPr="009B16D3">
              <w:rPr>
                <w:rFonts w:ascii="Times New Roman" w:hAnsi="Times New Roman" w:cs="Times New Roman"/>
                <w:color w:val="000000" w:themeColor="text1"/>
                <w:sz w:val="19"/>
              </w:rPr>
              <w:t>-primed</w:t>
            </w:r>
          </w:p>
        </w:tc>
        <w:tc>
          <w:tcPr>
            <w:tcW w:w="861" w:type="dxa"/>
            <w:tcBorders>
              <w:top w:val="nil"/>
              <w:left w:val="nil"/>
              <w:bottom w:val="nil"/>
              <w:right w:val="nil"/>
            </w:tcBorders>
          </w:tcPr>
          <w:p w14:paraId="669F3FEA"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-0.57</w:t>
            </w:r>
          </w:p>
        </w:tc>
        <w:tc>
          <w:tcPr>
            <w:tcW w:w="898" w:type="dxa"/>
            <w:tcBorders>
              <w:top w:val="nil"/>
              <w:left w:val="nil"/>
              <w:bottom w:val="nil"/>
              <w:right w:val="nil"/>
            </w:tcBorders>
          </w:tcPr>
          <w:p w14:paraId="0663D292"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1.55</w:t>
            </w:r>
          </w:p>
        </w:tc>
        <w:tc>
          <w:tcPr>
            <w:tcW w:w="734" w:type="dxa"/>
            <w:tcBorders>
              <w:top w:val="nil"/>
              <w:left w:val="nil"/>
              <w:bottom w:val="nil"/>
              <w:right w:val="nil"/>
            </w:tcBorders>
          </w:tcPr>
          <w:p w14:paraId="3E91E75B"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-0.37</w:t>
            </w:r>
          </w:p>
        </w:tc>
        <w:tc>
          <w:tcPr>
            <w:tcW w:w="730" w:type="dxa"/>
            <w:tcBorders>
              <w:top w:val="nil"/>
              <w:left w:val="nil"/>
              <w:bottom w:val="nil"/>
              <w:right w:val="nil"/>
            </w:tcBorders>
          </w:tcPr>
          <w:p w14:paraId="7E65705C"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0.72</w:t>
            </w:r>
          </w:p>
        </w:tc>
      </w:tr>
      <w:tr w:rsidR="00876779" w:rsidRPr="009B16D3" w14:paraId="36A3447E" w14:textId="77777777" w:rsidTr="00044ADF">
        <w:trPr>
          <w:trHeight w:val="231"/>
        </w:trPr>
        <w:tc>
          <w:tcPr>
            <w:tcW w:w="5093" w:type="dxa"/>
            <w:tcBorders>
              <w:top w:val="nil"/>
              <w:left w:val="nil"/>
              <w:bottom w:val="nil"/>
              <w:right w:val="nil"/>
            </w:tcBorders>
          </w:tcPr>
          <w:p w14:paraId="20D6AC2F"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Intraspeaker.Similar.Mian</w:t>
            </w:r>
            <w:proofErr w:type="spellEnd"/>
            <w:proofErr w:type="gramEnd"/>
            <w:r w:rsidRPr="009B16D3">
              <w:rPr>
                <w:rFonts w:ascii="Times New Roman" w:hAnsi="Times New Roman" w:cs="Times New Roman"/>
                <w:color w:val="000000" w:themeColor="text1"/>
                <w:sz w:val="19"/>
              </w:rPr>
              <w:t>-primed</w:t>
            </w:r>
          </w:p>
        </w:tc>
        <w:tc>
          <w:tcPr>
            <w:tcW w:w="861" w:type="dxa"/>
            <w:tcBorders>
              <w:top w:val="nil"/>
              <w:left w:val="nil"/>
              <w:bottom w:val="nil"/>
              <w:right w:val="nil"/>
            </w:tcBorders>
          </w:tcPr>
          <w:p w14:paraId="669839E0"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1.32</w:t>
            </w:r>
          </w:p>
        </w:tc>
        <w:tc>
          <w:tcPr>
            <w:tcW w:w="898" w:type="dxa"/>
            <w:tcBorders>
              <w:top w:val="nil"/>
              <w:left w:val="nil"/>
              <w:bottom w:val="nil"/>
              <w:right w:val="nil"/>
            </w:tcBorders>
          </w:tcPr>
          <w:p w14:paraId="78F1260E"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1.44</w:t>
            </w:r>
          </w:p>
        </w:tc>
        <w:tc>
          <w:tcPr>
            <w:tcW w:w="734" w:type="dxa"/>
            <w:tcBorders>
              <w:top w:val="nil"/>
              <w:left w:val="nil"/>
              <w:bottom w:val="nil"/>
              <w:right w:val="nil"/>
            </w:tcBorders>
          </w:tcPr>
          <w:p w14:paraId="564DE590"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0.91</w:t>
            </w:r>
          </w:p>
        </w:tc>
        <w:tc>
          <w:tcPr>
            <w:tcW w:w="730" w:type="dxa"/>
            <w:tcBorders>
              <w:top w:val="nil"/>
              <w:left w:val="nil"/>
              <w:bottom w:val="nil"/>
              <w:right w:val="nil"/>
            </w:tcBorders>
          </w:tcPr>
          <w:p w14:paraId="056CB688"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0.36</w:t>
            </w:r>
          </w:p>
        </w:tc>
      </w:tr>
      <w:tr w:rsidR="00876779" w:rsidRPr="009B16D3" w14:paraId="1E96C46F" w14:textId="77777777" w:rsidTr="00044ADF">
        <w:trPr>
          <w:trHeight w:val="231"/>
        </w:trPr>
        <w:tc>
          <w:tcPr>
            <w:tcW w:w="5093" w:type="dxa"/>
            <w:tcBorders>
              <w:top w:val="nil"/>
              <w:left w:val="nil"/>
              <w:bottom w:val="nil"/>
              <w:right w:val="nil"/>
            </w:tcBorders>
          </w:tcPr>
          <w:p w14:paraId="30875B62"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Intraspeaker.Similar.Tou</w:t>
            </w:r>
            <w:proofErr w:type="spellEnd"/>
            <w:proofErr w:type="gramEnd"/>
            <w:r w:rsidRPr="009B16D3">
              <w:rPr>
                <w:rFonts w:ascii="Times New Roman" w:hAnsi="Times New Roman" w:cs="Times New Roman"/>
                <w:color w:val="000000" w:themeColor="text1"/>
                <w:sz w:val="19"/>
              </w:rPr>
              <w:t>-primed</w:t>
            </w:r>
          </w:p>
        </w:tc>
        <w:tc>
          <w:tcPr>
            <w:tcW w:w="861" w:type="dxa"/>
            <w:tcBorders>
              <w:top w:val="nil"/>
              <w:left w:val="nil"/>
              <w:bottom w:val="nil"/>
              <w:right w:val="nil"/>
            </w:tcBorders>
          </w:tcPr>
          <w:p w14:paraId="53C98EA0"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-2.19</w:t>
            </w:r>
          </w:p>
        </w:tc>
        <w:tc>
          <w:tcPr>
            <w:tcW w:w="898" w:type="dxa"/>
            <w:tcBorders>
              <w:top w:val="nil"/>
              <w:left w:val="nil"/>
              <w:bottom w:val="nil"/>
              <w:right w:val="nil"/>
            </w:tcBorders>
          </w:tcPr>
          <w:p w14:paraId="767169A9"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1.43</w:t>
            </w:r>
          </w:p>
        </w:tc>
        <w:tc>
          <w:tcPr>
            <w:tcW w:w="734" w:type="dxa"/>
            <w:tcBorders>
              <w:top w:val="nil"/>
              <w:left w:val="nil"/>
              <w:bottom w:val="nil"/>
              <w:right w:val="nil"/>
            </w:tcBorders>
          </w:tcPr>
          <w:p w14:paraId="77EF7AEB"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-1.54</w:t>
            </w:r>
          </w:p>
        </w:tc>
        <w:tc>
          <w:tcPr>
            <w:tcW w:w="730" w:type="dxa"/>
            <w:tcBorders>
              <w:top w:val="nil"/>
              <w:left w:val="nil"/>
              <w:bottom w:val="nil"/>
              <w:right w:val="nil"/>
            </w:tcBorders>
          </w:tcPr>
          <w:p w14:paraId="394B7365"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0.12</w:t>
            </w:r>
          </w:p>
        </w:tc>
      </w:tr>
      <w:tr w:rsidR="00876779" w:rsidRPr="009B16D3" w14:paraId="620BA261" w14:textId="77777777" w:rsidTr="00044ADF">
        <w:trPr>
          <w:trHeight w:val="231"/>
        </w:trPr>
        <w:tc>
          <w:tcPr>
            <w:tcW w:w="5093" w:type="dxa"/>
            <w:tcBorders>
              <w:top w:val="nil"/>
              <w:left w:val="nil"/>
              <w:bottom w:val="nil"/>
              <w:right w:val="nil"/>
            </w:tcBorders>
          </w:tcPr>
          <w:p w14:paraId="18FA8887"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Interspeaker.Similar.Mian</w:t>
            </w:r>
            <w:proofErr w:type="spellEnd"/>
            <w:proofErr w:type="gramEnd"/>
            <w:r w:rsidRPr="009B16D3">
              <w:rPr>
                <w:rFonts w:ascii="Times New Roman" w:hAnsi="Times New Roman" w:cs="Times New Roman"/>
                <w:color w:val="000000" w:themeColor="text1"/>
                <w:sz w:val="19"/>
              </w:rPr>
              <w:t>-primed</w:t>
            </w:r>
          </w:p>
        </w:tc>
        <w:tc>
          <w:tcPr>
            <w:tcW w:w="861" w:type="dxa"/>
            <w:tcBorders>
              <w:top w:val="nil"/>
              <w:left w:val="nil"/>
              <w:bottom w:val="nil"/>
              <w:right w:val="nil"/>
            </w:tcBorders>
          </w:tcPr>
          <w:p w14:paraId="5E547157"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1.73</w:t>
            </w:r>
          </w:p>
        </w:tc>
        <w:tc>
          <w:tcPr>
            <w:tcW w:w="898" w:type="dxa"/>
            <w:tcBorders>
              <w:top w:val="nil"/>
              <w:left w:val="nil"/>
              <w:bottom w:val="nil"/>
              <w:right w:val="nil"/>
            </w:tcBorders>
          </w:tcPr>
          <w:p w14:paraId="688D0FB0"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1.56</w:t>
            </w:r>
          </w:p>
        </w:tc>
        <w:tc>
          <w:tcPr>
            <w:tcW w:w="734" w:type="dxa"/>
            <w:tcBorders>
              <w:top w:val="nil"/>
              <w:left w:val="nil"/>
              <w:bottom w:val="nil"/>
              <w:right w:val="nil"/>
            </w:tcBorders>
          </w:tcPr>
          <w:p w14:paraId="069FC129"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1.11</w:t>
            </w:r>
          </w:p>
        </w:tc>
        <w:tc>
          <w:tcPr>
            <w:tcW w:w="730" w:type="dxa"/>
            <w:tcBorders>
              <w:top w:val="nil"/>
              <w:left w:val="nil"/>
              <w:bottom w:val="nil"/>
              <w:right w:val="nil"/>
            </w:tcBorders>
          </w:tcPr>
          <w:p w14:paraId="39C1FCCA"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0.27</w:t>
            </w:r>
          </w:p>
        </w:tc>
      </w:tr>
      <w:tr w:rsidR="00876779" w:rsidRPr="009B16D3" w14:paraId="50B438AE" w14:textId="77777777" w:rsidTr="00044ADF">
        <w:trPr>
          <w:trHeight w:val="231"/>
        </w:trPr>
        <w:tc>
          <w:tcPr>
            <w:tcW w:w="5093" w:type="dxa"/>
            <w:tcBorders>
              <w:top w:val="nil"/>
              <w:left w:val="nil"/>
              <w:bottom w:val="nil"/>
              <w:right w:val="nil"/>
            </w:tcBorders>
          </w:tcPr>
          <w:p w14:paraId="73614AA3"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Interspeaker.Dissimilar.Tou</w:t>
            </w:r>
            <w:proofErr w:type="spellEnd"/>
            <w:proofErr w:type="gramEnd"/>
            <w:r w:rsidRPr="009B16D3">
              <w:rPr>
                <w:rFonts w:ascii="Times New Roman" w:hAnsi="Times New Roman" w:cs="Times New Roman"/>
                <w:color w:val="000000" w:themeColor="text1"/>
                <w:sz w:val="19"/>
              </w:rPr>
              <w:t>-primed</w:t>
            </w:r>
          </w:p>
        </w:tc>
        <w:tc>
          <w:tcPr>
            <w:tcW w:w="861" w:type="dxa"/>
            <w:tcBorders>
              <w:top w:val="nil"/>
              <w:left w:val="nil"/>
              <w:bottom w:val="nil"/>
              <w:right w:val="nil"/>
            </w:tcBorders>
          </w:tcPr>
          <w:p w14:paraId="76794287"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-0.57</w:t>
            </w:r>
          </w:p>
        </w:tc>
        <w:tc>
          <w:tcPr>
            <w:tcW w:w="898" w:type="dxa"/>
            <w:tcBorders>
              <w:top w:val="nil"/>
              <w:left w:val="nil"/>
              <w:bottom w:val="nil"/>
              <w:right w:val="nil"/>
            </w:tcBorders>
          </w:tcPr>
          <w:p w14:paraId="24FA23DD"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1.67</w:t>
            </w:r>
          </w:p>
        </w:tc>
        <w:tc>
          <w:tcPr>
            <w:tcW w:w="734" w:type="dxa"/>
            <w:tcBorders>
              <w:top w:val="nil"/>
              <w:left w:val="nil"/>
              <w:bottom w:val="nil"/>
              <w:right w:val="nil"/>
            </w:tcBorders>
          </w:tcPr>
          <w:p w14:paraId="2B3EA1A4"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-0.34</w:t>
            </w:r>
          </w:p>
        </w:tc>
        <w:tc>
          <w:tcPr>
            <w:tcW w:w="730" w:type="dxa"/>
            <w:tcBorders>
              <w:top w:val="nil"/>
              <w:left w:val="nil"/>
              <w:bottom w:val="nil"/>
              <w:right w:val="nil"/>
            </w:tcBorders>
          </w:tcPr>
          <w:p w14:paraId="1CCBC794"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0.74</w:t>
            </w:r>
          </w:p>
        </w:tc>
      </w:tr>
      <w:tr w:rsidR="00876779" w:rsidRPr="009B16D3" w14:paraId="019527BA" w14:textId="77777777" w:rsidTr="00044ADF">
        <w:trPr>
          <w:trHeight w:val="231"/>
        </w:trPr>
        <w:tc>
          <w:tcPr>
            <w:tcW w:w="5093" w:type="dxa"/>
            <w:tcBorders>
              <w:top w:val="nil"/>
              <w:left w:val="nil"/>
              <w:bottom w:val="nil"/>
              <w:right w:val="nil"/>
            </w:tcBorders>
          </w:tcPr>
          <w:p w14:paraId="2CEF42BB"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Interspeaker.Similar.Tou</w:t>
            </w:r>
            <w:proofErr w:type="spellEnd"/>
            <w:proofErr w:type="gramEnd"/>
            <w:r w:rsidRPr="009B16D3">
              <w:rPr>
                <w:rFonts w:ascii="Times New Roman" w:hAnsi="Times New Roman" w:cs="Times New Roman"/>
                <w:color w:val="000000" w:themeColor="text1"/>
                <w:sz w:val="19"/>
              </w:rPr>
              <w:t>-primed</w:t>
            </w:r>
          </w:p>
        </w:tc>
        <w:tc>
          <w:tcPr>
            <w:tcW w:w="861" w:type="dxa"/>
            <w:tcBorders>
              <w:top w:val="nil"/>
              <w:left w:val="nil"/>
              <w:bottom w:val="nil"/>
              <w:right w:val="nil"/>
            </w:tcBorders>
          </w:tcPr>
          <w:p w14:paraId="71DFB967"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-1.99</w:t>
            </w:r>
          </w:p>
        </w:tc>
        <w:tc>
          <w:tcPr>
            <w:tcW w:w="898" w:type="dxa"/>
            <w:tcBorders>
              <w:top w:val="nil"/>
              <w:left w:val="nil"/>
              <w:bottom w:val="nil"/>
              <w:right w:val="nil"/>
            </w:tcBorders>
          </w:tcPr>
          <w:p w14:paraId="2ED88A79"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1.54</w:t>
            </w:r>
          </w:p>
        </w:tc>
        <w:tc>
          <w:tcPr>
            <w:tcW w:w="734" w:type="dxa"/>
            <w:tcBorders>
              <w:top w:val="nil"/>
              <w:left w:val="nil"/>
              <w:bottom w:val="nil"/>
              <w:right w:val="nil"/>
            </w:tcBorders>
          </w:tcPr>
          <w:p w14:paraId="444506B8"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-1.29</w:t>
            </w:r>
          </w:p>
        </w:tc>
        <w:tc>
          <w:tcPr>
            <w:tcW w:w="730" w:type="dxa"/>
            <w:tcBorders>
              <w:top w:val="nil"/>
              <w:left w:val="nil"/>
              <w:bottom w:val="nil"/>
              <w:right w:val="nil"/>
            </w:tcBorders>
          </w:tcPr>
          <w:p w14:paraId="271F949E"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0.20</w:t>
            </w:r>
          </w:p>
        </w:tc>
      </w:tr>
      <w:tr w:rsidR="00876779" w:rsidRPr="009B16D3" w14:paraId="55B0810D" w14:textId="77777777" w:rsidTr="00044ADF">
        <w:trPr>
          <w:trHeight w:val="231"/>
        </w:trPr>
        <w:tc>
          <w:tcPr>
            <w:tcW w:w="5093" w:type="dxa"/>
            <w:tcBorders>
              <w:top w:val="nil"/>
              <w:left w:val="nil"/>
              <w:bottom w:val="nil"/>
              <w:right w:val="nil"/>
            </w:tcBorders>
          </w:tcPr>
          <w:p w14:paraId="5221B222"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Log2.CharactersLapsed</w:t>
            </w:r>
          </w:p>
        </w:tc>
        <w:tc>
          <w:tcPr>
            <w:tcW w:w="861" w:type="dxa"/>
            <w:tcBorders>
              <w:top w:val="nil"/>
              <w:left w:val="nil"/>
              <w:bottom w:val="nil"/>
              <w:right w:val="nil"/>
            </w:tcBorders>
          </w:tcPr>
          <w:p w14:paraId="71BB9898"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-0.18</w:t>
            </w:r>
          </w:p>
        </w:tc>
        <w:tc>
          <w:tcPr>
            <w:tcW w:w="898" w:type="dxa"/>
            <w:tcBorders>
              <w:top w:val="nil"/>
              <w:left w:val="nil"/>
              <w:bottom w:val="nil"/>
              <w:right w:val="nil"/>
            </w:tcBorders>
          </w:tcPr>
          <w:p w14:paraId="44D9E725"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0.18</w:t>
            </w:r>
          </w:p>
        </w:tc>
        <w:tc>
          <w:tcPr>
            <w:tcW w:w="734" w:type="dxa"/>
            <w:tcBorders>
              <w:top w:val="nil"/>
              <w:left w:val="nil"/>
              <w:bottom w:val="nil"/>
              <w:right w:val="nil"/>
            </w:tcBorders>
          </w:tcPr>
          <w:p w14:paraId="76854DE1"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-1.03</w:t>
            </w:r>
          </w:p>
        </w:tc>
        <w:tc>
          <w:tcPr>
            <w:tcW w:w="730" w:type="dxa"/>
            <w:tcBorders>
              <w:top w:val="nil"/>
              <w:left w:val="nil"/>
              <w:bottom w:val="nil"/>
              <w:right w:val="nil"/>
            </w:tcBorders>
          </w:tcPr>
          <w:p w14:paraId="7309AFF7"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0.30</w:t>
            </w:r>
          </w:p>
        </w:tc>
      </w:tr>
      <w:tr w:rsidR="00876779" w:rsidRPr="009B16D3" w14:paraId="3C7915B0" w14:textId="77777777" w:rsidTr="00044ADF">
        <w:trPr>
          <w:trHeight w:val="231"/>
        </w:trPr>
        <w:tc>
          <w:tcPr>
            <w:tcW w:w="5093" w:type="dxa"/>
            <w:tcBorders>
              <w:top w:val="nil"/>
              <w:left w:val="nil"/>
              <w:bottom w:val="nil"/>
              <w:right w:val="nil"/>
            </w:tcBorders>
          </w:tcPr>
          <w:p w14:paraId="6F53C655"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Gender (Female)</w:t>
            </w:r>
          </w:p>
        </w:tc>
        <w:tc>
          <w:tcPr>
            <w:tcW w:w="861" w:type="dxa"/>
            <w:tcBorders>
              <w:top w:val="nil"/>
              <w:left w:val="nil"/>
              <w:bottom w:val="nil"/>
              <w:right w:val="nil"/>
            </w:tcBorders>
          </w:tcPr>
          <w:p w14:paraId="7BEC9952"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-0.45</w:t>
            </w:r>
          </w:p>
        </w:tc>
        <w:tc>
          <w:tcPr>
            <w:tcW w:w="898" w:type="dxa"/>
            <w:tcBorders>
              <w:top w:val="nil"/>
              <w:left w:val="nil"/>
              <w:bottom w:val="nil"/>
              <w:right w:val="nil"/>
            </w:tcBorders>
          </w:tcPr>
          <w:p w14:paraId="3EC2D51A"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0.29</w:t>
            </w:r>
          </w:p>
        </w:tc>
        <w:tc>
          <w:tcPr>
            <w:tcW w:w="734" w:type="dxa"/>
            <w:tcBorders>
              <w:top w:val="nil"/>
              <w:left w:val="nil"/>
              <w:bottom w:val="nil"/>
              <w:right w:val="nil"/>
            </w:tcBorders>
          </w:tcPr>
          <w:p w14:paraId="53761917"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-1.57</w:t>
            </w:r>
          </w:p>
        </w:tc>
        <w:tc>
          <w:tcPr>
            <w:tcW w:w="730" w:type="dxa"/>
            <w:tcBorders>
              <w:top w:val="nil"/>
              <w:left w:val="nil"/>
              <w:bottom w:val="nil"/>
              <w:right w:val="nil"/>
            </w:tcBorders>
          </w:tcPr>
          <w:p w14:paraId="74AD6E9B"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0.12</w:t>
            </w:r>
          </w:p>
        </w:tc>
      </w:tr>
      <w:tr w:rsidR="00876779" w:rsidRPr="009B16D3" w14:paraId="4C83C0A6" w14:textId="77777777" w:rsidTr="00044ADF">
        <w:trPr>
          <w:trHeight w:val="231"/>
        </w:trPr>
        <w:tc>
          <w:tcPr>
            <w:tcW w:w="5093" w:type="dxa"/>
            <w:tcBorders>
              <w:top w:val="nil"/>
              <w:left w:val="nil"/>
              <w:bottom w:val="nil"/>
              <w:right w:val="nil"/>
            </w:tcBorders>
          </w:tcPr>
          <w:p w14:paraId="0C41D1A4"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Education (</w:t>
            </w:r>
            <w:proofErr w:type="spellStart"/>
            <w:r w:rsidRPr="009B16D3">
              <w:rPr>
                <w:rFonts w:ascii="Times New Roman" w:hAnsi="Times New Roman" w:cs="Times New Roman"/>
                <w:color w:val="000000" w:themeColor="text1"/>
                <w:sz w:val="19"/>
              </w:rPr>
              <w:t>HighSchool.Finished</w:t>
            </w:r>
            <w:proofErr w:type="spellEnd"/>
            <w:r w:rsidRPr="009B16D3">
              <w:rPr>
                <w:rFonts w:ascii="Times New Roman" w:hAnsi="Times New Roman" w:cs="Times New Roman"/>
                <w:color w:val="000000" w:themeColor="text1"/>
                <w:sz w:val="19"/>
              </w:rPr>
              <w:t>)</w:t>
            </w:r>
          </w:p>
        </w:tc>
        <w:tc>
          <w:tcPr>
            <w:tcW w:w="861" w:type="dxa"/>
            <w:tcBorders>
              <w:top w:val="nil"/>
              <w:left w:val="nil"/>
              <w:bottom w:val="nil"/>
              <w:right w:val="nil"/>
            </w:tcBorders>
          </w:tcPr>
          <w:p w14:paraId="541425BE"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0.68</w:t>
            </w:r>
          </w:p>
        </w:tc>
        <w:tc>
          <w:tcPr>
            <w:tcW w:w="898" w:type="dxa"/>
            <w:tcBorders>
              <w:top w:val="nil"/>
              <w:left w:val="nil"/>
              <w:bottom w:val="nil"/>
              <w:right w:val="nil"/>
            </w:tcBorders>
          </w:tcPr>
          <w:p w14:paraId="23F8C776"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0.41</w:t>
            </w:r>
          </w:p>
        </w:tc>
        <w:tc>
          <w:tcPr>
            <w:tcW w:w="734" w:type="dxa"/>
            <w:tcBorders>
              <w:top w:val="nil"/>
              <w:left w:val="nil"/>
              <w:bottom w:val="nil"/>
              <w:right w:val="nil"/>
            </w:tcBorders>
          </w:tcPr>
          <w:p w14:paraId="1A08C0C1"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1.69</w:t>
            </w:r>
          </w:p>
        </w:tc>
        <w:tc>
          <w:tcPr>
            <w:tcW w:w="730" w:type="dxa"/>
            <w:tcBorders>
              <w:top w:val="nil"/>
              <w:left w:val="nil"/>
              <w:bottom w:val="nil"/>
              <w:right w:val="nil"/>
            </w:tcBorders>
          </w:tcPr>
          <w:p w14:paraId="5CD75925"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0.09</w:t>
            </w:r>
          </w:p>
        </w:tc>
      </w:tr>
      <w:tr w:rsidR="00876779" w:rsidRPr="009B16D3" w14:paraId="37EF26E3" w14:textId="77777777" w:rsidTr="00044ADF">
        <w:trPr>
          <w:trHeight w:val="231"/>
        </w:trPr>
        <w:tc>
          <w:tcPr>
            <w:tcW w:w="5093" w:type="dxa"/>
            <w:tcBorders>
              <w:top w:val="nil"/>
              <w:left w:val="nil"/>
              <w:bottom w:val="nil"/>
              <w:right w:val="nil"/>
            </w:tcBorders>
          </w:tcPr>
          <w:p w14:paraId="758282D5"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Birthyear (centered)</w:t>
            </w:r>
          </w:p>
        </w:tc>
        <w:tc>
          <w:tcPr>
            <w:tcW w:w="861" w:type="dxa"/>
            <w:tcBorders>
              <w:top w:val="nil"/>
              <w:left w:val="nil"/>
              <w:bottom w:val="nil"/>
              <w:right w:val="nil"/>
            </w:tcBorders>
          </w:tcPr>
          <w:p w14:paraId="2AE2201D"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0.01</w:t>
            </w:r>
          </w:p>
        </w:tc>
        <w:tc>
          <w:tcPr>
            <w:tcW w:w="898" w:type="dxa"/>
            <w:tcBorders>
              <w:top w:val="nil"/>
              <w:left w:val="nil"/>
              <w:bottom w:val="nil"/>
              <w:right w:val="nil"/>
            </w:tcBorders>
          </w:tcPr>
          <w:p w14:paraId="3FF6C064"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0.02</w:t>
            </w:r>
          </w:p>
        </w:tc>
        <w:tc>
          <w:tcPr>
            <w:tcW w:w="734" w:type="dxa"/>
            <w:tcBorders>
              <w:top w:val="nil"/>
              <w:left w:val="nil"/>
              <w:bottom w:val="nil"/>
              <w:right w:val="nil"/>
            </w:tcBorders>
          </w:tcPr>
          <w:p w14:paraId="783F9D95"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0.29</w:t>
            </w:r>
          </w:p>
        </w:tc>
        <w:tc>
          <w:tcPr>
            <w:tcW w:w="730" w:type="dxa"/>
            <w:tcBorders>
              <w:top w:val="nil"/>
              <w:left w:val="nil"/>
              <w:bottom w:val="nil"/>
              <w:right w:val="nil"/>
            </w:tcBorders>
          </w:tcPr>
          <w:p w14:paraId="3B8D547E"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0.77</w:t>
            </w:r>
          </w:p>
        </w:tc>
      </w:tr>
      <w:tr w:rsidR="00876779" w:rsidRPr="009B16D3" w14:paraId="08FD6BE3" w14:textId="77777777" w:rsidTr="00044ADF">
        <w:trPr>
          <w:trHeight w:val="231"/>
        </w:trPr>
        <w:tc>
          <w:tcPr>
            <w:tcW w:w="5093" w:type="dxa"/>
            <w:tcBorders>
              <w:top w:val="nil"/>
              <w:left w:val="nil"/>
              <w:bottom w:val="nil"/>
              <w:right w:val="nil"/>
            </w:tcBorders>
          </w:tcPr>
          <w:p w14:paraId="6CB3A662"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Intraspeaker.Dissimilar.Mian</w:t>
            </w:r>
            <w:proofErr w:type="spellEnd"/>
            <w:proofErr w:type="gramEnd"/>
            <w:r w:rsidRPr="009B16D3">
              <w:rPr>
                <w:rFonts w:ascii="Times New Roman" w:hAnsi="Times New Roman" w:cs="Times New Roman"/>
                <w:color w:val="000000" w:themeColor="text1"/>
                <w:sz w:val="19"/>
              </w:rPr>
              <w:t>-primed : Log2.CharactersLapsed</w:t>
            </w:r>
          </w:p>
        </w:tc>
        <w:tc>
          <w:tcPr>
            <w:tcW w:w="861" w:type="dxa"/>
            <w:tcBorders>
              <w:top w:val="nil"/>
              <w:left w:val="nil"/>
              <w:bottom w:val="nil"/>
              <w:right w:val="nil"/>
            </w:tcBorders>
          </w:tcPr>
          <w:p w14:paraId="4302E83A"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0.30</w:t>
            </w:r>
          </w:p>
        </w:tc>
        <w:tc>
          <w:tcPr>
            <w:tcW w:w="898" w:type="dxa"/>
            <w:tcBorders>
              <w:top w:val="nil"/>
              <w:left w:val="nil"/>
              <w:bottom w:val="nil"/>
              <w:right w:val="nil"/>
            </w:tcBorders>
          </w:tcPr>
          <w:p w14:paraId="6193BED4"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0.23</w:t>
            </w:r>
          </w:p>
        </w:tc>
        <w:tc>
          <w:tcPr>
            <w:tcW w:w="734" w:type="dxa"/>
            <w:tcBorders>
              <w:top w:val="nil"/>
              <w:left w:val="nil"/>
              <w:bottom w:val="nil"/>
              <w:right w:val="nil"/>
            </w:tcBorders>
          </w:tcPr>
          <w:p w14:paraId="7C0CA8F9"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1.35</w:t>
            </w:r>
          </w:p>
        </w:tc>
        <w:tc>
          <w:tcPr>
            <w:tcW w:w="730" w:type="dxa"/>
            <w:tcBorders>
              <w:top w:val="nil"/>
              <w:left w:val="nil"/>
              <w:bottom w:val="nil"/>
              <w:right w:val="nil"/>
            </w:tcBorders>
          </w:tcPr>
          <w:p w14:paraId="0CBB501F"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0.18</w:t>
            </w:r>
          </w:p>
        </w:tc>
      </w:tr>
      <w:tr w:rsidR="00876779" w:rsidRPr="009B16D3" w14:paraId="2C90A965" w14:textId="77777777" w:rsidTr="00044ADF">
        <w:trPr>
          <w:trHeight w:val="231"/>
        </w:trPr>
        <w:tc>
          <w:tcPr>
            <w:tcW w:w="5093" w:type="dxa"/>
            <w:tcBorders>
              <w:top w:val="nil"/>
              <w:left w:val="nil"/>
              <w:bottom w:val="nil"/>
              <w:right w:val="nil"/>
            </w:tcBorders>
          </w:tcPr>
          <w:p w14:paraId="7D20A6E6"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Intraspeaker.Dissimilar.Tou</w:t>
            </w:r>
            <w:proofErr w:type="spellEnd"/>
            <w:proofErr w:type="gramEnd"/>
            <w:r w:rsidRPr="009B16D3">
              <w:rPr>
                <w:rFonts w:ascii="Times New Roman" w:hAnsi="Times New Roman" w:cs="Times New Roman"/>
                <w:color w:val="000000" w:themeColor="text1"/>
                <w:sz w:val="19"/>
              </w:rPr>
              <w:t>-primed : Log2.CharactersLapsed</w:t>
            </w:r>
          </w:p>
        </w:tc>
        <w:tc>
          <w:tcPr>
            <w:tcW w:w="861" w:type="dxa"/>
            <w:tcBorders>
              <w:top w:val="nil"/>
              <w:left w:val="nil"/>
              <w:bottom w:val="nil"/>
              <w:right w:val="nil"/>
            </w:tcBorders>
          </w:tcPr>
          <w:p w14:paraId="68AFB1AD"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0.19</w:t>
            </w:r>
          </w:p>
        </w:tc>
        <w:tc>
          <w:tcPr>
            <w:tcW w:w="898" w:type="dxa"/>
            <w:tcBorders>
              <w:top w:val="nil"/>
              <w:left w:val="nil"/>
              <w:bottom w:val="nil"/>
              <w:right w:val="nil"/>
            </w:tcBorders>
          </w:tcPr>
          <w:p w14:paraId="374017E2"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0.21</w:t>
            </w:r>
          </w:p>
        </w:tc>
        <w:tc>
          <w:tcPr>
            <w:tcW w:w="734" w:type="dxa"/>
            <w:tcBorders>
              <w:top w:val="nil"/>
              <w:left w:val="nil"/>
              <w:bottom w:val="nil"/>
              <w:right w:val="nil"/>
            </w:tcBorders>
          </w:tcPr>
          <w:p w14:paraId="30E1115E"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0.91</w:t>
            </w:r>
          </w:p>
        </w:tc>
        <w:tc>
          <w:tcPr>
            <w:tcW w:w="730" w:type="dxa"/>
            <w:tcBorders>
              <w:top w:val="nil"/>
              <w:left w:val="nil"/>
              <w:bottom w:val="nil"/>
              <w:right w:val="nil"/>
            </w:tcBorders>
          </w:tcPr>
          <w:p w14:paraId="45641BF0"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0.36</w:t>
            </w:r>
          </w:p>
        </w:tc>
      </w:tr>
      <w:tr w:rsidR="00876779" w:rsidRPr="009B16D3" w14:paraId="47039620" w14:textId="77777777" w:rsidTr="00044ADF">
        <w:trPr>
          <w:trHeight w:val="231"/>
        </w:trPr>
        <w:tc>
          <w:tcPr>
            <w:tcW w:w="5093" w:type="dxa"/>
            <w:tcBorders>
              <w:top w:val="nil"/>
              <w:left w:val="nil"/>
              <w:bottom w:val="nil"/>
              <w:right w:val="nil"/>
            </w:tcBorders>
          </w:tcPr>
          <w:p w14:paraId="44BF4E0D"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Intraspeaker.Similar.Mian</w:t>
            </w:r>
            <w:proofErr w:type="spellEnd"/>
            <w:proofErr w:type="gramEnd"/>
            <w:r w:rsidRPr="009B16D3">
              <w:rPr>
                <w:rFonts w:ascii="Times New Roman" w:hAnsi="Times New Roman" w:cs="Times New Roman"/>
                <w:color w:val="000000" w:themeColor="text1"/>
                <w:sz w:val="19"/>
              </w:rPr>
              <w:t>-primed : Log2.CharactersLapsed</w:t>
            </w:r>
          </w:p>
        </w:tc>
        <w:tc>
          <w:tcPr>
            <w:tcW w:w="861" w:type="dxa"/>
            <w:tcBorders>
              <w:top w:val="nil"/>
              <w:left w:val="nil"/>
              <w:bottom w:val="nil"/>
              <w:right w:val="nil"/>
            </w:tcBorders>
          </w:tcPr>
          <w:p w14:paraId="7A2211B3"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0.05</w:t>
            </w:r>
          </w:p>
        </w:tc>
        <w:tc>
          <w:tcPr>
            <w:tcW w:w="898" w:type="dxa"/>
            <w:tcBorders>
              <w:top w:val="nil"/>
              <w:left w:val="nil"/>
              <w:bottom w:val="nil"/>
              <w:right w:val="nil"/>
            </w:tcBorders>
          </w:tcPr>
          <w:p w14:paraId="080DFD16"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0.19</w:t>
            </w:r>
          </w:p>
        </w:tc>
        <w:tc>
          <w:tcPr>
            <w:tcW w:w="734" w:type="dxa"/>
            <w:tcBorders>
              <w:top w:val="nil"/>
              <w:left w:val="nil"/>
              <w:bottom w:val="nil"/>
              <w:right w:val="nil"/>
            </w:tcBorders>
          </w:tcPr>
          <w:p w14:paraId="1BB2EE9D"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0.28</w:t>
            </w:r>
          </w:p>
        </w:tc>
        <w:tc>
          <w:tcPr>
            <w:tcW w:w="730" w:type="dxa"/>
            <w:tcBorders>
              <w:top w:val="nil"/>
              <w:left w:val="nil"/>
              <w:bottom w:val="nil"/>
              <w:right w:val="nil"/>
            </w:tcBorders>
          </w:tcPr>
          <w:p w14:paraId="3A78CAA9"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0.78</w:t>
            </w:r>
          </w:p>
        </w:tc>
      </w:tr>
      <w:tr w:rsidR="00876779" w:rsidRPr="009B16D3" w14:paraId="787A2384" w14:textId="77777777" w:rsidTr="00044ADF">
        <w:trPr>
          <w:trHeight w:val="231"/>
        </w:trPr>
        <w:tc>
          <w:tcPr>
            <w:tcW w:w="5093" w:type="dxa"/>
            <w:tcBorders>
              <w:top w:val="nil"/>
              <w:left w:val="nil"/>
              <w:bottom w:val="nil"/>
              <w:right w:val="nil"/>
            </w:tcBorders>
          </w:tcPr>
          <w:p w14:paraId="6FA33691"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Intraspeaker.Similar.Tou</w:t>
            </w:r>
            <w:proofErr w:type="spellEnd"/>
            <w:proofErr w:type="gramEnd"/>
            <w:r w:rsidRPr="009B16D3">
              <w:rPr>
                <w:rFonts w:ascii="Times New Roman" w:hAnsi="Times New Roman" w:cs="Times New Roman"/>
                <w:color w:val="000000" w:themeColor="text1"/>
                <w:sz w:val="19"/>
              </w:rPr>
              <w:t>-primed : Log2.CharactersLapsed</w:t>
            </w:r>
          </w:p>
        </w:tc>
        <w:tc>
          <w:tcPr>
            <w:tcW w:w="861" w:type="dxa"/>
            <w:tcBorders>
              <w:top w:val="nil"/>
              <w:left w:val="nil"/>
              <w:bottom w:val="nil"/>
              <w:right w:val="nil"/>
            </w:tcBorders>
          </w:tcPr>
          <w:p w14:paraId="63715CEC"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0.33</w:t>
            </w:r>
          </w:p>
        </w:tc>
        <w:tc>
          <w:tcPr>
            <w:tcW w:w="898" w:type="dxa"/>
            <w:tcBorders>
              <w:top w:val="nil"/>
              <w:left w:val="nil"/>
              <w:bottom w:val="nil"/>
              <w:right w:val="nil"/>
            </w:tcBorders>
          </w:tcPr>
          <w:p w14:paraId="0F06BA81"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0.19</w:t>
            </w:r>
          </w:p>
        </w:tc>
        <w:tc>
          <w:tcPr>
            <w:tcW w:w="734" w:type="dxa"/>
            <w:tcBorders>
              <w:top w:val="nil"/>
              <w:left w:val="nil"/>
              <w:bottom w:val="nil"/>
              <w:right w:val="nil"/>
            </w:tcBorders>
          </w:tcPr>
          <w:p w14:paraId="102DA881"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1.75</w:t>
            </w:r>
          </w:p>
        </w:tc>
        <w:tc>
          <w:tcPr>
            <w:tcW w:w="730" w:type="dxa"/>
            <w:tcBorders>
              <w:top w:val="nil"/>
              <w:left w:val="nil"/>
              <w:bottom w:val="nil"/>
              <w:right w:val="nil"/>
            </w:tcBorders>
          </w:tcPr>
          <w:p w14:paraId="42A614D6"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0.08</w:t>
            </w:r>
          </w:p>
        </w:tc>
      </w:tr>
      <w:tr w:rsidR="00876779" w:rsidRPr="009B16D3" w14:paraId="68A1AA73" w14:textId="77777777" w:rsidTr="00044ADF">
        <w:trPr>
          <w:trHeight w:val="231"/>
        </w:trPr>
        <w:tc>
          <w:tcPr>
            <w:tcW w:w="5093" w:type="dxa"/>
            <w:tcBorders>
              <w:top w:val="nil"/>
              <w:left w:val="nil"/>
              <w:bottom w:val="nil"/>
              <w:right w:val="nil"/>
            </w:tcBorders>
          </w:tcPr>
          <w:p w14:paraId="00B16DA0"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Interspeaker.Dissimilar.Tou</w:t>
            </w:r>
            <w:proofErr w:type="spellEnd"/>
            <w:proofErr w:type="gramEnd"/>
            <w:r w:rsidRPr="009B16D3">
              <w:rPr>
                <w:rFonts w:ascii="Times New Roman" w:hAnsi="Times New Roman" w:cs="Times New Roman"/>
                <w:color w:val="000000" w:themeColor="text1"/>
                <w:sz w:val="19"/>
              </w:rPr>
              <w:t>-primed : Log2.CharactersLapsed</w:t>
            </w:r>
          </w:p>
        </w:tc>
        <w:tc>
          <w:tcPr>
            <w:tcW w:w="861" w:type="dxa"/>
            <w:tcBorders>
              <w:top w:val="nil"/>
              <w:left w:val="nil"/>
              <w:bottom w:val="nil"/>
              <w:right w:val="nil"/>
            </w:tcBorders>
          </w:tcPr>
          <w:p w14:paraId="31C7518B"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0.19</w:t>
            </w:r>
          </w:p>
        </w:tc>
        <w:tc>
          <w:tcPr>
            <w:tcW w:w="898" w:type="dxa"/>
            <w:tcBorders>
              <w:top w:val="nil"/>
              <w:left w:val="nil"/>
              <w:bottom w:val="nil"/>
              <w:right w:val="nil"/>
            </w:tcBorders>
          </w:tcPr>
          <w:p w14:paraId="469000BD"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0.22</w:t>
            </w:r>
          </w:p>
        </w:tc>
        <w:tc>
          <w:tcPr>
            <w:tcW w:w="734" w:type="dxa"/>
            <w:tcBorders>
              <w:top w:val="nil"/>
              <w:left w:val="nil"/>
              <w:bottom w:val="nil"/>
              <w:right w:val="nil"/>
            </w:tcBorders>
          </w:tcPr>
          <w:p w14:paraId="1D791D54"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0.86</w:t>
            </w:r>
          </w:p>
        </w:tc>
        <w:tc>
          <w:tcPr>
            <w:tcW w:w="730" w:type="dxa"/>
            <w:tcBorders>
              <w:top w:val="nil"/>
              <w:left w:val="nil"/>
              <w:bottom w:val="nil"/>
              <w:right w:val="nil"/>
            </w:tcBorders>
          </w:tcPr>
          <w:p w14:paraId="4A66E666"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0.39</w:t>
            </w:r>
          </w:p>
        </w:tc>
      </w:tr>
      <w:tr w:rsidR="00876779" w:rsidRPr="009B16D3" w14:paraId="4D57D153" w14:textId="77777777" w:rsidTr="00044ADF">
        <w:trPr>
          <w:trHeight w:val="231"/>
        </w:trPr>
        <w:tc>
          <w:tcPr>
            <w:tcW w:w="5093" w:type="dxa"/>
            <w:tcBorders>
              <w:top w:val="nil"/>
              <w:left w:val="nil"/>
              <w:bottom w:val="nil"/>
              <w:right w:val="nil"/>
            </w:tcBorders>
          </w:tcPr>
          <w:p w14:paraId="1D14DDFD"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Interspeaker.Similar.Mian</w:t>
            </w:r>
            <w:proofErr w:type="spellEnd"/>
            <w:proofErr w:type="gramEnd"/>
            <w:r w:rsidRPr="009B16D3">
              <w:rPr>
                <w:rFonts w:ascii="Times New Roman" w:hAnsi="Times New Roman" w:cs="Times New Roman"/>
                <w:color w:val="000000" w:themeColor="text1"/>
                <w:sz w:val="19"/>
              </w:rPr>
              <w:t>-primed : Log2.CharactersLapsed</w:t>
            </w:r>
          </w:p>
        </w:tc>
        <w:tc>
          <w:tcPr>
            <w:tcW w:w="861" w:type="dxa"/>
            <w:tcBorders>
              <w:top w:val="nil"/>
              <w:left w:val="nil"/>
              <w:bottom w:val="nil"/>
              <w:right w:val="nil"/>
            </w:tcBorders>
          </w:tcPr>
          <w:p w14:paraId="4494EF14"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-0.12</w:t>
            </w:r>
          </w:p>
        </w:tc>
        <w:tc>
          <w:tcPr>
            <w:tcW w:w="898" w:type="dxa"/>
            <w:tcBorders>
              <w:top w:val="nil"/>
              <w:left w:val="nil"/>
              <w:bottom w:val="nil"/>
              <w:right w:val="nil"/>
            </w:tcBorders>
          </w:tcPr>
          <w:p w14:paraId="20A4A6A3"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0.21</w:t>
            </w:r>
          </w:p>
        </w:tc>
        <w:tc>
          <w:tcPr>
            <w:tcW w:w="734" w:type="dxa"/>
            <w:tcBorders>
              <w:top w:val="nil"/>
              <w:left w:val="nil"/>
              <w:bottom w:val="nil"/>
              <w:right w:val="nil"/>
            </w:tcBorders>
          </w:tcPr>
          <w:p w14:paraId="679982EB" w14:textId="77777777" w:rsidR="00876779" w:rsidRPr="009B16D3" w:rsidRDefault="00876779" w:rsidP="00044ADF">
            <w:pPr>
              <w:spacing w:after="0" w:line="240" w:lineRule="auto"/>
              <w:ind w:left="72"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-0.58</w:t>
            </w:r>
          </w:p>
        </w:tc>
        <w:tc>
          <w:tcPr>
            <w:tcW w:w="730" w:type="dxa"/>
            <w:tcBorders>
              <w:top w:val="nil"/>
              <w:left w:val="nil"/>
              <w:bottom w:val="nil"/>
              <w:right w:val="nil"/>
            </w:tcBorders>
          </w:tcPr>
          <w:p w14:paraId="07406B0F"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0.56</w:t>
            </w:r>
          </w:p>
        </w:tc>
      </w:tr>
      <w:tr w:rsidR="00876779" w:rsidRPr="009B16D3" w14:paraId="2774F707" w14:textId="77777777" w:rsidTr="00044ADF">
        <w:trPr>
          <w:trHeight w:val="232"/>
        </w:trPr>
        <w:tc>
          <w:tcPr>
            <w:tcW w:w="5093" w:type="dxa"/>
            <w:tcBorders>
              <w:top w:val="nil"/>
              <w:left w:val="nil"/>
              <w:bottom w:val="single" w:sz="3" w:space="0" w:color="000000"/>
              <w:right w:val="nil"/>
            </w:tcBorders>
          </w:tcPr>
          <w:p w14:paraId="3D0643CE" w14:textId="77777777" w:rsidR="00876779" w:rsidRPr="009B16D3" w:rsidRDefault="00876779" w:rsidP="00044ADF">
            <w:pPr>
              <w:spacing w:after="0" w:line="240" w:lineRule="auto"/>
              <w:ind w:left="96" w:right="0" w:firstLine="0"/>
              <w:jc w:val="left"/>
              <w:rPr>
                <w:rFonts w:ascii="Times New Roman" w:hAnsi="Times New Roman" w:cs="Times New Roman"/>
                <w:color w:val="000000" w:themeColor="text1"/>
              </w:rPr>
            </w:pPr>
            <w:proofErr w:type="spellStart"/>
            <w:proofErr w:type="gramStart"/>
            <w:r w:rsidRPr="009B16D3">
              <w:rPr>
                <w:rFonts w:ascii="Times New Roman" w:hAnsi="Times New Roman" w:cs="Times New Roman"/>
                <w:color w:val="000000" w:themeColor="text1"/>
                <w:sz w:val="19"/>
              </w:rPr>
              <w:t>Interspeaker.Similar.Tou</w:t>
            </w:r>
            <w:proofErr w:type="spellEnd"/>
            <w:proofErr w:type="gramEnd"/>
            <w:r w:rsidRPr="009B16D3">
              <w:rPr>
                <w:rFonts w:ascii="Times New Roman" w:hAnsi="Times New Roman" w:cs="Times New Roman"/>
                <w:color w:val="000000" w:themeColor="text1"/>
                <w:sz w:val="19"/>
              </w:rPr>
              <w:t>-primed : Log2.CharactersLapsed</w:t>
            </w:r>
          </w:p>
        </w:tc>
        <w:tc>
          <w:tcPr>
            <w:tcW w:w="861" w:type="dxa"/>
            <w:tcBorders>
              <w:top w:val="nil"/>
              <w:left w:val="nil"/>
              <w:bottom w:val="single" w:sz="3" w:space="0" w:color="000000"/>
              <w:right w:val="nil"/>
            </w:tcBorders>
          </w:tcPr>
          <w:p w14:paraId="346409D5"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0.28</w:t>
            </w:r>
          </w:p>
        </w:tc>
        <w:tc>
          <w:tcPr>
            <w:tcW w:w="898" w:type="dxa"/>
            <w:tcBorders>
              <w:top w:val="nil"/>
              <w:left w:val="nil"/>
              <w:bottom w:val="single" w:sz="3" w:space="0" w:color="000000"/>
              <w:right w:val="nil"/>
            </w:tcBorders>
          </w:tcPr>
          <w:p w14:paraId="7CD9FB9B"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0.21</w:t>
            </w:r>
          </w:p>
        </w:tc>
        <w:tc>
          <w:tcPr>
            <w:tcW w:w="734" w:type="dxa"/>
            <w:tcBorders>
              <w:top w:val="nil"/>
              <w:left w:val="nil"/>
              <w:bottom w:val="single" w:sz="3" w:space="0" w:color="000000"/>
              <w:right w:val="nil"/>
            </w:tcBorders>
          </w:tcPr>
          <w:p w14:paraId="5196513C" w14:textId="77777777" w:rsidR="00876779" w:rsidRPr="009B16D3" w:rsidRDefault="00876779" w:rsidP="00044ADF">
            <w:pPr>
              <w:spacing w:after="0" w:line="240" w:lineRule="auto"/>
              <w:ind w:left="104"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1.37</w:t>
            </w:r>
          </w:p>
        </w:tc>
        <w:tc>
          <w:tcPr>
            <w:tcW w:w="730" w:type="dxa"/>
            <w:tcBorders>
              <w:top w:val="nil"/>
              <w:left w:val="nil"/>
              <w:bottom w:val="single" w:sz="3" w:space="0" w:color="000000"/>
              <w:right w:val="nil"/>
            </w:tcBorders>
          </w:tcPr>
          <w:p w14:paraId="0EB7423E" w14:textId="77777777" w:rsidR="00876779" w:rsidRPr="009B16D3" w:rsidRDefault="00876779" w:rsidP="00044ADF">
            <w:pPr>
              <w:spacing w:after="0" w:line="240" w:lineRule="auto"/>
              <w:ind w:left="0" w:right="0" w:firstLine="0"/>
              <w:jc w:val="left"/>
              <w:rPr>
                <w:rFonts w:ascii="Times New Roman" w:hAnsi="Times New Roman" w:cs="Times New Roman"/>
                <w:color w:val="000000" w:themeColor="text1"/>
              </w:rPr>
            </w:pPr>
            <w:r w:rsidRPr="009B16D3">
              <w:rPr>
                <w:rFonts w:ascii="Times New Roman" w:hAnsi="Times New Roman" w:cs="Times New Roman"/>
                <w:color w:val="000000" w:themeColor="text1"/>
                <w:sz w:val="19"/>
              </w:rPr>
              <w:t>0.17</w:t>
            </w:r>
          </w:p>
        </w:tc>
      </w:tr>
    </w:tbl>
    <w:p w14:paraId="4D358B5A" w14:textId="77777777" w:rsidR="00876779" w:rsidRPr="00AF2C86" w:rsidRDefault="00876779" w:rsidP="00876779">
      <w:pPr>
        <w:spacing w:line="240" w:lineRule="auto"/>
        <w:ind w:left="234" w:right="138" w:firstLine="0"/>
        <w:rPr>
          <w:rFonts w:ascii="Times New Roman" w:hAnsi="Times New Roman" w:cs="Times New Roman"/>
          <w:color w:val="000000" w:themeColor="text1"/>
          <w:sz w:val="20"/>
          <w:szCs w:val="20"/>
        </w:rPr>
      </w:pPr>
      <w:r w:rsidRPr="00AF2C86">
        <w:rPr>
          <w:rFonts w:ascii="Times New Roman" w:hAnsi="Times New Roman" w:cs="Times New Roman"/>
          <w:color w:val="000000" w:themeColor="text1"/>
          <w:sz w:val="20"/>
          <w:szCs w:val="20"/>
        </w:rPr>
        <w:t>The model has a C-index of 0.91, indicating very good discrimination between the two locative variants. The model correctly predicts the outcome in 83% of the observations (baseline 50%). Condition index of kappa is 81.44, but we believe the high kappa value is attributable to the use of the 8-level predictor—kappa is inflated when the reference level of a multi-level categorical predictor is small.</w:t>
      </w:r>
    </w:p>
    <w:p w14:paraId="1A2FE44C" w14:textId="13F2CB25" w:rsidR="00876779" w:rsidRDefault="00876779"/>
    <w:p w14:paraId="6468154B" w14:textId="17EB624E" w:rsidR="000D5FA0" w:rsidRPr="000D5FA0" w:rsidRDefault="000D5FA0">
      <w:pPr>
        <w:rPr>
          <w:rFonts w:ascii="Times New Roman" w:hAnsi="Times New Roman" w:cs="Times New Roman"/>
          <w:b/>
          <w:bCs/>
        </w:rPr>
      </w:pPr>
      <w:r w:rsidRPr="000D5FA0">
        <w:rPr>
          <w:rFonts w:ascii="Times New Roman" w:hAnsi="Times New Roman" w:cs="Times New Roman"/>
          <w:b/>
          <w:bCs/>
        </w:rPr>
        <w:lastRenderedPageBreak/>
        <w:t>References</w:t>
      </w:r>
    </w:p>
    <w:p w14:paraId="49468006" w14:textId="6E92A790" w:rsidR="000D5FA0" w:rsidRDefault="000D5FA0" w:rsidP="000D5FA0">
      <w:pPr>
        <w:adjustRightInd w:val="0"/>
        <w:spacing w:line="480" w:lineRule="auto"/>
        <w:ind w:left="720" w:hanging="720"/>
        <w:jc w:val="left"/>
        <w:rPr>
          <w:rFonts w:ascii="Times New Roman" w:hAnsi="Times New Roman" w:cs="Times New Roman"/>
        </w:rPr>
      </w:pPr>
      <w:r w:rsidRPr="008B1521">
        <w:rPr>
          <w:rFonts w:ascii="Times New Roman" w:hAnsi="Times New Roman" w:cs="Times New Roman"/>
        </w:rPr>
        <w:t xml:space="preserve">Brehm, Laurel &amp; </w:t>
      </w:r>
      <w:proofErr w:type="spellStart"/>
      <w:r w:rsidRPr="008B1521">
        <w:rPr>
          <w:rFonts w:ascii="Times New Roman" w:hAnsi="Times New Roman" w:cs="Times New Roman"/>
        </w:rPr>
        <w:t>Alday</w:t>
      </w:r>
      <w:proofErr w:type="spellEnd"/>
      <w:r w:rsidRPr="008B1521">
        <w:rPr>
          <w:rFonts w:ascii="Times New Roman" w:hAnsi="Times New Roman" w:cs="Times New Roman"/>
        </w:rPr>
        <w:t xml:space="preserve">, Phillip M. (2022). Contrast coding choices in a decade of mixed models. </w:t>
      </w:r>
      <w:r w:rsidRPr="004E7FAC">
        <w:rPr>
          <w:rFonts w:ascii="Times New Roman" w:hAnsi="Times New Roman" w:cs="Times New Roman"/>
          <w:i/>
          <w:iCs/>
        </w:rPr>
        <w:t>Journal of Memory and Language</w:t>
      </w:r>
      <w:r w:rsidRPr="008B1521">
        <w:rPr>
          <w:rFonts w:ascii="Times New Roman" w:hAnsi="Times New Roman" w:cs="Times New Roman"/>
        </w:rPr>
        <w:t xml:space="preserve"> 125:104334.</w:t>
      </w:r>
    </w:p>
    <w:p w14:paraId="0B3321B2" w14:textId="34274B83" w:rsidR="000D5FA0" w:rsidRDefault="000D5FA0" w:rsidP="000D5FA0">
      <w:pPr>
        <w:adjustRightInd w:val="0"/>
        <w:spacing w:line="480" w:lineRule="auto"/>
        <w:ind w:left="720" w:hanging="720"/>
        <w:jc w:val="left"/>
        <w:rPr>
          <w:rFonts w:ascii="Times New Roman" w:hAnsi="Times New Roman" w:cs="Times New Roman"/>
        </w:rPr>
      </w:pPr>
      <w:r w:rsidRPr="008B1521">
        <w:rPr>
          <w:rFonts w:ascii="Times New Roman" w:hAnsi="Times New Roman" w:cs="Times New Roman"/>
        </w:rPr>
        <w:t xml:space="preserve">Gelman, Andrew &amp; Stern, Hal. (2006). The difference between </w:t>
      </w:r>
      <w:r>
        <w:rPr>
          <w:rFonts w:ascii="Times New Roman" w:hAnsi="Times New Roman" w:cs="Times New Roman"/>
        </w:rPr>
        <w:t>“</w:t>
      </w:r>
      <w:r w:rsidRPr="008B1521">
        <w:rPr>
          <w:rFonts w:ascii="Times New Roman" w:hAnsi="Times New Roman" w:cs="Times New Roman"/>
        </w:rPr>
        <w:t xml:space="preserve">significant” and </w:t>
      </w:r>
      <w:r>
        <w:rPr>
          <w:rFonts w:ascii="Times New Roman" w:hAnsi="Times New Roman" w:cs="Times New Roman"/>
        </w:rPr>
        <w:t>“</w:t>
      </w:r>
      <w:r w:rsidRPr="008B1521">
        <w:rPr>
          <w:rFonts w:ascii="Times New Roman" w:hAnsi="Times New Roman" w:cs="Times New Roman"/>
        </w:rPr>
        <w:t xml:space="preserve">not significant” is not itself statistically significant. </w:t>
      </w:r>
      <w:r w:rsidRPr="003B70D8">
        <w:rPr>
          <w:rFonts w:ascii="Times New Roman" w:hAnsi="Times New Roman" w:cs="Times New Roman"/>
          <w:i/>
          <w:iCs/>
        </w:rPr>
        <w:t>The American Statistician</w:t>
      </w:r>
      <w:r w:rsidRPr="008B1521">
        <w:rPr>
          <w:rFonts w:ascii="Times New Roman" w:hAnsi="Times New Roman" w:cs="Times New Roman"/>
        </w:rPr>
        <w:t xml:space="preserve"> 60(4):328–31.</w:t>
      </w:r>
    </w:p>
    <w:p w14:paraId="6288B82E" w14:textId="705A932B" w:rsidR="000D5FA0" w:rsidRDefault="000D5FA0" w:rsidP="000D5FA0">
      <w:pPr>
        <w:adjustRightInd w:val="0"/>
        <w:spacing w:line="480" w:lineRule="auto"/>
        <w:ind w:left="720" w:hanging="720"/>
        <w:jc w:val="left"/>
        <w:rPr>
          <w:rFonts w:ascii="Times New Roman" w:hAnsi="Times New Roman" w:cs="Times New Roman"/>
        </w:rPr>
      </w:pPr>
      <w:proofErr w:type="spellStart"/>
      <w:r w:rsidRPr="008B1521">
        <w:rPr>
          <w:rFonts w:ascii="Times New Roman" w:hAnsi="Times New Roman" w:cs="Times New Roman"/>
        </w:rPr>
        <w:t>Lenth</w:t>
      </w:r>
      <w:proofErr w:type="spellEnd"/>
      <w:r w:rsidRPr="008B1521">
        <w:rPr>
          <w:rFonts w:ascii="Times New Roman" w:hAnsi="Times New Roman" w:cs="Times New Roman"/>
        </w:rPr>
        <w:t xml:space="preserve">, Russell, Love, Jonathon </w:t>
      </w:r>
      <w:r>
        <w:rPr>
          <w:rFonts w:ascii="Times New Roman" w:hAnsi="Times New Roman" w:cs="Times New Roman"/>
        </w:rPr>
        <w:t>&amp;</w:t>
      </w:r>
      <w:r w:rsidRPr="008B1521">
        <w:rPr>
          <w:rFonts w:ascii="Times New Roman" w:hAnsi="Times New Roman" w:cs="Times New Roman"/>
        </w:rPr>
        <w:t xml:space="preserve"> Herve, Maxime. (2021). Comparisons and contrasts in </w:t>
      </w:r>
      <w:proofErr w:type="spellStart"/>
      <w:r w:rsidRPr="008B1521">
        <w:rPr>
          <w:rFonts w:ascii="Times New Roman" w:hAnsi="Times New Roman" w:cs="Times New Roman"/>
        </w:rPr>
        <w:t>emmeans</w:t>
      </w:r>
      <w:proofErr w:type="spellEnd"/>
      <w:r w:rsidRPr="008B1521">
        <w:rPr>
          <w:rFonts w:ascii="Times New Roman" w:hAnsi="Times New Roman" w:cs="Times New Roman"/>
        </w:rPr>
        <w:t xml:space="preserve">: </w:t>
      </w:r>
      <w:proofErr w:type="spellStart"/>
      <w:r w:rsidRPr="008B1521">
        <w:rPr>
          <w:rFonts w:ascii="Times New Roman" w:hAnsi="Times New Roman" w:cs="Times New Roman"/>
        </w:rPr>
        <w:t>emmeans</w:t>
      </w:r>
      <w:proofErr w:type="spellEnd"/>
      <w:r w:rsidRPr="008B1521">
        <w:rPr>
          <w:rFonts w:ascii="Times New Roman" w:hAnsi="Times New Roman" w:cs="Times New Roman"/>
        </w:rPr>
        <w:t xml:space="preserve"> package, Version 1.8.4.1. </w:t>
      </w:r>
      <w:hyperlink r:id="rId6" w:history="1">
        <w:r w:rsidRPr="00C579B8">
          <w:rPr>
            <w:rStyle w:val="Hyperlink"/>
            <w:rFonts w:ascii="Times New Roman" w:hAnsi="Times New Roman" w:cs="Times New Roman"/>
          </w:rPr>
          <w:t>https://cran.r-project.org/web/packages/emmeans/vignettes/comparisons.html</w:t>
        </w:r>
      </w:hyperlink>
      <w:r w:rsidRPr="008B1521">
        <w:rPr>
          <w:rFonts w:ascii="Times New Roman" w:hAnsi="Times New Roman" w:cs="Times New Roman"/>
        </w:rPr>
        <w:t>.</w:t>
      </w:r>
    </w:p>
    <w:p w14:paraId="6AC4748B" w14:textId="096C3F83" w:rsidR="000D5FA0" w:rsidRDefault="000D5FA0" w:rsidP="000D5FA0">
      <w:pPr>
        <w:adjustRightInd w:val="0"/>
        <w:spacing w:line="480" w:lineRule="auto"/>
        <w:ind w:left="720" w:hanging="720"/>
        <w:jc w:val="left"/>
        <w:rPr>
          <w:rFonts w:ascii="Times New Roman" w:hAnsi="Times New Roman" w:cs="Times New Roman"/>
        </w:rPr>
      </w:pPr>
      <w:proofErr w:type="spellStart"/>
      <w:r w:rsidRPr="008B1521">
        <w:rPr>
          <w:rFonts w:ascii="Times New Roman" w:hAnsi="Times New Roman" w:cs="Times New Roman"/>
        </w:rPr>
        <w:t>Lenth</w:t>
      </w:r>
      <w:proofErr w:type="spellEnd"/>
      <w:r w:rsidRPr="008B1521">
        <w:rPr>
          <w:rFonts w:ascii="Times New Roman" w:hAnsi="Times New Roman" w:cs="Times New Roman"/>
        </w:rPr>
        <w:t xml:space="preserve">, </w:t>
      </w:r>
      <w:r w:rsidRPr="00AE4721">
        <w:rPr>
          <w:rFonts w:ascii="Times New Roman" w:hAnsi="Times New Roman" w:cs="Times New Roman"/>
        </w:rPr>
        <w:t xml:space="preserve">Russell, </w:t>
      </w:r>
      <w:proofErr w:type="spellStart"/>
      <w:r w:rsidRPr="00AE4721">
        <w:rPr>
          <w:rFonts w:ascii="Times New Roman" w:hAnsi="Times New Roman" w:cs="Times New Roman"/>
        </w:rPr>
        <w:t>Singmann</w:t>
      </w:r>
      <w:proofErr w:type="spellEnd"/>
      <w:r w:rsidRPr="00AE4721">
        <w:rPr>
          <w:rFonts w:ascii="Times New Roman" w:hAnsi="Times New Roman" w:cs="Times New Roman"/>
        </w:rPr>
        <w:t xml:space="preserve">, Henrik, Love, Jonathon, </w:t>
      </w:r>
      <w:proofErr w:type="spellStart"/>
      <w:r w:rsidRPr="00AE4721">
        <w:rPr>
          <w:rFonts w:ascii="Times New Roman" w:hAnsi="Times New Roman" w:cs="Times New Roman"/>
        </w:rPr>
        <w:t>Buerkner</w:t>
      </w:r>
      <w:proofErr w:type="spellEnd"/>
      <w:r w:rsidRPr="00AE4721">
        <w:rPr>
          <w:rFonts w:ascii="Times New Roman" w:hAnsi="Times New Roman" w:cs="Times New Roman"/>
        </w:rPr>
        <w:t>, Paul &amp; Herve, Maxime. (2019). Package ‘</w:t>
      </w:r>
      <w:proofErr w:type="spellStart"/>
      <w:r w:rsidRPr="00AE4721">
        <w:rPr>
          <w:rFonts w:ascii="Times New Roman" w:hAnsi="Times New Roman" w:cs="Times New Roman"/>
        </w:rPr>
        <w:t>emmeans</w:t>
      </w:r>
      <w:proofErr w:type="spellEnd"/>
      <w:r w:rsidRPr="00AE4721">
        <w:rPr>
          <w:rFonts w:ascii="Times New Roman" w:hAnsi="Times New Roman" w:cs="Times New Roman"/>
        </w:rPr>
        <w:t xml:space="preserve">’. </w:t>
      </w:r>
      <w:hyperlink r:id="rId7" w:history="1">
        <w:r w:rsidRPr="00AE4721">
          <w:rPr>
            <w:rFonts w:ascii="Times New Roman" w:hAnsi="Times New Roman" w:cs="Times New Roman"/>
            <w:color w:val="0000FF"/>
            <w:u w:val="single"/>
            <w:shd w:val="clear" w:color="auto" w:fill="FFFFFF"/>
          </w:rPr>
          <w:t>https://github.com/rvlenth/emmeans</w:t>
        </w:r>
      </w:hyperlink>
      <w:r w:rsidRPr="00AE4721">
        <w:rPr>
          <w:rFonts w:ascii="Times New Roman" w:hAnsi="Times New Roman" w:cs="Times New Roman"/>
        </w:rPr>
        <w:t xml:space="preserve"> </w:t>
      </w:r>
    </w:p>
    <w:p w14:paraId="1345FD5A" w14:textId="77777777" w:rsidR="000D5FA0" w:rsidRPr="008B1521" w:rsidRDefault="000D5FA0" w:rsidP="000D5FA0">
      <w:pPr>
        <w:adjustRightInd w:val="0"/>
        <w:spacing w:line="480" w:lineRule="auto"/>
        <w:ind w:left="720" w:hanging="720"/>
        <w:jc w:val="left"/>
        <w:rPr>
          <w:rFonts w:ascii="Times New Roman" w:hAnsi="Times New Roman" w:cs="Times New Roman"/>
        </w:rPr>
      </w:pPr>
      <w:r w:rsidRPr="008B1521">
        <w:rPr>
          <w:rFonts w:ascii="Times New Roman" w:hAnsi="Times New Roman" w:cs="Times New Roman"/>
        </w:rPr>
        <w:t xml:space="preserve">Muldoon, Ariel. (2019a). Custom contrasts in </w:t>
      </w:r>
      <w:proofErr w:type="spellStart"/>
      <w:r w:rsidRPr="008B1521">
        <w:rPr>
          <w:rFonts w:ascii="Times New Roman" w:hAnsi="Times New Roman" w:cs="Times New Roman"/>
        </w:rPr>
        <w:t>emmeans</w:t>
      </w:r>
      <w:proofErr w:type="spellEnd"/>
      <w:r w:rsidRPr="008B1521">
        <w:rPr>
          <w:rFonts w:ascii="Times New Roman" w:hAnsi="Times New Roman" w:cs="Times New Roman"/>
        </w:rPr>
        <w:t xml:space="preserve">. </w:t>
      </w:r>
      <w:hyperlink r:id="rId8">
        <w:r w:rsidRPr="008B1521">
          <w:rPr>
            <w:rStyle w:val="Hyperlink"/>
            <w:rFonts w:ascii="Times New Roman" w:hAnsi="Times New Roman" w:cs="Times New Roman"/>
          </w:rPr>
          <w:t xml:space="preserve">https://aosmith.rbind.io/2019/04/ </w:t>
        </w:r>
      </w:hyperlink>
      <w:hyperlink r:id="rId9">
        <w:r w:rsidRPr="008B1521">
          <w:rPr>
            <w:rStyle w:val="Hyperlink"/>
            <w:rFonts w:ascii="Times New Roman" w:hAnsi="Times New Roman" w:cs="Times New Roman"/>
          </w:rPr>
          <w:t>15/custom-contrasts-</w:t>
        </w:r>
        <w:proofErr w:type="spellStart"/>
        <w:r w:rsidRPr="008B1521">
          <w:rPr>
            <w:rStyle w:val="Hyperlink"/>
            <w:rFonts w:ascii="Times New Roman" w:hAnsi="Times New Roman" w:cs="Times New Roman"/>
          </w:rPr>
          <w:t>emmeans</w:t>
        </w:r>
        <w:proofErr w:type="spellEnd"/>
        <w:r w:rsidRPr="008B1521">
          <w:rPr>
            <w:rStyle w:val="Hyperlink"/>
            <w:rFonts w:ascii="Times New Roman" w:hAnsi="Times New Roman" w:cs="Times New Roman"/>
          </w:rPr>
          <w:t>/</w:t>
        </w:r>
      </w:hyperlink>
      <w:hyperlink r:id="rId10">
        <w:r w:rsidRPr="008B1521">
          <w:rPr>
            <w:rStyle w:val="Hyperlink"/>
            <w:rFonts w:ascii="Times New Roman" w:hAnsi="Times New Roman" w:cs="Times New Roman"/>
          </w:rPr>
          <w:t>.</w:t>
        </w:r>
      </w:hyperlink>
    </w:p>
    <w:p w14:paraId="18CD33B9" w14:textId="10232203" w:rsidR="000D5FA0" w:rsidRDefault="000D5FA0" w:rsidP="000D5FA0">
      <w:pPr>
        <w:adjustRightInd w:val="0"/>
        <w:spacing w:line="480" w:lineRule="auto"/>
        <w:ind w:left="720" w:hanging="720"/>
        <w:jc w:val="left"/>
        <w:rPr>
          <w:rFonts w:ascii="Times New Roman" w:hAnsi="Times New Roman" w:cs="Times New Roman"/>
        </w:rPr>
      </w:pPr>
      <w:r w:rsidRPr="008B1521">
        <w:rPr>
          <w:rFonts w:ascii="Times New Roman" w:hAnsi="Times New Roman" w:cs="Times New Roman"/>
        </w:rPr>
        <w:t xml:space="preserve">Muldoon, Ariel. (2019b). Getting started with </w:t>
      </w:r>
      <w:proofErr w:type="spellStart"/>
      <w:r w:rsidRPr="008B1521">
        <w:rPr>
          <w:rFonts w:ascii="Times New Roman" w:hAnsi="Times New Roman" w:cs="Times New Roman"/>
        </w:rPr>
        <w:t>emmeans</w:t>
      </w:r>
      <w:proofErr w:type="spellEnd"/>
      <w:r w:rsidRPr="008B1521">
        <w:rPr>
          <w:rFonts w:ascii="Times New Roman" w:hAnsi="Times New Roman" w:cs="Times New Roman"/>
        </w:rPr>
        <w:t xml:space="preserve">. </w:t>
      </w:r>
      <w:hyperlink r:id="rId11">
        <w:r w:rsidRPr="008B1521">
          <w:rPr>
            <w:rStyle w:val="Hyperlink"/>
            <w:rFonts w:ascii="Times New Roman" w:hAnsi="Times New Roman" w:cs="Times New Roman"/>
          </w:rPr>
          <w:t xml:space="preserve">https://aosmith.rbind.io/2019/03/ </w:t>
        </w:r>
      </w:hyperlink>
      <w:hyperlink r:id="rId12">
        <w:r w:rsidRPr="008B1521">
          <w:rPr>
            <w:rStyle w:val="Hyperlink"/>
            <w:rFonts w:ascii="Times New Roman" w:hAnsi="Times New Roman" w:cs="Times New Roman"/>
          </w:rPr>
          <w:t>25/getting-started-with-</w:t>
        </w:r>
        <w:proofErr w:type="spellStart"/>
        <w:r w:rsidRPr="008B1521">
          <w:rPr>
            <w:rStyle w:val="Hyperlink"/>
            <w:rFonts w:ascii="Times New Roman" w:hAnsi="Times New Roman" w:cs="Times New Roman"/>
          </w:rPr>
          <w:t>emmeans</w:t>
        </w:r>
        <w:proofErr w:type="spellEnd"/>
        <w:r w:rsidRPr="008B1521">
          <w:rPr>
            <w:rStyle w:val="Hyperlink"/>
            <w:rFonts w:ascii="Times New Roman" w:hAnsi="Times New Roman" w:cs="Times New Roman"/>
          </w:rPr>
          <w:t>/</w:t>
        </w:r>
      </w:hyperlink>
      <w:hyperlink r:id="rId13">
        <w:r w:rsidRPr="008B1521">
          <w:rPr>
            <w:rStyle w:val="Hyperlink"/>
            <w:rFonts w:ascii="Times New Roman" w:hAnsi="Times New Roman" w:cs="Times New Roman"/>
          </w:rPr>
          <w:t>.</w:t>
        </w:r>
      </w:hyperlink>
    </w:p>
    <w:p w14:paraId="71D8C910" w14:textId="4F63F8A4" w:rsidR="000D5FA0" w:rsidRPr="008B1521" w:rsidRDefault="000D5FA0" w:rsidP="000D5FA0">
      <w:pPr>
        <w:adjustRightInd w:val="0"/>
        <w:spacing w:line="480" w:lineRule="auto"/>
        <w:ind w:left="720" w:hanging="720"/>
        <w:jc w:val="left"/>
        <w:rPr>
          <w:rFonts w:ascii="Times New Roman" w:hAnsi="Times New Roman" w:cs="Times New Roman"/>
        </w:rPr>
      </w:pPr>
      <w:proofErr w:type="spellStart"/>
      <w:r w:rsidRPr="008B1521">
        <w:rPr>
          <w:rFonts w:ascii="Times New Roman" w:hAnsi="Times New Roman" w:cs="Times New Roman"/>
        </w:rPr>
        <w:t>Sankoff</w:t>
      </w:r>
      <w:proofErr w:type="spellEnd"/>
      <w:r w:rsidRPr="008B1521">
        <w:rPr>
          <w:rFonts w:ascii="Times New Roman" w:hAnsi="Times New Roman" w:cs="Times New Roman"/>
        </w:rPr>
        <w:t xml:space="preserve">, David, Tagliamonte, Sali </w:t>
      </w:r>
      <w:r>
        <w:rPr>
          <w:rFonts w:ascii="Times New Roman" w:hAnsi="Times New Roman" w:cs="Times New Roman"/>
        </w:rPr>
        <w:t>&amp;</w:t>
      </w:r>
      <w:r w:rsidRPr="008B1521">
        <w:rPr>
          <w:rFonts w:ascii="Times New Roman" w:hAnsi="Times New Roman" w:cs="Times New Roman"/>
        </w:rPr>
        <w:t xml:space="preserve"> Smith, Eric. (2018). </w:t>
      </w:r>
      <w:proofErr w:type="spellStart"/>
      <w:r w:rsidRPr="008B1521">
        <w:rPr>
          <w:rFonts w:ascii="Times New Roman" w:hAnsi="Times New Roman" w:cs="Times New Roman"/>
        </w:rPr>
        <w:t>Goldvarb</w:t>
      </w:r>
      <w:proofErr w:type="spellEnd"/>
      <w:r w:rsidRPr="008B1521">
        <w:rPr>
          <w:rFonts w:ascii="Times New Roman" w:hAnsi="Times New Roman" w:cs="Times New Roman"/>
        </w:rPr>
        <w:t xml:space="preserve"> Z: A multivariate analysis application for Macintosh.</w:t>
      </w:r>
      <w:r w:rsidRPr="00B863E0">
        <w:t xml:space="preserve"> </w:t>
      </w:r>
      <w:r w:rsidRPr="00B863E0">
        <w:rPr>
          <w:rFonts w:ascii="Times New Roman" w:hAnsi="Times New Roman" w:cs="Times New Roman"/>
        </w:rPr>
        <w:t>http://individual.utoronto.ca/tagliamonte/goldvarb.html</w:t>
      </w:r>
    </w:p>
    <w:p w14:paraId="755E77ED" w14:textId="77777777" w:rsidR="000D5FA0" w:rsidRPr="008B1521" w:rsidRDefault="000D5FA0" w:rsidP="000D5FA0">
      <w:pPr>
        <w:adjustRightInd w:val="0"/>
        <w:spacing w:line="480" w:lineRule="auto"/>
        <w:ind w:left="720" w:hanging="720"/>
        <w:jc w:val="left"/>
        <w:rPr>
          <w:rFonts w:ascii="Times New Roman" w:hAnsi="Times New Roman" w:cs="Times New Roman"/>
        </w:rPr>
      </w:pPr>
      <w:proofErr w:type="spellStart"/>
      <w:r w:rsidRPr="008B1521">
        <w:rPr>
          <w:rFonts w:ascii="Times New Roman" w:hAnsi="Times New Roman" w:cs="Times New Roman"/>
        </w:rPr>
        <w:t>Schad</w:t>
      </w:r>
      <w:proofErr w:type="spellEnd"/>
      <w:r w:rsidRPr="008B1521">
        <w:rPr>
          <w:rFonts w:ascii="Times New Roman" w:hAnsi="Times New Roman" w:cs="Times New Roman"/>
        </w:rPr>
        <w:t xml:space="preserve">, Daniel J., </w:t>
      </w:r>
      <w:proofErr w:type="spellStart"/>
      <w:r w:rsidRPr="008B1521">
        <w:rPr>
          <w:rFonts w:ascii="Times New Roman" w:hAnsi="Times New Roman" w:cs="Times New Roman"/>
        </w:rPr>
        <w:t>Vasishth</w:t>
      </w:r>
      <w:proofErr w:type="spellEnd"/>
      <w:r w:rsidRPr="008B1521">
        <w:rPr>
          <w:rFonts w:ascii="Times New Roman" w:hAnsi="Times New Roman" w:cs="Times New Roman"/>
        </w:rPr>
        <w:t xml:space="preserve">, Shravan, Hohenstein, Sven &amp; </w:t>
      </w:r>
      <w:proofErr w:type="spellStart"/>
      <w:r w:rsidRPr="008B1521">
        <w:rPr>
          <w:rFonts w:ascii="Times New Roman" w:hAnsi="Times New Roman" w:cs="Times New Roman"/>
        </w:rPr>
        <w:t>Kliegl</w:t>
      </w:r>
      <w:proofErr w:type="spellEnd"/>
      <w:r w:rsidRPr="008B1521">
        <w:rPr>
          <w:rFonts w:ascii="Times New Roman" w:hAnsi="Times New Roman" w:cs="Times New Roman"/>
        </w:rPr>
        <w:t xml:space="preserve">, Reinhold. (2020). How to capitalize on a priori contrasts in linear (mixed) models: A tutorial. </w:t>
      </w:r>
      <w:r w:rsidRPr="007B4C44">
        <w:rPr>
          <w:rFonts w:ascii="Times New Roman" w:hAnsi="Times New Roman" w:cs="Times New Roman"/>
          <w:i/>
          <w:iCs/>
        </w:rPr>
        <w:t>Journal of memory and language</w:t>
      </w:r>
      <w:r w:rsidRPr="008B1521">
        <w:rPr>
          <w:rFonts w:ascii="Times New Roman" w:hAnsi="Times New Roman" w:cs="Times New Roman"/>
        </w:rPr>
        <w:t xml:space="preserve"> 110:104038.</w:t>
      </w:r>
    </w:p>
    <w:p w14:paraId="3C271617" w14:textId="77777777" w:rsidR="000D5FA0" w:rsidRPr="000D5FA0" w:rsidRDefault="000D5FA0"/>
    <w:sectPr w:rsidR="000D5FA0" w:rsidRPr="000D5FA0" w:rsidSect="009D1A2D">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9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23EF" w14:textId="77777777" w:rsidR="00000000" w:rsidRDefault="000D5FA0">
      <w:pPr>
        <w:spacing w:after="0" w:line="240" w:lineRule="auto"/>
      </w:pPr>
      <w:r>
        <w:separator/>
      </w:r>
    </w:p>
  </w:endnote>
  <w:endnote w:type="continuationSeparator" w:id="0">
    <w:p w14:paraId="6B0DD874" w14:textId="77777777" w:rsidR="00000000" w:rsidRDefault="000D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5112" w14:textId="77777777" w:rsidR="00A905B2" w:rsidRDefault="000D5FA0">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94D2" w14:textId="77777777" w:rsidR="00A905B2" w:rsidRDefault="000D5FA0">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FD0D" w14:textId="77777777" w:rsidR="00A905B2" w:rsidRDefault="000D5FA0">
    <w:pPr>
      <w:spacing w:after="0" w:line="259" w:lineRule="auto"/>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C793" w14:textId="77777777" w:rsidR="00000000" w:rsidRDefault="000D5FA0">
      <w:pPr>
        <w:spacing w:after="0" w:line="240" w:lineRule="auto"/>
      </w:pPr>
      <w:r>
        <w:separator/>
      </w:r>
    </w:p>
  </w:footnote>
  <w:footnote w:type="continuationSeparator" w:id="0">
    <w:p w14:paraId="27AB88E3" w14:textId="77777777" w:rsidR="00000000" w:rsidRDefault="000D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625708"/>
      <w:docPartObj>
        <w:docPartGallery w:val="Page Numbers (Top of Page)"/>
        <w:docPartUnique/>
      </w:docPartObj>
    </w:sdtPr>
    <w:sdtEndPr>
      <w:rPr>
        <w:rStyle w:val="PageNumber"/>
      </w:rPr>
    </w:sdtEndPr>
    <w:sdtContent>
      <w:p w14:paraId="6E3F002B" w14:textId="77777777" w:rsidR="00F54E95" w:rsidRDefault="000D5FA0" w:rsidP="009B35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sdt>
    <w:sdtPr>
      <w:rPr>
        <w:rStyle w:val="PageNumber"/>
      </w:rPr>
      <w:id w:val="344137579"/>
      <w:docPartObj>
        <w:docPartGallery w:val="Page Numbers (Top of Page)"/>
        <w:docPartUnique/>
      </w:docPartObj>
    </w:sdtPr>
    <w:sdtEndPr>
      <w:rPr>
        <w:rStyle w:val="PageNumber"/>
      </w:rPr>
    </w:sdtEndPr>
    <w:sdtContent>
      <w:p w14:paraId="01F6653D" w14:textId="77777777" w:rsidR="00D873E8" w:rsidRDefault="000D5FA0" w:rsidP="009B359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sdt>
    <w:sdtPr>
      <w:rPr>
        <w:rStyle w:val="PageNumber"/>
      </w:rPr>
      <w:id w:val="-407761304"/>
      <w:docPartObj>
        <w:docPartGallery w:val="Page Numbers (Top of Page)"/>
        <w:docPartUnique/>
      </w:docPartObj>
    </w:sdtPr>
    <w:sdtEndPr>
      <w:rPr>
        <w:rStyle w:val="PageNumber"/>
      </w:rPr>
    </w:sdtEndPr>
    <w:sdtContent>
      <w:p w14:paraId="64969320" w14:textId="77777777" w:rsidR="00D873E8" w:rsidRDefault="000D5FA0" w:rsidP="009B359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sdt>
    <w:sdtPr>
      <w:rPr>
        <w:rStyle w:val="PageNumber"/>
      </w:rPr>
      <w:id w:val="333200667"/>
      <w:docPartObj>
        <w:docPartGallery w:val="Page Numbers (Top of Page)"/>
        <w:docPartUnique/>
      </w:docPartObj>
    </w:sdtPr>
    <w:sdtEndPr>
      <w:rPr>
        <w:rStyle w:val="PageNumber"/>
      </w:rPr>
    </w:sdtEndPr>
    <w:sdtContent>
      <w:p w14:paraId="7F9714C8" w14:textId="77777777" w:rsidR="00D873E8" w:rsidRDefault="000D5FA0" w:rsidP="009B359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62052B8C" w14:textId="77777777" w:rsidR="00D873E8" w:rsidRDefault="000D5FA0" w:rsidP="00D873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504124"/>
      <w:docPartObj>
        <w:docPartGallery w:val="Page Numbers (Top of Page)"/>
        <w:docPartUnique/>
      </w:docPartObj>
    </w:sdtPr>
    <w:sdtEndPr>
      <w:rPr>
        <w:rStyle w:val="PageNumber"/>
      </w:rPr>
    </w:sdtEndPr>
    <w:sdtContent>
      <w:p w14:paraId="5C7A34DD" w14:textId="77777777" w:rsidR="009B359C" w:rsidRDefault="000D5FA0" w:rsidP="005548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574AED35" w14:textId="77777777" w:rsidR="00D873E8" w:rsidRPr="00D873E8" w:rsidRDefault="000D5FA0" w:rsidP="00D873E8">
    <w:pPr>
      <w:pStyle w:val="Header"/>
      <w:ind w:right="360"/>
      <w:jc w:val="center"/>
      <w:rPr>
        <w:rFonts w:ascii="Times New Roman" w:hAnsi="Times New Roman" w:cs="Times New Roman"/>
      </w:rPr>
    </w:pPr>
    <w:r w:rsidRPr="009B359C">
      <w:rPr>
        <w:rFonts w:ascii="Times New Roman" w:hAnsi="Times New Roman" w:cs="Times New Roman"/>
      </w:rPr>
      <w:ptab w:relativeTo="margin" w:alignment="center" w:leader="none"/>
    </w:r>
    <w:r>
      <w:rPr>
        <w:rFonts w:ascii="Times New Roman" w:hAnsi="Times New Roman" w:cs="Times New Roman"/>
      </w:rPr>
      <w:t xml:space="preserve">                                                            REPETITIVENESS IN LOCATIVE VARIATION</w:t>
    </w:r>
    <w:r w:rsidRPr="009B359C">
      <w:rPr>
        <w:rFonts w:ascii="Times New Roman" w:hAnsi="Times New Roman" w:cs="Times New Roman"/>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FADE" w14:textId="77777777" w:rsidR="00F54E95" w:rsidRDefault="000D5FA0">
    <w:pPr>
      <w:pStyle w:val="Header"/>
    </w:pPr>
  </w:p>
  <w:p w14:paraId="2D9BD5BD" w14:textId="77777777" w:rsidR="00D873E8" w:rsidRDefault="000D5FA0" w:rsidP="00D873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79"/>
    <w:rsid w:val="000D5FA0"/>
    <w:rsid w:val="008767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1D50"/>
  <w15:chartTrackingRefBased/>
  <w15:docId w15:val="{375EF700-1404-E541-AA89-51EAB6A4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79"/>
    <w:pPr>
      <w:spacing w:after="4" w:line="410" w:lineRule="auto"/>
      <w:ind w:left="244" w:right="153" w:hanging="244"/>
      <w:jc w:val="both"/>
    </w:pPr>
    <w:rPr>
      <w:rFonts w:ascii="Calibri" w:eastAsia="Calibri" w:hAnsi="Calibri" w:cs="Calibri"/>
      <w:color w:val="000000"/>
      <w:kern w:val="0"/>
      <w:lang w:val="en-US" w:eastAsia="zh-CN"/>
      <w14:ligatures w14:val="none"/>
    </w:rPr>
  </w:style>
  <w:style w:type="paragraph" w:styleId="Heading1">
    <w:name w:val="heading 1"/>
    <w:next w:val="Normal"/>
    <w:link w:val="Heading1Char"/>
    <w:uiPriority w:val="9"/>
    <w:qFormat/>
    <w:rsid w:val="00876779"/>
    <w:pPr>
      <w:keepNext/>
      <w:keepLines/>
      <w:spacing w:after="387" w:line="259" w:lineRule="auto"/>
      <w:ind w:left="10" w:hanging="10"/>
      <w:outlineLvl w:val="0"/>
    </w:pPr>
    <w:rPr>
      <w:rFonts w:ascii="Calibri" w:eastAsia="Calibri" w:hAnsi="Calibri" w:cs="Calibri"/>
      <w:color w:val="000000"/>
      <w:kern w:val="0"/>
      <w:sz w:val="34"/>
      <w:lang w:val="en-US" w:eastAsia="zh-CN"/>
      <w14:ligatures w14:val="none"/>
    </w:rPr>
  </w:style>
  <w:style w:type="paragraph" w:styleId="Heading2">
    <w:name w:val="heading 2"/>
    <w:next w:val="Normal"/>
    <w:link w:val="Heading2Char"/>
    <w:uiPriority w:val="9"/>
    <w:unhideWhenUsed/>
    <w:qFormat/>
    <w:rsid w:val="00876779"/>
    <w:pPr>
      <w:keepNext/>
      <w:keepLines/>
      <w:spacing w:after="261" w:line="259" w:lineRule="auto"/>
      <w:ind w:left="10" w:hanging="10"/>
      <w:outlineLvl w:val="1"/>
    </w:pPr>
    <w:rPr>
      <w:rFonts w:ascii="Calibri" w:eastAsia="Calibri" w:hAnsi="Calibri" w:cs="Calibri"/>
      <w:color w:val="000000"/>
      <w:kern w:val="0"/>
      <w:sz w:val="29"/>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779"/>
    <w:rPr>
      <w:rFonts w:ascii="Calibri" w:eastAsia="Calibri" w:hAnsi="Calibri" w:cs="Calibri"/>
      <w:color w:val="000000"/>
      <w:kern w:val="0"/>
      <w:sz w:val="34"/>
      <w:lang w:val="en-US" w:eastAsia="zh-CN"/>
      <w14:ligatures w14:val="none"/>
    </w:rPr>
  </w:style>
  <w:style w:type="character" w:customStyle="1" w:styleId="Heading2Char">
    <w:name w:val="Heading 2 Char"/>
    <w:basedOn w:val="DefaultParagraphFont"/>
    <w:link w:val="Heading2"/>
    <w:uiPriority w:val="9"/>
    <w:rsid w:val="00876779"/>
    <w:rPr>
      <w:rFonts w:ascii="Calibri" w:eastAsia="Calibri" w:hAnsi="Calibri" w:cs="Calibri"/>
      <w:color w:val="000000"/>
      <w:kern w:val="0"/>
      <w:sz w:val="29"/>
      <w:lang w:val="en-US" w:eastAsia="zh-CN"/>
      <w14:ligatures w14:val="none"/>
    </w:rPr>
  </w:style>
  <w:style w:type="table" w:customStyle="1" w:styleId="TableGrid">
    <w:name w:val="TableGrid"/>
    <w:rsid w:val="00876779"/>
    <w:rPr>
      <w:rFonts w:eastAsiaTheme="minorEastAsia"/>
      <w:kern w:val="0"/>
      <w:lang w:val="en-US" w:eastAsia="zh-CN"/>
      <w14:ligatures w14:val="none"/>
    </w:rPr>
    <w:tblPr>
      <w:tblCellMar>
        <w:top w:w="0" w:type="dxa"/>
        <w:left w:w="0" w:type="dxa"/>
        <w:bottom w:w="0" w:type="dxa"/>
        <w:right w:w="0" w:type="dxa"/>
      </w:tblCellMar>
    </w:tblPr>
  </w:style>
  <w:style w:type="paragraph" w:styleId="Header">
    <w:name w:val="header"/>
    <w:basedOn w:val="Normal"/>
    <w:link w:val="HeaderChar"/>
    <w:uiPriority w:val="99"/>
    <w:unhideWhenUsed/>
    <w:rsid w:val="00876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779"/>
    <w:rPr>
      <w:rFonts w:ascii="Calibri" w:eastAsia="Calibri" w:hAnsi="Calibri" w:cs="Calibri"/>
      <w:color w:val="000000"/>
      <w:kern w:val="0"/>
      <w:lang w:val="en-US" w:eastAsia="zh-CN"/>
      <w14:ligatures w14:val="none"/>
    </w:rPr>
  </w:style>
  <w:style w:type="character" w:styleId="PageNumber">
    <w:name w:val="page number"/>
    <w:basedOn w:val="DefaultParagraphFont"/>
    <w:uiPriority w:val="99"/>
    <w:semiHidden/>
    <w:unhideWhenUsed/>
    <w:rsid w:val="00876779"/>
  </w:style>
  <w:style w:type="character" w:styleId="Hyperlink">
    <w:name w:val="Hyperlink"/>
    <w:basedOn w:val="DefaultParagraphFont"/>
    <w:uiPriority w:val="99"/>
    <w:unhideWhenUsed/>
    <w:rsid w:val="000D5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smith.rbind.io/2019/04/15/custom-contrasts-emmeans/" TargetMode="External"/><Relationship Id="rId13" Type="http://schemas.openxmlformats.org/officeDocument/2006/relationships/hyperlink" Target="https://aosmith.rbind.io/2019/03/25/getting-started-with-emmeans/"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ithub.com/rvlenth/emmeans" TargetMode="External"/><Relationship Id="rId12" Type="http://schemas.openxmlformats.org/officeDocument/2006/relationships/hyperlink" Target="https://aosmith.rbind.io/2019/03/25/getting-started-with-emmean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an.r-project.org/web/packages/emmeans/vignettes/comparisons.html" TargetMode="External"/><Relationship Id="rId11" Type="http://schemas.openxmlformats.org/officeDocument/2006/relationships/hyperlink" Target="https://aosmith.rbind.io/2019/03/25/getting-started-with-emmean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aosmith.rbind.io/2019/04/15/custom-contrasts-emmean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aosmith.rbind.io/2019/04/15/custom-contrasts-emmea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1552</Words>
  <Characters>8847</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Jamie Magyar</cp:lastModifiedBy>
  <cp:revision>2</cp:revision>
  <dcterms:created xsi:type="dcterms:W3CDTF">2023-03-07T15:37:00Z</dcterms:created>
  <dcterms:modified xsi:type="dcterms:W3CDTF">2023-03-29T15:59:00Z</dcterms:modified>
</cp:coreProperties>
</file>