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F3" w:rsidRDefault="00980DF3" w:rsidP="00980DF3">
      <w:pPr>
        <w:pStyle w:val="Standard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S1 :</w:t>
      </w:r>
      <w:proofErr w:type="gramEnd"/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254"/>
        <w:gridCol w:w="2241"/>
        <w:gridCol w:w="2242"/>
      </w:tblGrid>
      <w:tr w:rsidR="00980DF3" w:rsidTr="007108E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  <w:t>Expedition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  <w:t>Season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  <w:t>Station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GB"/>
              </w:rPr>
              <w:t>Sample ID</w:t>
            </w:r>
          </w:p>
        </w:tc>
      </w:tr>
      <w:tr w:rsidR="00980DF3" w:rsidTr="007108EC">
        <w:trPr>
          <w:trHeight w:val="286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ANTXXIV/2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Summer 2007/2008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32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I_49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I_50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31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I_51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38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I_56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I_87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S_48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I_53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I_52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I_54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76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I_55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84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S_84</w:t>
            </w:r>
          </w:p>
        </w:tc>
      </w:tr>
      <w:tr w:rsidR="00980DF3" w:rsidTr="007108EC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ANTXXIII/2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Summer 2005/2006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I_67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I_59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I_63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I_64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I_61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I_62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104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I_57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I_60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I_66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118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I_88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121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I_58</w:t>
            </w:r>
          </w:p>
        </w:tc>
      </w:tr>
      <w:tr w:rsidR="00980DF3" w:rsidTr="007108EC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ANTXXI/4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Fall 2004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S_40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I_20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S_18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I_11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I_24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S_15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S_31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S_41A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S_41B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S_02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S_14</w:t>
            </w:r>
          </w:p>
        </w:tc>
      </w:tr>
      <w:tr w:rsidR="00980DF3" w:rsidTr="007108EC">
        <w:trPr>
          <w:trHeight w:val="779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S_42A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S_42B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S_42C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S_27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629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S_13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634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S_28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638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I_08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S_07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639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S_10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640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I_03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S_39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649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I_32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S_33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I_23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S_35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656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S_06</w:t>
            </w:r>
          </w:p>
        </w:tc>
      </w:tr>
      <w:tr w:rsidR="00980DF3" w:rsidRPr="00A579D6" w:rsidTr="007108EC">
        <w:trPr>
          <w:trHeight w:val="1265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657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I_09A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I_09B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S_43A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S_43B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S_43C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668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S_19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669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I_36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S_38</w:t>
            </w:r>
          </w:p>
        </w:tc>
      </w:tr>
      <w:tr w:rsidR="00980DF3" w:rsidRPr="00A579D6" w:rsidTr="007108EC">
        <w:trPr>
          <w:trHeight w:val="1568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673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I_44A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I_44B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I_44C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S_45A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S_45B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S_45C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677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I_34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678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I_22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S_17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682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S_25</w:t>
            </w:r>
          </w:p>
        </w:tc>
      </w:tr>
      <w:tr w:rsidR="00980DF3" w:rsidTr="007108EC">
        <w:trPr>
          <w:trHeight w:val="779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683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S_46A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S_46B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S_46C</w:t>
            </w:r>
          </w:p>
        </w:tc>
      </w:tr>
      <w:tr w:rsidR="00980DF3" w:rsidTr="007108EC">
        <w:trPr>
          <w:trHeight w:val="516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684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I_05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S_04</w:t>
            </w:r>
          </w:p>
        </w:tc>
      </w:tr>
      <w:tr w:rsidR="00980DF3" w:rsidTr="007108EC">
        <w:trPr>
          <w:trHeight w:val="779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688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S_47A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S_47B</w:t>
            </w:r>
          </w:p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S_47C</w:t>
            </w:r>
          </w:p>
        </w:tc>
      </w:tr>
      <w:tr w:rsidR="00980DF3" w:rsidTr="007108EC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ANTXXIII/6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Winter 2006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474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I_80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476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I_77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478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I_76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479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I_81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486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I_71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487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I_72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497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I_74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475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I_79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497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I_85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I_83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508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I_70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I_73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I_78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I_75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532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I_82</w:t>
            </w:r>
          </w:p>
        </w:tc>
      </w:tr>
      <w:tr w:rsidR="00980DF3" w:rsidTr="007108EC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534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F3" w:rsidRDefault="00980DF3" w:rsidP="007108EC">
            <w:pPr>
              <w:pStyle w:val="Standard1"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/>
              </w:rPr>
              <w:t>S_69</w:t>
            </w:r>
          </w:p>
        </w:tc>
      </w:tr>
    </w:tbl>
    <w:p w:rsidR="00980DF3" w:rsidRDefault="00980DF3" w:rsidP="00980DF3">
      <w:pPr>
        <w:pStyle w:val="Standard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DF3" w:rsidRDefault="00980DF3" w:rsidP="00980DF3">
      <w:pPr>
        <w:pStyle w:val="Standard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DF3" w:rsidRDefault="00980DF3" w:rsidP="00980DF3">
      <w:pPr>
        <w:pStyle w:val="Standard1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 1:</w:t>
      </w:r>
    </w:p>
    <w:p w:rsidR="00980DF3" w:rsidRPr="0092524E" w:rsidRDefault="00980DF3" w:rsidP="00980DF3">
      <w:pPr>
        <w:pStyle w:val="Standard1"/>
        <w:spacing w:line="480" w:lineRule="auto"/>
        <w:jc w:val="both"/>
        <w:rPr>
          <w:lang w:val="en-US"/>
        </w:rPr>
      </w:pPr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 xml:space="preserve">List of samples and sampling sites that </w:t>
      </w:r>
      <w:proofErr w:type="gramStart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>were addressed</w:t>
      </w:r>
      <w:proofErr w:type="gramEnd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 xml:space="preserve"> in this study. The sample names are composed of an “S” (</w:t>
      </w:r>
      <w:proofErr w:type="spellStart"/>
      <w:r>
        <w:rPr>
          <w:rStyle w:val="Absatz-Standardschriftart1"/>
          <w:rFonts w:ascii="Times New Roman" w:hAnsi="Times New Roman" w:cs="Times New Roman"/>
          <w:i/>
          <w:sz w:val="24"/>
          <w:szCs w:val="24"/>
          <w:lang w:val="en-US"/>
        </w:rPr>
        <w:t>S.thompsoni</w:t>
      </w:r>
      <w:proofErr w:type="spellEnd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>) or “I” (</w:t>
      </w:r>
      <w:r>
        <w:rPr>
          <w:rStyle w:val="Absatz-Standardschriftart1"/>
          <w:rFonts w:ascii="Times New Roman" w:hAnsi="Times New Roman" w:cs="Times New Roman"/>
          <w:i/>
          <w:sz w:val="24"/>
          <w:szCs w:val="24"/>
          <w:lang w:val="en-US"/>
        </w:rPr>
        <w:t xml:space="preserve">I. </w:t>
      </w:r>
      <w:proofErr w:type="spellStart"/>
      <w:r>
        <w:rPr>
          <w:rStyle w:val="Absatz-Standardschriftart1"/>
          <w:rFonts w:ascii="Times New Roman" w:hAnsi="Times New Roman" w:cs="Times New Roman"/>
          <w:i/>
          <w:sz w:val="24"/>
          <w:szCs w:val="24"/>
          <w:lang w:val="en-US"/>
        </w:rPr>
        <w:t>racovitzai</w:t>
      </w:r>
      <w:proofErr w:type="spellEnd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 xml:space="preserve">) and a number allocated randomly to the </w:t>
      </w:r>
      <w:proofErr w:type="spellStart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>salp</w:t>
      </w:r>
      <w:proofErr w:type="spellEnd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 xml:space="preserve"> sample. If more than one </w:t>
      </w:r>
      <w:proofErr w:type="spellStart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>salp</w:t>
      </w:r>
      <w:proofErr w:type="spellEnd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 xml:space="preserve"> specimen was </w:t>
      </w:r>
      <w:proofErr w:type="spellStart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>
        <w:rPr>
          <w:rStyle w:val="Absatz-Standardschriftart1"/>
          <w:rFonts w:ascii="Times New Roman" w:hAnsi="Times New Roman" w:cs="Times New Roman"/>
          <w:sz w:val="24"/>
          <w:szCs w:val="24"/>
          <w:lang w:val="en-US"/>
        </w:rPr>
        <w:t xml:space="preserve"> from the one sampling site all specimen from this sampling site have the same number, distinguished by a capital letter (A-C). </w:t>
      </w:r>
    </w:p>
    <w:p w:rsidR="00980DF3" w:rsidRPr="008E6C04" w:rsidRDefault="00980DF3" w:rsidP="00980DF3">
      <w:pPr>
        <w:pStyle w:val="Standard1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28AA" w:rsidRPr="00980DF3" w:rsidRDefault="00E628AA">
      <w:pPr>
        <w:rPr>
          <w:lang w:val="en-US"/>
        </w:rPr>
      </w:pPr>
    </w:p>
    <w:sectPr w:rsidR="00E628AA" w:rsidRPr="00980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F3"/>
    <w:rsid w:val="00980DF3"/>
    <w:rsid w:val="00C14272"/>
    <w:rsid w:val="00E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EEE65-6CEA-4D35-BADF-825BCB0E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F3"/>
    <w:pPr>
      <w:widowControl w:val="0"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980DF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bsatz-Standardschriftart1">
    <w:name w:val="Absatz-Standardschriftart1"/>
    <w:rsid w:val="0098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Metfies</dc:creator>
  <cp:lastModifiedBy>Sharon</cp:lastModifiedBy>
  <cp:revision>2</cp:revision>
  <dcterms:created xsi:type="dcterms:W3CDTF">2014-02-27T10:02:00Z</dcterms:created>
  <dcterms:modified xsi:type="dcterms:W3CDTF">2014-02-27T10:02:00Z</dcterms:modified>
</cp:coreProperties>
</file>