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28E" w:rsidRDefault="00686071">
      <w:pPr>
        <w:spacing w:line="360" w:lineRule="auto"/>
        <w:jc w:val="center"/>
        <w:rPr>
          <w:b/>
          <w:lang w:val="en-GB"/>
        </w:rPr>
      </w:pPr>
      <w:r>
        <w:rPr>
          <w:b/>
          <w:lang w:val="en-GB"/>
        </w:rPr>
        <w:t>Appendices to</w:t>
      </w:r>
    </w:p>
    <w:p w:rsidR="003F428E" w:rsidRDefault="003F428E">
      <w:pPr>
        <w:spacing w:line="360" w:lineRule="auto"/>
        <w:jc w:val="center"/>
        <w:rPr>
          <w:b/>
          <w:lang w:val="en-GB"/>
        </w:rPr>
      </w:pPr>
    </w:p>
    <w:p w:rsidR="003F428E" w:rsidRDefault="00686071">
      <w:pPr>
        <w:spacing w:line="360" w:lineRule="auto"/>
        <w:jc w:val="center"/>
        <w:rPr>
          <w:b/>
          <w:lang w:val="en-GB"/>
        </w:rPr>
      </w:pPr>
      <w:r>
        <w:rPr>
          <w:b/>
          <w:lang w:val="en-GB"/>
        </w:rPr>
        <w:t xml:space="preserve">Who authored </w:t>
      </w:r>
      <w:r>
        <w:rPr>
          <w:b/>
          <w:i/>
          <w:iCs/>
          <w:lang w:val="en-GB"/>
        </w:rPr>
        <w:t>On Liberty</w:t>
      </w:r>
      <w:r>
        <w:rPr>
          <w:b/>
          <w:lang w:val="en-GB"/>
        </w:rPr>
        <w:t>? Stylometric Evidence on Harriet Taylor Mill’s Contribution</w:t>
      </w:r>
    </w:p>
    <w:p w:rsidR="003F428E" w:rsidRDefault="003F428E">
      <w:pPr>
        <w:spacing w:line="360" w:lineRule="auto"/>
        <w:jc w:val="center"/>
        <w:rPr>
          <w:b/>
          <w:lang w:val="en-GB"/>
        </w:rPr>
      </w:pPr>
    </w:p>
    <w:p w:rsidR="003F428E" w:rsidRDefault="00686071">
      <w:pPr>
        <w:spacing w:line="360" w:lineRule="auto"/>
        <w:jc w:val="center"/>
        <w:rPr>
          <w:lang w:val="en-GB"/>
        </w:rPr>
      </w:pPr>
      <w:r>
        <w:rPr>
          <w:lang w:val="en-GB"/>
        </w:rPr>
        <w:t>Christoph Schmidt-Petri</w:t>
      </w:r>
      <w:r>
        <w:rPr>
          <w:rStyle w:val="Funotenanker"/>
          <w:lang w:val="en-GB"/>
        </w:rPr>
        <w:footnoteReference w:customMarkFollows="1" w:id="1"/>
        <w:t>*</w:t>
      </w:r>
    </w:p>
    <w:p w:rsidR="003F428E" w:rsidRDefault="00686071">
      <w:pPr>
        <w:spacing w:line="360" w:lineRule="auto"/>
        <w:jc w:val="center"/>
        <w:rPr>
          <w:lang w:val="en-GB"/>
        </w:rPr>
      </w:pPr>
      <w:r>
        <w:rPr>
          <w:lang w:val="en-GB"/>
        </w:rPr>
        <w:t>Michael Schefczyk</w:t>
      </w:r>
    </w:p>
    <w:p w:rsidR="003F428E" w:rsidRDefault="00686071">
      <w:pPr>
        <w:spacing w:line="360" w:lineRule="auto"/>
        <w:jc w:val="center"/>
        <w:rPr>
          <w:lang w:val="en-GB"/>
        </w:rPr>
      </w:pPr>
      <w:r>
        <w:rPr>
          <w:lang w:val="en-GB"/>
        </w:rPr>
        <w:t>Lilly Osburg</w:t>
      </w:r>
    </w:p>
    <w:p w:rsidR="003F428E" w:rsidRDefault="003F428E">
      <w:pPr>
        <w:spacing w:line="360" w:lineRule="auto"/>
        <w:jc w:val="center"/>
        <w:rPr>
          <w:lang w:val="en-GB"/>
        </w:rPr>
      </w:pPr>
    </w:p>
    <w:p w:rsidR="003F428E" w:rsidRDefault="00686071">
      <w:pPr>
        <w:spacing w:line="360" w:lineRule="auto"/>
        <w:jc w:val="center"/>
        <w:rPr>
          <w:lang w:val="en-GB"/>
        </w:rPr>
      </w:pPr>
      <w:r>
        <w:rPr>
          <w:lang w:val="en-GB"/>
        </w:rPr>
        <w:t>Karlsruhe Institute of Technology, Karlsruhe, Germany</w:t>
      </w:r>
    </w:p>
    <w:p w:rsidR="003F428E" w:rsidRDefault="003F428E">
      <w:pPr>
        <w:spacing w:line="360" w:lineRule="auto"/>
        <w:jc w:val="both"/>
        <w:rPr>
          <w:b/>
          <w:lang w:val="en-GB"/>
        </w:rPr>
      </w:pPr>
    </w:p>
    <w:p w:rsidR="003F428E" w:rsidRDefault="003F428E">
      <w:pPr>
        <w:spacing w:line="360" w:lineRule="auto"/>
        <w:jc w:val="both"/>
        <w:rPr>
          <w:b/>
          <w:lang w:val="en-GB"/>
        </w:rPr>
      </w:pPr>
    </w:p>
    <w:p w:rsidR="003F428E" w:rsidRDefault="00686071">
      <w:pPr>
        <w:spacing w:line="360" w:lineRule="auto"/>
        <w:jc w:val="both"/>
        <w:rPr>
          <w:b/>
          <w:lang w:val="en-GB"/>
        </w:rPr>
      </w:pPr>
      <w:r>
        <w:rPr>
          <w:b/>
          <w:lang w:val="en-GB"/>
        </w:rPr>
        <w:t xml:space="preserve">Appendix 1. – Preparing the corpus </w:t>
      </w:r>
    </w:p>
    <w:p w:rsidR="003F428E" w:rsidRDefault="00686071">
      <w:pPr>
        <w:spacing w:line="360" w:lineRule="auto"/>
        <w:jc w:val="both"/>
        <w:rPr>
          <w:lang w:val="en-GB"/>
        </w:rPr>
      </w:pPr>
      <w:r>
        <w:rPr>
          <w:lang w:val="en-GB"/>
        </w:rPr>
        <w:t>Preparing the corpus was the most time-consuming part of this project. What goes into the corpus, and which texts are assigned to whom, are the two most important factors influencing the results. There is an inevitable degree of contingency in this the rel</w:t>
      </w:r>
      <w:r>
        <w:rPr>
          <w:lang w:val="en-GB"/>
        </w:rPr>
        <w:t xml:space="preserve">evance of which only further research will show. We used two major sources: John Stuart Mill’s (JSM) </w:t>
      </w:r>
      <w:r>
        <w:rPr>
          <w:i/>
          <w:lang w:val="en-GB"/>
        </w:rPr>
        <w:t>Collected Works</w:t>
      </w:r>
      <w:r>
        <w:rPr>
          <w:lang w:val="en-GB"/>
        </w:rPr>
        <w:t xml:space="preserve"> in the </w:t>
      </w:r>
      <w:r>
        <w:rPr>
          <w:i/>
          <w:lang w:val="en-GB"/>
        </w:rPr>
        <w:t>Liberty Fund</w:t>
      </w:r>
      <w:r>
        <w:rPr>
          <w:lang w:val="en-GB"/>
        </w:rPr>
        <w:t xml:space="preserve"> online edition, and Harriet Taylor Mill’s (HTM) </w:t>
      </w:r>
      <w:r>
        <w:rPr>
          <w:i/>
          <w:lang w:val="en-GB"/>
        </w:rPr>
        <w:t>Complete Works</w:t>
      </w:r>
      <w:r>
        <w:rPr>
          <w:lang w:val="en-GB"/>
        </w:rPr>
        <w:t xml:space="preserve"> as edited by Jo Ellen Jacobs.</w:t>
      </w:r>
      <w:r w:rsidR="00731865">
        <w:rPr>
          <w:rStyle w:val="Funotenzeichen"/>
          <w:lang w:val="en-GB"/>
        </w:rPr>
        <w:footnoteReference w:id="2"/>
      </w:r>
      <w:r>
        <w:rPr>
          <w:lang w:val="en-GB"/>
        </w:rPr>
        <w:t xml:space="preserve"> </w:t>
      </w:r>
    </w:p>
    <w:p w:rsidR="003F428E" w:rsidRDefault="00686071">
      <w:pPr>
        <w:spacing w:line="360" w:lineRule="auto"/>
        <w:jc w:val="both"/>
        <w:rPr>
          <w:lang w:val="en-GB"/>
        </w:rPr>
      </w:pPr>
      <w:r>
        <w:rPr>
          <w:lang w:val="en-GB"/>
        </w:rPr>
        <w:t>To avoid genre effects (</w:t>
      </w:r>
      <w:r>
        <w:rPr>
          <w:lang w:val="en-GB"/>
        </w:rPr>
        <w:t>which we expected but did not prove to exist), we did not include letters of either, debating speeches of JSM, and poems and songs by HTM. We also didn’t include the text</w:t>
      </w:r>
      <w:r>
        <w:rPr>
          <w:iCs/>
          <w:lang w:val="en-GB"/>
        </w:rPr>
        <w:t xml:space="preserve"> </w:t>
      </w:r>
      <w:r w:rsidR="00731865">
        <w:rPr>
          <w:iCs/>
          <w:lang w:val="en-GB"/>
        </w:rPr>
        <w:t>‘</w:t>
      </w:r>
      <w:r>
        <w:rPr>
          <w:iCs/>
          <w:lang w:val="en-GB"/>
        </w:rPr>
        <w:t>The Life of William Caxton</w:t>
      </w:r>
      <w:r w:rsidR="00731865">
        <w:rPr>
          <w:iCs/>
          <w:lang w:val="en-GB"/>
        </w:rPr>
        <w:t>’</w:t>
      </w:r>
      <w:r>
        <w:rPr>
          <w:lang w:val="en-GB"/>
        </w:rPr>
        <w:t xml:space="preserve"> published under the name of HTM, even though this is one</w:t>
      </w:r>
      <w:r>
        <w:rPr>
          <w:lang w:val="en-GB"/>
        </w:rPr>
        <w:t xml:space="preserve"> of the longest pieces</w:t>
      </w:r>
      <w:r w:rsidR="00731865">
        <w:rPr>
          <w:lang w:val="en-GB"/>
        </w:rPr>
        <w:t xml:space="preserve"> typically</w:t>
      </w:r>
      <w:r>
        <w:rPr>
          <w:lang w:val="en-GB"/>
        </w:rPr>
        <w:t xml:space="preserve"> attributed to her and thus would provide a lot of evidence for her stylome. As Jacobs points out, there is strong evidence that this was co-authored with her then husband John Taylor.</w:t>
      </w:r>
      <w:r>
        <w:rPr>
          <w:rStyle w:val="Funotenanker"/>
          <w:lang w:val="en-GB"/>
        </w:rPr>
        <w:footnoteReference w:id="3"/>
      </w:r>
      <w:r>
        <w:rPr>
          <w:lang w:val="en-GB"/>
        </w:rPr>
        <w:t xml:space="preserve"> As described in the main text, we anyway exclude</w:t>
      </w:r>
      <w:r>
        <w:rPr>
          <w:lang w:val="en-GB"/>
        </w:rPr>
        <w:t xml:space="preserve">d all texts not written </w:t>
      </w:r>
      <w:r>
        <w:rPr>
          <w:lang w:val="en-GB"/>
        </w:rPr>
        <w:lastRenderedPageBreak/>
        <w:t>from 1830-1858 and also followed Jacobs in dividing the</w:t>
      </w:r>
      <w:r>
        <w:rPr>
          <w:i/>
          <w:lang w:val="en-GB"/>
        </w:rPr>
        <w:t xml:space="preserve"> Principles of Political Economy</w:t>
      </w:r>
      <w:r>
        <w:rPr>
          <w:lang w:val="en-GB"/>
        </w:rPr>
        <w:t xml:space="preserve"> into two parts and attributed Ch. 7 of Book IV to HTM and the rest to HTM&amp;JSM. As far as the co-authored texts are concerned, we first included </w:t>
      </w:r>
      <w:r>
        <w:rPr>
          <w:lang w:val="en-GB"/>
        </w:rPr>
        <w:t>all those published under both of their names. The MacMinn et al. volume</w:t>
      </w:r>
      <w:r>
        <w:rPr>
          <w:i/>
          <w:lang w:val="en-GB"/>
        </w:rPr>
        <w:t xml:space="preserve"> Bibliography of the Published Writings of John Stuart Mill</w:t>
      </w:r>
      <w:r>
        <w:rPr>
          <w:lang w:val="en-GB"/>
        </w:rPr>
        <w:t xml:space="preserve"> provides a lot of evidence, in the words of JSM, on HTM’s contributions on texts published under JSM’s name.</w:t>
      </w:r>
      <w:r>
        <w:rPr>
          <w:rStyle w:val="Funotenanker"/>
          <w:lang w:val="en-GB"/>
        </w:rPr>
        <w:footnoteReference w:id="4"/>
      </w:r>
      <w:r>
        <w:rPr>
          <w:lang w:val="en-GB"/>
        </w:rPr>
        <w:t xml:space="preserve"> However, as on</w:t>
      </w:r>
      <w:r>
        <w:rPr>
          <w:lang w:val="en-GB"/>
        </w:rPr>
        <w:t>ly published works are included in this volume, we again decided to follow Jacobs‘ attributions, which furthermore include many previously unpublished writings. Finally, we prepared one corpus including also all newspaper articles and another one excluding</w:t>
      </w:r>
      <w:r>
        <w:rPr>
          <w:lang w:val="en-GB"/>
        </w:rPr>
        <w:t xml:space="preserve"> them. As described in the main text, it is plausible to expect a genre effect too. In fact, in the overall cluster analysis, the newspaper articles do cluster together, providing some evidence of such an effect (cf. diagram 1 of the main text). Unfortunat</w:t>
      </w:r>
      <w:r>
        <w:rPr>
          <w:lang w:val="en-GB"/>
        </w:rPr>
        <w:t>ely, most of the co-authored pieces are newspaper articles, so by excluding them, we would also exclude most of the co-authored items, which would make any analysis impossible. Thus we did all our analyses twice, once on the corpus with and once on the cor</w:t>
      </w:r>
      <w:r>
        <w:rPr>
          <w:lang w:val="en-GB"/>
        </w:rPr>
        <w:t xml:space="preserve">pus without the newspaper articles. </w:t>
      </w:r>
    </w:p>
    <w:p w:rsidR="003F428E" w:rsidRDefault="00686071">
      <w:pPr>
        <w:spacing w:line="360" w:lineRule="auto"/>
        <w:jc w:val="both"/>
        <w:rPr>
          <w:lang w:val="en-GB"/>
        </w:rPr>
      </w:pPr>
      <w:r>
        <w:rPr>
          <w:lang w:val="en-GB"/>
        </w:rPr>
        <w:t>Having decided what was supposed to be included in the corpus, the texts needed to be prepared for the analysis. We were lucky in that we did not have to check mistakes due to optical character recognition inevitable wh</w:t>
      </w:r>
      <w:r>
        <w:rPr>
          <w:lang w:val="en-GB"/>
        </w:rPr>
        <w:t>en scanning, as typically one would have to using historical writings. For obvious reasons, however, we still needed to remove all titles, quotations from other authors, commentaries or prefaces or footnotes by the editors, and any foreign-language passage</w:t>
      </w:r>
      <w:r>
        <w:rPr>
          <w:lang w:val="en-GB"/>
        </w:rPr>
        <w:t xml:space="preserve">s, even if contained in the original. The </w:t>
      </w:r>
      <w:r>
        <w:rPr>
          <w:i/>
          <w:lang w:val="en-GB"/>
        </w:rPr>
        <w:t xml:space="preserve">Liberty Fund </w:t>
      </w:r>
      <w:r>
        <w:rPr>
          <w:lang w:val="en-GB"/>
        </w:rPr>
        <w:t>edition simplified this for us by providing HTML markers (at the time</w:t>
      </w:r>
      <w:r w:rsidR="00731865">
        <w:rPr>
          <w:lang w:val="en-GB"/>
        </w:rPr>
        <w:t xml:space="preserve"> of the analysis</w:t>
      </w:r>
      <w:r>
        <w:rPr>
          <w:lang w:val="en-GB"/>
        </w:rPr>
        <w:t>, unfortunately it does</w:t>
      </w:r>
      <w:r w:rsidR="00731865">
        <w:rPr>
          <w:lang w:val="en-GB"/>
        </w:rPr>
        <w:t xml:space="preserve"> </w:t>
      </w:r>
      <w:r>
        <w:rPr>
          <w:lang w:val="en-GB"/>
        </w:rPr>
        <w:t>n</w:t>
      </w:r>
      <w:r w:rsidR="00731865">
        <w:rPr>
          <w:lang w:val="en-GB"/>
        </w:rPr>
        <w:t>o</w:t>
      </w:r>
      <w:r>
        <w:rPr>
          <w:lang w:val="en-GB"/>
        </w:rPr>
        <w:t>t</w:t>
      </w:r>
      <w:r w:rsidR="00731865">
        <w:rPr>
          <w:lang w:val="en-GB"/>
        </w:rPr>
        <w:t xml:space="preserve"> do so at the time of writing</w:t>
      </w:r>
      <w:r>
        <w:rPr>
          <w:lang w:val="en-GB"/>
        </w:rPr>
        <w:t xml:space="preserve">), but to automatise the process we wrote a script in Tampermonkey and Java. For HTM, this had to </w:t>
      </w:r>
      <w:r>
        <w:rPr>
          <w:lang w:val="en-GB"/>
        </w:rPr>
        <w:t xml:space="preserve">be done mostly manually. The final corpus consists of 212 texts by JSM, 37 texts by HTM, and 23 co-authored texts. All texts are listed in Appendix 3. </w:t>
      </w:r>
    </w:p>
    <w:p w:rsidR="003F428E" w:rsidRDefault="00686071">
      <w:pPr>
        <w:spacing w:line="360" w:lineRule="auto"/>
        <w:jc w:val="both"/>
        <w:rPr>
          <w:lang w:val="en-GB"/>
        </w:rPr>
      </w:pPr>
      <w:r>
        <w:rPr>
          <w:lang w:val="en-GB"/>
        </w:rPr>
        <w:t xml:space="preserve"> </w:t>
      </w:r>
    </w:p>
    <w:p w:rsidR="00731865" w:rsidRDefault="00731865">
      <w:pPr>
        <w:rPr>
          <w:b/>
          <w:lang w:val="en-GB"/>
        </w:rPr>
      </w:pPr>
      <w:r>
        <w:rPr>
          <w:b/>
          <w:lang w:val="en-GB"/>
        </w:rPr>
        <w:br w:type="page"/>
      </w:r>
    </w:p>
    <w:p w:rsidR="003F428E" w:rsidRDefault="00686071">
      <w:pPr>
        <w:spacing w:line="360" w:lineRule="auto"/>
        <w:jc w:val="both"/>
        <w:rPr>
          <w:b/>
          <w:lang w:val="en-GB"/>
        </w:rPr>
      </w:pPr>
      <w:r>
        <w:rPr>
          <w:b/>
          <w:lang w:val="en-GB"/>
        </w:rPr>
        <w:lastRenderedPageBreak/>
        <w:t xml:space="preserve">Appendix 2. – The Class Imbalance Problem and Sampling </w:t>
      </w:r>
    </w:p>
    <w:p w:rsidR="003F428E" w:rsidRDefault="00686071">
      <w:pPr>
        <w:spacing w:line="360" w:lineRule="auto"/>
        <w:jc w:val="both"/>
        <w:rPr>
          <w:lang w:val="en-GB"/>
        </w:rPr>
      </w:pPr>
      <w:r>
        <w:rPr>
          <w:lang w:val="en-GB"/>
        </w:rPr>
        <w:t xml:space="preserve">Because JSM has written so much more than HTM </w:t>
      </w:r>
      <w:r>
        <w:rPr>
          <w:lang w:val="en-GB"/>
        </w:rPr>
        <w:t xml:space="preserve">and them jointly, our corpus is not balanced. This might lead to various inaccuracies if not compensated. We are following the most successful procedure suggested by </w:t>
      </w:r>
      <w:r w:rsidR="00731865" w:rsidRPr="00731865">
        <w:rPr>
          <w:lang w:val="en-US"/>
        </w:rPr>
        <w:t xml:space="preserve">Efstathios </w:t>
      </w:r>
      <w:r>
        <w:rPr>
          <w:lang w:val="en-GB"/>
        </w:rPr>
        <w:t>Stamatatos to address this problem (‚method 4‘).</w:t>
      </w:r>
      <w:r>
        <w:rPr>
          <w:rStyle w:val="Funotenanker"/>
          <w:lang w:val="en-GB"/>
        </w:rPr>
        <w:footnoteReference w:id="5"/>
      </w:r>
      <w:r>
        <w:rPr>
          <w:lang w:val="en-GB"/>
        </w:rPr>
        <w:t xml:space="preserve"> As we had to run a large number of tests</w:t>
      </w:r>
      <w:r>
        <w:rPr>
          <w:lang w:val="en-GB"/>
        </w:rPr>
        <w:t xml:space="preserve">, we wrote a script in Python to automatise this procedure. Roughly, this method works as follows. </w:t>
      </w:r>
    </w:p>
    <w:p w:rsidR="003F428E" w:rsidRDefault="00686071">
      <w:pPr>
        <w:spacing w:line="360" w:lineRule="auto"/>
        <w:jc w:val="both"/>
        <w:rPr>
          <w:lang w:val="en-GB"/>
        </w:rPr>
      </w:pPr>
      <w:r>
        <w:rPr>
          <w:lang w:val="en-GB"/>
        </w:rPr>
        <w:t xml:space="preserve">From the entire corpus, a fixed proportion of texts of each author is removed (we used 10% and 20%, these are the so-called </w:t>
      </w:r>
      <w:r w:rsidR="00731865">
        <w:rPr>
          <w:lang w:val="en-GB"/>
        </w:rPr>
        <w:t>“</w:t>
      </w:r>
      <w:r>
        <w:rPr>
          <w:lang w:val="en-GB"/>
        </w:rPr>
        <w:t>p-values</w:t>
      </w:r>
      <w:r w:rsidR="00731865">
        <w:rPr>
          <w:lang w:val="en-GB"/>
        </w:rPr>
        <w:t>”</w:t>
      </w:r>
      <w:r>
        <w:rPr>
          <w:lang w:val="en-GB"/>
        </w:rPr>
        <w:t>). These constitute th</w:t>
      </w:r>
      <w:r>
        <w:rPr>
          <w:lang w:val="en-GB"/>
        </w:rPr>
        <w:t>e test set, the entire corpus is the training set. This division gets done 100 times at random to make sure it is not biased in any way. For each of the 100 training sets, samples of texts are pulled from the texts of each author which are then reconstruct</w:t>
      </w:r>
      <w:r>
        <w:rPr>
          <w:lang w:val="en-GB"/>
        </w:rPr>
        <w:t>ed into one large text, thus creating new synthetic data, as it were. The number and the length (measured in lines) of the text samples depends on the proportion of text contained in the majority class (JSM), which are less numerous and longer, and the min</w:t>
      </w:r>
      <w:r>
        <w:rPr>
          <w:lang w:val="en-GB"/>
        </w:rPr>
        <w:t xml:space="preserve">ority classes (HTM and HTM&amp;JSM), which are more numerous and shorter. We varied the number by varying the the </w:t>
      </w:r>
      <w:r w:rsidR="00731865">
        <w:rPr>
          <w:lang w:val="en-GB"/>
        </w:rPr>
        <w:t>“</w:t>
      </w:r>
      <w:r>
        <w:rPr>
          <w:lang w:val="en-GB"/>
        </w:rPr>
        <w:t>k-value</w:t>
      </w:r>
      <w:r w:rsidR="00731865">
        <w:rPr>
          <w:lang w:val="en-GB"/>
        </w:rPr>
        <w:t>”</w:t>
      </w:r>
      <w:r>
        <w:rPr>
          <w:lang w:val="en-GB"/>
        </w:rPr>
        <w:t xml:space="preserve"> of Stamatatos‘ sampling formula, which describes the length of the samples, in 20 steps from 5 to 100.</w:t>
      </w:r>
      <w:r>
        <w:rPr>
          <w:rStyle w:val="Funotenanker"/>
          <w:lang w:val="en-GB"/>
        </w:rPr>
        <w:footnoteReference w:id="6"/>
      </w:r>
      <w:r>
        <w:rPr>
          <w:lang w:val="en-GB"/>
        </w:rPr>
        <w:t xml:space="preserve"> The result is a total of 2000 di</w:t>
      </w:r>
      <w:r>
        <w:rPr>
          <w:lang w:val="en-GB"/>
        </w:rPr>
        <w:t xml:space="preserve">fferent combinations of training and test sets. </w:t>
      </w:r>
    </w:p>
    <w:p w:rsidR="003F428E" w:rsidRDefault="00686071">
      <w:pPr>
        <w:spacing w:line="360" w:lineRule="auto"/>
        <w:jc w:val="both"/>
        <w:rPr>
          <w:lang w:val="en-GB"/>
        </w:rPr>
      </w:pPr>
      <w:r>
        <w:rPr>
          <w:lang w:val="en-GB"/>
        </w:rPr>
        <w:t xml:space="preserve">We now run Stylo’s classify function on these in a procedure called </w:t>
      </w:r>
      <w:r w:rsidR="00731865">
        <w:rPr>
          <w:lang w:val="en-GB"/>
        </w:rPr>
        <w:t>“</w:t>
      </w:r>
      <w:r>
        <w:rPr>
          <w:lang w:val="en-GB"/>
        </w:rPr>
        <w:t>cross-validation</w:t>
      </w:r>
      <w:r w:rsidR="00731865">
        <w:rPr>
          <w:lang w:val="en-GB"/>
        </w:rPr>
        <w:t>”</w:t>
      </w:r>
      <w:r>
        <w:rPr>
          <w:lang w:val="en-GB"/>
        </w:rPr>
        <w:t>. The objective is to determine which settings of Stylo yield the best results, that is, which setting works best at iden</w:t>
      </w:r>
      <w:r>
        <w:rPr>
          <w:lang w:val="en-GB"/>
        </w:rPr>
        <w:t xml:space="preserve">tifying the different authors. To this end, the models are </w:t>
      </w:r>
      <w:r w:rsidR="00731865">
        <w:rPr>
          <w:lang w:val="en-GB"/>
        </w:rPr>
        <w:t>“</w:t>
      </w:r>
      <w:r>
        <w:rPr>
          <w:lang w:val="en-GB"/>
        </w:rPr>
        <w:t>trained</w:t>
      </w:r>
      <w:r w:rsidR="00731865">
        <w:rPr>
          <w:lang w:val="en-GB"/>
        </w:rPr>
        <w:t>”</w:t>
      </w:r>
      <w:r>
        <w:rPr>
          <w:lang w:val="en-GB"/>
        </w:rPr>
        <w:t xml:space="preserve"> on the training set to detect the relevant author and then tested on the test set to see how well they manage. This works because the authors of </w:t>
      </w:r>
      <w:r w:rsidR="00731865">
        <w:rPr>
          <w:lang w:val="en-GB"/>
        </w:rPr>
        <w:t xml:space="preserve">both </w:t>
      </w:r>
      <w:r>
        <w:rPr>
          <w:lang w:val="en-GB"/>
        </w:rPr>
        <w:t>training</w:t>
      </w:r>
      <w:r w:rsidR="00731865">
        <w:rPr>
          <w:lang w:val="en-GB"/>
        </w:rPr>
        <w:t xml:space="preserve"> and </w:t>
      </w:r>
      <w:r>
        <w:rPr>
          <w:lang w:val="en-GB"/>
        </w:rPr>
        <w:t xml:space="preserve">test sets are known – </w:t>
      </w:r>
      <w:r>
        <w:rPr>
          <w:i/>
          <w:lang w:val="en-GB"/>
        </w:rPr>
        <w:t>On Liberty</w:t>
      </w:r>
      <w:r>
        <w:rPr>
          <w:lang w:val="en-GB"/>
        </w:rPr>
        <w:t xml:space="preserve"> is not part of either, of course. We decided to use character 3-grams as units throughout, as these seem to work very well in general.</w:t>
      </w:r>
      <w:r>
        <w:rPr>
          <w:rStyle w:val="Funotenanker"/>
          <w:lang w:val="en-GB"/>
        </w:rPr>
        <w:footnoteReference w:id="7"/>
      </w:r>
      <w:r>
        <w:rPr>
          <w:lang w:val="en-GB"/>
        </w:rPr>
        <w:t xml:space="preserve"> We ran 50 analyses per combination, varying the most frequent words (MFW) in steps of 100 from 100 to 5000, b</w:t>
      </w:r>
      <w:r>
        <w:rPr>
          <w:lang w:val="en-GB"/>
        </w:rPr>
        <w:t>oth for the support vector machine (SVM) as well as for the nearest shrunken centroid (NSC)</w:t>
      </w:r>
      <w:r>
        <w:rPr>
          <w:lang w:val="en-GB"/>
        </w:rPr>
        <w:t>. The re</w:t>
      </w:r>
      <w:bookmarkStart w:id="0" w:name="_GoBack"/>
      <w:bookmarkEnd w:id="0"/>
      <w:r>
        <w:rPr>
          <w:lang w:val="en-GB"/>
        </w:rPr>
        <w:t xml:space="preserve">sult is a total of 200.000 data </w:t>
      </w:r>
      <w:r>
        <w:rPr>
          <w:lang w:val="en-GB"/>
        </w:rPr>
        <w:lastRenderedPageBreak/>
        <w:t>sets (think of it as 100 spreadsheets with 20 tabs containing 50 lines each with 100 columns, both for the SVM and for the NS</w:t>
      </w:r>
      <w:r>
        <w:rPr>
          <w:lang w:val="en-GB"/>
        </w:rPr>
        <w:t xml:space="preserve">C algorithm). Each of these data sets displays how well the algorithm detects the three potential authors. </w:t>
      </w:r>
    </w:p>
    <w:p w:rsidR="003F428E" w:rsidRDefault="003F428E">
      <w:pPr>
        <w:spacing w:line="360" w:lineRule="auto"/>
        <w:jc w:val="both"/>
      </w:pPr>
    </w:p>
    <w:p w:rsidR="003F428E" w:rsidRDefault="00686071">
      <w:pPr>
        <w:spacing w:after="160" w:line="259" w:lineRule="auto"/>
        <w:rPr>
          <w:b/>
        </w:rPr>
      </w:pPr>
      <w:r>
        <w:br w:type="page"/>
      </w:r>
    </w:p>
    <w:p w:rsidR="00531F4C" w:rsidRDefault="00686071">
      <w:pPr>
        <w:spacing w:line="360" w:lineRule="auto"/>
        <w:jc w:val="both"/>
        <w:rPr>
          <w:b/>
        </w:rPr>
      </w:pPr>
      <w:r>
        <w:rPr>
          <w:b/>
        </w:rPr>
        <w:lastRenderedPageBreak/>
        <w:t>Appendix 3.</w:t>
      </w:r>
      <w:r w:rsidR="00623AE2">
        <w:rPr>
          <w:b/>
        </w:rPr>
        <w:t xml:space="preserve"> – T</w:t>
      </w:r>
      <w:r>
        <w:rPr>
          <w:b/>
        </w:rPr>
        <w:t>exts used</w:t>
      </w:r>
    </w:p>
    <w:p w:rsidR="003F428E" w:rsidRPr="00531F4C" w:rsidRDefault="00531F4C">
      <w:pPr>
        <w:spacing w:line="360" w:lineRule="auto"/>
        <w:jc w:val="both"/>
      </w:pPr>
      <w:r>
        <w:t>Note t</w:t>
      </w:r>
      <w:r w:rsidRPr="00531F4C">
        <w:t>he file names are generated in an automatised process</w:t>
      </w:r>
      <w:r>
        <w:t xml:space="preserve">. </w:t>
      </w:r>
    </w:p>
    <w:p w:rsidR="003F428E" w:rsidRDefault="003F428E">
      <w:pPr>
        <w:rPr>
          <w:b/>
        </w:rPr>
      </w:pPr>
    </w:p>
    <w:p w:rsidR="003F428E" w:rsidRDefault="00686071">
      <w:pPr>
        <w:rPr>
          <w:b/>
        </w:rPr>
      </w:pPr>
      <w:r>
        <w:rPr>
          <w:b/>
        </w:rPr>
        <w:t xml:space="preserve">Texts </w:t>
      </w:r>
      <w:r w:rsidR="00531F4C">
        <w:rPr>
          <w:b/>
        </w:rPr>
        <w:t>assigned to</w:t>
      </w:r>
      <w:r>
        <w:rPr>
          <w:b/>
        </w:rPr>
        <w:t xml:space="preserve"> Harriet Taylor Mill</w:t>
      </w:r>
      <w:r w:rsidR="00531F4C">
        <w:rPr>
          <w:b/>
        </w:rPr>
        <w:t xml:space="preserve"> (HTM)</w:t>
      </w:r>
    </w:p>
    <w:p w:rsidR="003F428E" w:rsidRDefault="00686071">
      <w:pPr>
        <w:pStyle w:val="NurText"/>
        <w:numPr>
          <w:ilvl w:val="0"/>
          <w:numId w:val="1"/>
        </w:numPr>
        <w:rPr>
          <w:rFonts w:ascii="Times New Roman" w:hAnsi="Times New Roman" w:cs="Times New Roman"/>
          <w:sz w:val="24"/>
          <w:szCs w:val="24"/>
        </w:rPr>
      </w:pPr>
      <w:r>
        <w:rPr>
          <w:rFonts w:ascii="Times New Roman" w:hAnsi="Times New Roman" w:cs="Times New Roman"/>
          <w:sz w:val="24"/>
          <w:szCs w:val="24"/>
        </w:rPr>
        <w:t>htm_a_chapter_of_the_social_system</w:t>
      </w:r>
    </w:p>
    <w:p w:rsidR="003F428E" w:rsidRDefault="00686071">
      <w:pPr>
        <w:pStyle w:val="NurText"/>
        <w:numPr>
          <w:ilvl w:val="0"/>
          <w:numId w:val="1"/>
        </w:numPr>
        <w:rPr>
          <w:rFonts w:ascii="Times New Roman" w:hAnsi="Times New Roman" w:cs="Times New Roman"/>
          <w:sz w:val="24"/>
          <w:szCs w:val="24"/>
        </w:rPr>
      </w:pPr>
      <w:r>
        <w:rPr>
          <w:rFonts w:ascii="Times New Roman" w:hAnsi="Times New Roman" w:cs="Times New Roman"/>
          <w:sz w:val="24"/>
          <w:szCs w:val="24"/>
        </w:rPr>
        <w:t>htm_assigning_moral_blame</w:t>
      </w:r>
    </w:p>
    <w:p w:rsidR="003F428E" w:rsidRDefault="00686071">
      <w:pPr>
        <w:pStyle w:val="NurText"/>
        <w:numPr>
          <w:ilvl w:val="0"/>
          <w:numId w:val="1"/>
        </w:numPr>
        <w:rPr>
          <w:rFonts w:ascii="Times New Roman" w:hAnsi="Times New Roman" w:cs="Times New Roman"/>
          <w:sz w:val="24"/>
          <w:szCs w:val="24"/>
        </w:rPr>
      </w:pPr>
      <w:r>
        <w:rPr>
          <w:rFonts w:ascii="Times New Roman" w:hAnsi="Times New Roman" w:cs="Times New Roman"/>
          <w:sz w:val="24"/>
          <w:szCs w:val="24"/>
        </w:rPr>
        <w:t>htm_charlatanism_1831</w:t>
      </w:r>
    </w:p>
    <w:p w:rsidR="003F428E" w:rsidRDefault="00686071">
      <w:pPr>
        <w:pStyle w:val="NurText"/>
        <w:numPr>
          <w:ilvl w:val="0"/>
          <w:numId w:val="1"/>
        </w:numPr>
        <w:rPr>
          <w:rFonts w:ascii="Times New Roman" w:hAnsi="Times New Roman" w:cs="Times New Roman"/>
          <w:sz w:val="24"/>
          <w:szCs w:val="24"/>
        </w:rPr>
      </w:pPr>
      <w:r>
        <w:rPr>
          <w:rFonts w:ascii="Times New Roman" w:hAnsi="Times New Roman" w:cs="Times New Roman"/>
          <w:sz w:val="24"/>
          <w:szCs w:val="24"/>
        </w:rPr>
        <w:t>htm_christianity_and_ethics</w:t>
      </w:r>
    </w:p>
    <w:p w:rsidR="003F428E" w:rsidRDefault="00686071">
      <w:pPr>
        <w:pStyle w:val="NurText"/>
        <w:numPr>
          <w:ilvl w:val="0"/>
          <w:numId w:val="1"/>
        </w:numPr>
        <w:rPr>
          <w:rFonts w:ascii="Times New Roman" w:hAnsi="Times New Roman" w:cs="Times New Roman"/>
          <w:sz w:val="24"/>
          <w:szCs w:val="24"/>
        </w:rPr>
      </w:pPr>
      <w:r>
        <w:rPr>
          <w:rFonts w:ascii="Times New Roman" w:hAnsi="Times New Roman" w:cs="Times New Roman"/>
          <w:sz w:val="24"/>
          <w:szCs w:val="24"/>
        </w:rPr>
        <w:t>htm_civil_disobedience_1842</w:t>
      </w:r>
    </w:p>
    <w:p w:rsidR="003F428E" w:rsidRDefault="00686071">
      <w:pPr>
        <w:pStyle w:val="NurText"/>
        <w:numPr>
          <w:ilvl w:val="0"/>
          <w:numId w:val="1"/>
        </w:numPr>
        <w:rPr>
          <w:rFonts w:ascii="Times New Roman" w:hAnsi="Times New Roman" w:cs="Times New Roman"/>
          <w:sz w:val="24"/>
          <w:szCs w:val="24"/>
        </w:rPr>
      </w:pPr>
      <w:r>
        <w:rPr>
          <w:rFonts w:ascii="Times New Roman" w:hAnsi="Times New Roman" w:cs="Times New Roman"/>
          <w:sz w:val="24"/>
          <w:szCs w:val="24"/>
        </w:rPr>
        <w:t>htm_educating_women_for_mens_enjoyment_1831</w:t>
      </w:r>
    </w:p>
    <w:p w:rsidR="003F428E" w:rsidRDefault="00686071">
      <w:pPr>
        <w:pStyle w:val="NurText"/>
        <w:numPr>
          <w:ilvl w:val="0"/>
          <w:numId w:val="1"/>
        </w:numPr>
        <w:rPr>
          <w:rFonts w:ascii="Times New Roman" w:hAnsi="Times New Roman" w:cs="Times New Roman"/>
          <w:sz w:val="24"/>
          <w:szCs w:val="24"/>
        </w:rPr>
      </w:pPr>
      <w:r>
        <w:rPr>
          <w:rFonts w:ascii="Times New Roman" w:hAnsi="Times New Roman" w:cs="Times New Roman"/>
          <w:sz w:val="24"/>
          <w:szCs w:val="24"/>
        </w:rPr>
        <w:t>htm_education_of_an_abusive_mother_1831</w:t>
      </w:r>
    </w:p>
    <w:p w:rsidR="003F428E" w:rsidRDefault="00686071">
      <w:pPr>
        <w:pStyle w:val="NurText"/>
        <w:numPr>
          <w:ilvl w:val="0"/>
          <w:numId w:val="1"/>
        </w:numPr>
        <w:rPr>
          <w:rFonts w:ascii="Times New Roman" w:hAnsi="Times New Roman" w:cs="Times New Roman"/>
          <w:sz w:val="24"/>
          <w:szCs w:val="24"/>
        </w:rPr>
      </w:pPr>
      <w:r>
        <w:rPr>
          <w:rFonts w:ascii="Times New Roman" w:hAnsi="Times New Roman" w:cs="Times New Roman"/>
          <w:sz w:val="24"/>
          <w:szCs w:val="24"/>
        </w:rPr>
        <w:t>htm_education_of_women_1832</w:t>
      </w:r>
    </w:p>
    <w:p w:rsidR="003F428E" w:rsidRDefault="00686071">
      <w:pPr>
        <w:pStyle w:val="NurText"/>
        <w:numPr>
          <w:ilvl w:val="0"/>
          <w:numId w:val="1"/>
        </w:numPr>
        <w:rPr>
          <w:rFonts w:ascii="Times New Roman" w:hAnsi="Times New Roman" w:cs="Times New Roman"/>
          <w:sz w:val="24"/>
          <w:szCs w:val="24"/>
        </w:rPr>
      </w:pPr>
      <w:r>
        <w:rPr>
          <w:rFonts w:ascii="Times New Roman" w:hAnsi="Times New Roman" w:cs="Times New Roman"/>
          <w:sz w:val="24"/>
          <w:szCs w:val="24"/>
        </w:rPr>
        <w:t>htm_enfranchisement_of_women_1851</w:t>
      </w:r>
    </w:p>
    <w:p w:rsidR="003F428E" w:rsidRDefault="00686071">
      <w:pPr>
        <w:pStyle w:val="NurText"/>
        <w:numPr>
          <w:ilvl w:val="0"/>
          <w:numId w:val="1"/>
        </w:numPr>
        <w:rPr>
          <w:rFonts w:ascii="Times New Roman" w:hAnsi="Times New Roman" w:cs="Times New Roman"/>
          <w:sz w:val="24"/>
          <w:szCs w:val="24"/>
        </w:rPr>
      </w:pPr>
      <w:r>
        <w:rPr>
          <w:rFonts w:ascii="Times New Roman" w:hAnsi="Times New Roman" w:cs="Times New Roman"/>
          <w:sz w:val="24"/>
          <w:szCs w:val="24"/>
        </w:rPr>
        <w:t>htm_frustration_with_women_writers_who_do_not_support</w:t>
      </w:r>
      <w:r>
        <w:rPr>
          <w:rFonts w:ascii="Times New Roman" w:hAnsi="Times New Roman" w:cs="Times New Roman"/>
          <w:sz w:val="24"/>
          <w:szCs w:val="24"/>
        </w:rPr>
        <w:t>_womens_equality</w:t>
      </w:r>
    </w:p>
    <w:p w:rsidR="003F428E" w:rsidRDefault="00686071">
      <w:pPr>
        <w:pStyle w:val="NurText"/>
        <w:numPr>
          <w:ilvl w:val="0"/>
          <w:numId w:val="1"/>
        </w:numPr>
        <w:rPr>
          <w:rFonts w:ascii="Times New Roman" w:hAnsi="Times New Roman" w:cs="Times New Roman"/>
          <w:sz w:val="24"/>
          <w:szCs w:val="24"/>
        </w:rPr>
      </w:pPr>
      <w:r>
        <w:rPr>
          <w:rFonts w:ascii="Times New Roman" w:hAnsi="Times New Roman" w:cs="Times New Roman"/>
          <w:sz w:val="24"/>
          <w:szCs w:val="24"/>
        </w:rPr>
        <w:t>htm_laconicisms_1832</w:t>
      </w:r>
    </w:p>
    <w:p w:rsidR="003F428E" w:rsidRDefault="00686071">
      <w:pPr>
        <w:pStyle w:val="NurText"/>
        <w:numPr>
          <w:ilvl w:val="0"/>
          <w:numId w:val="1"/>
        </w:numPr>
        <w:rPr>
          <w:rFonts w:ascii="Times New Roman" w:hAnsi="Times New Roman" w:cs="Times New Roman"/>
          <w:sz w:val="24"/>
          <w:szCs w:val="24"/>
        </w:rPr>
      </w:pPr>
      <w:r>
        <w:rPr>
          <w:rFonts w:ascii="Times New Roman" w:hAnsi="Times New Roman" w:cs="Times New Roman"/>
          <w:sz w:val="24"/>
          <w:szCs w:val="24"/>
        </w:rPr>
        <w:t>htm_legislative_interference_in_matters_of_feeling</w:t>
      </w:r>
    </w:p>
    <w:p w:rsidR="003F428E" w:rsidRDefault="00686071">
      <w:pPr>
        <w:pStyle w:val="NurText"/>
        <w:numPr>
          <w:ilvl w:val="0"/>
          <w:numId w:val="1"/>
        </w:numPr>
        <w:rPr>
          <w:rFonts w:ascii="Times New Roman" w:hAnsi="Times New Roman" w:cs="Times New Roman"/>
          <w:sz w:val="24"/>
          <w:szCs w:val="24"/>
        </w:rPr>
      </w:pPr>
      <w:r>
        <w:rPr>
          <w:rFonts w:ascii="Times New Roman" w:hAnsi="Times New Roman" w:cs="Times New Roman"/>
          <w:sz w:val="24"/>
          <w:szCs w:val="24"/>
        </w:rPr>
        <w:t>htm_moral_knowledge_must_be_gained_through_experience</w:t>
      </w:r>
    </w:p>
    <w:p w:rsidR="003F428E" w:rsidRDefault="00686071">
      <w:pPr>
        <w:pStyle w:val="NurText"/>
        <w:numPr>
          <w:ilvl w:val="0"/>
          <w:numId w:val="1"/>
        </w:numPr>
        <w:rPr>
          <w:rFonts w:ascii="Times New Roman" w:hAnsi="Times New Roman" w:cs="Times New Roman"/>
          <w:sz w:val="24"/>
          <w:szCs w:val="24"/>
        </w:rPr>
      </w:pPr>
      <w:r>
        <w:rPr>
          <w:rFonts w:ascii="Times New Roman" w:hAnsi="Times New Roman" w:cs="Times New Roman"/>
          <w:sz w:val="24"/>
          <w:szCs w:val="24"/>
        </w:rPr>
        <w:t>htm_note_on_womens_legal_subjugation</w:t>
      </w:r>
    </w:p>
    <w:p w:rsidR="003F428E" w:rsidRDefault="00686071">
      <w:pPr>
        <w:pStyle w:val="NurText"/>
        <w:numPr>
          <w:ilvl w:val="0"/>
          <w:numId w:val="1"/>
        </w:numPr>
        <w:rPr>
          <w:rFonts w:ascii="Times New Roman" w:hAnsi="Times New Roman" w:cs="Times New Roman"/>
          <w:sz w:val="24"/>
          <w:szCs w:val="24"/>
        </w:rPr>
      </w:pPr>
      <w:r>
        <w:rPr>
          <w:rFonts w:ascii="Times New Roman" w:hAnsi="Times New Roman" w:cs="Times New Roman"/>
          <w:sz w:val="24"/>
          <w:szCs w:val="24"/>
        </w:rPr>
        <w:t>htm_on_catholicism</w:t>
      </w:r>
    </w:p>
    <w:p w:rsidR="003F428E" w:rsidRDefault="00686071">
      <w:pPr>
        <w:pStyle w:val="NurText"/>
        <w:numPr>
          <w:ilvl w:val="0"/>
          <w:numId w:val="1"/>
        </w:numPr>
        <w:rPr>
          <w:rFonts w:ascii="Times New Roman" w:hAnsi="Times New Roman" w:cs="Times New Roman"/>
          <w:sz w:val="24"/>
          <w:szCs w:val="24"/>
        </w:rPr>
      </w:pPr>
      <w:r>
        <w:rPr>
          <w:rFonts w:ascii="Times New Roman" w:hAnsi="Times New Roman" w:cs="Times New Roman"/>
          <w:sz w:val="24"/>
          <w:szCs w:val="24"/>
        </w:rPr>
        <w:t>htm_on_catholicism_and_protestantism</w:t>
      </w:r>
    </w:p>
    <w:p w:rsidR="003F428E" w:rsidRDefault="00686071">
      <w:pPr>
        <w:pStyle w:val="NurText"/>
        <w:numPr>
          <w:ilvl w:val="0"/>
          <w:numId w:val="1"/>
        </w:numPr>
        <w:rPr>
          <w:rFonts w:ascii="Times New Roman" w:hAnsi="Times New Roman" w:cs="Times New Roman"/>
          <w:sz w:val="24"/>
          <w:szCs w:val="24"/>
        </w:rPr>
      </w:pPr>
      <w:r>
        <w:rPr>
          <w:rFonts w:ascii="Times New Roman" w:hAnsi="Times New Roman" w:cs="Times New Roman"/>
          <w:sz w:val="24"/>
          <w:szCs w:val="24"/>
        </w:rPr>
        <w:t>htm_on_marriage_1832</w:t>
      </w:r>
    </w:p>
    <w:p w:rsidR="003F428E" w:rsidRDefault="00686071">
      <w:pPr>
        <w:pStyle w:val="NurText"/>
        <w:numPr>
          <w:ilvl w:val="0"/>
          <w:numId w:val="1"/>
        </w:numPr>
        <w:rPr>
          <w:rFonts w:ascii="Times New Roman" w:hAnsi="Times New Roman" w:cs="Times New Roman"/>
          <w:sz w:val="24"/>
          <w:szCs w:val="24"/>
        </w:rPr>
      </w:pPr>
      <w:r>
        <w:rPr>
          <w:rFonts w:ascii="Times New Roman" w:hAnsi="Times New Roman" w:cs="Times New Roman"/>
          <w:sz w:val="24"/>
          <w:szCs w:val="24"/>
        </w:rPr>
        <w:t>htm_oppression_of_women_due_to_lack_of_education_1832</w:t>
      </w:r>
    </w:p>
    <w:p w:rsidR="003F428E" w:rsidRDefault="00686071">
      <w:pPr>
        <w:pStyle w:val="NurText"/>
        <w:numPr>
          <w:ilvl w:val="0"/>
          <w:numId w:val="1"/>
        </w:numPr>
        <w:rPr>
          <w:rFonts w:ascii="Times New Roman" w:hAnsi="Times New Roman" w:cs="Times New Roman"/>
          <w:sz w:val="24"/>
          <w:szCs w:val="24"/>
        </w:rPr>
      </w:pPr>
      <w:r>
        <w:rPr>
          <w:rFonts w:ascii="Times New Roman" w:hAnsi="Times New Roman" w:cs="Times New Roman"/>
          <w:sz w:val="24"/>
          <w:szCs w:val="24"/>
        </w:rPr>
        <w:t>htm_paragraph_on_tolerance_1831</w:t>
      </w:r>
    </w:p>
    <w:p w:rsidR="003F428E" w:rsidRDefault="00686071">
      <w:pPr>
        <w:pStyle w:val="NurText"/>
        <w:numPr>
          <w:ilvl w:val="0"/>
          <w:numId w:val="1"/>
        </w:numPr>
        <w:rPr>
          <w:rFonts w:ascii="Times New Roman" w:hAnsi="Times New Roman" w:cs="Times New Roman"/>
          <w:sz w:val="24"/>
          <w:szCs w:val="24"/>
        </w:rPr>
      </w:pPr>
      <w:r>
        <w:rPr>
          <w:rFonts w:ascii="Times New Roman" w:hAnsi="Times New Roman" w:cs="Times New Roman"/>
          <w:sz w:val="24"/>
          <w:szCs w:val="24"/>
        </w:rPr>
        <w:t>htm_ppe_book4_chap7</w:t>
      </w:r>
    </w:p>
    <w:p w:rsidR="003F428E" w:rsidRDefault="00686071">
      <w:pPr>
        <w:pStyle w:val="NurText"/>
        <w:numPr>
          <w:ilvl w:val="0"/>
          <w:numId w:val="1"/>
        </w:numPr>
        <w:rPr>
          <w:rFonts w:ascii="Times New Roman" w:hAnsi="Times New Roman" w:cs="Times New Roman"/>
          <w:sz w:val="24"/>
          <w:szCs w:val="24"/>
        </w:rPr>
      </w:pPr>
      <w:r>
        <w:rPr>
          <w:rFonts w:ascii="Times New Roman" w:hAnsi="Times New Roman" w:cs="Times New Roman"/>
          <w:sz w:val="24"/>
          <w:szCs w:val="24"/>
        </w:rPr>
        <w:t>htm_review_domestic_manners_of_the_americans_1832</w:t>
      </w:r>
    </w:p>
    <w:p w:rsidR="003F428E" w:rsidRPr="00731865" w:rsidRDefault="00686071">
      <w:pPr>
        <w:pStyle w:val="NurText"/>
        <w:numPr>
          <w:ilvl w:val="0"/>
          <w:numId w:val="1"/>
        </w:numPr>
        <w:rPr>
          <w:rFonts w:ascii="Times New Roman" w:hAnsi="Times New Roman" w:cs="Times New Roman"/>
          <w:sz w:val="24"/>
          <w:szCs w:val="24"/>
        </w:rPr>
      </w:pPr>
      <w:r>
        <w:rPr>
          <w:rFonts w:ascii="Times New Roman" w:hAnsi="Times New Roman" w:cs="Times New Roman"/>
          <w:sz w:val="24"/>
          <w:szCs w:val="24"/>
        </w:rPr>
        <w:t>htm_</w:t>
      </w:r>
      <w:r w:rsidRPr="00731865">
        <w:rPr>
          <w:rFonts w:ascii="Times New Roman" w:hAnsi="Times New Roman" w:cs="Times New Roman"/>
          <w:sz w:val="24"/>
          <w:szCs w:val="24"/>
        </w:rPr>
        <w:t>review_hampden_1832</w:t>
      </w:r>
    </w:p>
    <w:p w:rsidR="003F428E" w:rsidRPr="00731865" w:rsidRDefault="00686071">
      <w:pPr>
        <w:pStyle w:val="NurText"/>
        <w:numPr>
          <w:ilvl w:val="0"/>
          <w:numId w:val="1"/>
        </w:numPr>
        <w:rPr>
          <w:rFonts w:ascii="Times New Roman" w:hAnsi="Times New Roman" w:cs="Times New Roman"/>
          <w:sz w:val="24"/>
          <w:szCs w:val="24"/>
        </w:rPr>
      </w:pPr>
      <w:r w:rsidRPr="00731865">
        <w:rPr>
          <w:rFonts w:ascii="Times New Roman" w:hAnsi="Times New Roman" w:cs="Times New Roman"/>
          <w:sz w:val="24"/>
          <w:szCs w:val="24"/>
        </w:rPr>
        <w:t>htm_review_mirabeaus_letters_during_his_residence_in_england_1832</w:t>
      </w:r>
    </w:p>
    <w:p w:rsidR="003F428E" w:rsidRPr="00731865" w:rsidRDefault="00686071">
      <w:pPr>
        <w:pStyle w:val="NurText"/>
        <w:numPr>
          <w:ilvl w:val="0"/>
          <w:numId w:val="1"/>
        </w:numPr>
        <w:rPr>
          <w:rFonts w:ascii="Times New Roman" w:hAnsi="Times New Roman" w:cs="Times New Roman"/>
          <w:sz w:val="24"/>
          <w:szCs w:val="24"/>
        </w:rPr>
      </w:pPr>
      <w:r w:rsidRPr="00731865">
        <w:rPr>
          <w:rFonts w:ascii="Times New Roman" w:hAnsi="Times New Roman" w:cs="Times New Roman"/>
          <w:sz w:val="24"/>
          <w:szCs w:val="24"/>
        </w:rPr>
        <w:t>htm_revie</w:t>
      </w:r>
      <w:r w:rsidRPr="00731865">
        <w:rPr>
          <w:rFonts w:ascii="Times New Roman" w:hAnsi="Times New Roman" w:cs="Times New Roman"/>
          <w:sz w:val="24"/>
          <w:szCs w:val="24"/>
        </w:rPr>
        <w:t>w_the_mysticism_of_plato_or_sincerity_rested_upon_reality_1832</w:t>
      </w:r>
    </w:p>
    <w:p w:rsidR="003F428E" w:rsidRPr="00731865" w:rsidRDefault="00686071">
      <w:pPr>
        <w:pStyle w:val="NurText"/>
        <w:numPr>
          <w:ilvl w:val="0"/>
          <w:numId w:val="1"/>
        </w:numPr>
        <w:rPr>
          <w:rFonts w:ascii="Times New Roman" w:hAnsi="Times New Roman" w:cs="Times New Roman"/>
          <w:sz w:val="24"/>
          <w:szCs w:val="24"/>
        </w:rPr>
      </w:pPr>
      <w:r w:rsidRPr="00731865">
        <w:rPr>
          <w:rFonts w:ascii="Times New Roman" w:hAnsi="Times New Roman" w:cs="Times New Roman"/>
          <w:sz w:val="24"/>
          <w:szCs w:val="24"/>
        </w:rPr>
        <w:t>htm_review_the_wondrous_tale_of_alroy_1832-33</w:t>
      </w:r>
    </w:p>
    <w:p w:rsidR="003F428E" w:rsidRPr="00731865" w:rsidRDefault="00686071">
      <w:pPr>
        <w:pStyle w:val="NurText"/>
        <w:numPr>
          <w:ilvl w:val="0"/>
          <w:numId w:val="1"/>
        </w:numPr>
        <w:rPr>
          <w:rFonts w:ascii="Times New Roman" w:hAnsi="Times New Roman" w:cs="Times New Roman"/>
          <w:sz w:val="24"/>
          <w:szCs w:val="24"/>
        </w:rPr>
      </w:pPr>
      <w:r w:rsidRPr="00731865">
        <w:rPr>
          <w:rFonts w:ascii="Times New Roman" w:hAnsi="Times New Roman" w:cs="Times New Roman"/>
          <w:sz w:val="24"/>
          <w:szCs w:val="24"/>
        </w:rPr>
        <w:t>htm_rights_of_women</w:t>
      </w:r>
    </w:p>
    <w:p w:rsidR="003F428E" w:rsidRPr="00731865" w:rsidRDefault="00686071">
      <w:pPr>
        <w:pStyle w:val="NurText"/>
        <w:numPr>
          <w:ilvl w:val="0"/>
          <w:numId w:val="1"/>
        </w:numPr>
        <w:rPr>
          <w:rFonts w:ascii="Times New Roman" w:hAnsi="Times New Roman" w:cs="Times New Roman"/>
          <w:sz w:val="24"/>
          <w:szCs w:val="24"/>
        </w:rPr>
      </w:pPr>
      <w:r w:rsidRPr="00731865">
        <w:rPr>
          <w:rFonts w:ascii="Times New Roman" w:hAnsi="Times New Roman" w:cs="Times New Roman"/>
          <w:sz w:val="24"/>
          <w:szCs w:val="24"/>
        </w:rPr>
        <w:t>htm_rights_of_women_to_the_elective_franchise_and_general_consideration_on_the_rights_of_women</w:t>
      </w:r>
    </w:p>
    <w:p w:rsidR="003F428E" w:rsidRPr="00731865" w:rsidRDefault="00686071">
      <w:pPr>
        <w:pStyle w:val="NurText"/>
        <w:numPr>
          <w:ilvl w:val="0"/>
          <w:numId w:val="1"/>
        </w:numPr>
        <w:rPr>
          <w:rFonts w:ascii="Times New Roman" w:hAnsi="Times New Roman" w:cs="Times New Roman"/>
          <w:sz w:val="24"/>
          <w:szCs w:val="24"/>
        </w:rPr>
      </w:pPr>
      <w:r w:rsidRPr="00731865">
        <w:rPr>
          <w:rFonts w:ascii="Times New Roman" w:hAnsi="Times New Roman" w:cs="Times New Roman"/>
          <w:sz w:val="24"/>
          <w:szCs w:val="24"/>
        </w:rPr>
        <w:t>htm_sarrans_on_the_french_revolu</w:t>
      </w:r>
      <w:r w:rsidRPr="00731865">
        <w:rPr>
          <w:rFonts w:ascii="Times New Roman" w:hAnsi="Times New Roman" w:cs="Times New Roman"/>
          <w:sz w:val="24"/>
          <w:szCs w:val="24"/>
        </w:rPr>
        <w:t>tion_of_1830</w:t>
      </w:r>
    </w:p>
    <w:p w:rsidR="003F428E" w:rsidRDefault="00686071">
      <w:pPr>
        <w:pStyle w:val="NurText"/>
        <w:numPr>
          <w:ilvl w:val="0"/>
          <w:numId w:val="1"/>
        </w:numPr>
        <w:rPr>
          <w:rFonts w:ascii="Times New Roman" w:hAnsi="Times New Roman" w:cs="Times New Roman"/>
          <w:sz w:val="24"/>
          <w:szCs w:val="24"/>
        </w:rPr>
      </w:pPr>
      <w:r w:rsidRPr="00731865">
        <w:rPr>
          <w:rFonts w:ascii="Times New Roman" w:hAnsi="Times New Roman" w:cs="Times New Roman"/>
          <w:sz w:val="24"/>
          <w:szCs w:val="24"/>
        </w:rPr>
        <w:t>htm_some_uses_of_the_</w:t>
      </w:r>
      <w:r>
        <w:rPr>
          <w:rFonts w:ascii="Times New Roman" w:hAnsi="Times New Roman" w:cs="Times New Roman"/>
          <w:sz w:val="24"/>
          <w:szCs w:val="24"/>
        </w:rPr>
        <w:t>word_selfish_selfishness_and_sentimentality</w:t>
      </w:r>
    </w:p>
    <w:p w:rsidR="003F428E" w:rsidRDefault="00686071">
      <w:pPr>
        <w:pStyle w:val="NurText"/>
        <w:numPr>
          <w:ilvl w:val="0"/>
          <w:numId w:val="1"/>
        </w:numPr>
        <w:rPr>
          <w:rFonts w:ascii="Times New Roman" w:hAnsi="Times New Roman" w:cs="Times New Roman"/>
          <w:sz w:val="24"/>
          <w:szCs w:val="24"/>
        </w:rPr>
      </w:pPr>
      <w:r>
        <w:rPr>
          <w:rFonts w:ascii="Times New Roman" w:hAnsi="Times New Roman" w:cs="Times New Roman"/>
          <w:sz w:val="24"/>
          <w:szCs w:val="24"/>
        </w:rPr>
        <w:t>htm_sources_of_conformity_1832</w:t>
      </w:r>
    </w:p>
    <w:p w:rsidR="003F428E" w:rsidRDefault="00686071">
      <w:pPr>
        <w:pStyle w:val="NurText"/>
        <w:numPr>
          <w:ilvl w:val="0"/>
          <w:numId w:val="1"/>
        </w:numPr>
        <w:rPr>
          <w:rFonts w:ascii="Times New Roman" w:hAnsi="Times New Roman" w:cs="Times New Roman"/>
          <w:sz w:val="24"/>
          <w:szCs w:val="24"/>
        </w:rPr>
      </w:pPr>
      <w:r>
        <w:rPr>
          <w:rFonts w:ascii="Times New Roman" w:hAnsi="Times New Roman" w:cs="Times New Roman"/>
          <w:sz w:val="24"/>
          <w:szCs w:val="24"/>
        </w:rPr>
        <w:t>htm_the_arts_in_england</w:t>
      </w:r>
    </w:p>
    <w:p w:rsidR="003F428E" w:rsidRDefault="00686071">
      <w:pPr>
        <w:pStyle w:val="NurText"/>
        <w:numPr>
          <w:ilvl w:val="0"/>
          <w:numId w:val="1"/>
        </w:numPr>
        <w:rPr>
          <w:rFonts w:ascii="Times New Roman" w:hAnsi="Times New Roman" w:cs="Times New Roman"/>
          <w:sz w:val="24"/>
          <w:szCs w:val="24"/>
        </w:rPr>
      </w:pPr>
      <w:r>
        <w:rPr>
          <w:rFonts w:ascii="Times New Roman" w:hAnsi="Times New Roman" w:cs="Times New Roman"/>
          <w:sz w:val="24"/>
          <w:szCs w:val="24"/>
        </w:rPr>
        <w:t>htm_the_nature_of_the_marriage_contract_1831</w:t>
      </w:r>
    </w:p>
    <w:p w:rsidR="003F428E" w:rsidRDefault="00686071">
      <w:pPr>
        <w:pStyle w:val="NurText"/>
        <w:numPr>
          <w:ilvl w:val="0"/>
          <w:numId w:val="1"/>
        </w:numPr>
        <w:rPr>
          <w:rFonts w:ascii="Times New Roman" w:hAnsi="Times New Roman" w:cs="Times New Roman"/>
          <w:sz w:val="24"/>
          <w:szCs w:val="24"/>
        </w:rPr>
      </w:pPr>
      <w:r>
        <w:rPr>
          <w:rFonts w:ascii="Times New Roman" w:hAnsi="Times New Roman" w:cs="Times New Roman"/>
          <w:sz w:val="24"/>
          <w:szCs w:val="24"/>
        </w:rPr>
        <w:t>htm_the_seasons_1932</w:t>
      </w:r>
    </w:p>
    <w:p w:rsidR="003F428E" w:rsidRDefault="00686071">
      <w:pPr>
        <w:pStyle w:val="NurText"/>
        <w:numPr>
          <w:ilvl w:val="0"/>
          <w:numId w:val="1"/>
        </w:numPr>
        <w:rPr>
          <w:rFonts w:ascii="Times New Roman" w:hAnsi="Times New Roman" w:cs="Times New Roman"/>
          <w:sz w:val="24"/>
          <w:szCs w:val="24"/>
        </w:rPr>
      </w:pPr>
      <w:r>
        <w:rPr>
          <w:rFonts w:ascii="Times New Roman" w:hAnsi="Times New Roman" w:cs="Times New Roman"/>
          <w:sz w:val="24"/>
          <w:szCs w:val="24"/>
        </w:rPr>
        <w:t>htm_the_unity_of_arts_1834</w:t>
      </w:r>
    </w:p>
    <w:p w:rsidR="003F428E" w:rsidRDefault="00686071">
      <w:pPr>
        <w:pStyle w:val="NurText"/>
        <w:numPr>
          <w:ilvl w:val="0"/>
          <w:numId w:val="1"/>
        </w:numPr>
        <w:rPr>
          <w:rFonts w:ascii="Times New Roman" w:hAnsi="Times New Roman" w:cs="Times New Roman"/>
          <w:sz w:val="24"/>
          <w:szCs w:val="24"/>
        </w:rPr>
      </w:pPr>
      <w:r>
        <w:rPr>
          <w:rFonts w:ascii="Times New Roman" w:hAnsi="Times New Roman" w:cs="Times New Roman"/>
          <w:sz w:val="24"/>
          <w:szCs w:val="24"/>
        </w:rPr>
        <w:t>htm_the_usage_of_society_1832</w:t>
      </w:r>
    </w:p>
    <w:p w:rsidR="003F428E" w:rsidRDefault="00686071">
      <w:pPr>
        <w:pStyle w:val="NurText"/>
        <w:numPr>
          <w:ilvl w:val="0"/>
          <w:numId w:val="1"/>
        </w:numPr>
        <w:rPr>
          <w:rFonts w:ascii="Times New Roman" w:hAnsi="Times New Roman" w:cs="Times New Roman"/>
          <w:sz w:val="24"/>
          <w:szCs w:val="24"/>
        </w:rPr>
      </w:pPr>
      <w:r>
        <w:rPr>
          <w:rFonts w:ascii="Times New Roman" w:hAnsi="Times New Roman" w:cs="Times New Roman"/>
          <w:sz w:val="24"/>
          <w:szCs w:val="24"/>
        </w:rPr>
        <w:t>htm_what_is_utility_as_distinguished_from_happiness_1831</w:t>
      </w:r>
    </w:p>
    <w:p w:rsidR="003F428E" w:rsidRDefault="00686071">
      <w:pPr>
        <w:pStyle w:val="NurText"/>
        <w:numPr>
          <w:ilvl w:val="0"/>
          <w:numId w:val="1"/>
        </w:numPr>
        <w:rPr>
          <w:rFonts w:ascii="Times New Roman" w:hAnsi="Times New Roman" w:cs="Times New Roman"/>
          <w:sz w:val="24"/>
          <w:szCs w:val="24"/>
        </w:rPr>
      </w:pPr>
      <w:r>
        <w:rPr>
          <w:rFonts w:ascii="Times New Roman" w:hAnsi="Times New Roman" w:cs="Times New Roman"/>
          <w:sz w:val="24"/>
          <w:szCs w:val="24"/>
        </w:rPr>
        <w:t>htm_writings_of_a_woman_in_thought_and_in_deed_1832</w:t>
      </w:r>
    </w:p>
    <w:p w:rsidR="003F428E" w:rsidRDefault="003F428E">
      <w:pPr>
        <w:pStyle w:val="NurText"/>
        <w:rPr>
          <w:rFonts w:ascii="Times New Roman" w:hAnsi="Times New Roman" w:cs="Times New Roman"/>
          <w:sz w:val="24"/>
          <w:szCs w:val="24"/>
        </w:rPr>
      </w:pPr>
    </w:p>
    <w:p w:rsidR="00C3262B" w:rsidRDefault="00C3262B">
      <w:pPr>
        <w:pStyle w:val="NurText"/>
        <w:rPr>
          <w:rFonts w:ascii="Times New Roman" w:hAnsi="Times New Roman" w:cs="Times New Roman"/>
          <w:sz w:val="24"/>
          <w:szCs w:val="24"/>
        </w:rPr>
      </w:pPr>
    </w:p>
    <w:p w:rsidR="003F428E" w:rsidRDefault="00686071">
      <w:pPr>
        <w:pStyle w:val="NurText"/>
        <w:rPr>
          <w:rFonts w:ascii="Times New Roman" w:hAnsi="Times New Roman" w:cs="Times New Roman"/>
          <w:b/>
          <w:sz w:val="24"/>
          <w:szCs w:val="24"/>
        </w:rPr>
      </w:pPr>
      <w:r>
        <w:rPr>
          <w:rFonts w:ascii="Times New Roman" w:hAnsi="Times New Roman" w:cs="Times New Roman"/>
          <w:b/>
          <w:sz w:val="24"/>
          <w:szCs w:val="24"/>
        </w:rPr>
        <w:t xml:space="preserve">Texts </w:t>
      </w:r>
      <w:r w:rsidR="00531F4C">
        <w:rPr>
          <w:rFonts w:ascii="Times New Roman" w:hAnsi="Times New Roman" w:cs="Times New Roman"/>
          <w:b/>
          <w:sz w:val="24"/>
          <w:szCs w:val="24"/>
        </w:rPr>
        <w:t>assigned to</w:t>
      </w:r>
      <w:r>
        <w:rPr>
          <w:rFonts w:ascii="Times New Roman" w:hAnsi="Times New Roman" w:cs="Times New Roman"/>
          <w:b/>
          <w:sz w:val="24"/>
          <w:szCs w:val="24"/>
        </w:rPr>
        <w:t xml:space="preserve"> Harriet Taylor Mill and John Stuart Mill </w:t>
      </w:r>
      <w:r w:rsidR="00531F4C">
        <w:rPr>
          <w:rFonts w:ascii="Times New Roman" w:hAnsi="Times New Roman" w:cs="Times New Roman"/>
          <w:b/>
          <w:sz w:val="24"/>
          <w:szCs w:val="24"/>
        </w:rPr>
        <w:t>(HTM&amp;JSM)</w:t>
      </w:r>
    </w:p>
    <w:p w:rsidR="003F428E" w:rsidRDefault="00686071">
      <w:pPr>
        <w:pStyle w:val="NurText"/>
        <w:numPr>
          <w:ilvl w:val="0"/>
          <w:numId w:val="3"/>
        </w:numPr>
        <w:rPr>
          <w:rFonts w:ascii="Times New Roman" w:hAnsi="Times New Roman" w:cs="Times New Roman"/>
          <w:sz w:val="24"/>
          <w:szCs w:val="24"/>
        </w:rPr>
      </w:pPr>
      <w:r>
        <w:rPr>
          <w:rFonts w:ascii="Times New Roman" w:hAnsi="Times New Roman" w:cs="Times New Roman"/>
          <w:sz w:val="24"/>
          <w:szCs w:val="24"/>
        </w:rPr>
        <w:t>htm+jsm_daily_newsletter_corporal_punishment_1849</w:t>
      </w:r>
    </w:p>
    <w:p w:rsidR="003F428E" w:rsidRDefault="00686071">
      <w:pPr>
        <w:pStyle w:val="NurText"/>
        <w:numPr>
          <w:ilvl w:val="0"/>
          <w:numId w:val="3"/>
        </w:numPr>
        <w:rPr>
          <w:rFonts w:ascii="Times New Roman" w:hAnsi="Times New Roman" w:cs="Times New Roman"/>
          <w:sz w:val="24"/>
          <w:szCs w:val="24"/>
        </w:rPr>
      </w:pPr>
      <w:r>
        <w:rPr>
          <w:rFonts w:ascii="Times New Roman" w:hAnsi="Times New Roman" w:cs="Times New Roman"/>
          <w:sz w:val="24"/>
          <w:szCs w:val="24"/>
        </w:rPr>
        <w:t>htm+jsm_daily_newsletter_mary_ann_parsons_1_1850</w:t>
      </w:r>
    </w:p>
    <w:p w:rsidR="003F428E" w:rsidRDefault="00686071">
      <w:pPr>
        <w:pStyle w:val="NurText"/>
        <w:numPr>
          <w:ilvl w:val="0"/>
          <w:numId w:val="3"/>
        </w:numPr>
        <w:rPr>
          <w:rFonts w:ascii="Times New Roman" w:hAnsi="Times New Roman" w:cs="Times New Roman"/>
          <w:sz w:val="24"/>
          <w:szCs w:val="24"/>
        </w:rPr>
      </w:pPr>
      <w:r>
        <w:rPr>
          <w:rFonts w:ascii="Times New Roman" w:hAnsi="Times New Roman" w:cs="Times New Roman"/>
          <w:sz w:val="24"/>
          <w:szCs w:val="24"/>
        </w:rPr>
        <w:t>htm+jsm_enlightened_infedelity</w:t>
      </w:r>
    </w:p>
    <w:p w:rsidR="003F428E" w:rsidRDefault="00686071">
      <w:pPr>
        <w:pStyle w:val="NurText"/>
        <w:numPr>
          <w:ilvl w:val="0"/>
          <w:numId w:val="3"/>
        </w:numPr>
        <w:rPr>
          <w:rFonts w:ascii="Times New Roman" w:hAnsi="Times New Roman" w:cs="Times New Roman"/>
          <w:sz w:val="24"/>
          <w:szCs w:val="24"/>
        </w:rPr>
      </w:pPr>
      <w:r>
        <w:rPr>
          <w:rFonts w:ascii="Times New Roman" w:hAnsi="Times New Roman" w:cs="Times New Roman"/>
          <w:sz w:val="24"/>
          <w:szCs w:val="24"/>
        </w:rPr>
        <w:t>htm+jsm_morning_chronicle_anne_bird_1850</w:t>
      </w:r>
    </w:p>
    <w:p w:rsidR="003F428E" w:rsidRDefault="00686071">
      <w:pPr>
        <w:pStyle w:val="NurText"/>
        <w:numPr>
          <w:ilvl w:val="0"/>
          <w:numId w:val="3"/>
        </w:numPr>
        <w:rPr>
          <w:rFonts w:ascii="Times New Roman" w:hAnsi="Times New Roman" w:cs="Times New Roman"/>
          <w:sz w:val="24"/>
          <w:szCs w:val="24"/>
        </w:rPr>
      </w:pPr>
      <w:r>
        <w:rPr>
          <w:rFonts w:ascii="Times New Roman" w:hAnsi="Times New Roman" w:cs="Times New Roman"/>
          <w:sz w:val="24"/>
          <w:szCs w:val="24"/>
        </w:rPr>
        <w:t>htm+jsm_morning_chronicle_captain_johnstone_1846</w:t>
      </w:r>
    </w:p>
    <w:p w:rsidR="003F428E" w:rsidRDefault="00686071">
      <w:pPr>
        <w:pStyle w:val="NurText"/>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htm+jsm_morning_chronicle_dr_ellis_1846</w:t>
      </w:r>
    </w:p>
    <w:p w:rsidR="003F428E" w:rsidRDefault="00686071">
      <w:pPr>
        <w:pStyle w:val="NurText"/>
        <w:numPr>
          <w:ilvl w:val="0"/>
          <w:numId w:val="3"/>
        </w:numPr>
        <w:rPr>
          <w:rFonts w:ascii="Times New Roman" w:hAnsi="Times New Roman" w:cs="Times New Roman"/>
          <w:sz w:val="24"/>
          <w:szCs w:val="24"/>
        </w:rPr>
      </w:pPr>
      <w:r>
        <w:rPr>
          <w:rFonts w:ascii="Times New Roman" w:hAnsi="Times New Roman" w:cs="Times New Roman"/>
          <w:sz w:val="24"/>
          <w:szCs w:val="24"/>
        </w:rPr>
        <w:t>htm+jsm_morning_chronicle_law_of_assault_1850</w:t>
      </w:r>
    </w:p>
    <w:p w:rsidR="003F428E" w:rsidRDefault="00686071">
      <w:pPr>
        <w:pStyle w:val="NurText"/>
        <w:numPr>
          <w:ilvl w:val="0"/>
          <w:numId w:val="3"/>
        </w:numPr>
        <w:rPr>
          <w:rFonts w:ascii="Times New Roman" w:hAnsi="Times New Roman" w:cs="Times New Roman"/>
          <w:sz w:val="24"/>
          <w:szCs w:val="24"/>
        </w:rPr>
      </w:pPr>
      <w:r>
        <w:rPr>
          <w:rFonts w:ascii="Times New Roman" w:hAnsi="Times New Roman" w:cs="Times New Roman"/>
          <w:sz w:val="24"/>
          <w:szCs w:val="24"/>
        </w:rPr>
        <w:t>htm+jsm_morning_chronicle_mary_ann_parsons_2_1850</w:t>
      </w:r>
    </w:p>
    <w:p w:rsidR="003F428E" w:rsidRDefault="00686071">
      <w:pPr>
        <w:pStyle w:val="NurText"/>
        <w:numPr>
          <w:ilvl w:val="0"/>
          <w:numId w:val="3"/>
        </w:numPr>
        <w:rPr>
          <w:rFonts w:ascii="Times New Roman" w:hAnsi="Times New Roman" w:cs="Times New Roman"/>
          <w:sz w:val="24"/>
          <w:szCs w:val="24"/>
        </w:rPr>
      </w:pPr>
      <w:r>
        <w:rPr>
          <w:rFonts w:ascii="Times New Roman" w:hAnsi="Times New Roman" w:cs="Times New Roman"/>
          <w:sz w:val="24"/>
          <w:szCs w:val="24"/>
        </w:rPr>
        <w:t>htm+jsm_morning_chronicle_matthewson_1846</w:t>
      </w:r>
    </w:p>
    <w:p w:rsidR="003F428E" w:rsidRDefault="00686071">
      <w:pPr>
        <w:pStyle w:val="NurText"/>
        <w:numPr>
          <w:ilvl w:val="0"/>
          <w:numId w:val="3"/>
        </w:numPr>
        <w:rPr>
          <w:rFonts w:ascii="Times New Roman" w:hAnsi="Times New Roman" w:cs="Times New Roman"/>
          <w:sz w:val="24"/>
          <w:szCs w:val="24"/>
        </w:rPr>
      </w:pPr>
      <w:r>
        <w:rPr>
          <w:rFonts w:ascii="Times New Roman" w:hAnsi="Times New Roman" w:cs="Times New Roman"/>
          <w:sz w:val="24"/>
          <w:szCs w:val="24"/>
        </w:rPr>
        <w:t>htm+jsm_morning_chronicle_north_family_1846</w:t>
      </w:r>
    </w:p>
    <w:p w:rsidR="003F428E" w:rsidRDefault="00686071">
      <w:pPr>
        <w:pStyle w:val="NurText"/>
        <w:numPr>
          <w:ilvl w:val="0"/>
          <w:numId w:val="3"/>
        </w:numPr>
        <w:rPr>
          <w:rFonts w:ascii="Times New Roman" w:hAnsi="Times New Roman" w:cs="Times New Roman"/>
          <w:sz w:val="24"/>
          <w:szCs w:val="24"/>
        </w:rPr>
      </w:pPr>
      <w:r>
        <w:rPr>
          <w:rFonts w:ascii="Times New Roman" w:hAnsi="Times New Roman" w:cs="Times New Roman"/>
          <w:sz w:val="24"/>
          <w:szCs w:val="24"/>
        </w:rPr>
        <w:t>htm+jsm_morning_chronicle_sarah_brown_1846</w:t>
      </w:r>
    </w:p>
    <w:p w:rsidR="003F428E" w:rsidRDefault="00686071">
      <w:pPr>
        <w:pStyle w:val="NurText"/>
        <w:numPr>
          <w:ilvl w:val="0"/>
          <w:numId w:val="3"/>
        </w:numPr>
        <w:rPr>
          <w:rFonts w:ascii="Times New Roman" w:hAnsi="Times New Roman" w:cs="Times New Roman"/>
          <w:sz w:val="24"/>
          <w:szCs w:val="24"/>
        </w:rPr>
      </w:pPr>
      <w:r>
        <w:rPr>
          <w:rFonts w:ascii="Times New Roman" w:hAnsi="Times New Roman" w:cs="Times New Roman"/>
          <w:sz w:val="24"/>
          <w:szCs w:val="24"/>
        </w:rPr>
        <w:t>htm+jsm_morning_chronicle_susan_moir_1850</w:t>
      </w:r>
    </w:p>
    <w:p w:rsidR="003F428E" w:rsidRDefault="00686071">
      <w:pPr>
        <w:pStyle w:val="NurText"/>
        <w:numPr>
          <w:ilvl w:val="0"/>
          <w:numId w:val="3"/>
        </w:numPr>
        <w:rPr>
          <w:rFonts w:ascii="Times New Roman" w:hAnsi="Times New Roman" w:cs="Times New Roman"/>
          <w:sz w:val="24"/>
          <w:szCs w:val="24"/>
        </w:rPr>
      </w:pPr>
      <w:r>
        <w:rPr>
          <w:rFonts w:ascii="Times New Roman" w:hAnsi="Times New Roman" w:cs="Times New Roman"/>
          <w:sz w:val="24"/>
          <w:szCs w:val="24"/>
        </w:rPr>
        <w:t>htm+jsm_morning_chronicle_wife_murd</w:t>
      </w:r>
      <w:r>
        <w:rPr>
          <w:rFonts w:ascii="Times New Roman" w:hAnsi="Times New Roman" w:cs="Times New Roman"/>
          <w:sz w:val="24"/>
          <w:szCs w:val="24"/>
        </w:rPr>
        <w:t>er_1851</w:t>
      </w:r>
    </w:p>
    <w:p w:rsidR="003F428E" w:rsidRDefault="00686071">
      <w:pPr>
        <w:pStyle w:val="NurText"/>
        <w:numPr>
          <w:ilvl w:val="0"/>
          <w:numId w:val="3"/>
        </w:numPr>
        <w:rPr>
          <w:rFonts w:ascii="Times New Roman" w:hAnsi="Times New Roman" w:cs="Times New Roman"/>
          <w:sz w:val="24"/>
          <w:szCs w:val="24"/>
        </w:rPr>
      </w:pPr>
      <w:r>
        <w:rPr>
          <w:rFonts w:ascii="Times New Roman" w:hAnsi="Times New Roman" w:cs="Times New Roman"/>
          <w:sz w:val="24"/>
          <w:szCs w:val="24"/>
        </w:rPr>
        <w:t>htm+jsm_morning_chronicle_william_burn_1846</w:t>
      </w:r>
    </w:p>
    <w:p w:rsidR="003F428E" w:rsidRDefault="00686071">
      <w:pPr>
        <w:pStyle w:val="NurText"/>
        <w:numPr>
          <w:ilvl w:val="0"/>
          <w:numId w:val="3"/>
        </w:numPr>
        <w:rPr>
          <w:rFonts w:ascii="Times New Roman" w:hAnsi="Times New Roman" w:cs="Times New Roman"/>
          <w:sz w:val="24"/>
          <w:szCs w:val="24"/>
        </w:rPr>
      </w:pPr>
      <w:r>
        <w:rPr>
          <w:rFonts w:ascii="Times New Roman" w:hAnsi="Times New Roman" w:cs="Times New Roman"/>
          <w:sz w:val="24"/>
          <w:szCs w:val="24"/>
        </w:rPr>
        <w:t>htm+jsm_on_george_sands_letter_to_the_reforme_1848</w:t>
      </w:r>
    </w:p>
    <w:p w:rsidR="003F428E" w:rsidRDefault="00686071">
      <w:pPr>
        <w:pStyle w:val="NurText"/>
        <w:numPr>
          <w:ilvl w:val="0"/>
          <w:numId w:val="3"/>
        </w:numPr>
        <w:rPr>
          <w:rFonts w:ascii="Times New Roman" w:hAnsi="Times New Roman" w:cs="Times New Roman"/>
          <w:sz w:val="24"/>
          <w:szCs w:val="24"/>
        </w:rPr>
      </w:pPr>
      <w:r>
        <w:rPr>
          <w:rFonts w:ascii="Times New Roman" w:hAnsi="Times New Roman" w:cs="Times New Roman"/>
          <w:sz w:val="24"/>
          <w:szCs w:val="24"/>
        </w:rPr>
        <w:t>htm+jsm_ppe_without_b4c7</w:t>
      </w:r>
    </w:p>
    <w:p w:rsidR="00531F4C" w:rsidRDefault="00686071">
      <w:pPr>
        <w:pStyle w:val="NurText"/>
        <w:numPr>
          <w:ilvl w:val="0"/>
          <w:numId w:val="3"/>
        </w:numPr>
        <w:rPr>
          <w:rFonts w:ascii="Times New Roman" w:hAnsi="Times New Roman" w:cs="Times New Roman"/>
          <w:sz w:val="24"/>
          <w:szCs w:val="24"/>
        </w:rPr>
      </w:pPr>
      <w:r>
        <w:rPr>
          <w:rFonts w:ascii="Times New Roman" w:hAnsi="Times New Roman" w:cs="Times New Roman"/>
          <w:sz w:val="24"/>
          <w:szCs w:val="24"/>
        </w:rPr>
        <w:t>htm+jsm_remarks_on_mr_fitzroys_bill_1853</w:t>
      </w:r>
    </w:p>
    <w:p w:rsidR="003F428E" w:rsidRDefault="00686071">
      <w:pPr>
        <w:pStyle w:val="NurText"/>
        <w:numPr>
          <w:ilvl w:val="0"/>
          <w:numId w:val="3"/>
        </w:numPr>
        <w:rPr>
          <w:rFonts w:ascii="Times New Roman" w:hAnsi="Times New Roman" w:cs="Times New Roman"/>
          <w:sz w:val="24"/>
          <w:szCs w:val="24"/>
        </w:rPr>
      </w:pPr>
      <w:r>
        <w:rPr>
          <w:rFonts w:ascii="Times New Roman" w:hAnsi="Times New Roman" w:cs="Times New Roman"/>
          <w:sz w:val="24"/>
          <w:szCs w:val="24"/>
        </w:rPr>
        <w:t>htm+jsm_rights_of_women_and_especially_with_regard_to_the_elective_franchise_by_a_woman</w:t>
      </w:r>
      <w:r>
        <w:rPr>
          <w:rFonts w:ascii="Times New Roman" w:hAnsi="Times New Roman" w:cs="Times New Roman"/>
          <w:sz w:val="24"/>
          <w:szCs w:val="24"/>
        </w:rPr>
        <w:t>_dedicated_to_queen_victoria_1847-50</w:t>
      </w:r>
    </w:p>
    <w:p w:rsidR="003F428E" w:rsidRDefault="00686071">
      <w:pPr>
        <w:pStyle w:val="NurText"/>
        <w:numPr>
          <w:ilvl w:val="0"/>
          <w:numId w:val="3"/>
        </w:numPr>
        <w:rPr>
          <w:rFonts w:ascii="Times New Roman" w:hAnsi="Times New Roman" w:cs="Times New Roman"/>
          <w:sz w:val="24"/>
          <w:szCs w:val="24"/>
        </w:rPr>
      </w:pPr>
      <w:r>
        <w:rPr>
          <w:rFonts w:ascii="Times New Roman" w:hAnsi="Times New Roman" w:cs="Times New Roman"/>
          <w:sz w:val="24"/>
          <w:szCs w:val="24"/>
        </w:rPr>
        <w:t>htm+jsm_sunday_times_punishment_of_children_1850</w:t>
      </w:r>
    </w:p>
    <w:p w:rsidR="003F428E" w:rsidRDefault="00686071">
      <w:pPr>
        <w:pStyle w:val="NurText"/>
        <w:numPr>
          <w:ilvl w:val="0"/>
          <w:numId w:val="3"/>
        </w:numPr>
        <w:rPr>
          <w:rFonts w:ascii="Times New Roman" w:hAnsi="Times New Roman" w:cs="Times New Roman"/>
          <w:sz w:val="24"/>
          <w:szCs w:val="24"/>
        </w:rPr>
      </w:pPr>
      <w:r>
        <w:rPr>
          <w:rFonts w:ascii="Times New Roman" w:hAnsi="Times New Roman" w:cs="Times New Roman"/>
          <w:sz w:val="24"/>
          <w:szCs w:val="24"/>
        </w:rPr>
        <w:t>htm+jsm_sunday_times_questionable_charity_1850</w:t>
      </w:r>
    </w:p>
    <w:p w:rsidR="003F428E" w:rsidRDefault="00686071">
      <w:pPr>
        <w:pStyle w:val="NurText"/>
        <w:numPr>
          <w:ilvl w:val="0"/>
          <w:numId w:val="3"/>
        </w:numPr>
        <w:rPr>
          <w:rFonts w:ascii="Times New Roman" w:hAnsi="Times New Roman" w:cs="Times New Roman"/>
          <w:sz w:val="24"/>
          <w:szCs w:val="24"/>
        </w:rPr>
      </w:pPr>
      <w:r>
        <w:rPr>
          <w:rFonts w:ascii="Times New Roman" w:hAnsi="Times New Roman" w:cs="Times New Roman"/>
          <w:sz w:val="24"/>
          <w:szCs w:val="24"/>
        </w:rPr>
        <w:t>htm+jsm_the_rights_of_women_to_the_elective_franchise_and_its_advantage</w:t>
      </w:r>
    </w:p>
    <w:p w:rsidR="003F428E" w:rsidRDefault="00686071">
      <w:pPr>
        <w:pStyle w:val="NurText"/>
        <w:numPr>
          <w:ilvl w:val="0"/>
          <w:numId w:val="3"/>
        </w:numPr>
        <w:rPr>
          <w:rFonts w:ascii="Times New Roman" w:hAnsi="Times New Roman" w:cs="Times New Roman"/>
          <w:sz w:val="24"/>
          <w:szCs w:val="24"/>
        </w:rPr>
      </w:pPr>
      <w:r>
        <w:rPr>
          <w:rFonts w:ascii="Times New Roman" w:hAnsi="Times New Roman" w:cs="Times New Roman"/>
          <w:sz w:val="24"/>
          <w:szCs w:val="24"/>
        </w:rPr>
        <w:t>htm+jsm_why_women_are_entitled_to_the_suffrage_1847-50</w:t>
      </w:r>
    </w:p>
    <w:p w:rsidR="003F428E" w:rsidRDefault="00686071">
      <w:pPr>
        <w:pStyle w:val="NurText"/>
        <w:numPr>
          <w:ilvl w:val="0"/>
          <w:numId w:val="3"/>
        </w:numPr>
        <w:rPr>
          <w:rFonts w:ascii="Times New Roman" w:hAnsi="Times New Roman" w:cs="Times New Roman"/>
          <w:sz w:val="24"/>
          <w:szCs w:val="24"/>
        </w:rPr>
      </w:pPr>
      <w:r>
        <w:rPr>
          <w:rFonts w:ascii="Times New Roman" w:hAnsi="Times New Roman" w:cs="Times New Roman"/>
          <w:sz w:val="24"/>
          <w:szCs w:val="24"/>
        </w:rPr>
        <w:t>htm+jsm_women_1847-50</w:t>
      </w:r>
    </w:p>
    <w:p w:rsidR="003F428E" w:rsidRDefault="003F428E">
      <w:pPr>
        <w:pStyle w:val="NurText"/>
        <w:rPr>
          <w:rFonts w:ascii="Times New Roman" w:hAnsi="Times New Roman" w:cs="Times New Roman"/>
          <w:sz w:val="24"/>
          <w:szCs w:val="24"/>
        </w:rPr>
      </w:pPr>
    </w:p>
    <w:p w:rsidR="00C3262B" w:rsidRDefault="00C3262B">
      <w:pPr>
        <w:pStyle w:val="NurText"/>
        <w:rPr>
          <w:rFonts w:ascii="Times New Roman" w:hAnsi="Times New Roman" w:cs="Times New Roman"/>
          <w:sz w:val="24"/>
          <w:szCs w:val="24"/>
        </w:rPr>
      </w:pPr>
    </w:p>
    <w:p w:rsidR="003F428E" w:rsidRDefault="00686071">
      <w:pPr>
        <w:pStyle w:val="NurText"/>
        <w:rPr>
          <w:rFonts w:ascii="Times New Roman" w:hAnsi="Times New Roman" w:cs="Times New Roman"/>
          <w:b/>
          <w:sz w:val="24"/>
          <w:szCs w:val="24"/>
        </w:rPr>
      </w:pPr>
      <w:r>
        <w:rPr>
          <w:rFonts w:ascii="Times New Roman" w:hAnsi="Times New Roman" w:cs="Times New Roman"/>
          <w:b/>
          <w:sz w:val="24"/>
          <w:szCs w:val="24"/>
        </w:rPr>
        <w:t xml:space="preserve"> Texts</w:t>
      </w:r>
      <w:r w:rsidR="00531F4C">
        <w:rPr>
          <w:rFonts w:ascii="Times New Roman" w:hAnsi="Times New Roman" w:cs="Times New Roman"/>
          <w:b/>
          <w:sz w:val="24"/>
          <w:szCs w:val="24"/>
        </w:rPr>
        <w:t xml:space="preserve"> assigned to</w:t>
      </w:r>
      <w:r>
        <w:rPr>
          <w:rFonts w:ascii="Times New Roman" w:hAnsi="Times New Roman" w:cs="Times New Roman"/>
          <w:b/>
          <w:sz w:val="24"/>
          <w:szCs w:val="24"/>
        </w:rPr>
        <w:t xml:space="preserve"> </w:t>
      </w:r>
      <w:r>
        <w:rPr>
          <w:rFonts w:ascii="Times New Roman" w:hAnsi="Times New Roman" w:cs="Times New Roman"/>
          <w:b/>
          <w:sz w:val="24"/>
          <w:szCs w:val="24"/>
        </w:rPr>
        <w:t>John Stuart Mill</w:t>
      </w:r>
      <w:r w:rsidR="00531F4C">
        <w:rPr>
          <w:rFonts w:ascii="Times New Roman" w:hAnsi="Times New Roman" w:cs="Times New Roman"/>
          <w:b/>
          <w:sz w:val="24"/>
          <w:szCs w:val="24"/>
        </w:rPr>
        <w:t xml:space="preserve"> (JSM)</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jsm_alison’s_history_of_the_french_revolution_1833</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jsm_armand_carrel_1837</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jsm_a_system_of_logic</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jsm_attack_on_literature_examiner,_12_june,_1831,_pp._3</w:t>
      </w:r>
      <w:r>
        <w:rPr>
          <w:rFonts w:ascii="Times New Roman" w:hAnsi="Times New Roman" w:cs="Times New Roman"/>
          <w:sz w:val="24"/>
          <w:szCs w:val="24"/>
        </w:rPr>
        <w:t>69-71</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jsm_austin_on_centralization_morning_chronicle,_6_feb.,_1847,_pp._4-5</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jsm_austin’s_lectures_on_jurisprudence_1832</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jsm_bailey_on_berkeley’s_theory_of_vision_1842,_1843</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jsm_bain’s_on_the_applications_of_science_to_human_health_and_well-being_examiner,_</w:t>
      </w:r>
      <w:r>
        <w:rPr>
          <w:rFonts w:ascii="Times New Roman" w:hAnsi="Times New Roman" w:cs="Times New Roman"/>
          <w:sz w:val="24"/>
          <w:szCs w:val="24"/>
        </w:rPr>
        <w:t>2_sept.,_1848,_p._565</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jsm_bentham_1838</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jsm_blakey’s_history_of_moral_science_1833</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jsm_bribery_and_intimidation_at_elections_globe_and_traveller,_12_feb.,_1835,_p._2</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jsm_carlyle’s_french_revolution_1837</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jsm_civilization_1836</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jsm_coleridge_1840</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jsm_commercia</w:t>
      </w:r>
      <w:r>
        <w:rPr>
          <w:rFonts w:ascii="Times New Roman" w:hAnsi="Times New Roman" w:cs="Times New Roman"/>
          <w:sz w:val="24"/>
          <w:szCs w:val="24"/>
        </w:rPr>
        <w:t>l_crisis_in_the_united_states_of_america_guide,_29_apr.,_1837,_pp._13-14</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jsm_comparison_of_the_tendencies_of_french_and_english_intellect_monthly_repository,_n.s._vii_(nov._1833),_pp._800-4</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jsm_conduct_of_the_ministry_with_respect_to_the_poor_laws_examiner,_27_oct.,_1833,_pp._675-6</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jsm_conduct_of_the_ministry_with_respect_to_the_post-office_department,_and_the_payment_of_officers_by_fees_examiner,_10_nov.,_1833,_pp._706-7</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jsm_conduct_of_the_u</w:t>
      </w:r>
      <w:r>
        <w:rPr>
          <w:rFonts w:ascii="Times New Roman" w:hAnsi="Times New Roman" w:cs="Times New Roman"/>
          <w:sz w:val="24"/>
          <w:szCs w:val="24"/>
        </w:rPr>
        <w:t>nited_states_towards_the_indian_tribes_examiner,_9_jan.,_1831,_p._25</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jsm_confiscation_scheme_of_the_times_examiner,_5_may,_1833,_p._275</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jsm_constraints_of_communism_leader,_3_aug.,_1850,_p._447</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jsm_corporation_and_church_property_1833</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jsm_death_of_charles_</w:t>
      </w:r>
      <w:r>
        <w:rPr>
          <w:rFonts w:ascii="Times New Roman" w:hAnsi="Times New Roman" w:cs="Times New Roman"/>
          <w:sz w:val="24"/>
          <w:szCs w:val="24"/>
        </w:rPr>
        <w:t>lameth_examiner,_6_jan.,_1833,_p._8</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jsm_death_of_jeremy_bentham_examiner,_10_june,_1832,_pp._371-2</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jsm_deaths_of_casimir_perier_and_georges_cuvier_examiner,_20_may,_1832,_pp._329-30</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jsm_de_quinceys_logic_of_political_economy_1845</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jsm_de_tocqueville_on_democracy_in_america_[i]_1835</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jsm_de_tocqueville_on_democracy_in_america_[ii]_1840</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jsm_duveyrier’s_political_views_of_french_affairs_1846</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jsm_electoral_districts_daily_news,_25_july,_1848,_p._2</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jsm_emigration_from_ireland_morning_chro</w:t>
      </w:r>
      <w:r>
        <w:rPr>
          <w:rFonts w:ascii="Times New Roman" w:hAnsi="Times New Roman" w:cs="Times New Roman"/>
          <w:sz w:val="24"/>
          <w:szCs w:val="24"/>
        </w:rPr>
        <w:t>nicle,_7_apr.,_1847,_p._4</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jsm_employment_of_children_in_manufactories_examiner,_29_jan.,_1832,_pp._67-8</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jsm_england_and_ireland_examiner,_13_may,_1848,_pp._307-8</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jsm_errors_and_truths_on_a_property_tax_examiner,_27_jan.,_1833,_pp._51-2</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jsm_essays_on_govern</w:t>
      </w:r>
      <w:r>
        <w:rPr>
          <w:rFonts w:ascii="Times New Roman" w:hAnsi="Times New Roman" w:cs="Times New Roman"/>
          <w:sz w:val="24"/>
          <w:szCs w:val="24"/>
        </w:rPr>
        <w:t>ment_1840</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jsm_eugene_sue_examiner,_11_dec.,_1847,_p._787</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jsm_exception_to_the_objections_to_nominal_punishments_examiner,_16_sept.,_1838,_pp._578-9</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jsm_first_report_of_the_poor_law_commissioners_globe_and_traveller,_8_sept.,_1835,_p._4</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jsm_fonblanques_engl</w:t>
      </w:r>
      <w:r>
        <w:rPr>
          <w:rFonts w:ascii="Times New Roman" w:hAnsi="Times New Roman" w:cs="Times New Roman"/>
          <w:sz w:val="24"/>
          <w:szCs w:val="24"/>
        </w:rPr>
        <w:t>and_under_seven_administrations_1837</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jsm_fontana_and_prati’s_st._simonism_in_london_examiner,_2_feb.,_1834,_pp._68-9</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jsm_france_examiner,_23_jan.,_1831,_p._55</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jsm_french_affairs_daily_news,_9_aug.,_1848,_p._3</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jsm_french_and_english_journals_examiner,_2_dec</w:t>
      </w:r>
      <w:r>
        <w:rPr>
          <w:rFonts w:ascii="Times New Roman" w:hAnsi="Times New Roman" w:cs="Times New Roman"/>
          <w:sz w:val="24"/>
          <w:szCs w:val="24"/>
        </w:rPr>
        <w:t>.,_1832,_pp._772-3</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jsm_george_sand_unpublished_letter_to_the_voix_des_femmes_[after_9_apr.,_1848]</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jsm_grant’s_arithmetic_for_young_children_and_exercises_for_the_improvement_of_the_senses_globe_and_traveller,_23_oct.,_1835,_p._3</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jsm_grote’s_history_of_gree</w:t>
      </w:r>
      <w:r>
        <w:rPr>
          <w:rFonts w:ascii="Times New Roman" w:hAnsi="Times New Roman" w:cs="Times New Roman"/>
          <w:sz w:val="24"/>
          <w:szCs w:val="24"/>
        </w:rPr>
        <w:t>ce_[1]_spectator,_4_apr.,_1846,_pp._327-8</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jsm_grote’s_history_of_greece_[2]_spectator,_5_june,_1847,_pp._543-4</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jsm_grote’s_history_of_greece_[3]_spectator,_3_mar.,_1849,_pp._202-3</w:t>
      </w:r>
    </w:p>
    <w:p w:rsidR="003F428E" w:rsidRPr="00731865" w:rsidRDefault="00686071">
      <w:pPr>
        <w:pStyle w:val="NurText"/>
        <w:numPr>
          <w:ilvl w:val="0"/>
          <w:numId w:val="2"/>
        </w:numPr>
        <w:rPr>
          <w:rFonts w:ascii="Times New Roman" w:hAnsi="Times New Roman" w:cs="Times New Roman"/>
          <w:sz w:val="24"/>
          <w:szCs w:val="24"/>
        </w:rPr>
      </w:pPr>
      <w:r w:rsidRPr="00731865">
        <w:rPr>
          <w:rFonts w:ascii="Times New Roman" w:hAnsi="Times New Roman" w:cs="Times New Roman"/>
          <w:sz w:val="24"/>
          <w:szCs w:val="24"/>
        </w:rPr>
        <w:t>jsm_grote’s_history_of_greece_[4]_spectator,_10_mar.,_1849,_pp._227-8</w:t>
      </w:r>
    </w:p>
    <w:p w:rsidR="003F428E" w:rsidRPr="00731865" w:rsidRDefault="00686071">
      <w:pPr>
        <w:pStyle w:val="NurText"/>
        <w:numPr>
          <w:ilvl w:val="0"/>
          <w:numId w:val="2"/>
        </w:numPr>
        <w:rPr>
          <w:rFonts w:ascii="Times New Roman" w:hAnsi="Times New Roman" w:cs="Times New Roman"/>
          <w:sz w:val="24"/>
          <w:szCs w:val="24"/>
        </w:rPr>
      </w:pPr>
      <w:r w:rsidRPr="00731865">
        <w:rPr>
          <w:rFonts w:ascii="Times New Roman" w:hAnsi="Times New Roman" w:cs="Times New Roman"/>
          <w:sz w:val="24"/>
          <w:szCs w:val="24"/>
        </w:rPr>
        <w:t>jsm_gr</w:t>
      </w:r>
      <w:r w:rsidRPr="00731865">
        <w:rPr>
          <w:rFonts w:ascii="Times New Roman" w:hAnsi="Times New Roman" w:cs="Times New Roman"/>
          <w:sz w:val="24"/>
          <w:szCs w:val="24"/>
        </w:rPr>
        <w:t>ote’s_history_of_greece_[5]_spectator,_16_mar.,_1850,_pp._255-6</w:t>
      </w:r>
    </w:p>
    <w:p w:rsidR="003F428E" w:rsidRPr="00731865" w:rsidRDefault="00686071">
      <w:pPr>
        <w:pStyle w:val="NurText"/>
        <w:numPr>
          <w:ilvl w:val="0"/>
          <w:numId w:val="2"/>
        </w:numPr>
        <w:rPr>
          <w:rFonts w:ascii="Times New Roman" w:hAnsi="Times New Roman" w:cs="Times New Roman"/>
          <w:sz w:val="24"/>
          <w:szCs w:val="24"/>
        </w:rPr>
      </w:pPr>
      <w:r w:rsidRPr="00731865">
        <w:rPr>
          <w:rFonts w:ascii="Times New Roman" w:hAnsi="Times New Roman" w:cs="Times New Roman"/>
          <w:sz w:val="24"/>
          <w:szCs w:val="24"/>
        </w:rPr>
        <w:t>jsm_grote’s_history_of_greece_[i]_1846</w:t>
      </w:r>
    </w:p>
    <w:p w:rsidR="003F428E" w:rsidRPr="00731865" w:rsidRDefault="00686071">
      <w:pPr>
        <w:pStyle w:val="NurText"/>
        <w:numPr>
          <w:ilvl w:val="0"/>
          <w:numId w:val="2"/>
        </w:numPr>
        <w:rPr>
          <w:rFonts w:ascii="Times New Roman" w:hAnsi="Times New Roman" w:cs="Times New Roman"/>
          <w:sz w:val="24"/>
          <w:szCs w:val="24"/>
        </w:rPr>
      </w:pPr>
      <w:r w:rsidRPr="00731865">
        <w:rPr>
          <w:rFonts w:ascii="Times New Roman" w:hAnsi="Times New Roman" w:cs="Times New Roman"/>
          <w:sz w:val="24"/>
          <w:szCs w:val="24"/>
        </w:rPr>
        <w:t>jsm_grote’s_history_of_greece_[ii]_1853</w:t>
      </w:r>
    </w:p>
    <w:p w:rsidR="003F428E" w:rsidRDefault="00686071">
      <w:pPr>
        <w:pStyle w:val="NurText"/>
        <w:numPr>
          <w:ilvl w:val="0"/>
          <w:numId w:val="2"/>
        </w:numPr>
        <w:rPr>
          <w:rFonts w:ascii="Times New Roman" w:hAnsi="Times New Roman" w:cs="Times New Roman"/>
          <w:sz w:val="24"/>
          <w:szCs w:val="24"/>
        </w:rPr>
      </w:pPr>
      <w:r w:rsidRPr="00731865">
        <w:rPr>
          <w:rFonts w:ascii="Times New Roman" w:hAnsi="Times New Roman" w:cs="Times New Roman"/>
          <w:sz w:val="24"/>
          <w:szCs w:val="24"/>
        </w:rPr>
        <w:t>jsm_guizot’s_essays_and_lectures_on_history</w:t>
      </w:r>
      <w:r>
        <w:rPr>
          <w:rFonts w:ascii="Times New Roman" w:hAnsi="Times New Roman" w:cs="Times New Roman"/>
          <w:sz w:val="24"/>
          <w:szCs w:val="24"/>
        </w:rPr>
        <w:t>_1845</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jsm_herschel’s_preliminary_discourse_examiner,_20_mar.,_1831,_pp._179-80</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jsm_hickson’s_the_new_charter_examiner,_5_feb.,_1832,_p._84</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jsm_landed_tenure_in_ireland_daily_news,_12_aug.,_1848,_p._2</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jsm_lewis’s_remarks_on_the_use_and_abuse_of_political_terms_examiner,_22_apr.,_1832,_pp._259-60</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jsm_lord_ashburton’s_treaty_morning_chronicle,_4_oct.,_1842,_p._3</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jsm_lord_brougham_and_m._de_tocqueville_morning_chronicle,_20_feb.,_1843,_p._3</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jsm_lord_brough</w:t>
      </w:r>
      <w:r>
        <w:rPr>
          <w:rFonts w:ascii="Times New Roman" w:hAnsi="Times New Roman" w:cs="Times New Roman"/>
          <w:sz w:val="24"/>
          <w:szCs w:val="24"/>
        </w:rPr>
        <w:t>am’s_law_reforms_examiner,_13_oct.,_1833,_pp._643-4</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jsm_lord_durham_and_his_assailants_1838</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jsm_lord_durhams_return_1838</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jsm_macaulays_lays_of_ancient_rome_1843</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jsm_martineau’s_a_tale_of_the_tyne_examiner,_27_oct.,_1833,_pp._677-8</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jsm_m._cabet_daily_news,_</w:t>
      </w:r>
      <w:r>
        <w:rPr>
          <w:rFonts w:ascii="Times New Roman" w:hAnsi="Times New Roman" w:cs="Times New Roman"/>
          <w:sz w:val="24"/>
          <w:szCs w:val="24"/>
        </w:rPr>
        <w:t>30_oct.,_1849,_p._3</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jsm_michelet’s_history_of_france_1844</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jsm_miss_martineaus_summary_of_political_economy_1834</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jsm_mlle_leontine_fay_[2]_examiner,_22_may,_1831,_pp._325-6</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jsm_molesworth’s_address_to_the_electors_of_leeds_spectator,_2_dec.,_1837,_p._1149,_</w:t>
      </w:r>
      <w:r>
        <w:rPr>
          <w:rFonts w:ascii="Times New Roman" w:hAnsi="Times New Roman" w:cs="Times New Roman"/>
          <w:sz w:val="24"/>
          <w:szCs w:val="24"/>
        </w:rPr>
        <w:t>and_morning_chronicle,_4_dec.,_1837,_p._1</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jsm_municipal_institutions_examiner,_11_aug.,_1833,_pp._497-8</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jsm_napier’s_the_colonies_examiner,_24_nov.,_1833,_pp._740-1</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jsm_necessity_of_revising_the_present_system_of_taxation_examiner,_13_jan.,_1833,_pp._19-20</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jsm_new_australian_colony_morning_chronicle,_23_oct.,_1834,_p._3</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jsm_newmans_political_economy_1851</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jsm_notes_on_newspapers_1834</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jsm_of_the_influence_of_consumption_on_production</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jsm_of_the_laws_of_interchange_between_nations</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jsm_on_genius_1832</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jsm_on_pro</w:t>
      </w:r>
      <w:r>
        <w:rPr>
          <w:rFonts w:ascii="Times New Roman" w:hAnsi="Times New Roman" w:cs="Times New Roman"/>
          <w:sz w:val="24"/>
          <w:szCs w:val="24"/>
        </w:rPr>
        <w:t>fits_and_interest</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jsm_on_punishment_1834</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jsm_on_reform_daily_news,_19_july,_1848,_p._2</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jsm_on_the_definition_of_political_economy</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jsm_on_the_necessity_of_uniting_the_question_of_corn_laws_with_that_of_tithes_examiner,_23_dec.,_1832,_pp._817-18</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jsm_on_the_words_productive_and_unproductive</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jsm_parliamentary_proceedings_of_the_session_1835</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jsm_parties_and_the_ministry_1837</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jsm_pemberton’s_lectures_on_shakespeare_examiner,_3_june,_1832,_p._358</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jsm_petition_for_free_trade_morning_chronicle,_17_june,_</w:t>
      </w:r>
      <w:r>
        <w:rPr>
          <w:rFonts w:ascii="Times New Roman" w:hAnsi="Times New Roman" w:cs="Times New Roman"/>
          <w:sz w:val="24"/>
          <w:szCs w:val="24"/>
        </w:rPr>
        <w:t>1841,_p._6</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jsm_pledges_[1]_examiner,_1_july,_1832,_pp._417-18</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jsm_pledges_[2]_examiner,_15_july,_1832,_pp._449-51</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jsm_postscript_the_close_of_the_session_1835</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jsm_postscript_to_the_london_review_1835</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jsm_poulett_scrope_on_the_poor_laws_morning_chronicle,_3</w:t>
      </w:r>
      <w:r>
        <w:rPr>
          <w:rFonts w:ascii="Times New Roman" w:hAnsi="Times New Roman" w:cs="Times New Roman"/>
          <w:sz w:val="24"/>
          <w:szCs w:val="24"/>
        </w:rPr>
        <w:t>1_oct.,_1846,_p._4</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jsm_property_in_land_examiner,_6_may,_1832,_p._295</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jsm_puseyism_[1]_morning_chronicle,_1_jan.,_1842,_p._3</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jsm_puseyism_[2]_morning_chronicle,_13_jan.,_1842,_p._3</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jsm_radical_party_and_canada_lord_durham_and_the_canadians_1838</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jsm_rationa</w:t>
      </w:r>
      <w:r>
        <w:rPr>
          <w:rFonts w:ascii="Times New Roman" w:hAnsi="Times New Roman" w:cs="Times New Roman"/>
          <w:sz w:val="24"/>
          <w:szCs w:val="24"/>
        </w:rPr>
        <w:t>le_of_representation_1835</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jsm_recommendations_of_candidates_to_parliament_examiner,_2_sept.,_1832,_p._569</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jsm_reform_in_education_1834</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jsm_reform_of_the_civil_service_1854</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jsm_religious_sceptics_unpublished_letter_to_the_weekly_dispatch_[1_feb.,_1851]</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jsm_remarks_on_bentham’s_philosophy_1833</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jsm_reorganization_of_the_reform_party_1839</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jsm_reply_of_the_brighton_guardian_to_the_examiner_examiner,_19_june,_1831,_p._387</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jsm_reply_to_dr._prati_examiner,_23_mar.,_1834,_pp._185-6</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jsm_report_on_the_sanitary_con</w:t>
      </w:r>
      <w:r>
        <w:rPr>
          <w:rFonts w:ascii="Times New Roman" w:hAnsi="Times New Roman" w:cs="Times New Roman"/>
          <w:sz w:val="24"/>
          <w:szCs w:val="24"/>
        </w:rPr>
        <w:t>dition_of_the_labouring_population_of_great_britain_examiner,_20_aug.,_1842,_pp._530-1</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jsm_sarah_austin’s_translation_of_cousin_examiner,_1_june,_1834,_pp._341-2</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jsm_sedgwick’s_discourse_1835</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jsm_senior’s_on_national_property_[1]_sun,_3_jan.,_1835,_pp._2-3</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jsm_senior’s_on_national_property_[2]_morning_chronicle,_6_feb.,_1835,_p._2</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jsm_senior’s_preface_to_the_foreign_communications_in_the_poor_law_report_globe_and_traveller,_22_june,_1835,_p._2</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jsm_smart’s_outline_of_sematology_[1]_examiner,_25_mar.,_1832,_p._195</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jsm_smart’s_outline_of_sematology_[2]_examiner,_1_apr.,_1832,_pp._211-12</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jsm_smith_on_law_reform_1841</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jsm_stability_of_society_leader,_17_aug.,_1850,_p._494</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jsm_state_of_opinion_in_franc</w:t>
      </w:r>
      <w:r>
        <w:rPr>
          <w:rFonts w:ascii="Times New Roman" w:hAnsi="Times New Roman" w:cs="Times New Roman"/>
          <w:sz w:val="24"/>
          <w:szCs w:val="24"/>
        </w:rPr>
        <w:t>e_examiner,_30_mar.,_1834,_pp._195-6</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jsm_state_of_parties_in_france_examiner,_28_aug.,_1831,_pp._545-6</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jsm_state_of_politics_in_1836</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jsm_state_of_society_in_america_1836</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jsm_sterling’s_the_election_morning_chronicle,_29_july,_1841,_p._5</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jsm_street_organs_m</w:t>
      </w:r>
      <w:r>
        <w:rPr>
          <w:rFonts w:ascii="Times New Roman" w:hAnsi="Times New Roman" w:cs="Times New Roman"/>
          <w:sz w:val="24"/>
          <w:szCs w:val="24"/>
        </w:rPr>
        <w:t>orning_chronicle,_28_oct.,_1851,_p._6</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jsm_the_appointment_of_judges_under_the_new_local_courts_act_morning_chronicle,_12_nov.,_1846,_p._4</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jsm_the_attempt_to_exclude_unbelievers_from_parliament_daily_news,_26_mar.,_1849,_p._4</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jsm_the_bank_charter_bill_[2]_e</w:t>
      </w:r>
      <w:r>
        <w:rPr>
          <w:rFonts w:ascii="Times New Roman" w:hAnsi="Times New Roman" w:cs="Times New Roman"/>
          <w:sz w:val="24"/>
          <w:szCs w:val="24"/>
        </w:rPr>
        <w:t>xaminer,_18_aug.,_1833,_p._514</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jsm_the_bank_charter_question_[1]_morning_chronicle,_20_apr.,_1844,_p._4</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jsm_the_bank_charter_question_[2]_morning_chronicle,_26_apr.,_1844,_p._4</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jsm_the_bank_charter_question_[3]_morning_chronicle,_27_apr.,_1844,_p._5</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w:t>
      </w:r>
      <w:r>
        <w:rPr>
          <w:rFonts w:ascii="Times New Roman" w:hAnsi="Times New Roman" w:cs="Times New Roman"/>
          <w:sz w:val="24"/>
          <w:szCs w:val="24"/>
        </w:rPr>
        <w:t>e_bank_charter_question_[4]_morning_chronicle,_30_apr.,_1844,_pp._5-6</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jsm_the_budget_examiner,_20_feb.,_1831,_pp._113-14</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jsm_the_budget_examiner,_28_apr.,_1833,_pp._258-9</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jsm_the_californian_constitution_daily_news,_2_jan.,_1850,_p._4</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jsm_the_claims_of_lab</w:t>
      </w:r>
      <w:r>
        <w:rPr>
          <w:rFonts w:ascii="Times New Roman" w:hAnsi="Times New Roman" w:cs="Times New Roman"/>
          <w:sz w:val="24"/>
          <w:szCs w:val="24"/>
        </w:rPr>
        <w:t>our_1845</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jsm_the_close_of_the_session_1834</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jsm_the_close_of_the_session_in_france_examiner,_6_may,_1832,_pp._291-2</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jsm_the_corporation_bill_examiner,_20_oct.,_1833,_pp._659-60</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jsm_the_croix_de_juillet_examiner,_15_may,_1831,_p._313</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jsm_the_currency_juggle_</w:t>
      </w:r>
      <w:r>
        <w:rPr>
          <w:rFonts w:ascii="Times New Roman" w:hAnsi="Times New Roman" w:cs="Times New Roman"/>
          <w:sz w:val="24"/>
          <w:szCs w:val="24"/>
        </w:rPr>
        <w:t>1833</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jsm_the_currency_question_1844</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jsm_the_czar_and_the_hungarian_refugees_in_turkey_[1]_daily_news,_3_oct.,_1849,_p._2</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jsm_the_emigration_bill_examiner,_27_feb.,_1831,_pp._130-1</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jsm_the_english_national_character_monthly_repository,_n.s._viii_(june_1834),_385-95</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jsm_the_french_law_against_the_press_spectator,_19_aug.,_1848,_p._800</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jsm_the_general_fast_morning_chronicle,_23_mar.,_1847,_p._4</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jsm_the_house_of_lords_[1]_globe_and_trav</w:t>
      </w:r>
      <w:r>
        <w:rPr>
          <w:rFonts w:ascii="Times New Roman" w:hAnsi="Times New Roman" w:cs="Times New Roman"/>
          <w:sz w:val="24"/>
          <w:szCs w:val="24"/>
        </w:rPr>
        <w:t>eller,_9_oct.,_1835,_p._3</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jsm_the_house_of_lords_[2]_globe_and_traveller,_16_oct.,_1835,_p._2</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jsm_the_irish_character_examiner,_22_jan.,_1832,_p._56</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jsm_the_irish_debates_in_the_house_of_commons_morning_chronicle,_5_feb.,_1847,_pp._4-5</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jsm_the_law_of_lunacy_daily_news,_31_july,_1858,_p._4</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jsm_the_law_of_partnership_1851</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jsm_the_london_review_on_municipal_corporation_reform_globe_and_traveller,_17_apr.,_1835,_pp._2-3</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jsm_the_malt_tax_morning_chronicle,_13_jan.,_1846,_p._4</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jsm_the_marvello</w:t>
      </w:r>
      <w:r>
        <w:rPr>
          <w:rFonts w:ascii="Times New Roman" w:hAnsi="Times New Roman" w:cs="Times New Roman"/>
          <w:sz w:val="24"/>
          <w:szCs w:val="24"/>
        </w:rPr>
        <w:t>us_ministry_examiner,_29_sept.,_1833,_pp._609-11</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jsm_the_memorial_of_the_right_hon._lord_de_freyne</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jsm_the_ministerial_manifesto_examiner,_22_sept.,_1833,_pp._593-5</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jsm_the_ministerial_measure_respecting_the_bank_examiner,_7_july,_1833,_pp._417-18</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w:t>
      </w:r>
      <w:r>
        <w:rPr>
          <w:rFonts w:ascii="Times New Roman" w:hAnsi="Times New Roman" w:cs="Times New Roman"/>
          <w:sz w:val="24"/>
          <w:szCs w:val="24"/>
        </w:rPr>
        <w:t>monster_trial_1835</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jsm_the_monthly_repository_for_december_1833_examiner,_15_dec.,_1833,_pp._788-9</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jsm_the_monthly_repository_for_january_1834_examiner,_12_jan.,_1834,_p._21</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jsm_the_monthly_repository_for_june_1833_examiner,_16_june,_1833,_pp._372-3</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w:t>
      </w:r>
      <w:r>
        <w:rPr>
          <w:rFonts w:ascii="Times New Roman" w:hAnsi="Times New Roman" w:cs="Times New Roman"/>
          <w:sz w:val="24"/>
          <w:szCs w:val="24"/>
        </w:rPr>
        <w:t>e_monthly_repository_for_march_1833_examiner,_17_mar.,_1833,_pp._164-5</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jsm_the_municipal_institutions_of_france_examiner,_13_feb.,_1831,_pp._98-9</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jsm_the_negro_question_1850</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jsm_the_new_colony_[2]_examiner,_6_july,_1834,_p._419</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jsm_the_opening_of_the_pruss</w:t>
      </w:r>
      <w:r>
        <w:rPr>
          <w:rFonts w:ascii="Times New Roman" w:hAnsi="Times New Roman" w:cs="Times New Roman"/>
          <w:sz w:val="24"/>
          <w:szCs w:val="24"/>
        </w:rPr>
        <w:t>ian_diet_morning_chronicle,_16_apr.,_1847,_p._4</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jsm_the_parliamentary_reform_bill_examiner,_6_mar.,_1831,_p._147</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jsm_the_peerage_question_in_france_examiner,_4_sept.,_1831,_pp._563-4</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jsm_the_poor_law_amendment_bill_sun,_12_may,_1834,_p._2</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jsm_the_poor_law_bill_morning_chronicle,_2_aug.,_1834,_p._4</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jsm_the_poor_laws_examiner,_9_mar.,_1834,_pp._145-6</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jsm_the_poor_rates_as_a_burden_on_agriculture_morning_chronicle,_19_jan.,_1846,_p._4</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jsm_the_president’s_message_examiner,_13_jan.,_1833,_p._19</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jsm_the_proposed_irish_poor_law_[1]_morning_chronicle,_17_mar.,_1847,_p._5</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jsm_the_proposed_irish_poor_law_[2]_morning_chronicle,_19_mar.,_1847,_p._4</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jsm_the_prospects_of_france_examiner,_10_apr.,_1831,_pp._225-6</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jsm_the_provisional_government_in_france_sp</w:t>
      </w:r>
      <w:r>
        <w:rPr>
          <w:rFonts w:ascii="Times New Roman" w:hAnsi="Times New Roman" w:cs="Times New Roman"/>
          <w:sz w:val="24"/>
          <w:szCs w:val="24"/>
        </w:rPr>
        <w:t>ectator,_18_mar.,_1848,_p._273</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jsm_the_quarterly_review_on_france_examiner,_1_sept.,_1833,_pp._552-3</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jsm_the_quarterly_review_on_french_agriculture_[1]_morning_chronicle,_9_jan.,_1847,_p._4</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jsm_the_quarterly_review_on_french_agriculture_[2]_morning_chronic</w:t>
      </w:r>
      <w:r>
        <w:rPr>
          <w:rFonts w:ascii="Times New Roman" w:hAnsi="Times New Roman" w:cs="Times New Roman"/>
          <w:sz w:val="24"/>
          <w:szCs w:val="24"/>
        </w:rPr>
        <w:t>le,_11_jan.,_1847,_p._4</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jsm_the_quarterly_review_on_french_agriculture_[3]_morning_chronicle,_13_jan.,_1847,_p._4</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jsm_the_quarterly_review_on_the_political_economists_examiner,_30_jan.,_1831,_p._68</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jsm_the_reform_debate_daily_news,_8_july,_1848,_p._3</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w:t>
      </w:r>
      <w:r>
        <w:rPr>
          <w:rFonts w:ascii="Times New Roman" w:hAnsi="Times New Roman" w:cs="Times New Roman"/>
          <w:sz w:val="24"/>
          <w:szCs w:val="24"/>
        </w:rPr>
        <w:t>he_regulation_of_the_london_water_supply_1851</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jsm_the_review_of_the_session_continued_examiner,_6_oct.,_1833,_pp._625-6</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jsm_the_sale_of_colonial_land_true_sun,_22_feb.,_1837,_p._3</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jsm_the_spirit_of_the_age,_i_examiner,_9_jan.,_1831,_pp._20-1</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jsm_the_spirit</w:t>
      </w:r>
      <w:r>
        <w:rPr>
          <w:rFonts w:ascii="Times New Roman" w:hAnsi="Times New Roman" w:cs="Times New Roman"/>
          <w:sz w:val="24"/>
          <w:szCs w:val="24"/>
        </w:rPr>
        <w:t>_of_the_age,_ii_examiner,_23_jan.,_1831,_pp._50-2</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jsm_the_spirit_of_the_age,_iii_[part_1]_examiner,_6_feb.,_1831,_pp._82-4</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jsm_the_spirit_of_the_age,_iii_[part_2]_examiner,_13_mar.,_1831,_pp._162-3</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jsm_the_spirit_of_the_age,_iv_examiner,_3_apr.,_1831,_pp._</w:t>
      </w:r>
      <w:r>
        <w:rPr>
          <w:rFonts w:ascii="Times New Roman" w:hAnsi="Times New Roman" w:cs="Times New Roman"/>
          <w:sz w:val="24"/>
          <w:szCs w:val="24"/>
        </w:rPr>
        <w:t>210-11</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jsm_the_spirit_of_the_age,_v_[part_1]_examiner,_15_may,_1831,_p._307</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jsm_the_spirit_of_the_age,_v_[part_2]_examiner,_29_may,_1831,_pp._339-41</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jsm_the_sugar_refinery_bill_and_the_slave_trade_examiner,_18_sept.,_1831,_pp._594-5</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jsm_the_word_“destructive”_globe_and_traveller,_6_jan.,_1835,_p._2</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jsm_todd’s_book_of_analysis_examiner,_19_feb.,_1832,_pp._115-17</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jsm_torrens’s_letter_to_sir_robert_peel_spectator,_28_jan.,_1843,_pp._85-6</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jsm_two_publications_on_plato_1840</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jsm_use_and_abuse_of_political_terms_1832</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jsm_vindication_of_the_french_revolution_of_february_1848_1849</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jsm_wakefield’s_popular_politics_examiner,_29_jan.,_1837,_pp._70-1</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jsm_wakefield’s_the_new_british_province_of_south_australia_examiner,_20_july,_1834,</w:t>
      </w:r>
      <w:r>
        <w:rPr>
          <w:rFonts w:ascii="Times New Roman" w:hAnsi="Times New Roman" w:cs="Times New Roman"/>
          <w:sz w:val="24"/>
          <w:szCs w:val="24"/>
        </w:rPr>
        <w:t>_pp._453-4</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jsm_walking_tour_of_yorkshire_and_the_lake_district_7-8_1831</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jsm_walshs_contemporary_history_1836</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jsm_walter_on_the_poor_law_amendment_bill_morning_chronicle,_12_may,_1834,_p._2</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jsm_wares_letters_from_palmyra_1838</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jsm_whately’s_introductory_lect</w:t>
      </w:r>
      <w:r>
        <w:rPr>
          <w:rFonts w:ascii="Times New Roman" w:hAnsi="Times New Roman" w:cs="Times New Roman"/>
          <w:sz w:val="24"/>
          <w:szCs w:val="24"/>
        </w:rPr>
        <w:t>ures_on_political_economy_examiner,_12_june,_1831,_p._373</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jsm_what_is_to_be_done_with_ireland_1848</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jsm_whewell_on_moral_philosophy_1852</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jsm_wilson’s_history_of_rome_examiner,_19_jan.,_1834,_p._36</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jsm_writings_of_alfred_de_vigny_1838</w:t>
      </w:r>
    </w:p>
    <w:p w:rsidR="003F428E" w:rsidRDefault="00686071">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jsm_writings_of_junius_</w:t>
      </w:r>
      <w:r>
        <w:rPr>
          <w:rFonts w:ascii="Times New Roman" w:hAnsi="Times New Roman" w:cs="Times New Roman"/>
          <w:sz w:val="24"/>
          <w:szCs w:val="24"/>
        </w:rPr>
        <w:t>redivivus_1_1833</w:t>
      </w:r>
    </w:p>
    <w:p w:rsidR="003F428E" w:rsidRDefault="00686071" w:rsidP="00531F4C">
      <w:pPr>
        <w:pStyle w:val="NurText"/>
        <w:numPr>
          <w:ilvl w:val="0"/>
          <w:numId w:val="2"/>
        </w:numPr>
        <w:rPr>
          <w:rFonts w:ascii="Times New Roman" w:hAnsi="Times New Roman" w:cs="Times New Roman"/>
          <w:sz w:val="24"/>
          <w:szCs w:val="24"/>
        </w:rPr>
      </w:pPr>
      <w:r>
        <w:rPr>
          <w:rFonts w:ascii="Times New Roman" w:hAnsi="Times New Roman" w:cs="Times New Roman"/>
          <w:sz w:val="24"/>
          <w:szCs w:val="24"/>
        </w:rPr>
        <w:t>jsm_writings_of_junius_redivivus_2_1833</w:t>
      </w:r>
    </w:p>
    <w:p w:rsidR="003F428E" w:rsidRDefault="003F428E" w:rsidP="00531F4C">
      <w:pPr>
        <w:pStyle w:val="NurText"/>
        <w:rPr>
          <w:rFonts w:ascii="Times New Roman" w:hAnsi="Times New Roman" w:cs="Times New Roman"/>
          <w:sz w:val="24"/>
          <w:szCs w:val="24"/>
        </w:rPr>
      </w:pPr>
    </w:p>
    <w:p w:rsidR="00C3262B" w:rsidRDefault="00C3262B" w:rsidP="00531F4C">
      <w:pPr>
        <w:pStyle w:val="NurText"/>
        <w:rPr>
          <w:rFonts w:ascii="Times New Roman" w:hAnsi="Times New Roman" w:cs="Times New Roman"/>
          <w:sz w:val="24"/>
          <w:szCs w:val="24"/>
        </w:rPr>
      </w:pPr>
    </w:p>
    <w:p w:rsidR="003F428E" w:rsidRPr="00531F4C" w:rsidRDefault="00531F4C" w:rsidP="00531F4C">
      <w:pPr>
        <w:rPr>
          <w:b/>
        </w:rPr>
      </w:pPr>
      <w:r w:rsidRPr="00531F4C">
        <w:rPr>
          <w:b/>
        </w:rPr>
        <w:t xml:space="preserve">Text not assigned to any author </w:t>
      </w:r>
    </w:p>
    <w:p w:rsidR="00531F4C" w:rsidRDefault="00531F4C" w:rsidP="00531F4C">
      <w:pPr>
        <w:pStyle w:val="Listenabsatz"/>
        <w:numPr>
          <w:ilvl w:val="0"/>
          <w:numId w:val="5"/>
        </w:numPr>
      </w:pPr>
      <w:r w:rsidRPr="00531F4C">
        <w:t>test_on_liberty</w:t>
      </w:r>
    </w:p>
    <w:sectPr w:rsidR="00531F4C">
      <w:footerReference w:type="default" r:id="rId8"/>
      <w:pgSz w:w="11906" w:h="16838"/>
      <w:pgMar w:top="1417" w:right="1417" w:bottom="1134" w:left="1417"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071" w:rsidRDefault="00686071">
      <w:r>
        <w:separator/>
      </w:r>
    </w:p>
  </w:endnote>
  <w:endnote w:type="continuationSeparator" w:id="0">
    <w:p w:rsidR="00686071" w:rsidRDefault="0068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934526"/>
      <w:docPartObj>
        <w:docPartGallery w:val="Page Numbers (Bottom of Page)"/>
        <w:docPartUnique/>
      </w:docPartObj>
    </w:sdtPr>
    <w:sdtEndPr/>
    <w:sdtContent>
      <w:p w:rsidR="003F428E" w:rsidRDefault="00686071">
        <w:pPr>
          <w:pStyle w:val="Fuzeile"/>
          <w:jc w:val="right"/>
        </w:pPr>
        <w:r>
          <w:fldChar w:fldCharType="begin"/>
        </w:r>
        <w:r>
          <w:instrText>PAGE</w:instrText>
        </w:r>
        <w:r>
          <w:fldChar w:fldCharType="separate"/>
        </w:r>
        <w:r w:rsidR="00623AE2">
          <w:rPr>
            <w:noProof/>
          </w:rPr>
          <w:t>4</w:t>
        </w:r>
        <w:r>
          <w:fldChar w:fldCharType="end"/>
        </w:r>
      </w:p>
    </w:sdtContent>
  </w:sdt>
  <w:p w:rsidR="003F428E" w:rsidRDefault="003F428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071" w:rsidRDefault="00686071">
      <w:pPr>
        <w:rPr>
          <w:sz w:val="12"/>
        </w:rPr>
      </w:pPr>
      <w:r>
        <w:separator/>
      </w:r>
    </w:p>
  </w:footnote>
  <w:footnote w:type="continuationSeparator" w:id="0">
    <w:p w:rsidR="00686071" w:rsidRDefault="00686071">
      <w:pPr>
        <w:rPr>
          <w:sz w:val="12"/>
        </w:rPr>
      </w:pPr>
      <w:r>
        <w:continuationSeparator/>
      </w:r>
    </w:p>
  </w:footnote>
  <w:footnote w:id="1">
    <w:p w:rsidR="003F428E" w:rsidRPr="00731865" w:rsidRDefault="00686071" w:rsidP="00731865">
      <w:pPr>
        <w:spacing w:line="360" w:lineRule="auto"/>
      </w:pPr>
      <w:r w:rsidRPr="00731865">
        <w:rPr>
          <w:rStyle w:val="Funotenzeichen"/>
        </w:rPr>
        <w:t>*</w:t>
      </w:r>
      <w:r w:rsidRPr="00731865">
        <w:t xml:space="preserve"> </w:t>
      </w:r>
      <w:hyperlink r:id="rId1">
        <w:r w:rsidRPr="00731865">
          <w:rPr>
            <w:rStyle w:val="Internetverknpfung"/>
            <w:color w:val="auto"/>
          </w:rPr>
          <w:t>Christoph.Schmidt-Petri@kit.edu</w:t>
        </w:r>
      </w:hyperlink>
    </w:p>
  </w:footnote>
  <w:footnote w:id="2">
    <w:p w:rsidR="00731865" w:rsidRPr="00731865" w:rsidRDefault="00731865" w:rsidP="00731865">
      <w:pPr>
        <w:spacing w:line="360" w:lineRule="auto"/>
      </w:pPr>
      <w:r w:rsidRPr="00731865">
        <w:rPr>
          <w:rStyle w:val="Funotenzeichen"/>
        </w:rPr>
        <w:footnoteRef/>
      </w:r>
      <w:r w:rsidRPr="00731865">
        <w:t xml:space="preserve"> </w:t>
      </w:r>
      <w:r w:rsidRPr="00731865">
        <w:rPr>
          <w:i/>
          <w:iCs/>
          <w:lang w:val="en-US"/>
        </w:rPr>
        <w:t>Collected Works of John Stuart Mill,</w:t>
      </w:r>
      <w:r w:rsidRPr="00731865">
        <w:rPr>
          <w:lang w:val="en-US"/>
        </w:rPr>
        <w:t xml:space="preserve"> ed. by John M. Robson and Jack Stillinger ed. (Toronto: University of Toronto Press, London: Routledge and Kegan Paul, 1963-1991), and Jo Ellen Jacobs, </w:t>
      </w:r>
      <w:r w:rsidRPr="00731865">
        <w:rPr>
          <w:i/>
          <w:lang w:val="en-GB"/>
        </w:rPr>
        <w:t>The Complete Works of Harriet Taylor Mill</w:t>
      </w:r>
      <w:r w:rsidRPr="00731865">
        <w:rPr>
          <w:lang w:val="en-GB"/>
        </w:rPr>
        <w:t xml:space="preserve"> (Bloomington: University of Indiana Press, 1998).</w:t>
      </w:r>
    </w:p>
  </w:footnote>
  <w:footnote w:id="3">
    <w:p w:rsidR="003F428E" w:rsidRPr="00731865" w:rsidRDefault="00686071" w:rsidP="00731865">
      <w:pPr>
        <w:spacing w:line="360" w:lineRule="auto"/>
        <w:rPr>
          <w:lang w:val="en-GB"/>
        </w:rPr>
      </w:pPr>
      <w:r w:rsidRPr="00731865">
        <w:rPr>
          <w:rStyle w:val="Funotenzeichen"/>
        </w:rPr>
        <w:footnoteRef/>
      </w:r>
      <w:r w:rsidRPr="00731865">
        <w:rPr>
          <w:lang w:val="en-US"/>
        </w:rPr>
        <w:t xml:space="preserve"> </w:t>
      </w:r>
      <w:r w:rsidRPr="00731865">
        <w:rPr>
          <w:lang w:val="en-GB"/>
        </w:rPr>
        <w:t xml:space="preserve">Jacobs, </w:t>
      </w:r>
      <w:r w:rsidRPr="00731865">
        <w:rPr>
          <w:i/>
          <w:lang w:val="en-GB"/>
        </w:rPr>
        <w:t xml:space="preserve">Complete Works, </w:t>
      </w:r>
      <w:r w:rsidRPr="00731865">
        <w:rPr>
          <w:lang w:val="en-GB"/>
        </w:rPr>
        <w:t xml:space="preserve">237, where this piece is listed as authored by HTM, though with substantial reservations. These are further discussed in </w:t>
      </w:r>
      <w:r w:rsidRPr="00731865">
        <w:rPr>
          <w:lang w:val="en-US"/>
        </w:rPr>
        <w:t xml:space="preserve">Dale E. Miller, </w:t>
      </w:r>
      <w:r w:rsidRPr="00731865">
        <w:rPr>
          <w:iCs/>
          <w:lang w:val="en-US"/>
        </w:rPr>
        <w:t>Harriet Taylor Mill</w:t>
      </w:r>
      <w:r w:rsidRPr="00731865">
        <w:rPr>
          <w:i/>
          <w:iCs/>
          <w:lang w:val="en-US"/>
        </w:rPr>
        <w:t xml:space="preserve">, </w:t>
      </w:r>
      <w:r w:rsidRPr="00731865">
        <w:rPr>
          <w:lang w:val="en-US"/>
        </w:rPr>
        <w:t xml:space="preserve">in: The Stanford Encyclopedia of Philosophy (Spring 2019 </w:t>
      </w:r>
      <w:r w:rsidRPr="00731865">
        <w:rPr>
          <w:lang w:val="en-US"/>
        </w:rPr>
        <w:t xml:space="preserve">Edition), Edward N. Zalta ed., Fn. 2 </w:t>
      </w:r>
      <w:hyperlink r:id="rId2">
        <w:r w:rsidRPr="00731865">
          <w:rPr>
            <w:rStyle w:val="Internetverknpfung"/>
            <w:lang w:val="en-US"/>
          </w:rPr>
          <w:t>https://plato.stanford.edu/archives/spr2019/entries/harriet-mill/</w:t>
        </w:r>
      </w:hyperlink>
      <w:r w:rsidRPr="00731865">
        <w:rPr>
          <w:rStyle w:val="Internetverknpfung"/>
          <w:lang w:val="en-US"/>
        </w:rPr>
        <w:t xml:space="preserve"> </w:t>
      </w:r>
    </w:p>
  </w:footnote>
  <w:footnote w:id="4">
    <w:p w:rsidR="003F428E" w:rsidRPr="00731865" w:rsidRDefault="00686071" w:rsidP="00731865">
      <w:pPr>
        <w:spacing w:line="360" w:lineRule="auto"/>
        <w:rPr>
          <w:iCs/>
          <w:lang w:val="en-GB"/>
        </w:rPr>
      </w:pPr>
      <w:r w:rsidRPr="00731865">
        <w:rPr>
          <w:rStyle w:val="Funotenzeichen"/>
        </w:rPr>
        <w:footnoteRef/>
      </w:r>
      <w:r w:rsidRPr="00731865">
        <w:rPr>
          <w:lang w:val="en-US"/>
        </w:rPr>
        <w:t xml:space="preserve"> Ney </w:t>
      </w:r>
      <w:r w:rsidRPr="00731865">
        <w:rPr>
          <w:rStyle w:val="HTMLZitat"/>
          <w:i w:val="0"/>
          <w:lang w:val="en-GB"/>
        </w:rPr>
        <w:t>MacMinn, J. R. Hainds, James McNab McCrimmon,</w:t>
      </w:r>
      <w:r w:rsidRPr="00731865">
        <w:rPr>
          <w:rStyle w:val="HTMLZitat"/>
          <w:lang w:val="en-GB"/>
        </w:rPr>
        <w:t xml:space="preserve"> Bibliography of</w:t>
      </w:r>
      <w:r w:rsidRPr="00731865">
        <w:rPr>
          <w:rStyle w:val="HTMLZitat"/>
          <w:lang w:val="en-GB"/>
        </w:rPr>
        <w:t xml:space="preserve"> the Published Writings of John Stuart Mill </w:t>
      </w:r>
      <w:r w:rsidRPr="00731865">
        <w:rPr>
          <w:rStyle w:val="HTMLZitat"/>
          <w:i w:val="0"/>
          <w:lang w:val="en-GB"/>
        </w:rPr>
        <w:t>(Bristol: Thoemmes, 1945/1990).</w:t>
      </w:r>
    </w:p>
  </w:footnote>
  <w:footnote w:id="5">
    <w:p w:rsidR="003F428E" w:rsidRPr="00731865" w:rsidRDefault="00686071" w:rsidP="00731865">
      <w:pPr>
        <w:spacing w:line="360" w:lineRule="auto"/>
        <w:rPr>
          <w:lang w:val="en-US"/>
        </w:rPr>
      </w:pPr>
      <w:r w:rsidRPr="00731865">
        <w:rPr>
          <w:rStyle w:val="Funotenzeichen"/>
        </w:rPr>
        <w:footnoteRef/>
      </w:r>
      <w:r w:rsidRPr="00731865">
        <w:rPr>
          <w:lang w:val="en-US"/>
        </w:rPr>
        <w:t xml:space="preserve"> Efstathios </w:t>
      </w:r>
      <w:r w:rsidRPr="00731865">
        <w:rPr>
          <w:lang w:val="en-GB"/>
        </w:rPr>
        <w:t xml:space="preserve">Stamatatos, </w:t>
      </w:r>
      <w:r w:rsidRPr="00731865">
        <w:rPr>
          <w:iCs/>
          <w:lang w:val="en-GB"/>
        </w:rPr>
        <w:t>Author Identification: Using Text Sampling to Handle the Class Imbalance Problem</w:t>
      </w:r>
      <w:r w:rsidRPr="00731865">
        <w:rPr>
          <w:i/>
          <w:iCs/>
          <w:lang w:val="en-GB"/>
        </w:rPr>
        <w:t>, Information Processing and Management</w:t>
      </w:r>
      <w:r w:rsidRPr="00731865">
        <w:rPr>
          <w:lang w:val="en-GB"/>
        </w:rPr>
        <w:t xml:space="preserve"> 44 (2008), 790–799.</w:t>
      </w:r>
    </w:p>
  </w:footnote>
  <w:footnote w:id="6">
    <w:p w:rsidR="003F428E" w:rsidRPr="00731865" w:rsidRDefault="00686071" w:rsidP="00731865">
      <w:pPr>
        <w:spacing w:line="360" w:lineRule="auto"/>
        <w:rPr>
          <w:lang w:val="en-US"/>
        </w:rPr>
      </w:pPr>
      <w:r w:rsidRPr="00731865">
        <w:rPr>
          <w:rStyle w:val="Funotenzeichen"/>
        </w:rPr>
        <w:footnoteRef/>
      </w:r>
      <w:r w:rsidRPr="00731865">
        <w:rPr>
          <w:lang w:val="en-US"/>
        </w:rPr>
        <w:t xml:space="preserve"> </w:t>
      </w:r>
      <w:r w:rsidRPr="00731865">
        <w:rPr>
          <w:lang w:val="en-GB"/>
        </w:rPr>
        <w:t>Stamatatos hi</w:t>
      </w:r>
      <w:r w:rsidRPr="00731865">
        <w:rPr>
          <w:lang w:val="en-GB"/>
        </w:rPr>
        <w:t xml:space="preserve">mself only uses the values 10, 20, and 50, but this seemed a little arbitrary to us. </w:t>
      </w:r>
    </w:p>
  </w:footnote>
  <w:footnote w:id="7">
    <w:p w:rsidR="003F428E" w:rsidRPr="00731865" w:rsidRDefault="00686071" w:rsidP="00731865">
      <w:pPr>
        <w:spacing w:line="360" w:lineRule="auto"/>
        <w:rPr>
          <w:lang w:val="en-US"/>
        </w:rPr>
      </w:pPr>
      <w:r w:rsidRPr="00731865">
        <w:rPr>
          <w:rStyle w:val="Funotenzeichen"/>
        </w:rPr>
        <w:footnoteRef/>
      </w:r>
      <w:r w:rsidRPr="00731865">
        <w:rPr>
          <w:lang w:val="en-US"/>
        </w:rPr>
        <w:t xml:space="preserve"> Stamatatos, Author identification. It was simply not feasible for us to test for n-grams of arbitrary length or phrases, words, etc. This would be an interesting expans</w:t>
      </w:r>
      <w:r w:rsidRPr="00731865">
        <w:rPr>
          <w:lang w:val="en-US"/>
        </w:rPr>
        <w:t xml:space="preserve">ion of this research.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6000"/>
    <w:multiLevelType w:val="hybridMultilevel"/>
    <w:tmpl w:val="50F094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18F597D"/>
    <w:multiLevelType w:val="multilevel"/>
    <w:tmpl w:val="C93A64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56DE3F16"/>
    <w:multiLevelType w:val="multilevel"/>
    <w:tmpl w:val="F09C2C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27310D4"/>
    <w:multiLevelType w:val="multilevel"/>
    <w:tmpl w:val="91BED096"/>
    <w:lvl w:ilvl="0">
      <w:start w:val="1"/>
      <w:numFmt w:val="decimal"/>
      <w:suff w:val="space"/>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7ED57ED7"/>
    <w:multiLevelType w:val="multilevel"/>
    <w:tmpl w:val="A5F65E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8E"/>
    <w:rsid w:val="003F428E"/>
    <w:rsid w:val="00531F4C"/>
    <w:rsid w:val="00623AE2"/>
    <w:rsid w:val="00686071"/>
    <w:rsid w:val="00731865"/>
    <w:rsid w:val="009533A6"/>
    <w:rsid w:val="00C3262B"/>
    <w:rsid w:val="00C63FE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EE1A"/>
  <w15:docId w15:val="{50ADF6D4-567D-492A-98C5-9F38D20F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2769"/>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textZchn">
    <w:name w:val="Fußnotentext Zchn"/>
    <w:basedOn w:val="Absatz-Standardschriftart"/>
    <w:link w:val="Funotentext"/>
    <w:uiPriority w:val="99"/>
    <w:qFormat/>
    <w:rsid w:val="00252769"/>
    <w:rPr>
      <w:rFonts w:ascii="Times New Roman" w:eastAsia="Times New Roman" w:hAnsi="Times New Roman" w:cs="Times New Roman"/>
      <w:sz w:val="20"/>
      <w:szCs w:val="20"/>
      <w:lang w:eastAsia="de-DE"/>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252769"/>
    <w:rPr>
      <w:vertAlign w:val="superscript"/>
    </w:rPr>
  </w:style>
  <w:style w:type="character" w:customStyle="1" w:styleId="FuzeileZchn">
    <w:name w:val="Fußzeile Zchn"/>
    <w:basedOn w:val="Absatz-Standardschriftart"/>
    <w:link w:val="Fuzeile"/>
    <w:uiPriority w:val="99"/>
    <w:qFormat/>
    <w:rsid w:val="00252769"/>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qFormat/>
    <w:rsid w:val="00252769"/>
    <w:rPr>
      <w:sz w:val="16"/>
      <w:szCs w:val="16"/>
    </w:rPr>
  </w:style>
  <w:style w:type="character" w:customStyle="1" w:styleId="KommentartextZchn">
    <w:name w:val="Kommentartext Zchn"/>
    <w:basedOn w:val="Absatz-Standardschriftart"/>
    <w:link w:val="Kommentartext"/>
    <w:uiPriority w:val="99"/>
    <w:qFormat/>
    <w:rsid w:val="00252769"/>
    <w:rPr>
      <w:rFonts w:ascii="Times New Roman" w:eastAsia="Times New Roman" w:hAnsi="Times New Roman" w:cs="Times New Roman"/>
      <w:sz w:val="20"/>
      <w:szCs w:val="20"/>
      <w:lang w:eastAsia="de-DE"/>
    </w:rPr>
  </w:style>
  <w:style w:type="character" w:customStyle="1" w:styleId="Betont">
    <w:name w:val="Betont"/>
    <w:basedOn w:val="Absatz-Standardschriftart"/>
    <w:uiPriority w:val="20"/>
    <w:qFormat/>
    <w:rsid w:val="00252769"/>
    <w:rPr>
      <w:i/>
      <w:iCs/>
    </w:rPr>
  </w:style>
  <w:style w:type="character" w:customStyle="1" w:styleId="SprechblasentextZchn">
    <w:name w:val="Sprechblasentext Zchn"/>
    <w:basedOn w:val="Absatz-Standardschriftart"/>
    <w:link w:val="Sprechblasentext"/>
    <w:uiPriority w:val="99"/>
    <w:semiHidden/>
    <w:qFormat/>
    <w:rsid w:val="00252769"/>
    <w:rPr>
      <w:rFonts w:ascii="Segoe UI" w:eastAsia="Times New Roman" w:hAnsi="Segoe UI" w:cs="Segoe UI"/>
      <w:sz w:val="18"/>
      <w:szCs w:val="18"/>
      <w:lang w:eastAsia="de-DE"/>
    </w:rPr>
  </w:style>
  <w:style w:type="character" w:customStyle="1" w:styleId="Internetverknpfung">
    <w:name w:val="Internetverknüpfung"/>
    <w:basedOn w:val="Absatz-Standardschriftart"/>
    <w:uiPriority w:val="99"/>
    <w:unhideWhenUsed/>
    <w:rsid w:val="00252769"/>
    <w:rPr>
      <w:color w:val="0563C1" w:themeColor="hyperlink"/>
      <w:u w:val="single"/>
    </w:rPr>
  </w:style>
  <w:style w:type="character" w:styleId="HTMLZitat">
    <w:name w:val="HTML Cite"/>
    <w:basedOn w:val="Absatz-Standardschriftart"/>
    <w:uiPriority w:val="99"/>
    <w:semiHidden/>
    <w:unhideWhenUsed/>
    <w:qFormat/>
    <w:rsid w:val="003A72DC"/>
    <w:rPr>
      <w:i/>
      <w:iCs/>
    </w:rPr>
  </w:style>
  <w:style w:type="character" w:customStyle="1" w:styleId="NurTextZchn">
    <w:name w:val="Nur Text Zchn"/>
    <w:basedOn w:val="Absatz-Standardschriftart"/>
    <w:link w:val="NurText"/>
    <w:uiPriority w:val="99"/>
    <w:qFormat/>
    <w:rsid w:val="00A66CD0"/>
    <w:rPr>
      <w:rFonts w:ascii="Consolas" w:hAnsi="Consolas"/>
      <w:sz w:val="21"/>
      <w:szCs w:val="21"/>
    </w:rPr>
  </w:style>
  <w:style w:type="character" w:styleId="Funotenzeichen">
    <w:name w:val="footnote reference"/>
    <w:qFormat/>
  </w:style>
  <w:style w:type="character" w:customStyle="1" w:styleId="Nummerierungszeichen">
    <w:name w:val="Nummerierungszeichen"/>
    <w:qFormat/>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qFormat/>
    <w:pPr>
      <w:suppressLineNumbers/>
    </w:pPr>
    <w:rPr>
      <w:rFonts w:cs="Lohit Devanagari"/>
    </w:rPr>
  </w:style>
  <w:style w:type="paragraph" w:styleId="Funotentext">
    <w:name w:val="footnote text"/>
    <w:basedOn w:val="Standard"/>
    <w:link w:val="FunotentextZchn"/>
    <w:uiPriority w:val="99"/>
    <w:unhideWhenUsed/>
    <w:rsid w:val="00252769"/>
    <w:rPr>
      <w:sz w:val="20"/>
      <w:szCs w:val="20"/>
    </w:rPr>
  </w:style>
  <w:style w:type="paragraph" w:customStyle="1" w:styleId="Kopf-undFuzeile">
    <w:name w:val="Kopf- und Fußzeile"/>
    <w:basedOn w:val="Standard"/>
    <w:qFormat/>
  </w:style>
  <w:style w:type="paragraph" w:styleId="Fuzeile">
    <w:name w:val="footer"/>
    <w:basedOn w:val="Standard"/>
    <w:link w:val="FuzeileZchn"/>
    <w:uiPriority w:val="99"/>
    <w:unhideWhenUsed/>
    <w:rsid w:val="00252769"/>
    <w:pPr>
      <w:tabs>
        <w:tab w:val="center" w:pos="4536"/>
        <w:tab w:val="right" w:pos="9072"/>
      </w:tabs>
    </w:pPr>
  </w:style>
  <w:style w:type="paragraph" w:styleId="Kommentartext">
    <w:name w:val="annotation text"/>
    <w:basedOn w:val="Standard"/>
    <w:link w:val="KommentartextZchn"/>
    <w:uiPriority w:val="99"/>
    <w:unhideWhenUsed/>
    <w:qFormat/>
    <w:rsid w:val="00252769"/>
    <w:rPr>
      <w:sz w:val="20"/>
      <w:szCs w:val="20"/>
    </w:rPr>
  </w:style>
  <w:style w:type="paragraph" w:styleId="Sprechblasentext">
    <w:name w:val="Balloon Text"/>
    <w:basedOn w:val="Standard"/>
    <w:link w:val="SprechblasentextZchn"/>
    <w:uiPriority w:val="99"/>
    <w:semiHidden/>
    <w:unhideWhenUsed/>
    <w:qFormat/>
    <w:rsid w:val="00252769"/>
    <w:rPr>
      <w:rFonts w:ascii="Segoe UI" w:hAnsi="Segoe UI" w:cs="Segoe UI"/>
      <w:sz w:val="18"/>
      <w:szCs w:val="18"/>
    </w:rPr>
  </w:style>
  <w:style w:type="paragraph" w:styleId="NurText">
    <w:name w:val="Plain Text"/>
    <w:basedOn w:val="Standard"/>
    <w:link w:val="NurTextZchn"/>
    <w:uiPriority w:val="99"/>
    <w:unhideWhenUsed/>
    <w:qFormat/>
    <w:rsid w:val="00A66CD0"/>
    <w:rPr>
      <w:rFonts w:ascii="Consolas" w:eastAsiaTheme="minorHAnsi" w:hAnsi="Consolas" w:cstheme="minorBidi"/>
      <w:sz w:val="21"/>
      <w:szCs w:val="21"/>
      <w:lang w:eastAsia="en-US"/>
    </w:rPr>
  </w:style>
  <w:style w:type="paragraph" w:styleId="Listenabsatz">
    <w:name w:val="List Paragraph"/>
    <w:basedOn w:val="Standard"/>
    <w:uiPriority w:val="34"/>
    <w:qFormat/>
    <w:rsid w:val="00531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plato.stanford.edu/archives/spr2019/entries/harriet-mill/" TargetMode="External"/><Relationship Id="rId1" Type="http://schemas.openxmlformats.org/officeDocument/2006/relationships/hyperlink" Target="mailto:Christoph.Schmidt-Petri@kit.ed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E8CA4-2C01-420E-99F2-1EBD4A3C6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3012</Words>
  <Characters>18979</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Schmidt-Petri</dc:creator>
  <dc:description/>
  <cp:lastModifiedBy>C. Schmidt-Petri</cp:lastModifiedBy>
  <cp:revision>6</cp:revision>
  <dcterms:created xsi:type="dcterms:W3CDTF">2021-08-20T12:33:00Z</dcterms:created>
  <dcterms:modified xsi:type="dcterms:W3CDTF">2021-08-20T12:57:00Z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