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5D" w:rsidRPr="005C1D5D" w:rsidRDefault="005C1D5D" w:rsidP="005C1D5D">
      <w:pPr>
        <w:spacing w:line="480" w:lineRule="auto"/>
        <w:jc w:val="both"/>
        <w:rPr>
          <w:rFonts w:ascii="Times New Roman" w:hAnsi="Times New Roman" w:cs="Times New Roman"/>
          <w:b/>
          <w:sz w:val="22"/>
          <w:szCs w:val="22"/>
          <w:lang w:val="en-US"/>
        </w:rPr>
      </w:pPr>
      <w:r w:rsidRPr="005C1D5D">
        <w:rPr>
          <w:rFonts w:ascii="Times New Roman" w:hAnsi="Times New Roman" w:cs="Times New Roman"/>
          <w:b/>
          <w:i/>
          <w:sz w:val="22"/>
          <w:szCs w:val="22"/>
          <w:lang w:val="en-US"/>
        </w:rPr>
        <w:t>Supplemental Material</w:t>
      </w:r>
    </w:p>
    <w:p w:rsidR="005C1D5D" w:rsidRPr="005C1D5D" w:rsidRDefault="005C1D5D" w:rsidP="005C1D5D">
      <w:pPr>
        <w:widowControl w:val="0"/>
        <w:autoSpaceDE w:val="0"/>
        <w:autoSpaceDN w:val="0"/>
        <w:adjustRightInd w:val="0"/>
        <w:spacing w:line="480" w:lineRule="auto"/>
        <w:jc w:val="both"/>
        <w:rPr>
          <w:rFonts w:ascii="Times New Roman" w:hAnsi="Times New Roman" w:cs="Times New Roman"/>
          <w:sz w:val="22"/>
          <w:szCs w:val="22"/>
          <w:lang w:val="en-US"/>
        </w:rPr>
      </w:pPr>
    </w:p>
    <w:p w:rsidR="005C1D5D" w:rsidRDefault="005C1D5D" w:rsidP="005C1D5D">
      <w:pPr>
        <w:widowControl w:val="0"/>
        <w:autoSpaceDE w:val="0"/>
        <w:autoSpaceDN w:val="0"/>
        <w:adjustRightInd w:val="0"/>
        <w:spacing w:line="480" w:lineRule="auto"/>
        <w:ind w:firstLine="708"/>
        <w:jc w:val="both"/>
        <w:rPr>
          <w:rFonts w:ascii="Times New Roman" w:hAnsi="Times New Roman" w:cs="Times New Roman"/>
          <w:sz w:val="22"/>
          <w:szCs w:val="22"/>
          <w:lang w:val="en-US"/>
        </w:rPr>
      </w:pPr>
      <w:r w:rsidRPr="005C1D5D">
        <w:rPr>
          <w:rFonts w:ascii="Times New Roman" w:hAnsi="Times New Roman" w:cs="Times New Roman"/>
          <w:sz w:val="22"/>
          <w:szCs w:val="22"/>
          <w:lang w:val="en-US"/>
        </w:rPr>
        <w:t xml:space="preserve">In order to better determine the localization for brain activations elicited by spatial frequency and contrast manipulations related to visual eccentricity, we projected functional activations obtained in AMD patients and controls during LSF and HSF scenes processing and according to luminance contrast onto 3D cortical templates on which boundaries corresponding to the representation of 2° and 8.5° of eccentricity in the visual field were delineated. These boundaries were defined based on an independent fMRI retinotopic mapping experiment in one subject (male, 59 years) who did not participate in the present experiment. We used a standard phase encoding paradigm </w:t>
      </w:r>
      <w:r w:rsidRPr="005C1D5D">
        <w:rPr>
          <w:rFonts w:ascii="Times New Roman" w:hAnsi="Times New Roman" w:cs="Times New Roman"/>
          <w:sz w:val="22"/>
          <w:szCs w:val="22"/>
          <w:lang w:val="en-US"/>
        </w:rPr>
        <w:fldChar w:fldCharType="begin" w:fldLock="1"/>
      </w:r>
      <w:r w:rsidRPr="005C1D5D">
        <w:rPr>
          <w:rFonts w:ascii="Times New Roman" w:hAnsi="Times New Roman" w:cs="Times New Roman"/>
          <w:sz w:val="22"/>
          <w:szCs w:val="22"/>
          <w:lang w:val="en-US"/>
        </w:rPr>
        <w:instrText>ADDIN CSL_CITATION { "citationItems" : [ { "id" : "ITEM-1", "itemData" : { "author" : [ { "dropping-particle" : "", "family" : "Sereno, M.I., Dale, A.M., Reppas, J.B., Kwong, K.K., Belliveau, J.W., Brady, T.J., Rosen, B.R.and Tootell", "given" : "R.B.H.", "non-dropping-particle" : "", "parse-names" : false, "suffix" : "" } ], "container-title" : "Science", "id" : "ITEM-1", "issued" : { "date-parts" : [ [ "1995" ] ] }, "page" : "889-893", "title" : "Borders of Multiple Visual Areas", "type" : "article-journal", "volume" : "268" }, "uris" : [ "http://www.mendeley.com/documents/?uuid=54016ed6-4ee1-4484-8add-57da3cd60f24" ] }, { "id" : "ITEM-2", "itemData" : { "DOI" : "10.1093/cercor/7.2.181", "ISBN" : "1047-3211 (Print) 1047-3211 (Linking)", "ISSN" : "10473211", "PMID" : "9087826", "abstract" : "A method of using functional magnetic resonance imaging (fMRI) to measure retinotopic organization within human cortex is described. The method is based on a visual stimulus that creates a traveling wave of neural activity within retinotopically organized visual areas. We measured the fMRI signal caused by this stimulus in visual cortex and represented the results on images of the flattened cortical sheet. We used the method to locate visual areas and to evaluate the spatial precision of fMRI. Specifically, we: (i) identified the borders between several retinotopically organized visual areas in the posterior occipital lobe; (ii) measured the function relating cortical position to visual field eccentricity within area V1; (iii) localized activity to within 1.1 mm of visual cortex; and (iv) estimated the spatial resolution of the fMRI signal and found that signal amplitude falls to 60% at a spatial frequency of 1 cycle per 9 mm of visual cortex. This spatial resolution is consistent with a linespread whose full width at half maximum spreads across 3.5 mm of visual cortex.", "author" : [ { "dropping-particle" : "", "family" : "Engel", "given" : "Stephen A.", "non-dropping-particle" : "", "parse-names" : false, "suffix" : "" }, { "dropping-particle" : "", "family" : "Glover", "given" : "Gary H.", "non-dropping-particle" : "", "parse-names" : false, "suffix" : "" }, { "dropping-particle" : "", "family" : "Wandell", "given" : "Brian A.", "non-dropping-particle" : "", "parse-names" : false, "suffix" : "" } ], "container-title" : "Cerebral Cortex", "id" : "ITEM-2", "issue" : "2", "issued" : { "date-parts" : [ [ "1997" ] ] }, "page" : "181-192", "title" : "Retinotopic organization in human visual cortex and the spatial precision of functional MRI", "type" : "article-journal", "volume" : "7" }, "uris" : [ "http://www.mendeley.com/documents/?uuid=81aedd5b-84b3-405b-b540-b45682b7ed9a" ] }, { "id" : "ITEM-3", "itemData" : { "DOI" : "10.1006/nimg.2002.1304", "ISBN" : "1053-8119", "ISSN" : "10538119", "PMID" : "12498741", "abstract" : "fMRI retinotopic mapping provides detailed information about the correspondence between the visual field and its cortical representation in the individual subject. Besides providing for the possibility of unambiguously localizing functional imaging data with respect to the functional architecture of the visual system, it is a powerful tool for the investigation of retinotopic properties of visual areas in the healthy and impaired brain. fMRI retinotopic mapping differs conceptually from a more traditional volume-based, block-type, or event-related analysis, in terms of both the surface-based analysis of the data and the phase-encoded paradigm. Several methodological works related to fMRI retinotopic mapping have been published. However, a detailed description of all the methods involved, discussing the steps from stimulus design to the processing of phase data on the surface, is still missing. We describe here step by step our methodology for the complete processing chain. Besides reusing methods proposed by other researchers in the field, we introduce original ones: improved stimuli for the mapping of polar angle retinotopy, a method of assigning volume-based functional data to the surface, and a way of weighting phase information optimally to account for the SNR obtained locally. To assess the robustness of these methods we present a study performed on three subjects, demonstrating the reproducibility of the delineation of low order visual areas.", "author" : [ { "dropping-particle" : "", "family" : "Warnking", "given" : "J", "non-dropping-particle" : "", "parse-names" : false, "suffix" : "" } ], "container-title" : "NeuroImage", "id" : "ITEM-3", "issue" : "4", "issued" : { "date-parts" : [ [ "2002" ] ] }, "page" : "1665-1683", "title" : "fMRI Retinotopic Mapping\u2014Step by Step", "type" : "article-journal", "volume" : "17" }, "uris" : [ "http://www.mendeley.com/documents/?uuid=e26e1dca-dc74-4cac-9ae1-45eace0729c3" ] } ], "mendeley" : { "formattedCitation" : "(Engel, Glover, &amp; Wandell, 1997; Sereno, M.I., Dale, A.M., Reppas, J.B., Kwong, K.K., Belliveau, J.W., Brady, T.J., Rosen, B.R.and Tootell, 1995; Warnking, 2002)", "manualFormatting" : "(Engel, Glover, &amp; Wandell, 1997; Sereno et al.,1995; Warnking et al., 2002)", "plainTextFormattedCitation" : "(Engel, Glover, &amp; Wandell, 1997; Sereno, M.I., Dale, A.M., Reppas, J.B., Kwong, K.K., Belliveau, J.W., Brady, T.J., Rosen, B.R.and Tootell, 1995; Warnking, 2002)", "previouslyFormattedCitation" : "(Engel, Glover, &amp; Wandell, 1997; Sereno, M.I., Dale, A.M., Reppas, J.B., Kwong, K.K., Belliveau, J.W., Brady, T.J., Rosen, B.R.and Tootell, 1995; Warnking, 2002)" }, "properties" : { "noteIndex" : 1 }, "schema" : "https://github.com/citation-style-language/schema/raw/master/csl-citation.json" }</w:instrText>
      </w:r>
      <w:r w:rsidRPr="005C1D5D">
        <w:rPr>
          <w:rFonts w:ascii="Times New Roman" w:hAnsi="Times New Roman" w:cs="Times New Roman"/>
          <w:sz w:val="22"/>
          <w:szCs w:val="22"/>
          <w:lang w:val="en-US"/>
        </w:rPr>
        <w:fldChar w:fldCharType="separate"/>
      </w:r>
      <w:r w:rsidRPr="005C1D5D">
        <w:rPr>
          <w:rFonts w:ascii="Times New Roman" w:hAnsi="Times New Roman" w:cs="Times New Roman"/>
          <w:noProof/>
          <w:sz w:val="22"/>
          <w:szCs w:val="22"/>
          <w:lang w:val="en-US"/>
        </w:rPr>
        <w:t>(Engel, Glover, &amp; Wandell, 1997; Sereno et al., 1995)</w:t>
      </w:r>
      <w:r w:rsidRPr="005C1D5D">
        <w:rPr>
          <w:rFonts w:ascii="Times New Roman" w:hAnsi="Times New Roman" w:cs="Times New Roman"/>
          <w:sz w:val="22"/>
          <w:szCs w:val="22"/>
          <w:lang w:val="en-US"/>
        </w:rPr>
        <w:fldChar w:fldCharType="end"/>
      </w:r>
      <w:r w:rsidRPr="005C1D5D">
        <w:rPr>
          <w:rFonts w:ascii="Times New Roman" w:hAnsi="Times New Roman" w:cs="Times New Roman"/>
          <w:sz w:val="22"/>
          <w:szCs w:val="22"/>
          <w:lang w:val="en-US"/>
        </w:rPr>
        <w:t xml:space="preserve">. The detailed description of the design and data processing are given elsewhere </w:t>
      </w:r>
      <w:r w:rsidRPr="005C1D5D">
        <w:rPr>
          <w:rFonts w:ascii="Times New Roman" w:hAnsi="Times New Roman" w:cs="Times New Roman"/>
          <w:sz w:val="22"/>
          <w:szCs w:val="22"/>
          <w:lang w:val="en-US"/>
        </w:rPr>
        <w:fldChar w:fldCharType="begin" w:fldLock="1"/>
      </w:r>
      <w:r w:rsidRPr="005C1D5D">
        <w:rPr>
          <w:rFonts w:ascii="Times New Roman" w:hAnsi="Times New Roman" w:cs="Times New Roman"/>
          <w:sz w:val="22"/>
          <w:szCs w:val="22"/>
          <w:lang w:val="en-US"/>
        </w:rPr>
        <w:instrText>ADDIN CSL_CITATION { "citationItems" : [ { "id" : "ITEM-1", "itemData" : { "DOI" : "10.3389/fnhum.2015.00277", "ISSN" : "1662-5161", "PMID" : "26042016", "abstract" : "FMRI retinotopic mapping is a non-invasive technique for the delineation of low-level visual areas in individual subjects. It generally relies upon the analysis of functional responses to periodic visual stimuli that encode eccentricity or polar angle in the visual field. This technique is used in vision research when the precise assignation of brain activation to retinotopic areas is an issue. It involves processing steps computed with different algorithms and embedded in various software suites. Manual intervention may be needed for some steps. Although the diversity of the available processing suites and manual interventions may potentially introduce some differences in the final delineation of visual areas, no documented comparison between maps obtained with different procedures has been reported in the literature. To explore the effect of the processing steps on the quality of the maps obtained, we used two tools, BALC, which relies on a fully automated procedure, and BrainVoyager, where areas are delineated \"by hand\" on the brain surface. To focus on the mapping procedures specifically, we used the same SPM pipeline for pretreatment and the same tissue segmentation tool. We document the consistency and differences of the fMRI retinotopic maps obtained from \"routine retinotopy\" experiments on 10 subjects. The maps obtained by skilled users are never fully identical. However, the agreement between the maps, around 80% for low-level areas, is probably sufficient for most applications. Our results also indicate that assigning cognitive activations, following a specific experiment (here, color perception), to individual retinotopic maps is not free of errors. We provide measurements of this error, that may help for the cautious interpretation of cognitive activation projection onto fMRI retinotopic maps. On average, the magnitude of the error is about 20%, with much larger differences in a few subjects. More variability may even be expected with less trained users or using different acquisition parameters and preprocessing chains.", "author" : [ { "dropping-particle" : "", "family" : "Bordier", "given" : "C\u00e9cile", "non-dropping-particle" : "", "parse-names" : false, "suffix" : "" }, { "dropping-particle" : "", "family" : "Hup\u00e9", "given" : "Jean-Michel", "non-dropping-particle" : "", "parse-names" : false, "suffix" : "" }, { "dropping-particle" : "", "family" : "Dojat", "given" : "Michel", "non-dropping-particle" : "", "parse-names" : false, "suffix" : "" } ], "container-title" : "Frontiers in human neuroscience", "id" : "ITEM-1", "issue" : "May", "issued" : { "date-parts" : [ [ "2015" ] ] }, "page" : "277", "title" : "Quantitative evaluation of fMRI retinotopic maps, from V1 to V4, for cognitive experiments.", "type" : "article-journal", "volume" : "9" }, "uris" : [ "http://www.mendeley.com/documents/?uuid=2e876093-f149-44d5-ade8-adab713b8034" ] } ], "mendeley" : { "formattedCitation" : "(Bordier, Hup\u00e9, &amp; Dojat, 2015)", "plainTextFormattedCitation" : "(Bordier, Hup\u00e9, &amp; Dojat, 2015)", "previouslyFormattedCitation" : "(Bordier, Hup\u00e9, &amp; Dojat, 2015)" }, "properties" : { "noteIndex" : 1 }, "schema" : "https://github.com/citation-style-language/schema/raw/master/csl-citation.json" }</w:instrText>
      </w:r>
      <w:r w:rsidRPr="005C1D5D">
        <w:rPr>
          <w:rFonts w:ascii="Times New Roman" w:hAnsi="Times New Roman" w:cs="Times New Roman"/>
          <w:sz w:val="22"/>
          <w:szCs w:val="22"/>
          <w:lang w:val="en-US"/>
        </w:rPr>
        <w:fldChar w:fldCharType="separate"/>
      </w:r>
      <w:r w:rsidRPr="005C1D5D">
        <w:rPr>
          <w:rFonts w:ascii="Times New Roman" w:hAnsi="Times New Roman" w:cs="Times New Roman"/>
          <w:noProof/>
          <w:sz w:val="22"/>
          <w:szCs w:val="22"/>
          <w:lang w:val="en-US"/>
        </w:rPr>
        <w:t>(Bordier, Hupé, &amp; Dojat, 2015)</w:t>
      </w:r>
      <w:r w:rsidRPr="005C1D5D">
        <w:rPr>
          <w:rFonts w:ascii="Times New Roman" w:hAnsi="Times New Roman" w:cs="Times New Roman"/>
          <w:sz w:val="22"/>
          <w:szCs w:val="22"/>
          <w:lang w:val="en-US"/>
        </w:rPr>
        <w:fldChar w:fldCharType="end"/>
      </w:r>
      <w:r w:rsidRPr="005C1D5D">
        <w:rPr>
          <w:rFonts w:ascii="Times New Roman" w:hAnsi="Times New Roman" w:cs="Times New Roman"/>
          <w:sz w:val="22"/>
          <w:szCs w:val="22"/>
          <w:lang w:val="en-US"/>
        </w:rPr>
        <w:t>. Stimuli are continuous expanding and contracting rings which continuously sweeped the visual field from 2° to 8.5° of eccentricity, and vice versa, with a period of 32 s. The rings consisted of a black and white radial checkboard flickering at 4 Hz. Stimuli were created using t</w:t>
      </w:r>
      <w:r w:rsidRPr="005C1D5D">
        <w:rPr>
          <w:rFonts w:ascii="Times New Roman" w:hAnsi="Times New Roman" w:cs="Times New Roman"/>
          <w:color w:val="000000"/>
          <w:sz w:val="22"/>
          <w:szCs w:val="22"/>
          <w:lang w:val="en-US"/>
        </w:rPr>
        <w:t xml:space="preserve">he Psychophysics Toolbox </w:t>
      </w:r>
      <w:r w:rsidRPr="005C1D5D">
        <w:rPr>
          <w:rFonts w:ascii="Times New Roman" w:hAnsi="Times New Roman" w:cs="Times New Roman"/>
          <w:color w:val="000000"/>
          <w:sz w:val="22"/>
          <w:szCs w:val="22"/>
          <w:lang w:val="en-US"/>
        </w:rPr>
        <w:fldChar w:fldCharType="begin" w:fldLock="1"/>
      </w:r>
      <w:r w:rsidRPr="005C1D5D">
        <w:rPr>
          <w:rFonts w:ascii="Times New Roman" w:hAnsi="Times New Roman" w:cs="Times New Roman"/>
          <w:color w:val="000000"/>
          <w:sz w:val="22"/>
          <w:szCs w:val="22"/>
          <w:lang w:val="en-US"/>
        </w:rPr>
        <w:instrText>ADDIN CSL_CITATION { "citationItems" : [ { "id" : "ITEM-1", "itemData" : { "ISSN" : "0169-1015 (Print)", "PMID" : "9176952", "abstract" : "The Psychophysics Toolbox is a software package that supports visual psychophysics. Its routines provide an interface between a high-level interpreted language (MATLAB on the Macintosh) and the video display hardware. A set of example programs is included with the Toolbox distribution.", "author" : [ { "dropping-particle" : "", "family" : "Brainard", "given" : "D H", "non-dropping-particle" : "", "parse-names" : false, "suffix" : "" } ], "container-title" : "Spatial vision", "id" : "ITEM-1", "issue" : "4", "issued" : { "date-parts" : [ [ "1997" ] ] }, "language" : "eng", "page" : "433-436", "publisher-place" : "Netherlands", "title" : "The Psychophysics Toolbox.", "type" : "article-journal", "volume" : "10" }, "uris" : [ "http://www.mendeley.com/documents/?uuid=f7076aed-ab72-492f-bddf-345a6eff00f2" ] }, { "id" : "ITEM-2", "itemData" : { "ISSN" : "0169-1015 (Print)", "PMID" : "9176953", "abstract" : "The VideoToolbox is a free collection of two hundred C subroutines for Macintosh  computers that calibrates and controls the computer-display interface to create accurately specified visual stimuli. High-level platform-independent languages like MATLAB are best for creating the numbers that describe the desired images. Low-level, computer-specific VideoToolbox routines control the hardware that transforms those numbers into a movie. Transcending the particular computer and language, we discuss the nature of the computer-display interface, and how to calibrate and control it.", "author" : [ { "dropping-particle" : "", "family" : "Pelli", "given" : "D G", "non-dropping-particle" : "", "parse-names" : false, "suffix" : "" } ], "container-title" : "Spatial vision", "id" : "ITEM-2", "issue" : "4", "issued" : { "date-parts" : [ [ "1997" ] ] }, "language" : "eng", "page" : "437-442", "publisher-place" : "Netherlands", "title" : "The VideoToolbox software for visual psychophysics: transforming numbers into movies.", "type" : "article-journal", "volume" : "10" }, "uris" : [ "http://www.mendeley.com/documents/?uuid=591bcfc4-e0a6-4811-8400-2c901b8adb52" ] } ], "mendeley" : { "formattedCitation" : "(Brainard, 1997; Pelli, 1997)", "plainTextFormattedCitation" : "(Brainard, 1997; Pelli, 1997)", "previouslyFormattedCitation" : "(Brainard, 1997; Pelli, 1997)" }, "properties" : { "noteIndex" : 1 }, "schema" : "https://github.com/citation-style-language/schema/raw/master/csl-citation.json" }</w:instrText>
      </w:r>
      <w:r w:rsidRPr="005C1D5D">
        <w:rPr>
          <w:rFonts w:ascii="Times New Roman" w:hAnsi="Times New Roman" w:cs="Times New Roman"/>
          <w:color w:val="000000"/>
          <w:sz w:val="22"/>
          <w:szCs w:val="22"/>
          <w:lang w:val="en-US"/>
        </w:rPr>
        <w:fldChar w:fldCharType="separate"/>
      </w:r>
      <w:r w:rsidRPr="005C1D5D">
        <w:rPr>
          <w:rFonts w:ascii="Times New Roman" w:hAnsi="Times New Roman" w:cs="Times New Roman"/>
          <w:noProof/>
          <w:color w:val="000000"/>
          <w:sz w:val="22"/>
          <w:szCs w:val="22"/>
          <w:lang w:val="en-US"/>
        </w:rPr>
        <w:t>(Brainard, 1997)</w:t>
      </w:r>
      <w:r w:rsidRPr="005C1D5D">
        <w:rPr>
          <w:rFonts w:ascii="Times New Roman" w:hAnsi="Times New Roman" w:cs="Times New Roman"/>
          <w:color w:val="000000"/>
          <w:sz w:val="22"/>
          <w:szCs w:val="22"/>
          <w:lang w:val="en-US"/>
        </w:rPr>
        <w:fldChar w:fldCharType="end"/>
      </w:r>
      <w:r w:rsidRPr="005C1D5D">
        <w:rPr>
          <w:rFonts w:ascii="Times New Roman" w:hAnsi="Times New Roman" w:cs="Times New Roman"/>
          <w:color w:val="000000"/>
          <w:sz w:val="22"/>
          <w:szCs w:val="22"/>
          <w:lang w:val="en-US"/>
        </w:rPr>
        <w:t xml:space="preserve"> in </w:t>
      </w:r>
      <w:r w:rsidRPr="005C1D5D">
        <w:rPr>
          <w:rFonts w:ascii="Times New Roman" w:hAnsi="Times New Roman" w:cs="Times New Roman"/>
          <w:sz w:val="22"/>
          <w:szCs w:val="22"/>
          <w:lang w:val="en-US"/>
        </w:rPr>
        <w:t>MATLAB 7</w:t>
      </w:r>
      <w:r w:rsidRPr="005C1D5D">
        <w:rPr>
          <w:rFonts w:ascii="Times New Roman" w:hAnsi="Times New Roman" w:cs="Times New Roman"/>
          <w:color w:val="000000"/>
          <w:sz w:val="22"/>
          <w:szCs w:val="22"/>
          <w:lang w:val="en-US"/>
        </w:rPr>
        <w:t xml:space="preserve">. </w:t>
      </w:r>
      <w:r w:rsidRPr="005C1D5D">
        <w:rPr>
          <w:rFonts w:ascii="Times New Roman" w:hAnsi="Times New Roman" w:cs="Times New Roman"/>
          <w:sz w:val="22"/>
          <w:szCs w:val="22"/>
          <w:lang w:val="en-US"/>
        </w:rPr>
        <w:t xml:space="preserve">In addition, to improve fixation stability, we added a fixation grid </w:t>
      </w:r>
      <w:r w:rsidRPr="005C1D5D">
        <w:rPr>
          <w:rFonts w:ascii="Times New Roman" w:hAnsi="Times New Roman" w:cs="Times New Roman"/>
          <w:sz w:val="22"/>
          <w:szCs w:val="22"/>
          <w:lang w:val="en-US"/>
        </w:rPr>
        <w:fldChar w:fldCharType="begin" w:fldLock="1"/>
      </w:r>
      <w:r w:rsidRPr="005C1D5D">
        <w:rPr>
          <w:rFonts w:ascii="Times New Roman" w:hAnsi="Times New Roman" w:cs="Times New Roman"/>
          <w:sz w:val="22"/>
          <w:szCs w:val="22"/>
          <w:lang w:val="en-US"/>
        </w:rPr>
        <w:instrText>ADDIN CSL_CITATION { "citationItems" : [ { "id" : "ITEM-1", "itemData" : { "DOI" : "10.1152/jn.00972.2006", "ISBN" : "0022-3077 (Print)\\n0022-3077 (Linking)", "ISSN" : "0022-3077", "PMID" : "17360817", "abstract" : "Primate visual cortex contains a set of maps of visual space. These maps are fundamental to early visual processing, yet their form is not fully understood in humans. This is especially true for the central and most important part of the visual field--the fovea. We used functional magnetic resonance imaging (fMRI) to measure the mapping geometry of human V1 and V2 down to 0.5 degrees of eccentricity. By applying automated atlas fitting procedures to parametrize and average retinotopic measurements of eight brains, we provide a reference standard for the two-dimensional geometry of human early visual cortex of unprecedented precision and analyze this high-quality mean dataset with respect to the 2-dimensional cortical magnification morphometry. The analysis indicates that 1) area V1 has meridional isotropy in areal projection: equal areas of visual space are mapped to equal areas of cortex at any given eccentricity. 2) V1 has a systematic pattern of local anisotropies: cortical magnification varies between isopolar and isoeccentricity lines, and 3) the shape of V1 deviates systematically from the complex-log model, the fit of which is particularly poor close to the fovea. We therefore propose that human V1 be fitted by models based on an equal-area principle of its two-dimensional magnification. 4) V2 is elongated by a factor of 2 in eccentricity direction relative to V1 and has significantly more local anisotropy. We propose that V2 has systematic intrinsic curvature, but V1 is intrinsically flat.", "author" : [ { "dropping-particle" : "", "family" : "Schira", "given" : "Mark M", "non-dropping-particle" : "", "parse-names" : false, "suffix" : "" }, { "dropping-particle" : "", "family" : "Wade", "given" : "Alex R", "non-dropping-particle" : "", "parse-names" : false, "suffix" : "" }, { "dropping-particle" : "", "family" : "Tyler", "given" : "Christopher W", "non-dropping-particle" : "", "parse-names" : false, "suffix" : "" } ], "container-title" : "Journal of neurophysiology", "id" : "ITEM-1", "issue" : "6", "issued" : { "date-parts" : [ [ "2007" ] ] }, "page" : "4284-95", "title" : "Two-dimensional mapping of the central and parafoveal visual field to human visual cortex.", "type" : "article-journal", "volume" : "97" }, "uris" : [ "http://www.mendeley.com/documents/?uuid=99f23be5-b5b5-486f-9564-04e66e96a318" ] }, { "id" : "ITEM-2", "itemData" : { "DOI" : "10.1523/JNEUROSCI.1760-09.2009", "ISSN" : "0270-6474", "author" : [ { "dropping-particle" : "", "family" : "Schira", "given" : "M. M.", "non-dropping-particle" : "", "parse-names" : false, "suffix" : "" }, { "dropping-particle" : "", "family" : "Tyler", "given" : "C. W.", "non-dropping-particle" : "", "parse-names" : false, "suffix" : "" }, { "dropping-particle" : "", "family" : "Breakspear", "given" : "M.", "non-dropping-particle" : "", "parse-names" : false, "suffix" : "" }, { "dropping-particle" : "", "family" : "Spehar", "given" : "B.", "non-dropping-particle" : "", "parse-names" : false, "suffix" : "" } ], "container-title" : "Journal of Neuroscience", "id" : "ITEM-2", "issue" : "28", "issued" : { "date-parts" : [ [ "2009" ] ] }, "page" : "9050-9058", "title" : "The Foveal Confluence in Human Visual Cortex", "type" : "article-journal", "volume" : "29" }, "uris" : [ "http://www.mendeley.com/documents/?uuid=3a55ca98-8de4-479e-bbd9-dc1f3ecbcf80" ] } ], "mendeley" : { "formattedCitation" : "(M. M. Schira, Tyler, Breakspear, &amp; Spehar, 2009; Mark M Schira, Wade, &amp; Tyler, 2007)", "manualFormatting" : "( Schira et al., 2009; Schira et al., 2007)", "plainTextFormattedCitation" : "(M. M. Schira, Tyler, Breakspear, &amp; Spehar, 2009; Mark M Schira, Wade, &amp; Tyler, 2007)", "previouslyFormattedCitation" : "(M. M. Schira, Tyler, Breakspear, &amp; Spehar, 2009; Mark M Schira, Wade, &amp; Tyler, 2007)" }, "properties" : { "noteIndex" : 1 }, "schema" : "https://github.com/citation-style-language/schema/raw/master/csl-citation.json" }</w:instrText>
      </w:r>
      <w:r w:rsidRPr="005C1D5D">
        <w:rPr>
          <w:rFonts w:ascii="Times New Roman" w:hAnsi="Times New Roman" w:cs="Times New Roman"/>
          <w:sz w:val="22"/>
          <w:szCs w:val="22"/>
          <w:lang w:val="en-US"/>
        </w:rPr>
        <w:fldChar w:fldCharType="separate"/>
      </w:r>
      <w:r w:rsidRPr="005C1D5D">
        <w:rPr>
          <w:rFonts w:ascii="Times New Roman" w:hAnsi="Times New Roman" w:cs="Times New Roman"/>
          <w:noProof/>
          <w:sz w:val="22"/>
          <w:szCs w:val="22"/>
          <w:lang w:val="en-US"/>
        </w:rPr>
        <w:t>(Schira et al., 2009; Schira et al., 2007)</w:t>
      </w:r>
      <w:r w:rsidRPr="005C1D5D">
        <w:rPr>
          <w:rFonts w:ascii="Times New Roman" w:hAnsi="Times New Roman" w:cs="Times New Roman"/>
          <w:sz w:val="22"/>
          <w:szCs w:val="22"/>
          <w:lang w:val="en-US"/>
        </w:rPr>
        <w:fldChar w:fldCharType="end"/>
      </w:r>
      <w:r w:rsidRPr="005C1D5D">
        <w:rPr>
          <w:rFonts w:ascii="Times New Roman" w:hAnsi="Times New Roman" w:cs="Times New Roman"/>
          <w:sz w:val="22"/>
          <w:szCs w:val="22"/>
          <w:lang w:val="en-US"/>
        </w:rPr>
        <w:t>. Stimuli were back-projected on the translucent screen positioned at the rear of the magnet.</w:t>
      </w:r>
    </w:p>
    <w:p w:rsidR="005C1D5D" w:rsidRDefault="005C1D5D" w:rsidP="005C1D5D">
      <w:pPr>
        <w:widowControl w:val="0"/>
        <w:autoSpaceDE w:val="0"/>
        <w:autoSpaceDN w:val="0"/>
        <w:adjustRightInd w:val="0"/>
        <w:spacing w:line="480" w:lineRule="auto"/>
        <w:ind w:firstLine="708"/>
        <w:jc w:val="both"/>
        <w:rPr>
          <w:rFonts w:ascii="Times New Roman" w:hAnsi="Times New Roman" w:cs="Times New Roman"/>
          <w:sz w:val="22"/>
          <w:szCs w:val="22"/>
          <w:lang w:val="en-US"/>
        </w:rPr>
      </w:pPr>
      <w:r w:rsidRPr="005C1D5D">
        <w:rPr>
          <w:rFonts w:ascii="Times New Roman" w:hAnsi="Times New Roman" w:cs="Times New Roman"/>
          <w:sz w:val="22"/>
          <w:szCs w:val="22"/>
          <w:lang w:val="en-US"/>
        </w:rPr>
        <w:t xml:space="preserve">We acquired two retinotopic functional scans, one for each of the directions of motion of the rings. The functional data acquired were obtained using a T2*-weighted EPI gradient fast field echo (FFE) with the following main parameters. Thirty contiguous axial slices angulated about the left-right axis in order to be approximately parallel to the calcarine sulcus were acquired in a sequential mode. </w:t>
      </w:r>
      <w:r w:rsidRPr="005C1D5D">
        <w:rPr>
          <w:rFonts w:ascii="Times New Roman" w:eastAsia="MS Gothic" w:hAnsi="Times New Roman" w:cs="Times New Roman"/>
          <w:sz w:val="22"/>
          <w:szCs w:val="22"/>
          <w:lang w:val="en-US"/>
        </w:rPr>
        <w:t xml:space="preserve">Slice thickness was 3 mm. The in-plane voxel size was </w:t>
      </w:r>
      <w:r w:rsidRPr="005C1D5D">
        <w:rPr>
          <w:rFonts w:ascii="Times New Roman" w:hAnsi="Times New Roman" w:cs="Times New Roman"/>
          <w:sz w:val="22"/>
          <w:szCs w:val="22"/>
          <w:lang w:val="en-US"/>
        </w:rPr>
        <w:t>3</w:t>
      </w:r>
      <w:r w:rsidRPr="005C1D5D">
        <w:rPr>
          <w:rFonts w:ascii="Times New Roman" w:eastAsia="MS Gothic" w:hAnsi="Times New Roman" w:cs="Times New Roman"/>
          <w:sz w:val="22"/>
          <w:szCs w:val="22"/>
          <w:lang w:val="en-US"/>
        </w:rPr>
        <w:t>×3 mm (240×240 mm field of view acquired with a 80×80 pixel data matrix). The main sequence parameters were</w:t>
      </w:r>
      <w:r w:rsidRPr="005C1D5D">
        <w:rPr>
          <w:rFonts w:ascii="Times New Roman" w:hAnsi="Times New Roman" w:cs="Times New Roman"/>
          <w:sz w:val="22"/>
          <w:szCs w:val="22"/>
          <w:lang w:val="en-US"/>
        </w:rPr>
        <w:t>: TR = 2000 ms, TE = 30 ms, flip angle = 80°. Acquisition time per functional scan was 8 min, allowing the acquisition of 240 volumes. For brain surface reconstruction, a T1-weighted high-resolution three-dimensional anatomical volume was acquired by using a 3D-MDEFT sequence (number of slices = 160, TE = 4 ms, TR = 25 ms, flip angle = 15°, field of view = 256</w:t>
      </w:r>
      <w:r w:rsidRPr="005C1D5D">
        <w:rPr>
          <w:rFonts w:ascii="Times New Roman" w:eastAsia="MS Gothic" w:hAnsi="Times New Roman" w:cs="Times New Roman"/>
          <w:sz w:val="22"/>
          <w:szCs w:val="22"/>
          <w:lang w:val="en-US"/>
        </w:rPr>
        <w:t xml:space="preserve">×240×160 mm, resolution </w:t>
      </w:r>
      <w:r w:rsidRPr="005C1D5D">
        <w:rPr>
          <w:rFonts w:ascii="Times New Roman" w:hAnsi="Times New Roman" w:cs="Times New Roman"/>
          <w:sz w:val="22"/>
          <w:szCs w:val="22"/>
          <w:lang w:val="en-US"/>
        </w:rPr>
        <w:t>0.94</w:t>
      </w:r>
      <w:r w:rsidRPr="005C1D5D">
        <w:rPr>
          <w:rFonts w:ascii="Times New Roman" w:eastAsia="MS Gothic" w:hAnsi="Times New Roman" w:cs="Times New Roman"/>
          <w:sz w:val="22"/>
          <w:szCs w:val="22"/>
          <w:lang w:val="en-US"/>
        </w:rPr>
        <w:t xml:space="preserve">×1.03×1.00 mm, acquisition matrix </w:t>
      </w:r>
      <w:r w:rsidRPr="005C1D5D">
        <w:rPr>
          <w:rFonts w:ascii="Times New Roman" w:hAnsi="Times New Roman" w:cs="Times New Roman"/>
          <w:sz w:val="22"/>
          <w:szCs w:val="22"/>
          <w:lang w:val="en-US"/>
        </w:rPr>
        <w:t>192</w:t>
      </w:r>
      <w:r w:rsidRPr="005C1D5D">
        <w:rPr>
          <w:rFonts w:ascii="Times New Roman" w:eastAsia="MS Gothic" w:hAnsi="Times New Roman" w:cs="Times New Roman"/>
          <w:sz w:val="22"/>
          <w:szCs w:val="22"/>
          <w:lang w:val="en-US"/>
        </w:rPr>
        <w:t xml:space="preserve">×128×128 pixels, reconstruction matrix </w:t>
      </w:r>
      <w:r w:rsidRPr="005C1D5D">
        <w:rPr>
          <w:rFonts w:ascii="Times New Roman" w:hAnsi="Times New Roman" w:cs="Times New Roman"/>
          <w:sz w:val="22"/>
          <w:szCs w:val="22"/>
          <w:lang w:val="en-US"/>
        </w:rPr>
        <w:t>256</w:t>
      </w:r>
      <w:r w:rsidRPr="005C1D5D">
        <w:rPr>
          <w:rFonts w:ascii="Times New Roman" w:eastAsia="MS Gothic" w:hAnsi="Times New Roman" w:cs="Times New Roman"/>
          <w:sz w:val="22"/>
          <w:szCs w:val="22"/>
          <w:lang w:val="en-US"/>
        </w:rPr>
        <w:t>×128×128 pixels)</w:t>
      </w:r>
      <w:r w:rsidRPr="005C1D5D">
        <w:rPr>
          <w:rFonts w:ascii="Times New Roman" w:hAnsi="Times New Roman" w:cs="Times New Roman"/>
          <w:sz w:val="22"/>
          <w:szCs w:val="22"/>
          <w:lang w:val="en-US"/>
        </w:rPr>
        <w:t>.</w:t>
      </w:r>
    </w:p>
    <w:p w:rsidR="005C1D5D" w:rsidRDefault="005C1D5D" w:rsidP="005C1D5D">
      <w:pPr>
        <w:widowControl w:val="0"/>
        <w:autoSpaceDE w:val="0"/>
        <w:autoSpaceDN w:val="0"/>
        <w:adjustRightInd w:val="0"/>
        <w:spacing w:line="480" w:lineRule="auto"/>
        <w:ind w:firstLine="708"/>
        <w:jc w:val="both"/>
        <w:rPr>
          <w:rFonts w:ascii="Times New Roman" w:hAnsi="Times New Roman" w:cs="Times New Roman"/>
          <w:sz w:val="22"/>
          <w:szCs w:val="22"/>
          <w:lang w:val="en-US"/>
        </w:rPr>
      </w:pPr>
      <w:r w:rsidRPr="005C1D5D">
        <w:rPr>
          <w:rFonts w:ascii="Times New Roman" w:hAnsi="Times New Roman" w:cs="Times New Roman"/>
          <w:sz w:val="22"/>
          <w:szCs w:val="22"/>
          <w:lang w:val="en-US"/>
        </w:rPr>
        <w:t xml:space="preserve">Data analysis was performed using SPM12 implemented in MATLAB 7 and BrainVoyager QX (BV) 2.4.0 (BrainInnovation, </w:t>
      </w:r>
      <w:hyperlink r:id="rId7" w:history="1">
        <w:r w:rsidRPr="005C1D5D">
          <w:rPr>
            <w:rStyle w:val="Lienhypertexte"/>
            <w:rFonts w:ascii="Times New Roman" w:hAnsi="Times New Roman" w:cs="Times New Roman"/>
            <w:sz w:val="22"/>
            <w:szCs w:val="22"/>
            <w:lang w:val="en-US"/>
          </w:rPr>
          <w:t>www.brainvoyager.com</w:t>
        </w:r>
      </w:hyperlink>
      <w:r w:rsidRPr="005C1D5D">
        <w:rPr>
          <w:rFonts w:ascii="Times New Roman" w:hAnsi="Times New Roman" w:cs="Times New Roman"/>
          <w:sz w:val="22"/>
          <w:szCs w:val="22"/>
          <w:lang w:val="en-US"/>
        </w:rPr>
        <w:t xml:space="preserve">). In SPM12, functional volumes were </w:t>
      </w:r>
      <w:r w:rsidRPr="005C1D5D">
        <w:rPr>
          <w:rFonts w:ascii="Times New Roman" w:hAnsi="Times New Roman" w:cs="Times New Roman"/>
          <w:sz w:val="22"/>
          <w:szCs w:val="22"/>
          <w:lang w:val="en-US"/>
        </w:rPr>
        <w:lastRenderedPageBreak/>
        <w:t>realigned, coregistered to the high-resolution anatomical scans, and normalized to the MNI space. Then, anatomical and functional scans were exported from SPM to BV using in-house Matlab scripts. Anatomical scans were used to reconstruct surfaces of both cortical hemispheres using an inhomogeneity correction of signal intensity and a segmentation of the white and gray matter border. For functional data, we applied a low trend removal and a high pass temporal filter (2/cycle) to each functional dataset (expansion and contraction rings). Using Matlab, we averaged the two ring scan recordings to generate modulated sinusoidal signals within the visual cortex and to cancel-out phase errors caused by hemodynamic delays</w:t>
      </w:r>
      <w:r w:rsidRPr="005C1D5D">
        <w:rPr>
          <w:rFonts w:ascii="Times New Roman" w:hAnsi="Times New Roman" w:cs="Times New Roman"/>
          <w:noProof/>
          <w:sz w:val="22"/>
          <w:szCs w:val="22"/>
          <w:lang w:val="en-US"/>
        </w:rPr>
        <w:t xml:space="preserve"> (Warnking et al., 2002). </w:t>
      </w:r>
      <w:r w:rsidRPr="005C1D5D">
        <w:rPr>
          <w:rFonts w:ascii="Times New Roman" w:hAnsi="Times New Roman" w:cs="Times New Roman"/>
          <w:sz w:val="22"/>
          <w:szCs w:val="22"/>
          <w:lang w:val="en-US"/>
        </w:rPr>
        <w:t xml:space="preserve">We computed correlation analyses with 16 sinusoidal functions with different phases (phase difference of 0.2 rad between two consecutive functions) to obtain power and phase maps for eccentricity mapping. A threshold of 0.2 was used for phase maps correlations (corresponding to a t-value = 3.15 and </w:t>
      </w:r>
      <w:r w:rsidRPr="005C1D5D">
        <w:rPr>
          <w:rFonts w:ascii="Times New Roman" w:hAnsi="Times New Roman" w:cs="Times New Roman"/>
          <w:iCs/>
          <w:sz w:val="22"/>
          <w:szCs w:val="22"/>
          <w:lang w:val="en-US"/>
        </w:rPr>
        <w:t>p &lt; 0.01 False Discovery Rate</w:t>
      </w:r>
      <w:r w:rsidRPr="005C1D5D">
        <w:rPr>
          <w:rFonts w:ascii="Times New Roman" w:hAnsi="Times New Roman" w:cs="Times New Roman"/>
          <w:sz w:val="22"/>
          <w:szCs w:val="22"/>
          <w:lang w:val="en-US"/>
        </w:rPr>
        <w:t>) and projected on the cortical flat maps. Finally, we delineated central (from 0° to 2°) and peripheral (8.5°) stimulation borders using the projection of the eccentricity map within the inflated reconstruction of the occipital cortex (Supplementary Figure 1a).</w:t>
      </w:r>
    </w:p>
    <w:p w:rsidR="005C1D5D" w:rsidRPr="005C1D5D" w:rsidRDefault="005C1D5D" w:rsidP="005C1D5D">
      <w:pPr>
        <w:widowControl w:val="0"/>
        <w:autoSpaceDE w:val="0"/>
        <w:autoSpaceDN w:val="0"/>
        <w:adjustRightInd w:val="0"/>
        <w:spacing w:line="480" w:lineRule="auto"/>
        <w:ind w:firstLine="708"/>
        <w:jc w:val="both"/>
        <w:rPr>
          <w:rFonts w:ascii="Times New Roman" w:hAnsi="Times New Roman" w:cs="Times New Roman"/>
          <w:sz w:val="22"/>
          <w:szCs w:val="22"/>
          <w:lang w:val="en-US"/>
        </w:rPr>
      </w:pPr>
      <w:r w:rsidRPr="005C1D5D">
        <w:rPr>
          <w:rFonts w:ascii="Times New Roman" w:hAnsi="Times New Roman" w:cs="Times New Roman"/>
          <w:sz w:val="22"/>
          <w:szCs w:val="22"/>
          <w:lang w:val="en-US"/>
        </w:rPr>
        <w:t xml:space="preserve">We projected functional activations obtained in AMD patients and controls during non-filtered, LSF and HSF scenes processing and according to luminance contrast onto BV template. The anatomical scans and spmT statistical maps of each AMD and control participant (in MNI space) were coregistered to the high-resolution anatomical scan in MNI space used for surface reconstruction. Next, using in-house Matlab scripts, the reorientation parameters used for eccentricity maps were applied to spmT statistical maps and projected onto the inflated reconstruction of the occipital cortex containing borders for eccentricity stimulation. For controls (Supplementary Figure 1b), activations corresponding to the categorization of the LSF and HSF scenes, in both the LUM and RMS conditions, were located in retinotopic areas encoding the central visual field (&lt; 2° of eccentricity) and the peripheral visual field (from 2° to 8.5° of eccentricity), respectively. For all patients with AMD </w:t>
      </w:r>
      <w:r w:rsidRPr="005C1D5D">
        <w:rPr>
          <w:rFonts w:ascii="Times New Roman" w:hAnsi="Times New Roman" w:cs="Times New Roman"/>
          <w:color w:val="000000"/>
          <w:sz w:val="22"/>
          <w:szCs w:val="22"/>
          <w:lang w:val="en-US"/>
        </w:rPr>
        <w:t>(</w:t>
      </w:r>
      <w:r w:rsidRPr="005C1D5D">
        <w:rPr>
          <w:rFonts w:ascii="Times New Roman" w:hAnsi="Times New Roman" w:cs="Times New Roman"/>
          <w:sz w:val="22"/>
          <w:szCs w:val="22"/>
          <w:lang w:val="en-US"/>
        </w:rPr>
        <w:t xml:space="preserve">Supplementary Figure 1c), no activation was observed in the visual areas encoding the central visual field, irrespective of the experimental condition. </w:t>
      </w:r>
      <w:r w:rsidRPr="005C1D5D">
        <w:rPr>
          <w:rFonts w:ascii="Times New Roman" w:hAnsi="Times New Roman" w:cs="Times New Roman"/>
          <w:color w:val="000000"/>
          <w:sz w:val="22"/>
          <w:szCs w:val="22"/>
          <w:lang w:val="en-US"/>
        </w:rPr>
        <w:t>This is consistent with the central vision loss of patients. The categorization of LSF scenes in the LUM and RMS conditions elicited activation systematically located in the visual areas corresponding to the peripheral visual field from 2° to 8.5°, but also beyond 8.5°. For the categorization of the HSF scenes in the LUM condition, we observed a reduced activation for patient AMD1 and an absence of activation for patients AMD2, AMD3 and AMD4 in comparison to controls in the visual areas dedicated to the peripheral visual field. However, for the categorization of HSF scenes in the RMS condition, we observed an increased activation in the visual areas encoding the peripheral visual field for all patients, which extends to the boundary corresponding to the representation 2° of eccentricity for patients AMD1, AMD2 and AMD3.”</w:t>
      </w:r>
    </w:p>
    <w:p w:rsidR="005C1D5D" w:rsidRPr="005C1D5D" w:rsidRDefault="005C1D5D" w:rsidP="005C1D5D">
      <w:pPr>
        <w:widowControl w:val="0"/>
        <w:autoSpaceDE w:val="0"/>
        <w:autoSpaceDN w:val="0"/>
        <w:adjustRightInd w:val="0"/>
        <w:spacing w:line="480" w:lineRule="auto"/>
        <w:jc w:val="both"/>
        <w:rPr>
          <w:rFonts w:ascii="Times New Roman" w:hAnsi="Times New Roman" w:cs="Times New Roman"/>
          <w:color w:val="000000"/>
          <w:sz w:val="22"/>
          <w:szCs w:val="22"/>
          <w:lang w:val="en-US"/>
        </w:rPr>
      </w:pPr>
    </w:p>
    <w:p w:rsidR="005C1D5D" w:rsidRPr="005C1D5D" w:rsidRDefault="005C1D5D" w:rsidP="005C1D5D">
      <w:pPr>
        <w:spacing w:line="480" w:lineRule="auto"/>
        <w:jc w:val="center"/>
        <w:rPr>
          <w:rFonts w:ascii="Times" w:eastAsia="Times New Roman" w:hAnsi="Times" w:cs="Times New Roman"/>
          <w:sz w:val="20"/>
          <w:szCs w:val="20"/>
          <w:lang w:val="en-US"/>
        </w:rPr>
      </w:pPr>
      <w:r w:rsidRPr="005C1D5D">
        <w:rPr>
          <w:rFonts w:ascii="Times" w:eastAsia="Times New Roman" w:hAnsi="Times" w:cs="Times New Roman"/>
          <w:noProof/>
          <w:sz w:val="20"/>
          <w:szCs w:val="20"/>
        </w:rPr>
        <w:drawing>
          <wp:inline distT="0" distB="0" distL="0" distR="0" wp14:anchorId="5E5A86A6" wp14:editId="51EC6BD0">
            <wp:extent cx="4866480" cy="6480000"/>
            <wp:effectExtent l="0" t="0" r="10795" b="0"/>
            <wp:docPr id="1" name="Image 1" descr="Macintosh HD:Users:carolepeyrin:Dropbox:cours:DMLA:IRM:5_Visual Neuroscience:Review: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epeyrin:Dropbox:cours:DMLA:IRM:5_Visual Neuroscience:Review:Figure 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6480" cy="6480000"/>
                    </a:xfrm>
                    <a:prstGeom prst="rect">
                      <a:avLst/>
                    </a:prstGeom>
                    <a:noFill/>
                    <a:ln>
                      <a:noFill/>
                    </a:ln>
                  </pic:spPr>
                </pic:pic>
              </a:graphicData>
            </a:graphic>
          </wp:inline>
        </w:drawing>
      </w:r>
    </w:p>
    <w:p w:rsidR="005C1D5D" w:rsidRPr="005C1D5D" w:rsidRDefault="005C1D5D" w:rsidP="005C1D5D">
      <w:pPr>
        <w:widowControl w:val="0"/>
        <w:autoSpaceDE w:val="0"/>
        <w:autoSpaceDN w:val="0"/>
        <w:adjustRightInd w:val="0"/>
        <w:spacing w:line="480" w:lineRule="auto"/>
        <w:jc w:val="both"/>
        <w:rPr>
          <w:rFonts w:ascii="Times New Roman" w:hAnsi="Times New Roman" w:cs="Times New Roman"/>
          <w:sz w:val="22"/>
          <w:szCs w:val="22"/>
          <w:lang w:val="en-US"/>
        </w:rPr>
      </w:pPr>
      <w:r w:rsidRPr="005C1D5D">
        <w:rPr>
          <w:rFonts w:ascii="Times New Roman" w:hAnsi="Times New Roman" w:cs="Times New Roman"/>
          <w:b/>
          <w:sz w:val="22"/>
          <w:szCs w:val="22"/>
          <w:lang w:val="en-US"/>
        </w:rPr>
        <w:t>Supplementary Figure 1:</w:t>
      </w:r>
      <w:r w:rsidRPr="005C1D5D">
        <w:rPr>
          <w:rFonts w:ascii="Times New Roman" w:hAnsi="Times New Roman" w:cs="Times New Roman"/>
          <w:sz w:val="22"/>
          <w:szCs w:val="22"/>
          <w:lang w:val="en-US"/>
        </w:rPr>
        <w:t xml:space="preserve"> (A) Red lines on 3D cortical templates represent the 2° and 8.5° (radius) of eccentricity in each visual field. These boundaries were drawn based on an independent retinotopic mapping in a subject who did not participate in the present study. Functional activations obtained by contrasting low-spatial frequency (LSF), and high-spatial frequency (HSF) scenes to fixation periods in LUM and RMS conditions are projected onto 3D cortical templates (B) for one representative control participant (Control 2) and (C) for all patients with AMD.</w:t>
      </w:r>
    </w:p>
    <w:p w:rsidR="00FC451E" w:rsidRPr="005C1D5D" w:rsidRDefault="00FC451E" w:rsidP="005C1D5D">
      <w:pPr>
        <w:spacing w:line="480" w:lineRule="auto"/>
      </w:pPr>
    </w:p>
    <w:sectPr w:rsidR="00FC451E" w:rsidRPr="005C1D5D" w:rsidSect="00466F7D">
      <w:headerReference w:type="even" r:id="rId9"/>
      <w:headerReference w:type="default" r:id="rId10"/>
      <w:footerReference w:type="even" r:id="rId11"/>
      <w:footerReference w:type="default" r:id="rId12"/>
      <w:headerReference w:type="first" r:id="rId13"/>
      <w:footerReference w:type="first" r:id="rId14"/>
      <w:pgSz w:w="11901" w:h="16817"/>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5D" w:rsidRDefault="005C1D5D" w:rsidP="005C1D5D">
      <w:r>
        <w:separator/>
      </w:r>
    </w:p>
  </w:endnote>
  <w:endnote w:type="continuationSeparator" w:id="0">
    <w:p w:rsidR="005C1D5D" w:rsidRDefault="005C1D5D" w:rsidP="005C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5C1D5D" w:rsidRPr="005C1D5D" w:rsidRDefault="005C1D5D" w:rsidP="0042516F">
    <w:pPr>
      <w:pStyle w:val="Pieddepage"/>
      <w:framePr w:wrap="around" w:vAnchor="text" w:hAnchor="margin" w:xAlign="center" w:y="1"/>
      <w:rPr>
        <w:rStyle w:val="Numrodepage"/>
        <w:rFonts w:ascii="Times New Roman" w:hAnsi="Times New Roman" w:cs="Times New Roman"/>
      </w:rPr>
    </w:pPr>
    <w:r w:rsidRPr="005C1D5D">
      <w:rPr>
        <w:rStyle w:val="Numrodepage"/>
        <w:rFonts w:ascii="Times New Roman" w:hAnsi="Times New Roman" w:cs="Times New Roman"/>
      </w:rPr>
      <w:fldChar w:fldCharType="begin"/>
    </w:r>
    <w:r w:rsidRPr="005C1D5D">
      <w:rPr>
        <w:rStyle w:val="Numrodepage"/>
        <w:rFonts w:ascii="Times New Roman" w:hAnsi="Times New Roman" w:cs="Times New Roman"/>
      </w:rPr>
      <w:instrText xml:space="preserve">PAGE  </w:instrText>
    </w:r>
    <w:r w:rsidRPr="005C1D5D">
      <w:rPr>
        <w:rStyle w:val="Numrodepage"/>
        <w:rFonts w:ascii="Times New Roman" w:hAnsi="Times New Roman" w:cs="Times New Roman"/>
      </w:rPr>
      <w:fldChar w:fldCharType="separate"/>
    </w:r>
    <w:r>
      <w:rPr>
        <w:rStyle w:val="Numrodepage"/>
        <w:rFonts w:ascii="Times New Roman" w:hAnsi="Times New Roman" w:cs="Times New Roman"/>
        <w:noProof/>
      </w:rPr>
      <w:t>4</w:t>
    </w:r>
    <w:r w:rsidRPr="005C1D5D">
      <w:rPr>
        <w:rStyle w:val="Numrodepage"/>
        <w:rFonts w:ascii="Times New Roman" w:hAnsi="Times New Roman" w:cs="Times New Roman"/>
      </w:rPr>
      <w:fldChar w:fldCharType="end"/>
    </w:r>
  </w:p>
  <w:bookmarkEnd w:id="0"/>
  <w:p w:rsidR="005C1D5D" w:rsidRDefault="005C1D5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5D" w:rsidRDefault="005C1D5D" w:rsidP="0042516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C1D5D" w:rsidRDefault="005C1D5D">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5D" w:rsidRDefault="005C1D5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5D" w:rsidRDefault="005C1D5D" w:rsidP="005C1D5D">
      <w:r>
        <w:separator/>
      </w:r>
    </w:p>
  </w:footnote>
  <w:footnote w:type="continuationSeparator" w:id="0">
    <w:p w:rsidR="005C1D5D" w:rsidRDefault="005C1D5D" w:rsidP="005C1D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5D" w:rsidRDefault="005C1D5D">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5D" w:rsidRDefault="005C1D5D">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5D" w:rsidRDefault="005C1D5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5D"/>
    <w:rsid w:val="00466F7D"/>
    <w:rsid w:val="005C1D5D"/>
    <w:rsid w:val="00970963"/>
    <w:rsid w:val="009F0899"/>
    <w:rsid w:val="00FC45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74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1D5D"/>
    <w:rPr>
      <w:color w:val="0000FF" w:themeColor="hyperlink"/>
      <w:u w:val="single"/>
    </w:rPr>
  </w:style>
  <w:style w:type="paragraph" w:styleId="Textedebulles">
    <w:name w:val="Balloon Text"/>
    <w:basedOn w:val="Normal"/>
    <w:link w:val="TextedebullesCar"/>
    <w:uiPriority w:val="99"/>
    <w:semiHidden/>
    <w:unhideWhenUsed/>
    <w:rsid w:val="005C1D5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C1D5D"/>
    <w:rPr>
      <w:rFonts w:ascii="Lucida Grande" w:hAnsi="Lucida Grande" w:cs="Lucida Grande"/>
      <w:sz w:val="18"/>
      <w:szCs w:val="18"/>
    </w:rPr>
  </w:style>
  <w:style w:type="paragraph" w:styleId="Pieddepage">
    <w:name w:val="footer"/>
    <w:basedOn w:val="Normal"/>
    <w:link w:val="PieddepageCar"/>
    <w:uiPriority w:val="99"/>
    <w:unhideWhenUsed/>
    <w:rsid w:val="005C1D5D"/>
    <w:pPr>
      <w:tabs>
        <w:tab w:val="center" w:pos="4703"/>
        <w:tab w:val="right" w:pos="9406"/>
      </w:tabs>
    </w:pPr>
  </w:style>
  <w:style w:type="character" w:customStyle="1" w:styleId="PieddepageCar">
    <w:name w:val="Pied de page Car"/>
    <w:basedOn w:val="Policepardfaut"/>
    <w:link w:val="Pieddepage"/>
    <w:uiPriority w:val="99"/>
    <w:rsid w:val="005C1D5D"/>
  </w:style>
  <w:style w:type="character" w:styleId="Numrodepage">
    <w:name w:val="page number"/>
    <w:basedOn w:val="Policepardfaut"/>
    <w:uiPriority w:val="99"/>
    <w:semiHidden/>
    <w:unhideWhenUsed/>
    <w:rsid w:val="005C1D5D"/>
  </w:style>
  <w:style w:type="paragraph" w:styleId="En-tte">
    <w:name w:val="header"/>
    <w:basedOn w:val="Normal"/>
    <w:link w:val="En-tteCar"/>
    <w:uiPriority w:val="99"/>
    <w:unhideWhenUsed/>
    <w:rsid w:val="005C1D5D"/>
    <w:pPr>
      <w:tabs>
        <w:tab w:val="center" w:pos="4703"/>
        <w:tab w:val="right" w:pos="9406"/>
      </w:tabs>
    </w:pPr>
  </w:style>
  <w:style w:type="character" w:customStyle="1" w:styleId="En-tteCar">
    <w:name w:val="En-tête Car"/>
    <w:basedOn w:val="Policepardfaut"/>
    <w:link w:val="En-tte"/>
    <w:uiPriority w:val="99"/>
    <w:rsid w:val="005C1D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1D5D"/>
    <w:rPr>
      <w:color w:val="0000FF" w:themeColor="hyperlink"/>
      <w:u w:val="single"/>
    </w:rPr>
  </w:style>
  <w:style w:type="paragraph" w:styleId="Textedebulles">
    <w:name w:val="Balloon Text"/>
    <w:basedOn w:val="Normal"/>
    <w:link w:val="TextedebullesCar"/>
    <w:uiPriority w:val="99"/>
    <w:semiHidden/>
    <w:unhideWhenUsed/>
    <w:rsid w:val="005C1D5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C1D5D"/>
    <w:rPr>
      <w:rFonts w:ascii="Lucida Grande" w:hAnsi="Lucida Grande" w:cs="Lucida Grande"/>
      <w:sz w:val="18"/>
      <w:szCs w:val="18"/>
    </w:rPr>
  </w:style>
  <w:style w:type="paragraph" w:styleId="Pieddepage">
    <w:name w:val="footer"/>
    <w:basedOn w:val="Normal"/>
    <w:link w:val="PieddepageCar"/>
    <w:uiPriority w:val="99"/>
    <w:unhideWhenUsed/>
    <w:rsid w:val="005C1D5D"/>
    <w:pPr>
      <w:tabs>
        <w:tab w:val="center" w:pos="4703"/>
        <w:tab w:val="right" w:pos="9406"/>
      </w:tabs>
    </w:pPr>
  </w:style>
  <w:style w:type="character" w:customStyle="1" w:styleId="PieddepageCar">
    <w:name w:val="Pied de page Car"/>
    <w:basedOn w:val="Policepardfaut"/>
    <w:link w:val="Pieddepage"/>
    <w:uiPriority w:val="99"/>
    <w:rsid w:val="005C1D5D"/>
  </w:style>
  <w:style w:type="character" w:styleId="Numrodepage">
    <w:name w:val="page number"/>
    <w:basedOn w:val="Policepardfaut"/>
    <w:uiPriority w:val="99"/>
    <w:semiHidden/>
    <w:unhideWhenUsed/>
    <w:rsid w:val="005C1D5D"/>
  </w:style>
  <w:style w:type="paragraph" w:styleId="En-tte">
    <w:name w:val="header"/>
    <w:basedOn w:val="Normal"/>
    <w:link w:val="En-tteCar"/>
    <w:uiPriority w:val="99"/>
    <w:unhideWhenUsed/>
    <w:rsid w:val="005C1D5D"/>
    <w:pPr>
      <w:tabs>
        <w:tab w:val="center" w:pos="4703"/>
        <w:tab w:val="right" w:pos="9406"/>
      </w:tabs>
    </w:pPr>
  </w:style>
  <w:style w:type="character" w:customStyle="1" w:styleId="En-tteCar">
    <w:name w:val="En-tête Car"/>
    <w:basedOn w:val="Policepardfaut"/>
    <w:link w:val="En-tte"/>
    <w:uiPriority w:val="99"/>
    <w:rsid w:val="005C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rainvoyager.com"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3435</Words>
  <Characters>18895</Characters>
  <Application>Microsoft Macintosh Word</Application>
  <DocSecurity>0</DocSecurity>
  <Lines>157</Lines>
  <Paragraphs>44</Paragraphs>
  <ScaleCrop>false</ScaleCrop>
  <Company/>
  <LinksUpToDate>false</LinksUpToDate>
  <CharactersWithSpaces>22286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Peyrin</dc:creator>
  <cp:keywords/>
  <dc:description/>
  <cp:lastModifiedBy>Carole Peyrin</cp:lastModifiedBy>
  <cp:revision>1</cp:revision>
  <dcterms:created xsi:type="dcterms:W3CDTF">2017-11-28T16:29:00Z</dcterms:created>
  <dcterms:modified xsi:type="dcterms:W3CDTF">2017-11-28T16:31:00Z</dcterms:modified>
</cp:coreProperties>
</file>