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D832E" w14:textId="77777777" w:rsidR="00781CA2" w:rsidRPr="000222ED" w:rsidRDefault="00560AE5">
      <w:pPr>
        <w:rPr>
          <w:b/>
        </w:rPr>
      </w:pPr>
      <w:bookmarkStart w:id="0" w:name="_Hlk129257902"/>
      <w:bookmarkEnd w:id="0"/>
      <w:r w:rsidRPr="000222ED">
        <w:rPr>
          <w:b/>
          <w:u w:val="single"/>
        </w:rPr>
        <w:t>Supplementary Material</w:t>
      </w:r>
    </w:p>
    <w:p w14:paraId="527E4BA9" w14:textId="48AA3B38" w:rsidR="00781CA2" w:rsidRDefault="00781CA2">
      <w:pPr>
        <w:rPr>
          <w:b/>
        </w:rPr>
      </w:pPr>
    </w:p>
    <w:p w14:paraId="37F36084" w14:textId="77777777" w:rsidR="005A4971" w:rsidRDefault="00822554" w:rsidP="005A4971">
      <w:pPr>
        <w:contextualSpacing/>
        <w:jc w:val="both"/>
        <w:rPr>
          <w:b/>
          <w:i/>
          <w:iCs/>
        </w:rPr>
      </w:pPr>
      <w:r>
        <w:rPr>
          <w:b/>
          <w:i/>
          <w:iCs/>
        </w:rPr>
        <w:t>Model equations</w:t>
      </w:r>
    </w:p>
    <w:p w14:paraId="04B0D563" w14:textId="15CFC2A0" w:rsidR="00754B34" w:rsidRPr="00822554" w:rsidRDefault="00754B34" w:rsidP="005A4971">
      <w:pPr>
        <w:contextualSpacing/>
        <w:jc w:val="both"/>
        <w:rPr>
          <w:b/>
          <w:i/>
          <w:iCs/>
        </w:rPr>
      </w:pPr>
      <w:r>
        <w:rPr>
          <w:bCs/>
        </w:rPr>
        <w:t xml:space="preserve">The </w:t>
      </w:r>
      <w:r w:rsidR="000479C7">
        <w:rPr>
          <w:bCs/>
        </w:rPr>
        <w:t>differential</w:t>
      </w:r>
      <w:r>
        <w:rPr>
          <w:bCs/>
        </w:rPr>
        <w:t xml:space="preserve"> equations governing our meningococcal transmission model </w:t>
      </w:r>
      <w:r w:rsidR="00E5158A">
        <w:rPr>
          <w:bCs/>
        </w:rPr>
        <w:t>we</w:t>
      </w:r>
      <w:r>
        <w:rPr>
          <w:bCs/>
        </w:rPr>
        <w:t xml:space="preserve">re </w:t>
      </w:r>
      <w:r w:rsidRPr="0013297E">
        <w:rPr>
          <w:bCs/>
        </w:rPr>
        <w:t>as follows:</w:t>
      </w:r>
      <w:r>
        <w:rPr>
          <w:bCs/>
        </w:rPr>
        <w:t xml:space="preserve"> </w:t>
      </w:r>
    </w:p>
    <w:p w14:paraId="3DC1A380" w14:textId="77777777" w:rsidR="0013297E" w:rsidRDefault="0013297E">
      <w:pPr>
        <w:rPr>
          <w:bCs/>
        </w:rPr>
      </w:pPr>
    </w:p>
    <w:p w14:paraId="73D53C97" w14:textId="30847856" w:rsidR="00293639" w:rsidRPr="00293639" w:rsidRDefault="006B0F5B" w:rsidP="00AD7E6A">
      <w:pPr>
        <w:ind w:left="720"/>
      </w:pPr>
      <m:oMathPara>
        <m:oMathParaPr>
          <m:jc m:val="left"/>
        </m:oMathParaPr>
        <m:oMath>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dS</m:t>
                  </m:r>
                </m:e>
                <m:sub>
                  <m:r>
                    <w:rPr>
                      <w:rFonts w:ascii="Cambria Math" w:hAnsi="Cambria Math" w:cs="Times New Roman"/>
                    </w:rPr>
                    <m:t>i</m:t>
                  </m:r>
                </m:sub>
              </m:sSub>
            </m:num>
            <m:den>
              <m:r>
                <w:rPr>
                  <w:rFonts w:ascii="Cambria Math" w:hAnsi="Cambria Math" w:cs="Times New Roman"/>
                </w:rPr>
                <m:t>dt</m:t>
              </m:r>
              <m:r>
                <w:rPr>
                  <w:rFonts w:ascii="Cambria Math" w:hAnsi="Times New Roman" w:cs="Times New Roman"/>
                </w:rPr>
                <m:t xml:space="preserve"> </m:t>
              </m:r>
            </m:den>
          </m:f>
          <m:r>
            <w:rPr>
              <w:rFonts w:ascii="Cambria Math" w:hAnsi="Times New Roman" w:cs="Times New Roman"/>
            </w:rPr>
            <m:t xml:space="preserve">= </m:t>
          </m:r>
          <m:r>
            <w:rPr>
              <w:rFonts w:ascii="Cambria Math" w:hAnsi="Cambria Math" w:cs="Times New Roman"/>
            </w:rPr>
            <m:t>-</m:t>
          </m:r>
          <m:d>
            <m:dPr>
              <m:ctrlPr>
                <w:rPr>
                  <w:rFonts w:ascii="Cambria Math" w:hAnsi="Times New Roman" w:cs="Times New Roman"/>
                  <w:i/>
                </w:rPr>
              </m:ctrlPr>
            </m:dPr>
            <m:e>
              <m:sSub>
                <m:sSubPr>
                  <m:ctrlPr>
                    <w:rPr>
                      <w:rFonts w:ascii="Cambria Math" w:hAnsi="Times New Roman" w:cs="Times New Roman"/>
                      <w:i/>
                    </w:rPr>
                  </m:ctrlPr>
                </m:sSubPr>
                <m:e>
                  <m:r>
                    <w:rPr>
                      <w:rFonts w:ascii="Cambria Math" w:hAnsi="Cambria Math" w:cs="Times New Roman"/>
                    </w:rPr>
                    <m:t>λ</m:t>
                  </m:r>
                </m:e>
                <m:sub>
                  <m:r>
                    <w:rPr>
                      <w:rFonts w:ascii="Cambria Math" w:hAnsi="Cambria Math" w:cs="Times New Roman"/>
                    </w:rPr>
                    <m:t>mi</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λ</m:t>
                  </m:r>
                </m:e>
                <m:sub>
                  <m:r>
                    <w:rPr>
                      <w:rFonts w:ascii="Cambria Math" w:hAnsi="Cambria Math" w:cs="Times New Roman"/>
                    </w:rPr>
                    <m:t>ni</m:t>
                  </m:r>
                </m:sub>
              </m:sSub>
            </m:e>
          </m:d>
          <m:sSub>
            <m:sSubPr>
              <m:ctrlPr>
                <w:rPr>
                  <w:rFonts w:ascii="Cambria Math" w:hAnsi="Times New Roman" w:cs="Times New Roman"/>
                  <w:i/>
                </w:rPr>
              </m:ctrlPr>
            </m:sSubPr>
            <m:e>
              <m:r>
                <w:rPr>
                  <w:rFonts w:ascii="Cambria Math" w:hAnsi="Cambria Math" w:cs="Times New Roman"/>
                </w:rPr>
                <m:t>S</m:t>
              </m:r>
            </m:e>
            <m:sub>
              <m:r>
                <w:rPr>
                  <w:rFonts w:ascii="Cambria Math" w:hAnsi="Cambria Math" w:cs="Times New Roman"/>
                </w:rPr>
                <m:t>i</m:t>
              </m:r>
            </m:sub>
          </m:sSub>
          <m:r>
            <w:rPr>
              <w:rFonts w:ascii="Cambria Math" w:hAnsi="Times New Roman" w:cs="Times New Roman"/>
            </w:rPr>
            <m:t>+</m:t>
          </m:r>
          <m:r>
            <w:rPr>
              <w:rFonts w:ascii="Cambria Math" w:hAnsi="Times New Roman" w:cs="Times New Roman"/>
            </w:rPr>
            <m:t>r</m:t>
          </m:r>
          <m:d>
            <m:dPr>
              <m:ctrlPr>
                <w:rPr>
                  <w:rFonts w:ascii="Cambria Math" w:hAnsi="Times New Roman" w:cs="Times New Roman"/>
                  <w:i/>
                </w:rPr>
              </m:ctrlPr>
            </m:dPr>
            <m:e>
              <m:sSub>
                <m:sSubPr>
                  <m:ctrlPr>
                    <w:rPr>
                      <w:rFonts w:ascii="Cambria Math" w:hAnsi="Times New Roman" w:cs="Times New Roman"/>
                      <w:i/>
                    </w:rPr>
                  </m:ctrlPr>
                </m:sSubPr>
                <m:e>
                  <m:r>
                    <w:rPr>
                      <w:rFonts w:ascii="Cambria Math" w:hAnsi="Cambria Math" w:cs="Times New Roman"/>
                    </w:rPr>
                    <m:t>M</m:t>
                  </m:r>
                </m:e>
                <m:sub>
                  <m:r>
                    <w:rPr>
                      <w:rFonts w:ascii="Cambria Math" w:hAnsi="Cambria Math" w:cs="Times New Roman"/>
                    </w:rPr>
                    <m:t>i</m:t>
                  </m:r>
                </m:sub>
              </m:sSub>
              <m:r>
                <w:rPr>
                  <w:rFonts w:ascii="Cambria Math" w:hAnsi="Times New Roman" w:cs="Times New Roman"/>
                </w:rPr>
                <m:t xml:space="preserve">+ </m:t>
              </m:r>
              <m:sSub>
                <m:sSubPr>
                  <m:ctrlPr>
                    <w:rPr>
                      <w:rFonts w:ascii="Cambria Math" w:hAnsi="Times New Roman" w:cs="Times New Roman"/>
                      <w:i/>
                    </w:rPr>
                  </m:ctrlPr>
                </m:sSubPr>
                <m:e>
                  <m:r>
                    <w:rPr>
                      <w:rFonts w:ascii="Cambria Math" w:hAnsi="Cambria Math" w:cs="Times New Roman"/>
                    </w:rPr>
                    <m:t>N</m:t>
                  </m:r>
                </m:e>
                <m:sub>
                  <m:r>
                    <w:rPr>
                      <w:rFonts w:ascii="Cambria Math" w:hAnsi="Cambria Math" w:cs="Times New Roman"/>
                    </w:rPr>
                    <m:t>i</m:t>
                  </m:r>
                </m:sub>
              </m:sSub>
            </m:e>
          </m:d>
          <m:r>
            <w:rPr>
              <w:rFonts w:ascii="Cambria Math" w:hAnsi="Cambria Math" w:cs="Times New Roman"/>
            </w:rPr>
            <m:t>-</m:t>
          </m:r>
          <m:r>
            <w:rPr>
              <w:rFonts w:ascii="Cambria Math" w:hAnsi="Cambria Math" w:cs="Times New Roman"/>
            </w:rPr>
            <m:t>u</m:t>
          </m:r>
          <m:sSub>
            <m:sSubPr>
              <m:ctrlPr>
                <w:rPr>
                  <w:rFonts w:ascii="Cambria Math" w:hAnsi="Times New Roman" w:cs="Times New Roman"/>
                  <w:i/>
                </w:rPr>
              </m:ctrlPr>
            </m:sSubPr>
            <m:e>
              <m:r>
                <w:rPr>
                  <w:rFonts w:ascii="Cambria Math" w:hAnsi="Cambria Math" w:cs="Times New Roman"/>
                </w:rPr>
                <m:t>S</m:t>
              </m:r>
            </m:e>
            <m:sub>
              <m:r>
                <w:rPr>
                  <w:rFonts w:ascii="Cambria Math" w:hAnsi="Cambria Math" w:cs="Times New Roman"/>
                </w:rPr>
                <m:t>i</m:t>
              </m:r>
            </m:sub>
          </m:sSub>
          <m:r>
            <w:rPr>
              <w:rFonts w:ascii="Cambria Math" w:hAnsi="Cambria Math" w:cs="Times New Roman"/>
            </w:rPr>
            <m:t>+</m:t>
          </m:r>
          <m:r>
            <w:rPr>
              <w:rFonts w:ascii="Cambria Math" w:hAnsi="Cambria Math" w:cs="Times New Roman"/>
            </w:rPr>
            <m:t>w</m:t>
          </m:r>
          <m:sSub>
            <m:sSubPr>
              <m:ctrlPr>
                <w:rPr>
                  <w:rFonts w:ascii="Cambria Math" w:hAnsi="Times New Roman" w:cs="Times New Roman"/>
                  <w:i/>
                </w:rPr>
              </m:ctrlPr>
            </m:sSubPr>
            <m:e>
              <m:r>
                <w:rPr>
                  <w:rFonts w:ascii="Cambria Math" w:hAnsi="Times New Roman" w:cs="Times New Roman"/>
                </w:rPr>
                <m:t>V</m:t>
              </m:r>
              <m:r>
                <w:rPr>
                  <w:rFonts w:ascii="Cambria Math" w:hAnsi="Cambria Math" w:cs="Times New Roman"/>
                </w:rPr>
                <m:t>S</m:t>
              </m:r>
            </m:e>
            <m:sub>
              <m:r>
                <w:rPr>
                  <w:rFonts w:ascii="Cambria Math" w:hAnsi="Cambria Math" w:cs="Times New Roman"/>
                </w:rPr>
                <m:t>i</m:t>
              </m:r>
            </m:sub>
          </m:sSub>
          <m:r>
            <w:rPr>
              <w:rFonts w:ascii="Cambria Math" w:hAnsi="Cambria Math" w:cs="Times New Roman"/>
            </w:rPr>
            <m:t>-</m:t>
          </m:r>
          <m:r>
            <w:rPr>
              <w:rFonts w:ascii="Cambria Math" w:hAnsi="Cambria Math" w:cs="Times New Roman"/>
            </w:rPr>
            <m:t>m</m:t>
          </m:r>
          <m:sSub>
            <m:sSubPr>
              <m:ctrlPr>
                <w:rPr>
                  <w:rFonts w:ascii="Cambria Math" w:hAnsi="Times New Roman" w:cs="Times New Roman"/>
                  <w:i/>
                </w:rPr>
              </m:ctrlPr>
            </m:sSubPr>
            <m:e>
              <m:r>
                <w:rPr>
                  <w:rFonts w:ascii="Cambria Math" w:hAnsi="Cambria Math" w:cs="Times New Roman"/>
                </w:rPr>
                <m:t>S</m:t>
              </m:r>
            </m:e>
            <m:sub>
              <m:r>
                <w:rPr>
                  <w:rFonts w:ascii="Cambria Math" w:hAnsi="Cambria Math" w:cs="Times New Roman"/>
                </w:rPr>
                <m:t>i</m:t>
              </m:r>
            </m:sub>
          </m:sSub>
        </m:oMath>
      </m:oMathPara>
    </w:p>
    <w:p w14:paraId="7E6971D8" w14:textId="77777777" w:rsidR="00AD7E6A" w:rsidRPr="00AD7E6A" w:rsidRDefault="006B0F5B" w:rsidP="00AD7E6A">
      <w:pPr>
        <w:ind w:left="720"/>
      </w:pPr>
      <m:oMathPara>
        <m:oMathParaPr>
          <m:jc m:val="left"/>
        </m:oMathParaPr>
        <m:oMath>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dM</m:t>
                  </m:r>
                </m:e>
                <m:sub>
                  <m:r>
                    <w:rPr>
                      <w:rFonts w:ascii="Cambria Math" w:hAnsi="Cambria Math" w:cs="Times New Roman"/>
                    </w:rPr>
                    <m:t>i</m:t>
                  </m:r>
                </m:sub>
              </m:sSub>
            </m:num>
            <m:den>
              <m:r>
                <w:rPr>
                  <w:rFonts w:ascii="Cambria Math" w:hAnsi="Cambria Math" w:cs="Times New Roman"/>
                </w:rPr>
                <m:t>dt</m:t>
              </m:r>
              <m:r>
                <w:rPr>
                  <w:rFonts w:ascii="Cambria Math" w:hAnsi="Times New Roman" w:cs="Times New Roman"/>
                </w:rPr>
                <m:t xml:space="preserve"> </m:t>
              </m:r>
            </m:den>
          </m:f>
          <m:r>
            <w:rPr>
              <w:rFonts w:ascii="Cambria Math" w:hAnsi="Times New Roman" w:cs="Times New Roman"/>
            </w:rPr>
            <m:t xml:space="preserve">= </m:t>
          </m:r>
          <m:sSub>
            <m:sSubPr>
              <m:ctrlPr>
                <w:rPr>
                  <w:rFonts w:ascii="Cambria Math" w:hAnsi="Times New Roman" w:cs="Times New Roman"/>
                  <w:i/>
                </w:rPr>
              </m:ctrlPr>
            </m:sSubPr>
            <m:e>
              <m:sSub>
                <m:sSubPr>
                  <m:ctrlPr>
                    <w:rPr>
                      <w:rFonts w:ascii="Cambria Math" w:hAnsi="Times New Roman" w:cs="Times New Roman"/>
                      <w:i/>
                    </w:rPr>
                  </m:ctrlPr>
                </m:sSubPr>
                <m:e>
                  <m:r>
                    <w:rPr>
                      <w:rFonts w:ascii="Cambria Math" w:hAnsi="Cambria Math" w:cs="Times New Roman"/>
                    </w:rPr>
                    <m:t>λ</m:t>
                  </m:r>
                </m:e>
                <m:sub>
                  <m:r>
                    <w:rPr>
                      <w:rFonts w:ascii="Cambria Math" w:hAnsi="Cambria Math" w:cs="Times New Roman"/>
                    </w:rPr>
                    <m:t>mi</m:t>
                  </m:r>
                </m:sub>
              </m:sSub>
              <m:r>
                <w:rPr>
                  <w:rFonts w:ascii="Cambria Math" w:hAnsi="Cambria Math" w:cs="Times New Roman"/>
                </w:rPr>
                <m:t>S</m:t>
              </m:r>
            </m:e>
            <m:sub>
              <m:r>
                <w:rPr>
                  <w:rFonts w:ascii="Cambria Math" w:hAnsi="Cambria Math" w:cs="Times New Roman"/>
                </w:rPr>
                <m:t>i</m:t>
              </m:r>
            </m:sub>
          </m:sSub>
          <m:r>
            <w:rPr>
              <w:rFonts w:ascii="Cambria Math" w:hAnsi="Times New Roman" w:cs="Times New Roman"/>
            </w:rPr>
            <m:t>-</m:t>
          </m:r>
          <m:r>
            <w:rPr>
              <w:rFonts w:ascii="Cambria Math" w:hAnsi="Times New Roman" w:cs="Times New Roman"/>
            </w:rPr>
            <m:t>r</m:t>
          </m:r>
          <m:sSub>
            <m:sSubPr>
              <m:ctrlPr>
                <w:rPr>
                  <w:rFonts w:ascii="Cambria Math" w:hAnsi="Times New Roman" w:cs="Times New Roman"/>
                  <w:i/>
                </w:rPr>
              </m:ctrlPr>
            </m:sSubPr>
            <m:e>
              <m:r>
                <w:rPr>
                  <w:rFonts w:ascii="Cambria Math" w:hAnsi="Cambria Math" w:cs="Times New Roman"/>
                </w:rPr>
                <m:t>M</m:t>
              </m:r>
            </m:e>
            <m:sub>
              <m:r>
                <w:rPr>
                  <w:rFonts w:ascii="Cambria Math" w:hAnsi="Cambria Math" w:cs="Times New Roman"/>
                </w:rPr>
                <m:t>i</m:t>
              </m:r>
            </m:sub>
          </m:sSub>
          <m:r>
            <w:rPr>
              <w:rFonts w:ascii="Cambria Math" w:hAnsi="Cambria Math" w:cs="Times New Roman"/>
            </w:rPr>
            <m:t>-</m:t>
          </m:r>
          <m:r>
            <w:rPr>
              <w:rFonts w:ascii="Cambria Math" w:hAnsi="Cambria Math" w:cs="Times New Roman"/>
            </w:rPr>
            <m:t>u</m:t>
          </m:r>
          <m:sSub>
            <m:sSubPr>
              <m:ctrlPr>
                <w:rPr>
                  <w:rFonts w:ascii="Cambria Math" w:hAnsi="Times New Roman" w:cs="Times New Roman"/>
                  <w:i/>
                </w:rPr>
              </m:ctrlPr>
            </m:sSubPr>
            <m:e>
              <m:r>
                <w:rPr>
                  <w:rFonts w:ascii="Cambria Math" w:hAnsi="Times New Roman" w:cs="Times New Roman"/>
                </w:rPr>
                <m:t>M</m:t>
              </m:r>
            </m:e>
            <m:sub>
              <m:r>
                <w:rPr>
                  <w:rFonts w:ascii="Cambria Math" w:hAnsi="Cambria Math" w:cs="Times New Roman"/>
                </w:rPr>
                <m:t>i</m:t>
              </m:r>
            </m:sub>
          </m:sSub>
          <m:r>
            <w:rPr>
              <w:rFonts w:ascii="Cambria Math" w:hAnsi="Cambria Math" w:cs="Times New Roman"/>
            </w:rPr>
            <m:t>+</m:t>
          </m:r>
          <m:r>
            <w:rPr>
              <w:rFonts w:ascii="Cambria Math" w:hAnsi="Cambria Math" w:cs="Times New Roman"/>
            </w:rPr>
            <m:t>w</m:t>
          </m:r>
          <m:sSub>
            <m:sSubPr>
              <m:ctrlPr>
                <w:rPr>
                  <w:rFonts w:ascii="Cambria Math" w:hAnsi="Times New Roman" w:cs="Times New Roman"/>
                  <w:i/>
                </w:rPr>
              </m:ctrlPr>
            </m:sSubPr>
            <m:e>
              <m:r>
                <w:rPr>
                  <w:rFonts w:ascii="Cambria Math" w:hAnsi="Times New Roman" w:cs="Times New Roman"/>
                </w:rPr>
                <m:t>VM</m:t>
              </m:r>
            </m:e>
            <m:sub>
              <m:r>
                <w:rPr>
                  <w:rFonts w:ascii="Cambria Math" w:hAnsi="Cambria Math" w:cs="Times New Roman"/>
                </w:rPr>
                <m:t>i</m:t>
              </m:r>
            </m:sub>
          </m:sSub>
          <m:r>
            <w:rPr>
              <w:rFonts w:ascii="Cambria Math" w:hAnsi="Cambria Math" w:cs="Times New Roman"/>
            </w:rPr>
            <m:t>-</m:t>
          </m:r>
          <m:r>
            <w:rPr>
              <w:rFonts w:ascii="Cambria Math" w:hAnsi="Cambria Math" w:cs="Times New Roman"/>
            </w:rPr>
            <m:t>m</m:t>
          </m:r>
          <m:sSub>
            <m:sSubPr>
              <m:ctrlPr>
                <w:rPr>
                  <w:rFonts w:ascii="Cambria Math" w:hAnsi="Times New Roman" w:cs="Times New Roman"/>
                  <w:i/>
                </w:rPr>
              </m:ctrlPr>
            </m:sSubPr>
            <m:e>
              <m:r>
                <w:rPr>
                  <w:rFonts w:ascii="Cambria Math" w:hAnsi="Cambria Math" w:cs="Times New Roman"/>
                </w:rPr>
                <m:t>M</m:t>
              </m:r>
            </m:e>
            <m:sub>
              <m:r>
                <w:rPr>
                  <w:rFonts w:ascii="Cambria Math" w:hAnsi="Cambria Math" w:cs="Times New Roman"/>
                </w:rPr>
                <m:t>i</m:t>
              </m:r>
            </m:sub>
          </m:sSub>
        </m:oMath>
      </m:oMathPara>
    </w:p>
    <w:p w14:paraId="61A4EC8A" w14:textId="5C520571" w:rsidR="00293639" w:rsidRPr="00293639" w:rsidRDefault="006B0F5B" w:rsidP="00AD7E6A">
      <w:pPr>
        <w:ind w:left="720"/>
      </w:pPr>
      <m:oMathPara>
        <m:oMathParaPr>
          <m:jc m:val="left"/>
        </m:oMathParaPr>
        <m:oMath>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dN</m:t>
                  </m:r>
                </m:e>
                <m:sub>
                  <m:r>
                    <w:rPr>
                      <w:rFonts w:ascii="Cambria Math" w:hAnsi="Cambria Math" w:cs="Times New Roman"/>
                    </w:rPr>
                    <m:t>i</m:t>
                  </m:r>
                </m:sub>
              </m:sSub>
            </m:num>
            <m:den>
              <m:r>
                <w:rPr>
                  <w:rFonts w:ascii="Cambria Math" w:hAnsi="Cambria Math" w:cs="Times New Roman"/>
                </w:rPr>
                <m:t>dt</m:t>
              </m:r>
              <m:r>
                <w:rPr>
                  <w:rFonts w:ascii="Cambria Math" w:hAnsi="Times New Roman" w:cs="Times New Roman"/>
                </w:rPr>
                <m:t xml:space="preserve"> </m:t>
              </m:r>
            </m:den>
          </m:f>
          <m:r>
            <w:rPr>
              <w:rFonts w:ascii="Cambria Math" w:hAnsi="Times New Roman" w:cs="Times New Roman"/>
            </w:rPr>
            <m:t xml:space="preserve">= </m:t>
          </m:r>
          <m:sSub>
            <m:sSubPr>
              <m:ctrlPr>
                <w:rPr>
                  <w:rFonts w:ascii="Cambria Math" w:hAnsi="Times New Roman" w:cs="Times New Roman"/>
                  <w:i/>
                </w:rPr>
              </m:ctrlPr>
            </m:sSubPr>
            <m:e>
              <m:sSub>
                <m:sSubPr>
                  <m:ctrlPr>
                    <w:rPr>
                      <w:rFonts w:ascii="Cambria Math" w:hAnsi="Times New Roman" w:cs="Times New Roman"/>
                      <w:i/>
                    </w:rPr>
                  </m:ctrlPr>
                </m:sSubPr>
                <m:e>
                  <m:r>
                    <w:rPr>
                      <w:rFonts w:ascii="Cambria Math" w:hAnsi="Cambria Math" w:cs="Times New Roman"/>
                    </w:rPr>
                    <m:t>λ</m:t>
                  </m:r>
                </m:e>
                <m:sub>
                  <m:r>
                    <w:rPr>
                      <w:rFonts w:ascii="Cambria Math" w:hAnsi="Cambria Math" w:cs="Times New Roman"/>
                    </w:rPr>
                    <m:t>ni</m:t>
                  </m:r>
                </m:sub>
              </m:sSub>
              <m:r>
                <w:rPr>
                  <w:rFonts w:ascii="Cambria Math" w:hAnsi="Cambria Math" w:cs="Times New Roman"/>
                </w:rPr>
                <m:t>S</m:t>
              </m:r>
            </m:e>
            <m:sub>
              <m:r>
                <w:rPr>
                  <w:rFonts w:ascii="Cambria Math" w:hAnsi="Cambria Math" w:cs="Times New Roman"/>
                </w:rPr>
                <m:t>i</m:t>
              </m:r>
            </m:sub>
          </m:sSub>
          <m:r>
            <w:rPr>
              <w:rFonts w:ascii="Cambria Math" w:hAnsi="Times New Roman" w:cs="Times New Roman"/>
            </w:rPr>
            <m:t>-</m:t>
          </m:r>
          <m:r>
            <w:rPr>
              <w:rFonts w:ascii="Cambria Math" w:hAnsi="Times New Roman" w:cs="Times New Roman"/>
            </w:rPr>
            <m:t>r</m:t>
          </m:r>
          <m:sSub>
            <m:sSubPr>
              <m:ctrlPr>
                <w:rPr>
                  <w:rFonts w:ascii="Cambria Math" w:hAnsi="Times New Roman" w:cs="Times New Roman"/>
                  <w:i/>
                </w:rPr>
              </m:ctrlPr>
            </m:sSubPr>
            <m:e>
              <m:r>
                <w:rPr>
                  <w:rFonts w:ascii="Cambria Math" w:hAnsi="Cambria Math" w:cs="Times New Roman"/>
                </w:rPr>
                <m:t>N</m:t>
              </m:r>
            </m:e>
            <m:sub>
              <m:r>
                <w:rPr>
                  <w:rFonts w:ascii="Cambria Math" w:hAnsi="Cambria Math" w:cs="Times New Roman"/>
                </w:rPr>
                <m:t>i</m:t>
              </m:r>
            </m:sub>
          </m:sSub>
          <m:r>
            <w:rPr>
              <w:rFonts w:ascii="Cambria Math" w:hAnsi="Cambria Math" w:cs="Times New Roman"/>
            </w:rPr>
            <m:t>-</m:t>
          </m:r>
          <m:r>
            <w:rPr>
              <w:rFonts w:ascii="Cambria Math" w:hAnsi="Cambria Math" w:cs="Times New Roman"/>
            </w:rPr>
            <m:t>u</m:t>
          </m:r>
          <m:sSub>
            <m:sSubPr>
              <m:ctrlPr>
                <w:rPr>
                  <w:rFonts w:ascii="Cambria Math" w:hAnsi="Times New Roman" w:cs="Times New Roman"/>
                  <w:i/>
                </w:rPr>
              </m:ctrlPr>
            </m:sSubPr>
            <m:e>
              <m:r>
                <w:rPr>
                  <w:rFonts w:ascii="Cambria Math" w:hAnsi="Times New Roman" w:cs="Times New Roman"/>
                </w:rPr>
                <m:t>N</m:t>
              </m:r>
            </m:e>
            <m:sub>
              <m:r>
                <w:rPr>
                  <w:rFonts w:ascii="Cambria Math" w:hAnsi="Cambria Math" w:cs="Times New Roman"/>
                </w:rPr>
                <m:t>i</m:t>
              </m:r>
            </m:sub>
          </m:sSub>
          <m:r>
            <w:rPr>
              <w:rFonts w:ascii="Cambria Math" w:hAnsi="Cambria Math" w:cs="Times New Roman"/>
            </w:rPr>
            <m:t>+</m:t>
          </m:r>
          <m:r>
            <w:rPr>
              <w:rFonts w:ascii="Cambria Math" w:hAnsi="Cambria Math" w:cs="Times New Roman"/>
            </w:rPr>
            <m:t>w</m:t>
          </m:r>
          <m:sSub>
            <m:sSubPr>
              <m:ctrlPr>
                <w:rPr>
                  <w:rFonts w:ascii="Cambria Math" w:hAnsi="Times New Roman" w:cs="Times New Roman"/>
                  <w:i/>
                </w:rPr>
              </m:ctrlPr>
            </m:sSubPr>
            <m:e>
              <m:r>
                <w:rPr>
                  <w:rFonts w:ascii="Cambria Math" w:hAnsi="Times New Roman" w:cs="Times New Roman"/>
                </w:rPr>
                <m:t>VN</m:t>
              </m:r>
            </m:e>
            <m:sub>
              <m:r>
                <w:rPr>
                  <w:rFonts w:ascii="Cambria Math" w:hAnsi="Cambria Math" w:cs="Times New Roman"/>
                </w:rPr>
                <m:t>i</m:t>
              </m:r>
            </m:sub>
          </m:sSub>
          <m:r>
            <w:rPr>
              <w:rFonts w:ascii="Cambria Math" w:hAnsi="Cambria Math" w:cs="Times New Roman"/>
            </w:rPr>
            <m:t>-</m:t>
          </m:r>
          <m:r>
            <w:rPr>
              <w:rFonts w:ascii="Cambria Math" w:hAnsi="Cambria Math" w:cs="Times New Roman"/>
            </w:rPr>
            <m:t>m</m:t>
          </m:r>
          <m:sSub>
            <m:sSubPr>
              <m:ctrlPr>
                <w:rPr>
                  <w:rFonts w:ascii="Cambria Math" w:hAnsi="Times New Roman" w:cs="Times New Roman"/>
                  <w:i/>
                </w:rPr>
              </m:ctrlPr>
            </m:sSubPr>
            <m:e>
              <m:r>
                <w:rPr>
                  <w:rFonts w:ascii="Cambria Math" w:hAnsi="Cambria Math" w:cs="Times New Roman"/>
                </w:rPr>
                <m:t>N</m:t>
              </m:r>
            </m:e>
            <m:sub>
              <m:r>
                <w:rPr>
                  <w:rFonts w:ascii="Cambria Math" w:hAnsi="Cambria Math" w:cs="Times New Roman"/>
                </w:rPr>
                <m:t>i</m:t>
              </m:r>
            </m:sub>
          </m:sSub>
        </m:oMath>
      </m:oMathPara>
    </w:p>
    <w:p w14:paraId="43F2EED1" w14:textId="6E89852E" w:rsidR="00293639" w:rsidRPr="00BD0907" w:rsidRDefault="006B0F5B" w:rsidP="00AD7E6A">
      <w:pPr>
        <w:ind w:left="720"/>
      </w:pPr>
      <m:oMathPara>
        <m:oMathParaPr>
          <m:jc m:val="left"/>
        </m:oMathParaPr>
        <m:oMath>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dVS</m:t>
                  </m:r>
                </m:e>
                <m:sub>
                  <m:r>
                    <w:rPr>
                      <w:rFonts w:ascii="Cambria Math" w:hAnsi="Cambria Math" w:cs="Times New Roman"/>
                    </w:rPr>
                    <m:t>i</m:t>
                  </m:r>
                </m:sub>
              </m:sSub>
            </m:num>
            <m:den>
              <m:r>
                <w:rPr>
                  <w:rFonts w:ascii="Cambria Math" w:hAnsi="Cambria Math" w:cs="Times New Roman"/>
                </w:rPr>
                <m:t>dt</m:t>
              </m:r>
              <m:r>
                <w:rPr>
                  <w:rFonts w:ascii="Cambria Math" w:hAnsi="Times New Roman" w:cs="Times New Roman"/>
                </w:rPr>
                <m:t xml:space="preserve"> </m:t>
              </m:r>
            </m:den>
          </m:f>
          <m:r>
            <w:rPr>
              <w:rFonts w:ascii="Cambria Math" w:hAnsi="Times New Roman" w:cs="Times New Roman"/>
            </w:rPr>
            <m:t xml:space="preserve">= </m:t>
          </m:r>
          <m:r>
            <w:rPr>
              <w:rFonts w:ascii="Cambria Math" w:hAnsi="Cambria Math" w:cs="Times New Roman"/>
            </w:rPr>
            <m:t>-</m:t>
          </m:r>
          <m:d>
            <m:dPr>
              <m:ctrlPr>
                <w:rPr>
                  <w:rFonts w:ascii="Cambria Math" w:hAnsi="Times New Roman" w:cs="Times New Roman"/>
                  <w:i/>
                </w:rPr>
              </m:ctrlPr>
            </m:dPr>
            <m:e>
              <m:sSub>
                <m:sSubPr>
                  <m:ctrlPr>
                    <w:rPr>
                      <w:rFonts w:ascii="Cambria Math" w:hAnsi="Times New Roman" w:cs="Times New Roman"/>
                      <w:i/>
                    </w:rPr>
                  </m:ctrlPr>
                </m:sSubPr>
                <m:e>
                  <m:d>
                    <m:dPr>
                      <m:ctrlPr>
                        <w:rPr>
                          <w:rFonts w:ascii="Cambria Math" w:hAnsi="Cambria Math" w:cs="Times New Roman"/>
                          <w:i/>
                        </w:rPr>
                      </m:ctrlPr>
                    </m:dPr>
                    <m:e>
                      <m:r>
                        <w:rPr>
                          <w:rFonts w:ascii="Cambria Math" w:hAnsi="Cambria Math" w:cs="Times New Roman"/>
                        </w:rPr>
                        <m:t>1-</m:t>
                      </m:r>
                      <m:r>
                        <w:rPr>
                          <w:rFonts w:ascii="Cambria Math" w:hAnsi="Cambria Math" w:cs="Times New Roman"/>
                          <w:i/>
                        </w:rPr>
                        <w:sym w:font="Symbol" w:char="F06B"/>
                      </m:r>
                    </m:e>
                  </m:d>
                  <m:r>
                    <w:rPr>
                      <w:rFonts w:ascii="Cambria Math" w:hAnsi="Cambria Math" w:cs="Times New Roman"/>
                    </w:rPr>
                    <m:t>λ</m:t>
                  </m:r>
                </m:e>
                <m:sub>
                  <m:r>
                    <w:rPr>
                      <w:rFonts w:ascii="Cambria Math" w:hAnsi="Cambria Math" w:cs="Times New Roman"/>
                    </w:rPr>
                    <m:t>mi</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λ</m:t>
                  </m:r>
                </m:e>
                <m:sub>
                  <m:r>
                    <w:rPr>
                      <w:rFonts w:ascii="Cambria Math" w:hAnsi="Cambria Math" w:cs="Times New Roman"/>
                    </w:rPr>
                    <m:t>ni</m:t>
                  </m:r>
                </m:sub>
              </m:sSub>
            </m:e>
          </m:d>
          <m:r>
            <w:rPr>
              <w:rFonts w:ascii="Cambria Math" w:hAnsi="Times New Roman" w:cs="Times New Roman"/>
            </w:rPr>
            <m:t>V</m:t>
          </m:r>
          <m:sSub>
            <m:sSubPr>
              <m:ctrlPr>
                <w:rPr>
                  <w:rFonts w:ascii="Cambria Math" w:hAnsi="Times New Roman" w:cs="Times New Roman"/>
                  <w:i/>
                </w:rPr>
              </m:ctrlPr>
            </m:sSubPr>
            <m:e>
              <m:r>
                <w:rPr>
                  <w:rFonts w:ascii="Cambria Math" w:hAnsi="Cambria Math" w:cs="Times New Roman"/>
                </w:rPr>
                <m:t>S</m:t>
              </m:r>
            </m:e>
            <m:sub>
              <m:r>
                <w:rPr>
                  <w:rFonts w:ascii="Cambria Math" w:hAnsi="Cambria Math" w:cs="Times New Roman"/>
                </w:rPr>
                <m:t>i</m:t>
              </m:r>
            </m:sub>
          </m:sSub>
          <m:r>
            <w:rPr>
              <w:rFonts w:ascii="Cambria Math" w:hAnsi="Times New Roman" w:cs="Times New Roman"/>
            </w:rPr>
            <m:t>+</m:t>
          </m:r>
          <m:r>
            <w:rPr>
              <w:rFonts w:ascii="Cambria Math" w:hAnsi="Times New Roman" w:cs="Times New Roman"/>
            </w:rPr>
            <m:t>r</m:t>
          </m:r>
          <m:d>
            <m:dPr>
              <m:ctrlPr>
                <w:rPr>
                  <w:rFonts w:ascii="Cambria Math" w:hAnsi="Times New Roman" w:cs="Times New Roman"/>
                  <w:i/>
                </w:rPr>
              </m:ctrlPr>
            </m:dPr>
            <m:e>
              <m:sSub>
                <m:sSubPr>
                  <m:ctrlPr>
                    <w:rPr>
                      <w:rFonts w:ascii="Cambria Math" w:hAnsi="Times New Roman" w:cs="Times New Roman"/>
                      <w:i/>
                    </w:rPr>
                  </m:ctrlPr>
                </m:sSubPr>
                <m:e>
                  <m:r>
                    <w:rPr>
                      <w:rFonts w:ascii="Cambria Math" w:hAnsi="Cambria Math" w:cs="Times New Roman"/>
                    </w:rPr>
                    <m:t>VM</m:t>
                  </m:r>
                </m:e>
                <m:sub>
                  <m:r>
                    <w:rPr>
                      <w:rFonts w:ascii="Cambria Math" w:hAnsi="Cambria Math" w:cs="Times New Roman"/>
                    </w:rPr>
                    <m:t>i</m:t>
                  </m:r>
                </m:sub>
              </m:sSub>
              <m:r>
                <w:rPr>
                  <w:rFonts w:ascii="Cambria Math" w:hAnsi="Times New Roman" w:cs="Times New Roman"/>
                </w:rPr>
                <m:t xml:space="preserve">+ </m:t>
              </m:r>
              <m:r>
                <w:rPr>
                  <w:rFonts w:ascii="Cambria Math" w:hAnsi="Times New Roman" w:cs="Times New Roman"/>
                </w:rPr>
                <m:t>V</m:t>
              </m:r>
              <m:sSub>
                <m:sSubPr>
                  <m:ctrlPr>
                    <w:rPr>
                      <w:rFonts w:ascii="Cambria Math" w:hAnsi="Times New Roman" w:cs="Times New Roman"/>
                      <w:i/>
                    </w:rPr>
                  </m:ctrlPr>
                </m:sSubPr>
                <m:e>
                  <m:r>
                    <w:rPr>
                      <w:rFonts w:ascii="Cambria Math" w:hAnsi="Cambria Math" w:cs="Times New Roman"/>
                    </w:rPr>
                    <m:t>N</m:t>
                  </m:r>
                </m:e>
                <m:sub>
                  <m:r>
                    <w:rPr>
                      <w:rFonts w:ascii="Cambria Math" w:hAnsi="Cambria Math" w:cs="Times New Roman"/>
                    </w:rPr>
                    <m:t>i</m:t>
                  </m:r>
                </m:sub>
              </m:sSub>
            </m:e>
          </m:d>
          <m:r>
            <w:rPr>
              <w:rFonts w:ascii="Cambria Math" w:hAnsi="Cambria Math" w:cs="Times New Roman"/>
            </w:rPr>
            <m:t>+</m:t>
          </m:r>
          <m:r>
            <w:rPr>
              <w:rFonts w:ascii="Cambria Math" w:hAnsi="Cambria Math" w:cs="Times New Roman"/>
            </w:rPr>
            <m:t>u</m:t>
          </m:r>
          <m:sSub>
            <m:sSubPr>
              <m:ctrlPr>
                <w:rPr>
                  <w:rFonts w:ascii="Cambria Math" w:hAnsi="Times New Roman" w:cs="Times New Roman"/>
                  <w:i/>
                </w:rPr>
              </m:ctrlPr>
            </m:sSubPr>
            <m:e>
              <m:r>
                <w:rPr>
                  <w:rFonts w:ascii="Cambria Math" w:hAnsi="Cambria Math" w:cs="Times New Roman"/>
                </w:rPr>
                <m:t>S</m:t>
              </m:r>
            </m:e>
            <m:sub>
              <m:r>
                <w:rPr>
                  <w:rFonts w:ascii="Cambria Math" w:hAnsi="Cambria Math" w:cs="Times New Roman"/>
                </w:rPr>
                <m:t>i</m:t>
              </m:r>
            </m:sub>
          </m:sSub>
          <m:r>
            <w:rPr>
              <w:rFonts w:ascii="Cambria Math" w:hAnsi="Cambria Math" w:cs="Times New Roman"/>
            </w:rPr>
            <m:t>+</m:t>
          </m:r>
          <m:r>
            <w:rPr>
              <w:rFonts w:ascii="Cambria Math" w:hAnsi="Cambria Math" w:cs="Times New Roman"/>
            </w:rPr>
            <m:t>w</m:t>
          </m:r>
          <m:sSub>
            <m:sSubPr>
              <m:ctrlPr>
                <w:rPr>
                  <w:rFonts w:ascii="Cambria Math" w:hAnsi="Times New Roman" w:cs="Times New Roman"/>
                  <w:i/>
                </w:rPr>
              </m:ctrlPr>
            </m:sSubPr>
            <m:e>
              <m:r>
                <w:rPr>
                  <w:rFonts w:ascii="Cambria Math" w:hAnsi="Times New Roman" w:cs="Times New Roman"/>
                </w:rPr>
                <m:t>V</m:t>
              </m:r>
              <m:r>
                <w:rPr>
                  <w:rFonts w:ascii="Cambria Math" w:hAnsi="Cambria Math" w:cs="Times New Roman"/>
                </w:rPr>
                <m:t>S</m:t>
              </m:r>
            </m:e>
            <m:sub>
              <m:r>
                <w:rPr>
                  <w:rFonts w:ascii="Cambria Math" w:hAnsi="Cambria Math" w:cs="Times New Roman"/>
                </w:rPr>
                <m:t>i</m:t>
              </m:r>
            </m:sub>
          </m:sSub>
          <m:r>
            <w:rPr>
              <w:rFonts w:ascii="Cambria Math" w:hAnsi="Cambria Math" w:cs="Times New Roman"/>
            </w:rPr>
            <m:t>-</m:t>
          </m:r>
          <m:r>
            <w:rPr>
              <w:rFonts w:ascii="Cambria Math" w:hAnsi="Cambria Math" w:cs="Times New Roman"/>
            </w:rPr>
            <m:t>m</m:t>
          </m:r>
          <m:sSub>
            <m:sSubPr>
              <m:ctrlPr>
                <w:rPr>
                  <w:rFonts w:ascii="Cambria Math" w:hAnsi="Times New Roman" w:cs="Times New Roman"/>
                  <w:i/>
                </w:rPr>
              </m:ctrlPr>
            </m:sSubPr>
            <m:e>
              <m:r>
                <w:rPr>
                  <w:rFonts w:ascii="Cambria Math" w:hAnsi="Cambria Math" w:cs="Times New Roman"/>
                </w:rPr>
                <m:t>VS</m:t>
              </m:r>
            </m:e>
            <m:sub>
              <m:r>
                <w:rPr>
                  <w:rFonts w:ascii="Cambria Math" w:hAnsi="Cambria Math" w:cs="Times New Roman"/>
                </w:rPr>
                <m:t>i</m:t>
              </m:r>
            </m:sub>
          </m:sSub>
        </m:oMath>
      </m:oMathPara>
    </w:p>
    <w:p w14:paraId="09E71626" w14:textId="6FC2B6E4" w:rsidR="00AD7E6A" w:rsidRPr="0063477B" w:rsidRDefault="006B0F5B" w:rsidP="0063477B">
      <w:pPr>
        <w:ind w:left="720"/>
      </w:pPr>
      <m:oMathPara>
        <m:oMathParaPr>
          <m:jc m:val="left"/>
        </m:oMathParaPr>
        <m:oMath>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dVM</m:t>
                  </m:r>
                </m:e>
                <m:sub>
                  <m:r>
                    <w:rPr>
                      <w:rFonts w:ascii="Cambria Math" w:hAnsi="Cambria Math" w:cs="Times New Roman"/>
                    </w:rPr>
                    <m:t>i</m:t>
                  </m:r>
                </m:sub>
              </m:sSub>
            </m:num>
            <m:den>
              <m:r>
                <w:rPr>
                  <w:rFonts w:ascii="Cambria Math" w:hAnsi="Cambria Math" w:cs="Times New Roman"/>
                </w:rPr>
                <m:t>dt</m:t>
              </m:r>
              <m:r>
                <w:rPr>
                  <w:rFonts w:ascii="Cambria Math" w:hAnsi="Times New Roman" w:cs="Times New Roman"/>
                </w:rPr>
                <m:t xml:space="preserve"> </m:t>
              </m:r>
            </m:den>
          </m:f>
          <m:r>
            <w:rPr>
              <w:rFonts w:ascii="Cambria Math" w:hAnsi="Times New Roman" w:cs="Times New Roman"/>
            </w:rPr>
            <m:t xml:space="preserve">= </m:t>
          </m:r>
          <m:sSub>
            <m:sSubPr>
              <m:ctrlPr>
                <w:rPr>
                  <w:rFonts w:ascii="Cambria Math" w:hAnsi="Times New Roman" w:cs="Times New Roman"/>
                  <w:i/>
                </w:rPr>
              </m:ctrlPr>
            </m:sSubPr>
            <m:e>
              <m:d>
                <m:dPr>
                  <m:ctrlPr>
                    <w:rPr>
                      <w:rFonts w:ascii="Cambria Math" w:hAnsi="Cambria Math" w:cs="Times New Roman"/>
                      <w:i/>
                    </w:rPr>
                  </m:ctrlPr>
                </m:dPr>
                <m:e>
                  <m:r>
                    <w:rPr>
                      <w:rFonts w:ascii="Cambria Math" w:hAnsi="Cambria Math" w:cs="Times New Roman"/>
                    </w:rPr>
                    <m:t>1-</m:t>
                  </m:r>
                  <m:r>
                    <w:rPr>
                      <w:rFonts w:ascii="Cambria Math" w:hAnsi="Cambria Math" w:cs="Times New Roman"/>
                      <w:i/>
                    </w:rPr>
                    <w:sym w:font="Symbol" w:char="F06B"/>
                  </m:r>
                </m:e>
              </m:d>
              <m:r>
                <w:rPr>
                  <w:rFonts w:ascii="Cambria Math" w:hAnsi="Cambria Math" w:cs="Times New Roman"/>
                </w:rPr>
                <m:t>λ</m:t>
              </m:r>
            </m:e>
            <m:sub>
              <m:r>
                <w:rPr>
                  <w:rFonts w:ascii="Cambria Math" w:hAnsi="Cambria Math" w:cs="Times New Roman"/>
                </w:rPr>
                <m:t>mi</m:t>
              </m:r>
            </m:sub>
          </m:sSub>
          <m:r>
            <w:rPr>
              <w:rFonts w:ascii="Cambria Math" w:hAnsi="Times New Roman" w:cs="Times New Roman"/>
            </w:rPr>
            <m:t>V</m:t>
          </m:r>
          <m:sSub>
            <m:sSubPr>
              <m:ctrlPr>
                <w:rPr>
                  <w:rFonts w:ascii="Cambria Math" w:hAnsi="Times New Roman" w:cs="Times New Roman"/>
                  <w:i/>
                </w:rPr>
              </m:ctrlPr>
            </m:sSubPr>
            <m:e>
              <m:r>
                <w:rPr>
                  <w:rFonts w:ascii="Cambria Math" w:hAnsi="Cambria Math" w:cs="Times New Roman"/>
                </w:rPr>
                <m:t>S</m:t>
              </m:r>
            </m:e>
            <m:sub>
              <m:r>
                <w:rPr>
                  <w:rFonts w:ascii="Cambria Math" w:hAnsi="Cambria Math" w:cs="Times New Roman"/>
                </w:rPr>
                <m:t>i</m:t>
              </m:r>
            </m:sub>
          </m:sSub>
          <m:r>
            <w:rPr>
              <w:rFonts w:ascii="Cambria Math" w:hAnsi="Times New Roman" w:cs="Times New Roman"/>
            </w:rPr>
            <m:t>-</m:t>
          </m:r>
          <m:r>
            <w:rPr>
              <w:rFonts w:ascii="Cambria Math" w:hAnsi="Times New Roman" w:cs="Times New Roman"/>
            </w:rPr>
            <m:t>r</m:t>
          </m:r>
          <m:sSub>
            <m:sSubPr>
              <m:ctrlPr>
                <w:rPr>
                  <w:rFonts w:ascii="Cambria Math" w:hAnsi="Times New Roman" w:cs="Times New Roman"/>
                  <w:i/>
                </w:rPr>
              </m:ctrlPr>
            </m:sSubPr>
            <m:e>
              <m:r>
                <w:rPr>
                  <w:rFonts w:ascii="Cambria Math" w:hAnsi="Cambria Math" w:cs="Times New Roman"/>
                </w:rPr>
                <m:t>VM</m:t>
              </m:r>
            </m:e>
            <m:sub>
              <m:r>
                <w:rPr>
                  <w:rFonts w:ascii="Cambria Math" w:hAnsi="Cambria Math" w:cs="Times New Roman"/>
                </w:rPr>
                <m:t>i</m:t>
              </m:r>
            </m:sub>
          </m:sSub>
          <m:r>
            <w:rPr>
              <w:rFonts w:ascii="Cambria Math" w:hAnsi="Cambria Math" w:cs="Times New Roman"/>
            </w:rPr>
            <m:t>+</m:t>
          </m:r>
          <m:r>
            <w:rPr>
              <w:rFonts w:ascii="Cambria Math" w:hAnsi="Cambria Math" w:cs="Times New Roman"/>
            </w:rPr>
            <m:t>u</m:t>
          </m:r>
          <m:sSub>
            <m:sSubPr>
              <m:ctrlPr>
                <w:rPr>
                  <w:rFonts w:ascii="Cambria Math" w:hAnsi="Times New Roman" w:cs="Times New Roman"/>
                  <w:i/>
                </w:rPr>
              </m:ctrlPr>
            </m:sSubPr>
            <m:e>
              <m:r>
                <w:rPr>
                  <w:rFonts w:ascii="Cambria Math" w:hAnsi="Cambria Math" w:cs="Times New Roman"/>
                </w:rPr>
                <m:t>M</m:t>
              </m:r>
            </m:e>
            <m:sub>
              <m:r>
                <w:rPr>
                  <w:rFonts w:ascii="Cambria Math" w:hAnsi="Cambria Math" w:cs="Times New Roman"/>
                </w:rPr>
                <m:t>i</m:t>
              </m:r>
            </m:sub>
          </m:sSub>
          <m:r>
            <w:rPr>
              <w:rFonts w:ascii="Cambria Math" w:hAnsi="Cambria Math" w:cs="Times New Roman"/>
            </w:rPr>
            <m:t>-</m:t>
          </m:r>
          <m:r>
            <w:rPr>
              <w:rFonts w:ascii="Cambria Math" w:hAnsi="Cambria Math" w:cs="Times New Roman"/>
            </w:rPr>
            <m:t>w</m:t>
          </m:r>
          <m:sSub>
            <m:sSubPr>
              <m:ctrlPr>
                <w:rPr>
                  <w:rFonts w:ascii="Cambria Math" w:hAnsi="Times New Roman" w:cs="Times New Roman"/>
                  <w:i/>
                </w:rPr>
              </m:ctrlPr>
            </m:sSubPr>
            <m:e>
              <m:r>
                <w:rPr>
                  <w:rFonts w:ascii="Cambria Math" w:hAnsi="Times New Roman" w:cs="Times New Roman"/>
                </w:rPr>
                <m:t>VM</m:t>
              </m:r>
            </m:e>
            <m:sub>
              <m:r>
                <w:rPr>
                  <w:rFonts w:ascii="Cambria Math" w:hAnsi="Cambria Math" w:cs="Times New Roman"/>
                </w:rPr>
                <m:t>i</m:t>
              </m:r>
            </m:sub>
          </m:sSub>
          <m:r>
            <w:rPr>
              <w:rFonts w:ascii="Cambria Math" w:hAnsi="Cambria Math" w:cs="Times New Roman"/>
            </w:rPr>
            <m:t>-</m:t>
          </m:r>
          <m:r>
            <w:rPr>
              <w:rFonts w:ascii="Cambria Math" w:hAnsi="Cambria Math" w:cs="Times New Roman"/>
            </w:rPr>
            <m:t>m</m:t>
          </m:r>
          <m:sSub>
            <m:sSubPr>
              <m:ctrlPr>
                <w:rPr>
                  <w:rFonts w:ascii="Cambria Math" w:hAnsi="Times New Roman" w:cs="Times New Roman"/>
                  <w:i/>
                </w:rPr>
              </m:ctrlPr>
            </m:sSubPr>
            <m:e>
              <m:r>
                <w:rPr>
                  <w:rFonts w:ascii="Cambria Math" w:hAnsi="Cambria Math" w:cs="Times New Roman"/>
                </w:rPr>
                <m:t>VM</m:t>
              </m:r>
            </m:e>
            <m:sub>
              <m:r>
                <w:rPr>
                  <w:rFonts w:ascii="Cambria Math" w:hAnsi="Cambria Math" w:cs="Times New Roman"/>
                </w:rPr>
                <m:t>i</m:t>
              </m:r>
            </m:sub>
          </m:sSub>
        </m:oMath>
      </m:oMathPara>
    </w:p>
    <w:p w14:paraId="75C36639" w14:textId="613D80D9" w:rsidR="00AD7E6A" w:rsidRPr="0063477B" w:rsidRDefault="006B0F5B" w:rsidP="0063477B">
      <w:pPr>
        <w:ind w:left="720"/>
      </w:pPr>
      <m:oMathPara>
        <m:oMathParaPr>
          <m:jc m:val="left"/>
        </m:oMathParaPr>
        <m:oMath>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dVN</m:t>
                  </m:r>
                </m:e>
                <m:sub>
                  <m:r>
                    <w:rPr>
                      <w:rFonts w:ascii="Cambria Math" w:hAnsi="Cambria Math" w:cs="Times New Roman"/>
                    </w:rPr>
                    <m:t>i</m:t>
                  </m:r>
                </m:sub>
              </m:sSub>
            </m:num>
            <m:den>
              <m:r>
                <w:rPr>
                  <w:rFonts w:ascii="Cambria Math" w:hAnsi="Cambria Math" w:cs="Times New Roman"/>
                </w:rPr>
                <m:t>dt</m:t>
              </m:r>
              <m:r>
                <w:rPr>
                  <w:rFonts w:ascii="Cambria Math" w:hAnsi="Times New Roman" w:cs="Times New Roman"/>
                </w:rPr>
                <m:t xml:space="preserve"> </m:t>
              </m:r>
            </m:den>
          </m:f>
          <m:r>
            <w:rPr>
              <w:rFonts w:ascii="Cambria Math" w:hAnsi="Times New Roman" w:cs="Times New Roman"/>
            </w:rPr>
            <m:t xml:space="preserve">= </m:t>
          </m:r>
          <m:sSub>
            <m:sSubPr>
              <m:ctrlPr>
                <w:rPr>
                  <w:rFonts w:ascii="Cambria Math" w:hAnsi="Times New Roman" w:cs="Times New Roman"/>
                  <w:i/>
                </w:rPr>
              </m:ctrlPr>
            </m:sSubPr>
            <m:e>
              <m:r>
                <w:rPr>
                  <w:rFonts w:ascii="Cambria Math" w:hAnsi="Cambria Math" w:cs="Times New Roman"/>
                </w:rPr>
                <m:t>λ</m:t>
              </m:r>
            </m:e>
            <m:sub>
              <m:r>
                <w:rPr>
                  <w:rFonts w:ascii="Cambria Math" w:hAnsi="Cambria Math" w:cs="Times New Roman"/>
                </w:rPr>
                <m:t>ni</m:t>
              </m:r>
            </m:sub>
          </m:sSub>
          <m:r>
            <w:rPr>
              <w:rFonts w:ascii="Cambria Math" w:hAnsi="Times New Roman" w:cs="Times New Roman"/>
            </w:rPr>
            <m:t>V</m:t>
          </m:r>
          <m:sSub>
            <m:sSubPr>
              <m:ctrlPr>
                <w:rPr>
                  <w:rFonts w:ascii="Cambria Math" w:hAnsi="Times New Roman" w:cs="Times New Roman"/>
                  <w:i/>
                </w:rPr>
              </m:ctrlPr>
            </m:sSubPr>
            <m:e>
              <m:r>
                <w:rPr>
                  <w:rFonts w:ascii="Cambria Math" w:hAnsi="Cambria Math" w:cs="Times New Roman"/>
                </w:rPr>
                <m:t>S</m:t>
              </m:r>
            </m:e>
            <m:sub>
              <m:r>
                <w:rPr>
                  <w:rFonts w:ascii="Cambria Math" w:hAnsi="Cambria Math" w:cs="Times New Roman"/>
                </w:rPr>
                <m:t>i</m:t>
              </m:r>
            </m:sub>
          </m:sSub>
          <m:r>
            <w:rPr>
              <w:rFonts w:ascii="Cambria Math" w:hAnsi="Times New Roman" w:cs="Times New Roman"/>
            </w:rPr>
            <m:t>+</m:t>
          </m:r>
          <m:r>
            <w:rPr>
              <w:rFonts w:ascii="Cambria Math" w:hAnsi="Times New Roman" w:cs="Times New Roman"/>
            </w:rPr>
            <m:t>rV</m:t>
          </m:r>
          <m:sSub>
            <m:sSubPr>
              <m:ctrlPr>
                <w:rPr>
                  <w:rFonts w:ascii="Cambria Math" w:hAnsi="Times New Roman" w:cs="Times New Roman"/>
                  <w:i/>
                </w:rPr>
              </m:ctrlPr>
            </m:sSubPr>
            <m:e>
              <m:r>
                <w:rPr>
                  <w:rFonts w:ascii="Cambria Math" w:hAnsi="Cambria Math" w:cs="Times New Roman"/>
                </w:rPr>
                <m:t>N</m:t>
              </m:r>
            </m:e>
            <m:sub>
              <m:r>
                <w:rPr>
                  <w:rFonts w:ascii="Cambria Math" w:hAnsi="Cambria Math" w:cs="Times New Roman"/>
                </w:rPr>
                <m:t>i</m:t>
              </m:r>
            </m:sub>
          </m:sSub>
          <m:r>
            <w:rPr>
              <w:rFonts w:ascii="Cambria Math" w:hAnsi="Cambria Math" w:cs="Times New Roman"/>
            </w:rPr>
            <m:t>+</m:t>
          </m:r>
          <m:r>
            <w:rPr>
              <w:rFonts w:ascii="Cambria Math" w:hAnsi="Cambria Math" w:cs="Times New Roman"/>
            </w:rPr>
            <m:t>u</m:t>
          </m:r>
          <m:sSub>
            <m:sSubPr>
              <m:ctrlPr>
                <w:rPr>
                  <w:rFonts w:ascii="Cambria Math" w:hAnsi="Times New Roman" w:cs="Times New Roman"/>
                  <w:i/>
                </w:rPr>
              </m:ctrlPr>
            </m:sSubPr>
            <m:e>
              <m:r>
                <w:rPr>
                  <w:rFonts w:ascii="Cambria Math" w:hAnsi="Cambria Math" w:cs="Times New Roman"/>
                </w:rPr>
                <m:t>N</m:t>
              </m:r>
            </m:e>
            <m:sub>
              <m:r>
                <w:rPr>
                  <w:rFonts w:ascii="Cambria Math" w:hAnsi="Cambria Math" w:cs="Times New Roman"/>
                </w:rPr>
                <m:t>i</m:t>
              </m:r>
            </m:sub>
          </m:sSub>
          <m:r>
            <w:rPr>
              <w:rFonts w:ascii="Cambria Math" w:hAnsi="Cambria Math" w:cs="Times New Roman"/>
            </w:rPr>
            <m:t>-</m:t>
          </m:r>
          <m:r>
            <w:rPr>
              <w:rFonts w:ascii="Cambria Math" w:hAnsi="Cambria Math" w:cs="Times New Roman"/>
            </w:rPr>
            <m:t>w</m:t>
          </m:r>
          <m:sSub>
            <m:sSubPr>
              <m:ctrlPr>
                <w:rPr>
                  <w:rFonts w:ascii="Cambria Math" w:hAnsi="Times New Roman" w:cs="Times New Roman"/>
                  <w:i/>
                </w:rPr>
              </m:ctrlPr>
            </m:sSubPr>
            <m:e>
              <m:r>
                <w:rPr>
                  <w:rFonts w:ascii="Cambria Math" w:hAnsi="Times New Roman" w:cs="Times New Roman"/>
                </w:rPr>
                <m:t>VN</m:t>
              </m:r>
            </m:e>
            <m:sub>
              <m:r>
                <w:rPr>
                  <w:rFonts w:ascii="Cambria Math" w:hAnsi="Cambria Math" w:cs="Times New Roman"/>
                </w:rPr>
                <m:t>i</m:t>
              </m:r>
            </m:sub>
          </m:sSub>
          <m:r>
            <w:rPr>
              <w:rFonts w:ascii="Cambria Math" w:hAnsi="Cambria Math" w:cs="Times New Roman"/>
            </w:rPr>
            <m:t>-</m:t>
          </m:r>
          <m:r>
            <w:rPr>
              <w:rFonts w:ascii="Cambria Math" w:hAnsi="Cambria Math" w:cs="Times New Roman"/>
            </w:rPr>
            <m:t>m</m:t>
          </m:r>
          <m:sSub>
            <m:sSubPr>
              <m:ctrlPr>
                <w:rPr>
                  <w:rFonts w:ascii="Cambria Math" w:hAnsi="Times New Roman" w:cs="Times New Roman"/>
                  <w:i/>
                </w:rPr>
              </m:ctrlPr>
            </m:sSubPr>
            <m:e>
              <m:r>
                <w:rPr>
                  <w:rFonts w:ascii="Cambria Math" w:hAnsi="Cambria Math" w:cs="Times New Roman"/>
                </w:rPr>
                <m:t>VN</m:t>
              </m:r>
            </m:e>
            <m:sub>
              <m:r>
                <w:rPr>
                  <w:rFonts w:ascii="Cambria Math" w:hAnsi="Cambria Math" w:cs="Times New Roman"/>
                </w:rPr>
                <m:t>i</m:t>
              </m:r>
            </m:sub>
          </m:sSub>
        </m:oMath>
      </m:oMathPara>
    </w:p>
    <w:p w14:paraId="48388164" w14:textId="77777777" w:rsidR="00BD0907" w:rsidRDefault="00BD0907">
      <w:pPr>
        <w:rPr>
          <w:bCs/>
        </w:rPr>
      </w:pPr>
    </w:p>
    <w:p w14:paraId="6929432E" w14:textId="5DA7692F" w:rsidR="009D569F" w:rsidRDefault="00EC3C7A" w:rsidP="0046623F">
      <w:pPr>
        <w:jc w:val="both"/>
        <w:rPr>
          <w:bCs/>
        </w:rPr>
      </w:pPr>
      <w:r>
        <w:rPr>
          <w:bCs/>
        </w:rPr>
        <w:t>This mod</w:t>
      </w:r>
      <w:r w:rsidR="00D97567">
        <w:rPr>
          <w:bCs/>
        </w:rPr>
        <w:t xml:space="preserve">el </w:t>
      </w:r>
      <w:r w:rsidR="00C76C39">
        <w:rPr>
          <w:bCs/>
        </w:rPr>
        <w:t>wa</w:t>
      </w:r>
      <w:r w:rsidR="00D97567">
        <w:rPr>
          <w:bCs/>
        </w:rPr>
        <w:t xml:space="preserve">s adapted </w:t>
      </w:r>
      <w:r w:rsidR="00C76C39">
        <w:rPr>
          <w:bCs/>
        </w:rPr>
        <w:t>from</w:t>
      </w:r>
      <w:r w:rsidR="00D97567">
        <w:rPr>
          <w:bCs/>
        </w:rPr>
        <w:t xml:space="preserve"> Christensen et al</w:t>
      </w:r>
      <w:r w:rsidR="00A04373">
        <w:rPr>
          <w:bCs/>
        </w:rPr>
        <w:t xml:space="preserve"> [1]</w:t>
      </w:r>
      <w:r w:rsidR="00D97567">
        <w:rPr>
          <w:bCs/>
        </w:rPr>
        <w:t xml:space="preserve">. </w:t>
      </w:r>
      <w:r w:rsidR="009D569F">
        <w:rPr>
          <w:bCs/>
        </w:rPr>
        <w:t xml:space="preserve">Individuals </w:t>
      </w:r>
      <w:r w:rsidR="00E5158A">
        <w:rPr>
          <w:bCs/>
        </w:rPr>
        <w:t>we</w:t>
      </w:r>
      <w:r w:rsidR="009D569F">
        <w:rPr>
          <w:bCs/>
        </w:rPr>
        <w:t>re divided into 100 single-year age classes</w:t>
      </w:r>
      <w:r w:rsidR="000479C7">
        <w:rPr>
          <w:bCs/>
        </w:rPr>
        <w:t xml:space="preserve"> (0 to 99 years)</w:t>
      </w:r>
      <w:r w:rsidR="009D569F">
        <w:rPr>
          <w:bCs/>
        </w:rPr>
        <w:t xml:space="preserve">, denoted by the subscript </w:t>
      </w:r>
      <m:oMath>
        <m:r>
          <w:rPr>
            <w:rFonts w:ascii="Cambria Math" w:hAnsi="Times New Roman" w:cs="Times New Roman"/>
          </w:rPr>
          <m:t>i</m:t>
        </m:r>
      </m:oMath>
      <w:r w:rsidR="009D569F">
        <w:rPr>
          <w:bCs/>
        </w:rPr>
        <w:t xml:space="preserve"> in the above equations.</w:t>
      </w:r>
      <w:r w:rsidR="000479C7">
        <w:rPr>
          <w:bCs/>
        </w:rPr>
        <w:t xml:space="preserve"> When individuals age, they move from age class </w:t>
      </w:r>
      <m:oMath>
        <m:r>
          <w:rPr>
            <w:rFonts w:ascii="Cambria Math" w:hAnsi="Times New Roman" w:cs="Times New Roman"/>
          </w:rPr>
          <m:t>i</m:t>
        </m:r>
      </m:oMath>
      <w:r w:rsidR="000479C7">
        <w:rPr>
          <w:bCs/>
        </w:rPr>
        <w:t xml:space="preserve"> to age class </w:t>
      </w:r>
      <m:oMath>
        <m:r>
          <w:rPr>
            <w:rFonts w:ascii="Cambria Math" w:hAnsi="Times New Roman" w:cs="Times New Roman"/>
          </w:rPr>
          <m:t>i+1</m:t>
        </m:r>
      </m:oMath>
      <w:r w:rsidR="000479C7">
        <w:rPr>
          <w:bCs/>
        </w:rPr>
        <w:t xml:space="preserve">. Births are introduced into the susceptible compartment </w:t>
      </w:r>
      <m:oMath>
        <m:sSub>
          <m:sSubPr>
            <m:ctrlPr>
              <w:rPr>
                <w:rFonts w:ascii="Cambria Math" w:hAnsi="Times New Roman" w:cs="Times New Roman"/>
                <w:i/>
              </w:rPr>
            </m:ctrlPr>
          </m:sSubPr>
          <m:e>
            <m:r>
              <w:rPr>
                <w:rFonts w:ascii="Cambria Math" w:hAnsi="Cambria Math" w:cs="Times New Roman"/>
              </w:rPr>
              <m:t>S</m:t>
            </m:r>
          </m:e>
          <m:sub>
            <m:r>
              <w:rPr>
                <w:rFonts w:ascii="Cambria Math" w:hAnsi="Cambria Math" w:cs="Times New Roman"/>
              </w:rPr>
              <m:t>0</m:t>
            </m:r>
          </m:sub>
        </m:sSub>
      </m:oMath>
      <w:r w:rsidR="000479C7">
        <w:rPr>
          <w:bCs/>
        </w:rPr>
        <w:t xml:space="preserve">, and all those in age class 99 are assumed to die one year </w:t>
      </w:r>
      <w:r w:rsidR="009E1B7D">
        <w:rPr>
          <w:bCs/>
        </w:rPr>
        <w:t>on</w:t>
      </w:r>
      <w:r w:rsidR="000479C7">
        <w:rPr>
          <w:bCs/>
        </w:rPr>
        <w:t>.</w:t>
      </w:r>
      <w:r w:rsidR="009E1B7D">
        <w:rPr>
          <w:bCs/>
        </w:rPr>
        <w:t xml:space="preserve"> Movement of individuals due to infection and vaccine status is explained in Figure 1 in the main text.</w:t>
      </w:r>
    </w:p>
    <w:p w14:paraId="6531CAB1" w14:textId="0B537420" w:rsidR="002A6427" w:rsidRDefault="002A6427" w:rsidP="0046623F">
      <w:pPr>
        <w:jc w:val="both"/>
        <w:rPr>
          <w:bCs/>
        </w:rPr>
      </w:pPr>
    </w:p>
    <w:p w14:paraId="1B9AB815" w14:textId="77777777" w:rsidR="00822554" w:rsidRDefault="00822554" w:rsidP="0046623F">
      <w:pPr>
        <w:jc w:val="both"/>
        <w:rPr>
          <w:bCs/>
        </w:rPr>
      </w:pPr>
    </w:p>
    <w:p w14:paraId="12929A9E" w14:textId="77777777" w:rsidR="00822554" w:rsidRDefault="00822554" w:rsidP="0046623F">
      <w:pPr>
        <w:jc w:val="both"/>
        <w:rPr>
          <w:b/>
          <w:i/>
          <w:iCs/>
        </w:rPr>
      </w:pPr>
      <w:r>
        <w:rPr>
          <w:b/>
          <w:i/>
          <w:iCs/>
        </w:rPr>
        <w:t>Calculating the contact matrix and force of infection</w:t>
      </w:r>
    </w:p>
    <w:p w14:paraId="564C3525" w14:textId="3A11339B" w:rsidR="0013297E" w:rsidRPr="00822554" w:rsidRDefault="00132683" w:rsidP="0046623F">
      <w:pPr>
        <w:jc w:val="both"/>
        <w:rPr>
          <w:b/>
          <w:i/>
          <w:iCs/>
        </w:rPr>
      </w:pPr>
      <w:r>
        <w:rPr>
          <w:bCs/>
        </w:rPr>
        <w:t xml:space="preserve">An assortative social contact matrix </w:t>
      </w:r>
      <w:r w:rsidR="00E5158A">
        <w:rPr>
          <w:bCs/>
        </w:rPr>
        <w:t>wa</w:t>
      </w:r>
      <w:r>
        <w:rPr>
          <w:bCs/>
        </w:rPr>
        <w:t>s used in the model, where individuals are assumed more likely to interact with others of their own age, one year older, or one year younger, compared to the rest of the population. Methodology follows that of Christensen et al</w:t>
      </w:r>
      <w:r w:rsidR="00A04373">
        <w:rPr>
          <w:bCs/>
        </w:rPr>
        <w:t xml:space="preserve"> [2]</w:t>
      </w:r>
      <w:r>
        <w:rPr>
          <w:bCs/>
        </w:rPr>
        <w:t>, rep</w:t>
      </w:r>
      <w:r w:rsidR="00EE1993">
        <w:rPr>
          <w:bCs/>
        </w:rPr>
        <w:t>roduc</w:t>
      </w:r>
      <w:r>
        <w:rPr>
          <w:bCs/>
        </w:rPr>
        <w:t xml:space="preserve">ed here for </w:t>
      </w:r>
      <w:r w:rsidRPr="00EE1993">
        <w:rPr>
          <w:bCs/>
        </w:rPr>
        <w:t>clarity</w:t>
      </w:r>
      <w:r w:rsidR="00AA2B6A">
        <w:rPr>
          <w:bCs/>
        </w:rPr>
        <w:t>.</w:t>
      </w:r>
    </w:p>
    <w:p w14:paraId="71677008" w14:textId="522F6C7C" w:rsidR="00132683" w:rsidRPr="00EE1993" w:rsidRDefault="00132683" w:rsidP="0046623F">
      <w:pPr>
        <w:jc w:val="both"/>
        <w:rPr>
          <w:bCs/>
        </w:rPr>
      </w:pPr>
    </w:p>
    <w:p w14:paraId="3F7D14B4" w14:textId="25A20CF3" w:rsidR="00136CEC" w:rsidRDefault="00EE1993" w:rsidP="0046623F">
      <w:pPr>
        <w:spacing w:line="240" w:lineRule="auto"/>
        <w:jc w:val="both"/>
      </w:pPr>
      <w:r w:rsidRPr="0046623F">
        <w:t>Preferential m</w:t>
      </w:r>
      <w:r w:rsidR="00132683" w:rsidRPr="0046623F">
        <w:t xml:space="preserve">ixing </w:t>
      </w:r>
      <w:r w:rsidR="00E5158A">
        <w:t>wa</w:t>
      </w:r>
      <w:r w:rsidRPr="0046623F">
        <w:t>s</w:t>
      </w:r>
      <w:r w:rsidR="00132683" w:rsidRPr="0046623F">
        <w:t xml:space="preserve"> </w:t>
      </w:r>
      <w:r w:rsidR="002E157D">
        <w:t xml:space="preserve">assumed </w:t>
      </w:r>
      <w:r w:rsidR="00132683" w:rsidRPr="0046623F">
        <w:t xml:space="preserve">within </w:t>
      </w:r>
      <w:r w:rsidRPr="0046623F">
        <w:t>one</w:t>
      </w:r>
      <w:r w:rsidR="00132683" w:rsidRPr="0046623F">
        <w:t xml:space="preserve"> year of a given age group with degree </w:t>
      </w:r>
      <w:r w:rsidR="00132683" w:rsidRPr="0046623F">
        <w:rPr>
          <w:i/>
          <w:iCs/>
        </w:rPr>
        <w:t>ε</w:t>
      </w:r>
      <w:r w:rsidR="00132683" w:rsidRPr="0046623F">
        <w:t>, with individuals mixing with all age groups randomly with degree 1-</w:t>
      </w:r>
      <w:r w:rsidR="00132683" w:rsidRPr="0046623F">
        <w:rPr>
          <w:i/>
          <w:iCs/>
        </w:rPr>
        <w:t>ε</w:t>
      </w:r>
      <w:r w:rsidR="00132683" w:rsidRPr="0046623F">
        <w:t xml:space="preserve">. For ages 0 and 99, </w:t>
      </w:r>
      <w:r>
        <w:t>only individuals</w:t>
      </w:r>
      <w:r w:rsidR="00132683" w:rsidRPr="0046623F">
        <w:t xml:space="preserve"> age</w:t>
      </w:r>
      <w:r>
        <w:t>d</w:t>
      </w:r>
      <w:r w:rsidR="00132683" w:rsidRPr="0046623F">
        <w:t xml:space="preserve"> 0 and 1, and 98 and 99, contribute to the preferential mixing band respectively</w:t>
      </w:r>
      <w:r w:rsidRPr="0046623F">
        <w:t>. Epidemiological</w:t>
      </w:r>
      <w:r w:rsidR="00132683" w:rsidRPr="0046623F">
        <w:t xml:space="preserve"> data </w:t>
      </w:r>
      <w:r w:rsidRPr="0046623F">
        <w:t>was</w:t>
      </w:r>
      <w:r w:rsidR="00132683" w:rsidRPr="0046623F">
        <w:t xml:space="preserve"> used to derive estimates for the </w:t>
      </w:r>
      <w:r w:rsidR="009F7D59">
        <w:t>initial</w:t>
      </w:r>
      <w:r w:rsidR="008A7C93">
        <w:t xml:space="preserve"> vaccine-</w:t>
      </w:r>
      <w:r w:rsidR="00822554">
        <w:t>preventable</w:t>
      </w:r>
      <w:r w:rsidR="009F7D59">
        <w:t xml:space="preserve"> </w:t>
      </w:r>
      <w:r w:rsidR="00132683" w:rsidRPr="0046623F">
        <w:t xml:space="preserve">force of infection, </w:t>
      </w:r>
      <m:oMath>
        <m:sSub>
          <m:sSubPr>
            <m:ctrlPr>
              <w:rPr>
                <w:rFonts w:ascii="Cambria Math" w:hAnsi="Times New Roman" w:cs="Times New Roman"/>
                <w:i/>
              </w:rPr>
            </m:ctrlPr>
          </m:sSubPr>
          <m:e>
            <m:r>
              <w:rPr>
                <w:rFonts w:ascii="Cambria Math" w:hAnsi="Cambria Math" w:cs="Times New Roman"/>
              </w:rPr>
              <m:t>λ</m:t>
            </m:r>
          </m:e>
          <m:sub>
            <m:r>
              <w:rPr>
                <w:rFonts w:ascii="Cambria Math" w:hAnsi="Cambria Math" w:cs="Times New Roman"/>
              </w:rPr>
              <m:t>i(0)</m:t>
            </m:r>
          </m:sub>
        </m:sSub>
      </m:oMath>
      <w:r w:rsidR="00132683" w:rsidRPr="0046623F">
        <w:rPr>
          <w:iCs/>
        </w:rPr>
        <w:t>,</w:t>
      </w:r>
      <w:r w:rsidR="00132683" w:rsidRPr="0046623F">
        <w:rPr>
          <w:i/>
          <w:iCs/>
        </w:rPr>
        <w:t xml:space="preserve"> </w:t>
      </w:r>
      <w:r w:rsidRPr="0046623F">
        <w:t xml:space="preserve">while the model was at equilibrium, </w:t>
      </w:r>
      <w:r w:rsidR="00132683" w:rsidRPr="0046623F">
        <w:t xml:space="preserve">and through rearrangement of the </w:t>
      </w:r>
      <w:r>
        <w:t xml:space="preserve">below </w:t>
      </w:r>
      <w:r w:rsidR="00132683" w:rsidRPr="0046623F">
        <w:t>equation</w:t>
      </w:r>
      <w:r w:rsidR="009F7D59">
        <w:t>,</w:t>
      </w:r>
      <w:r w:rsidR="00132683" w:rsidRPr="0046623F">
        <w:t xml:space="preserve"> </w:t>
      </w:r>
      <w:r w:rsidR="00132683" w:rsidRPr="0046623F">
        <w:rPr>
          <w:i/>
          <w:iCs/>
        </w:rPr>
        <w:t>β</w:t>
      </w:r>
      <w:proofErr w:type="spellStart"/>
      <w:r w:rsidR="00132683" w:rsidRPr="0046623F">
        <w:rPr>
          <w:i/>
          <w:iCs/>
          <w:vertAlign w:val="subscript"/>
        </w:rPr>
        <w:t>i</w:t>
      </w:r>
      <w:proofErr w:type="spellEnd"/>
      <w:r w:rsidR="00132683" w:rsidRPr="0046623F">
        <w:rPr>
          <w:i/>
          <w:iCs/>
        </w:rPr>
        <w:t xml:space="preserve"> </w:t>
      </w:r>
      <w:r w:rsidR="00132683" w:rsidRPr="0046623F">
        <w:t xml:space="preserve">values </w:t>
      </w:r>
      <w:r>
        <w:t>were</w:t>
      </w:r>
      <w:r w:rsidR="00132683" w:rsidRPr="0046623F">
        <w:t xml:space="preserve"> derived</w:t>
      </w:r>
      <w:r w:rsidR="00136CEC">
        <w:t>:</w:t>
      </w:r>
    </w:p>
    <w:p w14:paraId="35BE0529" w14:textId="77777777" w:rsidR="00822554" w:rsidRDefault="00822554" w:rsidP="0046623F">
      <w:pPr>
        <w:spacing w:line="240" w:lineRule="auto"/>
        <w:jc w:val="both"/>
      </w:pPr>
    </w:p>
    <w:p w14:paraId="5AC9C49C" w14:textId="0D637577" w:rsidR="00136CEC" w:rsidRDefault="00136CEC" w:rsidP="00136CEC">
      <w:pPr>
        <w:spacing w:line="240" w:lineRule="auto"/>
        <w:jc w:val="center"/>
      </w:pPr>
      <w:r w:rsidRPr="00132683">
        <w:rPr>
          <w:bCs/>
          <w:noProof/>
        </w:rPr>
        <w:drawing>
          <wp:inline distT="0" distB="0" distL="0" distR="0" wp14:anchorId="175F478A" wp14:editId="3D48348D">
            <wp:extent cx="2933700" cy="701084"/>
            <wp:effectExtent l="0" t="0" r="0" b="381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5"/>
                    <a:stretch>
                      <a:fillRect/>
                    </a:stretch>
                  </pic:blipFill>
                  <pic:spPr>
                    <a:xfrm>
                      <a:off x="0" y="0"/>
                      <a:ext cx="2988659" cy="714218"/>
                    </a:xfrm>
                    <a:prstGeom prst="rect">
                      <a:avLst/>
                    </a:prstGeom>
                  </pic:spPr>
                </pic:pic>
              </a:graphicData>
            </a:graphic>
          </wp:inline>
        </w:drawing>
      </w:r>
      <w:r w:rsidR="00625267">
        <w:t>.</w:t>
      </w:r>
    </w:p>
    <w:p w14:paraId="51FF66A2" w14:textId="77777777" w:rsidR="00AC1354" w:rsidRDefault="00AC1354" w:rsidP="0046623F">
      <w:pPr>
        <w:spacing w:line="240" w:lineRule="auto"/>
        <w:jc w:val="both"/>
      </w:pPr>
    </w:p>
    <w:p w14:paraId="603DCCCE" w14:textId="3DE6E04A" w:rsidR="008A7C93" w:rsidRDefault="008A7C93" w:rsidP="0046623F">
      <w:pPr>
        <w:spacing w:line="240" w:lineRule="auto"/>
        <w:jc w:val="both"/>
      </w:pPr>
      <w:r>
        <w:t xml:space="preserve">The </w:t>
      </w:r>
      <m:oMath>
        <m:sSub>
          <m:sSubPr>
            <m:ctrlPr>
              <w:rPr>
                <w:rFonts w:ascii="Cambria Math" w:hAnsi="Cambria Math"/>
                <w:i/>
              </w:rPr>
            </m:ctrlPr>
          </m:sSubPr>
          <m:e>
            <m:r>
              <w:rPr>
                <w:rFonts w:ascii="Cambria Math" w:hAnsi="Cambria Math"/>
              </w:rPr>
              <m:t>β</m:t>
            </m:r>
          </m:e>
          <m:sub>
            <m:r>
              <w:rPr>
                <w:rFonts w:ascii="Cambria Math" w:hAnsi="Cambria Math"/>
              </w:rPr>
              <m:t>i</m:t>
            </m:r>
          </m:sub>
        </m:sSub>
      </m:oMath>
      <w:r>
        <w:t xml:space="preserve"> values used in the model are shown in Supplementary Table 1.</w:t>
      </w:r>
    </w:p>
    <w:p w14:paraId="4EAADDAD" w14:textId="77777777" w:rsidR="008A7C93" w:rsidRDefault="008A7C93" w:rsidP="0046623F">
      <w:pPr>
        <w:spacing w:line="240" w:lineRule="auto"/>
        <w:jc w:val="both"/>
      </w:pPr>
    </w:p>
    <w:p w14:paraId="28D43DF1" w14:textId="574D9BB7" w:rsidR="00822554" w:rsidRDefault="00132683" w:rsidP="00822554">
      <w:pPr>
        <w:spacing w:line="240" w:lineRule="auto"/>
        <w:jc w:val="both"/>
      </w:pPr>
      <w:r w:rsidRPr="0046623F">
        <w:t xml:space="preserve">Optimal </w:t>
      </w:r>
      <w:r w:rsidRPr="0046623F">
        <w:rPr>
          <w:i/>
        </w:rPr>
        <w:t>ε</w:t>
      </w:r>
      <w:r w:rsidRPr="0046623F">
        <w:t xml:space="preserve"> values were calculated for a given duration of carriage by minimising the sum of squares between the prevalence of carriers in the model averaged over 1 year and that obtained from the</w:t>
      </w:r>
      <w:r w:rsidR="00AA2B6A">
        <w:t xml:space="preserve"> Christensen et al.</w:t>
      </w:r>
      <w:r w:rsidRPr="0046623F">
        <w:t xml:space="preserve"> </w:t>
      </w:r>
      <w:r w:rsidRPr="009A47E8">
        <w:t>carriage systematic review</w:t>
      </w:r>
      <w:r w:rsidR="00A04373" w:rsidRPr="009A47E8">
        <w:t xml:space="preserve"> [3]</w:t>
      </w:r>
      <w:r w:rsidRPr="009A47E8">
        <w:t xml:space="preserve"> once the model had been allowed to stabilise (100 years)</w:t>
      </w:r>
      <w:r w:rsidR="00136CEC" w:rsidRPr="009A47E8">
        <w:t xml:space="preserve">. </w:t>
      </w:r>
      <w:r w:rsidR="00223DCB" w:rsidRPr="009A47E8">
        <w:t>ε = 0.9</w:t>
      </w:r>
      <w:r w:rsidR="00136CEC" w:rsidRPr="009A47E8">
        <w:t>8 was found to be</w:t>
      </w:r>
      <w:r w:rsidR="00136CEC">
        <w:t xml:space="preserve"> optimal.</w:t>
      </w:r>
      <w:r w:rsidR="00DA72EB">
        <w:t xml:space="preserve"> The final social contact </w:t>
      </w:r>
      <w:r w:rsidR="00DA72EB">
        <w:lastRenderedPageBreak/>
        <w:t xml:space="preserve">matrix for the model </w:t>
      </w:r>
      <w:r w:rsidR="00E5158A">
        <w:t>wa</w:t>
      </w:r>
      <w:r w:rsidR="00DA72EB">
        <w:t xml:space="preserve">s </w:t>
      </w:r>
      <m:oMath>
        <m:sSub>
          <m:sSubPr>
            <m:ctrlPr>
              <w:rPr>
                <w:rFonts w:ascii="Cambria Math" w:hAnsi="Cambria Math"/>
                <w:i/>
              </w:rPr>
            </m:ctrlPr>
          </m:sSubPr>
          <m:e>
            <m:r>
              <w:rPr>
                <w:rFonts w:ascii="Cambria Math" w:hAnsi="Cambria Math"/>
              </w:rPr>
              <m:t>β</m:t>
            </m:r>
          </m:e>
          <m:sub>
            <m:r>
              <w:rPr>
                <w:rFonts w:ascii="Cambria Math" w:hAnsi="Cambria Math"/>
              </w:rPr>
              <m:t>i</m:t>
            </m:r>
          </m:sub>
        </m:sSub>
        <m:r>
          <w:rPr>
            <w:rFonts w:ascii="Cambria Math" w:hAnsi="Cambria Math"/>
          </w:rPr>
          <m:t>L</m:t>
        </m:r>
      </m:oMath>
      <w:r w:rsidR="00DA72EB">
        <w:t xml:space="preserve"> where </w:t>
      </w:r>
      <m:oMath>
        <m:sSub>
          <m:sSubPr>
            <m:ctrlPr>
              <w:rPr>
                <w:rFonts w:ascii="Cambria Math" w:hAnsi="Cambria Math"/>
                <w:i/>
              </w:rPr>
            </m:ctrlPr>
          </m:sSubPr>
          <m:e>
            <m:r>
              <w:rPr>
                <w:rFonts w:ascii="Cambria Math" w:hAnsi="Cambria Math"/>
              </w:rPr>
              <m:t>β</m:t>
            </m:r>
          </m:e>
          <m:sub>
            <m:r>
              <w:rPr>
                <w:rFonts w:ascii="Cambria Math" w:hAnsi="Cambria Math"/>
              </w:rPr>
              <m:t>i</m:t>
            </m:r>
          </m:sub>
        </m:sSub>
      </m:oMath>
      <w:r w:rsidR="00DA72EB">
        <w:t xml:space="preserve"> takes the equilibrium-derived values shown in Supplementary Table 1 and </w:t>
      </w:r>
      <m:oMath>
        <m:r>
          <w:rPr>
            <w:rFonts w:ascii="Cambria Math" w:hAnsi="Cambria Math"/>
          </w:rPr>
          <m:t>L</m:t>
        </m:r>
      </m:oMath>
      <w:r w:rsidR="00DA72EB">
        <w:t xml:space="preserve"> is the following matrix of </w:t>
      </w:r>
      <m:oMath>
        <m:r>
          <w:rPr>
            <w:rFonts w:ascii="Cambria Math" w:hAnsi="Cambria Math"/>
          </w:rPr>
          <m:t>(1 - ε)</m:t>
        </m:r>
      </m:oMath>
      <w:r w:rsidR="00DA72EB">
        <w:t xml:space="preserve"> values:</w:t>
      </w:r>
    </w:p>
    <w:p w14:paraId="15CDFD67" w14:textId="77777777" w:rsidR="00822554" w:rsidRDefault="00822554" w:rsidP="00822554">
      <w:pPr>
        <w:spacing w:line="240" w:lineRule="auto"/>
        <w:jc w:val="both"/>
      </w:pPr>
    </w:p>
    <w:p w14:paraId="0E9CC1CD" w14:textId="68C9CF1A" w:rsidR="00DA72EB" w:rsidRDefault="00232F8E" w:rsidP="00822554">
      <w:pPr>
        <w:spacing w:line="240" w:lineRule="auto"/>
        <w:jc w:val="center"/>
        <w:rPr>
          <w:bCs/>
        </w:rPr>
      </w:pPr>
      <w:r>
        <w:rPr>
          <w:noProof/>
        </w:rPr>
        <w:drawing>
          <wp:inline distT="0" distB="0" distL="0" distR="0" wp14:anchorId="02FF8E1D" wp14:editId="151FAB6E">
            <wp:extent cx="4255477" cy="1607174"/>
            <wp:effectExtent l="0" t="0" r="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7285" cy="1615410"/>
                    </a:xfrm>
                    <a:prstGeom prst="rect">
                      <a:avLst/>
                    </a:prstGeom>
                    <a:noFill/>
                    <a:ln>
                      <a:noFill/>
                    </a:ln>
                  </pic:spPr>
                </pic:pic>
              </a:graphicData>
            </a:graphic>
          </wp:inline>
        </w:drawing>
      </w:r>
    </w:p>
    <w:p w14:paraId="4EFDA474" w14:textId="690B5752" w:rsidR="00DA72EB" w:rsidRDefault="00DA72EB" w:rsidP="00E150AF">
      <w:pPr>
        <w:jc w:val="both"/>
        <w:rPr>
          <w:bCs/>
        </w:rPr>
      </w:pPr>
    </w:p>
    <w:p w14:paraId="437F5FA0" w14:textId="3A547C4A" w:rsidR="009F7D59" w:rsidRPr="005736BD" w:rsidRDefault="007D2963" w:rsidP="00E150AF">
      <w:pPr>
        <w:jc w:val="both"/>
        <w:rPr>
          <w:bCs/>
          <w:i/>
          <w:iCs/>
        </w:rPr>
      </w:pPr>
      <w:r>
        <w:rPr>
          <w:bCs/>
        </w:rPr>
        <w:t xml:space="preserve">Multiplying </w:t>
      </w:r>
      <m:oMath>
        <m:sSub>
          <m:sSubPr>
            <m:ctrlPr>
              <w:rPr>
                <w:rFonts w:ascii="Cambria Math" w:hAnsi="Cambria Math"/>
                <w:i/>
              </w:rPr>
            </m:ctrlPr>
          </m:sSubPr>
          <m:e>
            <m:r>
              <w:rPr>
                <w:rFonts w:ascii="Cambria Math" w:hAnsi="Cambria Math"/>
              </w:rPr>
              <m:t>β</m:t>
            </m:r>
          </m:e>
          <m:sub>
            <m:r>
              <w:rPr>
                <w:rFonts w:ascii="Cambria Math" w:hAnsi="Cambria Math"/>
              </w:rPr>
              <m:t>i</m:t>
            </m:r>
          </m:sub>
        </m:sSub>
        <m:r>
          <w:rPr>
            <w:rFonts w:ascii="Cambria Math" w:hAnsi="Cambria Math"/>
          </w:rPr>
          <m:t>L</m:t>
        </m:r>
      </m:oMath>
      <w:r>
        <w:rPr>
          <w:bCs/>
        </w:rPr>
        <w:t xml:space="preserve"> by the sum of infected individuals in each age class at time </w:t>
      </w:r>
      <m:oMath>
        <m:r>
          <w:rPr>
            <w:rFonts w:ascii="Cambria Math" w:hAnsi="Cambria Math"/>
          </w:rPr>
          <m:t>t</m:t>
        </m:r>
      </m:oMath>
      <w:r>
        <w:rPr>
          <w:bCs/>
        </w:rPr>
        <w:t xml:space="preserve"> reproduces the equation for </w:t>
      </w:r>
      <m:oMath>
        <m:sSub>
          <m:sSubPr>
            <m:ctrlPr>
              <w:rPr>
                <w:rFonts w:ascii="Cambria Math" w:hAnsi="Times New Roman" w:cs="Times New Roman"/>
                <w:i/>
              </w:rPr>
            </m:ctrlPr>
          </m:sSubPr>
          <m:e>
            <m:r>
              <w:rPr>
                <w:rFonts w:ascii="Cambria Math" w:hAnsi="Cambria Math" w:cs="Times New Roman"/>
              </w:rPr>
              <m:t>λ</m:t>
            </m:r>
          </m:e>
          <m:sub>
            <m:r>
              <w:rPr>
                <w:rFonts w:ascii="Cambria Math" w:hAnsi="Cambria Math" w:cs="Times New Roman"/>
              </w:rPr>
              <m:t>i(t)</m:t>
            </m:r>
          </m:sub>
        </m:sSub>
        <m:r>
          <w:rPr>
            <w:rFonts w:ascii="Cambria Math" w:hAnsi="Times New Roman" w:cs="Times New Roman"/>
          </w:rPr>
          <m:t xml:space="preserve">. </m:t>
        </m:r>
      </m:oMath>
      <w:r w:rsidR="009F7D59">
        <w:rPr>
          <w:bCs/>
        </w:rPr>
        <w:t>The time-varying force of infection</w:t>
      </w:r>
      <w:r w:rsidR="002E157D">
        <w:rPr>
          <w:bCs/>
        </w:rPr>
        <w:t xml:space="preserve"> </w:t>
      </w:r>
      <m:oMath>
        <m:sSub>
          <m:sSubPr>
            <m:ctrlPr>
              <w:rPr>
                <w:rFonts w:ascii="Cambria Math" w:hAnsi="Times New Roman" w:cs="Times New Roman"/>
                <w:i/>
              </w:rPr>
            </m:ctrlPr>
          </m:sSubPr>
          <m:e>
            <m:r>
              <w:rPr>
                <w:rFonts w:ascii="Cambria Math" w:hAnsi="Cambria Math" w:cs="Times New Roman"/>
              </w:rPr>
              <m:t>λ</m:t>
            </m:r>
          </m:e>
          <m:sub>
            <m:r>
              <w:rPr>
                <w:rFonts w:ascii="Cambria Math" w:hAnsi="Cambria Math" w:cs="Times New Roman"/>
              </w:rPr>
              <m:t>i(t)</m:t>
            </m:r>
          </m:sub>
        </m:sSub>
      </m:oMath>
      <w:r w:rsidR="009F7D59">
        <w:rPr>
          <w:bCs/>
        </w:rPr>
        <w:t xml:space="preserve"> </w:t>
      </w:r>
      <w:r w:rsidR="00E5158A">
        <w:rPr>
          <w:bCs/>
        </w:rPr>
        <w:t>i</w:t>
      </w:r>
      <w:r w:rsidR="009F7D59">
        <w:rPr>
          <w:bCs/>
        </w:rPr>
        <w:t xml:space="preserve">s </w:t>
      </w:r>
      <w:r>
        <w:rPr>
          <w:bCs/>
        </w:rPr>
        <w:t>hence</w:t>
      </w:r>
      <w:r w:rsidR="009F7D59">
        <w:rPr>
          <w:bCs/>
        </w:rPr>
        <w:t xml:space="preserve"> calculated within the model at each timestep, </w:t>
      </w:r>
      <w:r>
        <w:rPr>
          <w:bCs/>
        </w:rPr>
        <w:t>using</w:t>
      </w:r>
      <w:r w:rsidR="009F7D59">
        <w:rPr>
          <w:bCs/>
        </w:rPr>
        <w:t xml:space="preserve"> the equilibrium-derived </w:t>
      </w:r>
      <w:r w:rsidR="009F7D59" w:rsidRPr="0046623F">
        <w:rPr>
          <w:i/>
          <w:iCs/>
        </w:rPr>
        <w:t>β</w:t>
      </w:r>
      <w:proofErr w:type="spellStart"/>
      <w:r w:rsidR="009F7D59" w:rsidRPr="0046623F">
        <w:rPr>
          <w:i/>
          <w:iCs/>
          <w:vertAlign w:val="subscript"/>
        </w:rPr>
        <w:t>i</w:t>
      </w:r>
      <w:proofErr w:type="spellEnd"/>
      <w:r w:rsidR="009F7D59" w:rsidRPr="0046623F">
        <w:rPr>
          <w:i/>
          <w:iCs/>
        </w:rPr>
        <w:t xml:space="preserve"> </w:t>
      </w:r>
      <w:r w:rsidR="009F7D59" w:rsidRPr="0046623F">
        <w:t>values</w:t>
      </w:r>
      <w:r w:rsidR="00DA72EB">
        <w:t xml:space="preserve">, </w:t>
      </w:r>
      <w:r w:rsidR="009F7D59" w:rsidRPr="0046623F">
        <w:rPr>
          <w:i/>
          <w:iCs/>
        </w:rPr>
        <w:t>ε</w:t>
      </w:r>
      <w:r w:rsidR="009F7D59">
        <w:t xml:space="preserve"> = 0.98, and </w:t>
      </w:r>
      <m:oMath>
        <m:sSub>
          <m:sSubPr>
            <m:ctrlPr>
              <w:rPr>
                <w:rFonts w:ascii="Cambria Math" w:hAnsi="Times New Roman" w:cs="Times New Roman"/>
                <w:i/>
              </w:rPr>
            </m:ctrlPr>
          </m:sSubPr>
          <m:e>
            <m:r>
              <w:rPr>
                <w:rFonts w:ascii="Cambria Math" w:hAnsi="Cambria Math" w:cs="Times New Roman"/>
              </w:rPr>
              <m:t>I</m:t>
            </m:r>
          </m:e>
          <m:sub>
            <m:r>
              <w:rPr>
                <w:rFonts w:ascii="Cambria Math" w:hAnsi="Cambria Math" w:cs="Times New Roman"/>
              </w:rPr>
              <m:t>i(t)</m:t>
            </m:r>
          </m:sub>
        </m:sSub>
      </m:oMath>
      <w:r w:rsidR="002E157D">
        <w:t xml:space="preserve"> </w:t>
      </w:r>
      <w:r w:rsidR="005736BD">
        <w:t xml:space="preserve">denoting the number of ACWY-infected individuals in age class </w:t>
      </w:r>
      <m:oMath>
        <m:r>
          <w:rPr>
            <w:rFonts w:ascii="Cambria Math" w:hAnsi="Cambria Math"/>
          </w:rPr>
          <m:t>i</m:t>
        </m:r>
      </m:oMath>
      <w:r w:rsidR="005736BD">
        <w:t xml:space="preserve"> at time </w:t>
      </w:r>
      <m:oMath>
        <m:r>
          <w:rPr>
            <w:rFonts w:ascii="Cambria Math" w:hAnsi="Cambria Math"/>
          </w:rPr>
          <m:t>t</m:t>
        </m:r>
      </m:oMath>
      <w:r w:rsidR="005736BD">
        <w:t>.</w:t>
      </w:r>
    </w:p>
    <w:p w14:paraId="37758F8B" w14:textId="77777777" w:rsidR="00A701A8" w:rsidRDefault="00A701A8" w:rsidP="00A701A8">
      <w:pPr>
        <w:spacing w:before="240" w:after="240"/>
        <w:rPr>
          <w:b/>
          <w:i/>
          <w:sz w:val="18"/>
          <w:szCs w:val="18"/>
        </w:rPr>
      </w:pPr>
    </w:p>
    <w:p w14:paraId="1134672B" w14:textId="77777777" w:rsidR="007870C6" w:rsidRPr="000222ED" w:rsidRDefault="007870C6" w:rsidP="00A701A8">
      <w:pPr>
        <w:spacing w:before="240" w:after="240"/>
        <w:rPr>
          <w:b/>
          <w:i/>
          <w:sz w:val="18"/>
          <w:szCs w:val="18"/>
        </w:rPr>
      </w:pPr>
    </w:p>
    <w:tbl>
      <w:tblPr>
        <w:tblW w:w="3534" w:type="dxa"/>
        <w:jc w:val="center"/>
        <w:tblBorders>
          <w:top w:val="single" w:sz="8" w:space="0" w:color="000000"/>
          <w:left w:val="single" w:sz="8" w:space="0" w:color="000000"/>
          <w:bottom w:val="single" w:sz="8" w:space="0" w:color="000000"/>
          <w:right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699"/>
        <w:gridCol w:w="851"/>
        <w:gridCol w:w="425"/>
        <w:gridCol w:w="709"/>
        <w:gridCol w:w="850"/>
      </w:tblGrid>
      <w:tr w:rsidR="00FF6827" w:rsidRPr="00960024" w14:paraId="68DF42FB" w14:textId="64A795DE" w:rsidTr="00FF6827">
        <w:trPr>
          <w:trHeight w:val="380"/>
          <w:jc w:val="center"/>
        </w:trPr>
        <w:tc>
          <w:tcPr>
            <w:tcW w:w="699" w:type="dxa"/>
            <w:shd w:val="clear" w:color="auto" w:fill="auto"/>
            <w:tcMar>
              <w:top w:w="100" w:type="dxa"/>
              <w:left w:w="100" w:type="dxa"/>
              <w:bottom w:w="100" w:type="dxa"/>
              <w:right w:w="100" w:type="dxa"/>
            </w:tcMar>
          </w:tcPr>
          <w:p w14:paraId="3410A77B" w14:textId="767E6137" w:rsidR="00FF6827" w:rsidRDefault="00FF6827" w:rsidP="00FE6E9F">
            <w:pPr>
              <w:widowControl w:val="0"/>
              <w:pBdr>
                <w:top w:val="nil"/>
                <w:left w:val="nil"/>
                <w:bottom w:val="nil"/>
                <w:right w:val="nil"/>
                <w:between w:val="nil"/>
              </w:pBdr>
              <w:spacing w:line="240" w:lineRule="auto"/>
              <w:jc w:val="center"/>
              <w:rPr>
                <w:b/>
                <w:sz w:val="18"/>
                <w:szCs w:val="18"/>
              </w:rPr>
            </w:pPr>
            <w:r>
              <w:rPr>
                <w:b/>
                <w:sz w:val="18"/>
                <w:szCs w:val="18"/>
              </w:rPr>
              <w:t>Ages</w:t>
            </w:r>
          </w:p>
          <w:p w14:paraId="7DF5E74E" w14:textId="77777777" w:rsidR="00FF6827" w:rsidRPr="00960024" w:rsidRDefault="00FF6827" w:rsidP="00FE6E9F">
            <w:pPr>
              <w:widowControl w:val="0"/>
              <w:pBdr>
                <w:top w:val="nil"/>
                <w:left w:val="nil"/>
                <w:bottom w:val="nil"/>
                <w:right w:val="nil"/>
                <w:between w:val="nil"/>
              </w:pBdr>
              <w:spacing w:line="240" w:lineRule="auto"/>
              <w:jc w:val="center"/>
              <w:rPr>
                <w:b/>
                <w:sz w:val="18"/>
                <w:szCs w:val="18"/>
              </w:rPr>
            </w:pPr>
            <w:r w:rsidRPr="002E0765">
              <w:rPr>
                <w:b/>
                <w:sz w:val="14"/>
                <w:szCs w:val="14"/>
              </w:rPr>
              <w:t>(years)</w:t>
            </w:r>
          </w:p>
        </w:tc>
        <w:tc>
          <w:tcPr>
            <w:tcW w:w="851" w:type="dxa"/>
            <w:shd w:val="clear" w:color="auto" w:fill="auto"/>
            <w:tcMar>
              <w:top w:w="100" w:type="dxa"/>
              <w:left w:w="100" w:type="dxa"/>
              <w:bottom w:w="100" w:type="dxa"/>
              <w:right w:w="100" w:type="dxa"/>
            </w:tcMar>
          </w:tcPr>
          <w:p w14:paraId="5DB7A26E" w14:textId="027AD8B4" w:rsidR="00FF6827" w:rsidRPr="00A701A8" w:rsidRDefault="00FF6827" w:rsidP="00FE6E9F">
            <w:pPr>
              <w:widowControl w:val="0"/>
              <w:pBdr>
                <w:top w:val="nil"/>
                <w:left w:val="nil"/>
                <w:bottom w:val="nil"/>
                <w:right w:val="nil"/>
                <w:between w:val="nil"/>
              </w:pBdr>
              <w:spacing w:line="240" w:lineRule="auto"/>
              <w:jc w:val="center"/>
              <w:rPr>
                <w:b/>
                <w:bCs/>
                <w:sz w:val="18"/>
                <w:szCs w:val="18"/>
              </w:rPr>
            </w:pPr>
            <w:r w:rsidRPr="00A701A8">
              <w:rPr>
                <w:b/>
                <w:bCs/>
                <w:i/>
                <w:iCs/>
                <w:sz w:val="18"/>
                <w:szCs w:val="18"/>
              </w:rPr>
              <w:t>β</w:t>
            </w:r>
            <w:proofErr w:type="spellStart"/>
            <w:r w:rsidRPr="00A701A8">
              <w:rPr>
                <w:b/>
                <w:bCs/>
                <w:i/>
                <w:iCs/>
                <w:sz w:val="18"/>
                <w:szCs w:val="18"/>
                <w:vertAlign w:val="subscript"/>
              </w:rPr>
              <w:t>i</w:t>
            </w:r>
            <w:proofErr w:type="spellEnd"/>
          </w:p>
        </w:tc>
        <w:tc>
          <w:tcPr>
            <w:tcW w:w="425" w:type="dxa"/>
          </w:tcPr>
          <w:p w14:paraId="1D64EB52" w14:textId="77777777" w:rsidR="00FF6827" w:rsidRDefault="00FF6827" w:rsidP="00FF6827">
            <w:pPr>
              <w:widowControl w:val="0"/>
              <w:pBdr>
                <w:top w:val="nil"/>
                <w:left w:val="nil"/>
                <w:bottom w:val="nil"/>
                <w:right w:val="nil"/>
                <w:between w:val="nil"/>
              </w:pBdr>
              <w:spacing w:line="240" w:lineRule="auto"/>
              <w:jc w:val="center"/>
              <w:rPr>
                <w:b/>
                <w:sz w:val="18"/>
                <w:szCs w:val="18"/>
              </w:rPr>
            </w:pPr>
          </w:p>
        </w:tc>
        <w:tc>
          <w:tcPr>
            <w:tcW w:w="709" w:type="dxa"/>
          </w:tcPr>
          <w:p w14:paraId="36B48080" w14:textId="131EBDD2" w:rsidR="00FF6827" w:rsidRDefault="00FF6827" w:rsidP="00FF6827">
            <w:pPr>
              <w:widowControl w:val="0"/>
              <w:pBdr>
                <w:top w:val="nil"/>
                <w:left w:val="nil"/>
                <w:bottom w:val="nil"/>
                <w:right w:val="nil"/>
                <w:between w:val="nil"/>
              </w:pBdr>
              <w:spacing w:line="240" w:lineRule="auto"/>
              <w:jc w:val="center"/>
              <w:rPr>
                <w:b/>
                <w:sz w:val="18"/>
                <w:szCs w:val="18"/>
              </w:rPr>
            </w:pPr>
            <w:r>
              <w:rPr>
                <w:b/>
                <w:sz w:val="18"/>
                <w:szCs w:val="18"/>
              </w:rPr>
              <w:t>Ages</w:t>
            </w:r>
          </w:p>
          <w:p w14:paraId="1D07F16A" w14:textId="4650CA4D" w:rsidR="00FF6827" w:rsidRPr="00A701A8" w:rsidRDefault="00FF6827" w:rsidP="00FE6E9F">
            <w:pPr>
              <w:widowControl w:val="0"/>
              <w:pBdr>
                <w:top w:val="nil"/>
                <w:left w:val="nil"/>
                <w:bottom w:val="nil"/>
                <w:right w:val="nil"/>
                <w:between w:val="nil"/>
              </w:pBdr>
              <w:spacing w:line="240" w:lineRule="auto"/>
              <w:jc w:val="center"/>
              <w:rPr>
                <w:b/>
                <w:bCs/>
                <w:i/>
                <w:iCs/>
                <w:sz w:val="18"/>
                <w:szCs w:val="18"/>
              </w:rPr>
            </w:pPr>
            <w:r w:rsidRPr="002E0765">
              <w:rPr>
                <w:b/>
                <w:sz w:val="14"/>
                <w:szCs w:val="14"/>
              </w:rPr>
              <w:t>(years)</w:t>
            </w:r>
          </w:p>
        </w:tc>
        <w:tc>
          <w:tcPr>
            <w:tcW w:w="850" w:type="dxa"/>
          </w:tcPr>
          <w:p w14:paraId="54C52C80" w14:textId="246DD759" w:rsidR="00FF6827" w:rsidRPr="00A701A8" w:rsidRDefault="00FF6827" w:rsidP="00FE6E9F">
            <w:pPr>
              <w:widowControl w:val="0"/>
              <w:pBdr>
                <w:top w:val="nil"/>
                <w:left w:val="nil"/>
                <w:bottom w:val="nil"/>
                <w:right w:val="nil"/>
                <w:between w:val="nil"/>
              </w:pBdr>
              <w:spacing w:line="240" w:lineRule="auto"/>
              <w:jc w:val="center"/>
              <w:rPr>
                <w:b/>
                <w:bCs/>
                <w:i/>
                <w:iCs/>
                <w:sz w:val="18"/>
                <w:szCs w:val="18"/>
              </w:rPr>
            </w:pPr>
            <w:r w:rsidRPr="00A701A8">
              <w:rPr>
                <w:b/>
                <w:bCs/>
                <w:i/>
                <w:iCs/>
                <w:sz w:val="18"/>
                <w:szCs w:val="18"/>
              </w:rPr>
              <w:t>β</w:t>
            </w:r>
            <w:proofErr w:type="spellStart"/>
            <w:r w:rsidRPr="00A701A8">
              <w:rPr>
                <w:b/>
                <w:bCs/>
                <w:i/>
                <w:iCs/>
                <w:sz w:val="18"/>
                <w:szCs w:val="18"/>
                <w:vertAlign w:val="subscript"/>
              </w:rPr>
              <w:t>i</w:t>
            </w:r>
            <w:proofErr w:type="spellEnd"/>
          </w:p>
        </w:tc>
      </w:tr>
      <w:tr w:rsidR="00FF6827" w:rsidRPr="00960024" w14:paraId="51207112" w14:textId="438C9AAC" w:rsidTr="00FF6827">
        <w:trPr>
          <w:trHeight w:val="380"/>
          <w:jc w:val="center"/>
        </w:trPr>
        <w:tc>
          <w:tcPr>
            <w:tcW w:w="699" w:type="dxa"/>
            <w:shd w:val="clear" w:color="auto" w:fill="auto"/>
            <w:tcMar>
              <w:top w:w="100" w:type="dxa"/>
              <w:left w:w="100" w:type="dxa"/>
              <w:bottom w:w="100" w:type="dxa"/>
              <w:right w:w="100" w:type="dxa"/>
            </w:tcMar>
          </w:tcPr>
          <w:p w14:paraId="58197C09" w14:textId="2C0CAD4B" w:rsidR="00FF6827" w:rsidRDefault="00FF6827" w:rsidP="00FE6E9F">
            <w:pPr>
              <w:widowControl w:val="0"/>
              <w:pBdr>
                <w:top w:val="nil"/>
                <w:left w:val="nil"/>
                <w:bottom w:val="nil"/>
                <w:right w:val="nil"/>
                <w:between w:val="nil"/>
              </w:pBdr>
              <w:spacing w:line="240" w:lineRule="auto"/>
              <w:jc w:val="center"/>
              <w:rPr>
                <w:sz w:val="18"/>
                <w:szCs w:val="18"/>
              </w:rPr>
            </w:pPr>
            <w:r>
              <w:rPr>
                <w:sz w:val="18"/>
                <w:szCs w:val="18"/>
              </w:rPr>
              <w:t>0</w:t>
            </w:r>
          </w:p>
          <w:p w14:paraId="64B851D7" w14:textId="4BEFAF5B" w:rsidR="00FF6827" w:rsidRDefault="00FF6827" w:rsidP="00FE6E9F">
            <w:pPr>
              <w:widowControl w:val="0"/>
              <w:pBdr>
                <w:top w:val="nil"/>
                <w:left w:val="nil"/>
                <w:bottom w:val="nil"/>
                <w:right w:val="nil"/>
                <w:between w:val="nil"/>
              </w:pBdr>
              <w:spacing w:line="240" w:lineRule="auto"/>
              <w:jc w:val="center"/>
              <w:rPr>
                <w:sz w:val="18"/>
                <w:szCs w:val="18"/>
              </w:rPr>
            </w:pPr>
            <w:r>
              <w:rPr>
                <w:sz w:val="18"/>
                <w:szCs w:val="18"/>
              </w:rPr>
              <w:t>1</w:t>
            </w:r>
          </w:p>
          <w:p w14:paraId="45272361" w14:textId="525A6208" w:rsidR="00FF6827" w:rsidRDefault="00FF6827" w:rsidP="00FE6E9F">
            <w:pPr>
              <w:widowControl w:val="0"/>
              <w:pBdr>
                <w:top w:val="nil"/>
                <w:left w:val="nil"/>
                <w:bottom w:val="nil"/>
                <w:right w:val="nil"/>
                <w:between w:val="nil"/>
              </w:pBdr>
              <w:spacing w:line="240" w:lineRule="auto"/>
              <w:jc w:val="center"/>
              <w:rPr>
                <w:sz w:val="18"/>
                <w:szCs w:val="18"/>
              </w:rPr>
            </w:pPr>
            <w:r>
              <w:rPr>
                <w:sz w:val="18"/>
                <w:szCs w:val="18"/>
              </w:rPr>
              <w:t>2</w:t>
            </w:r>
          </w:p>
          <w:p w14:paraId="706FAFCF" w14:textId="4E6288AF" w:rsidR="00FF6827" w:rsidRDefault="00FF6827" w:rsidP="00FE6E9F">
            <w:pPr>
              <w:widowControl w:val="0"/>
              <w:pBdr>
                <w:top w:val="nil"/>
                <w:left w:val="nil"/>
                <w:bottom w:val="nil"/>
                <w:right w:val="nil"/>
                <w:between w:val="nil"/>
              </w:pBdr>
              <w:spacing w:line="240" w:lineRule="auto"/>
              <w:jc w:val="center"/>
              <w:rPr>
                <w:sz w:val="18"/>
                <w:szCs w:val="18"/>
              </w:rPr>
            </w:pPr>
            <w:r>
              <w:rPr>
                <w:sz w:val="18"/>
                <w:szCs w:val="18"/>
              </w:rPr>
              <w:t>3</w:t>
            </w:r>
          </w:p>
          <w:p w14:paraId="35227DBD" w14:textId="03A187B7" w:rsidR="00FF6827" w:rsidRDefault="00FF6827" w:rsidP="00FE6E9F">
            <w:pPr>
              <w:widowControl w:val="0"/>
              <w:pBdr>
                <w:top w:val="nil"/>
                <w:left w:val="nil"/>
                <w:bottom w:val="nil"/>
                <w:right w:val="nil"/>
                <w:between w:val="nil"/>
              </w:pBdr>
              <w:spacing w:line="240" w:lineRule="auto"/>
              <w:jc w:val="center"/>
              <w:rPr>
                <w:sz w:val="18"/>
                <w:szCs w:val="18"/>
              </w:rPr>
            </w:pPr>
            <w:r>
              <w:rPr>
                <w:sz w:val="18"/>
                <w:szCs w:val="18"/>
              </w:rPr>
              <w:t>4</w:t>
            </w:r>
          </w:p>
          <w:p w14:paraId="66E02AF4" w14:textId="7158283C" w:rsidR="00FF6827" w:rsidRDefault="00FF6827" w:rsidP="00FE6E9F">
            <w:pPr>
              <w:widowControl w:val="0"/>
              <w:pBdr>
                <w:top w:val="nil"/>
                <w:left w:val="nil"/>
                <w:bottom w:val="nil"/>
                <w:right w:val="nil"/>
                <w:between w:val="nil"/>
              </w:pBdr>
              <w:spacing w:line="240" w:lineRule="auto"/>
              <w:jc w:val="center"/>
              <w:rPr>
                <w:sz w:val="18"/>
                <w:szCs w:val="18"/>
              </w:rPr>
            </w:pPr>
            <w:r>
              <w:rPr>
                <w:sz w:val="18"/>
                <w:szCs w:val="18"/>
              </w:rPr>
              <w:t>5</w:t>
            </w:r>
          </w:p>
          <w:p w14:paraId="5E0C7A62" w14:textId="21F5A5D3" w:rsidR="00FF6827" w:rsidRDefault="00FF6827" w:rsidP="00FE6E9F">
            <w:pPr>
              <w:widowControl w:val="0"/>
              <w:pBdr>
                <w:top w:val="nil"/>
                <w:left w:val="nil"/>
                <w:bottom w:val="nil"/>
                <w:right w:val="nil"/>
                <w:between w:val="nil"/>
              </w:pBdr>
              <w:spacing w:line="240" w:lineRule="auto"/>
              <w:jc w:val="center"/>
              <w:rPr>
                <w:sz w:val="18"/>
                <w:szCs w:val="18"/>
              </w:rPr>
            </w:pPr>
            <w:r>
              <w:rPr>
                <w:sz w:val="18"/>
                <w:szCs w:val="18"/>
              </w:rPr>
              <w:t>6</w:t>
            </w:r>
          </w:p>
          <w:p w14:paraId="67E74A2B" w14:textId="5F718081" w:rsidR="00FF6827" w:rsidRDefault="00FF6827" w:rsidP="00FE6E9F">
            <w:pPr>
              <w:widowControl w:val="0"/>
              <w:pBdr>
                <w:top w:val="nil"/>
                <w:left w:val="nil"/>
                <w:bottom w:val="nil"/>
                <w:right w:val="nil"/>
                <w:between w:val="nil"/>
              </w:pBdr>
              <w:spacing w:line="240" w:lineRule="auto"/>
              <w:jc w:val="center"/>
              <w:rPr>
                <w:sz w:val="18"/>
                <w:szCs w:val="18"/>
              </w:rPr>
            </w:pPr>
            <w:r>
              <w:rPr>
                <w:sz w:val="18"/>
                <w:szCs w:val="18"/>
              </w:rPr>
              <w:t>7</w:t>
            </w:r>
          </w:p>
          <w:p w14:paraId="205BC64F" w14:textId="7ABBE7C2" w:rsidR="00FF6827" w:rsidRDefault="00FF6827" w:rsidP="00FE6E9F">
            <w:pPr>
              <w:widowControl w:val="0"/>
              <w:pBdr>
                <w:top w:val="nil"/>
                <w:left w:val="nil"/>
                <w:bottom w:val="nil"/>
                <w:right w:val="nil"/>
                <w:between w:val="nil"/>
              </w:pBdr>
              <w:spacing w:line="240" w:lineRule="auto"/>
              <w:jc w:val="center"/>
              <w:rPr>
                <w:sz w:val="18"/>
                <w:szCs w:val="18"/>
              </w:rPr>
            </w:pPr>
            <w:r>
              <w:rPr>
                <w:sz w:val="18"/>
                <w:szCs w:val="18"/>
              </w:rPr>
              <w:t>8</w:t>
            </w:r>
          </w:p>
          <w:p w14:paraId="15B6F4FD" w14:textId="2EB8150C" w:rsidR="00FF6827" w:rsidRDefault="00FF6827" w:rsidP="00FE6E9F">
            <w:pPr>
              <w:widowControl w:val="0"/>
              <w:pBdr>
                <w:top w:val="nil"/>
                <w:left w:val="nil"/>
                <w:bottom w:val="nil"/>
                <w:right w:val="nil"/>
                <w:between w:val="nil"/>
              </w:pBdr>
              <w:spacing w:line="240" w:lineRule="auto"/>
              <w:jc w:val="center"/>
              <w:rPr>
                <w:sz w:val="18"/>
                <w:szCs w:val="18"/>
              </w:rPr>
            </w:pPr>
            <w:r>
              <w:rPr>
                <w:sz w:val="18"/>
                <w:szCs w:val="18"/>
              </w:rPr>
              <w:t>9</w:t>
            </w:r>
          </w:p>
          <w:p w14:paraId="670C325E" w14:textId="4B11E372" w:rsidR="00FF6827" w:rsidRDefault="00FF6827" w:rsidP="00FE6E9F">
            <w:pPr>
              <w:widowControl w:val="0"/>
              <w:pBdr>
                <w:top w:val="nil"/>
                <w:left w:val="nil"/>
                <w:bottom w:val="nil"/>
                <w:right w:val="nil"/>
                <w:between w:val="nil"/>
              </w:pBdr>
              <w:spacing w:line="240" w:lineRule="auto"/>
              <w:jc w:val="center"/>
              <w:rPr>
                <w:sz w:val="18"/>
                <w:szCs w:val="18"/>
              </w:rPr>
            </w:pPr>
            <w:r>
              <w:rPr>
                <w:sz w:val="18"/>
                <w:szCs w:val="18"/>
              </w:rPr>
              <w:t>10</w:t>
            </w:r>
          </w:p>
          <w:p w14:paraId="084F5B78" w14:textId="0042E5AD" w:rsidR="00FF6827" w:rsidRDefault="00FF6827" w:rsidP="00FE6E9F">
            <w:pPr>
              <w:widowControl w:val="0"/>
              <w:pBdr>
                <w:top w:val="nil"/>
                <w:left w:val="nil"/>
                <w:bottom w:val="nil"/>
                <w:right w:val="nil"/>
                <w:between w:val="nil"/>
              </w:pBdr>
              <w:spacing w:line="240" w:lineRule="auto"/>
              <w:jc w:val="center"/>
              <w:rPr>
                <w:sz w:val="18"/>
                <w:szCs w:val="18"/>
              </w:rPr>
            </w:pPr>
            <w:r>
              <w:rPr>
                <w:sz w:val="18"/>
                <w:szCs w:val="18"/>
              </w:rPr>
              <w:t>11</w:t>
            </w:r>
          </w:p>
          <w:p w14:paraId="2171CBA2" w14:textId="0FF1D587" w:rsidR="00FF6827" w:rsidRDefault="00FF6827" w:rsidP="00FE6E9F">
            <w:pPr>
              <w:widowControl w:val="0"/>
              <w:pBdr>
                <w:top w:val="nil"/>
                <w:left w:val="nil"/>
                <w:bottom w:val="nil"/>
                <w:right w:val="nil"/>
                <w:between w:val="nil"/>
              </w:pBdr>
              <w:spacing w:line="240" w:lineRule="auto"/>
              <w:jc w:val="center"/>
              <w:rPr>
                <w:sz w:val="18"/>
                <w:szCs w:val="18"/>
              </w:rPr>
            </w:pPr>
            <w:r>
              <w:rPr>
                <w:sz w:val="18"/>
                <w:szCs w:val="18"/>
              </w:rPr>
              <w:t>12</w:t>
            </w:r>
          </w:p>
          <w:p w14:paraId="4B994C5F" w14:textId="526588AE" w:rsidR="00FF6827" w:rsidRDefault="00FF6827" w:rsidP="00FE6E9F">
            <w:pPr>
              <w:widowControl w:val="0"/>
              <w:pBdr>
                <w:top w:val="nil"/>
                <w:left w:val="nil"/>
                <w:bottom w:val="nil"/>
                <w:right w:val="nil"/>
                <w:between w:val="nil"/>
              </w:pBdr>
              <w:spacing w:line="240" w:lineRule="auto"/>
              <w:jc w:val="center"/>
              <w:rPr>
                <w:sz w:val="18"/>
                <w:szCs w:val="18"/>
              </w:rPr>
            </w:pPr>
            <w:r>
              <w:rPr>
                <w:sz w:val="18"/>
                <w:szCs w:val="18"/>
              </w:rPr>
              <w:t>13</w:t>
            </w:r>
          </w:p>
          <w:p w14:paraId="1C3967C9" w14:textId="1BFB5F8C" w:rsidR="00FF6827" w:rsidRDefault="00FF6827" w:rsidP="00FE6E9F">
            <w:pPr>
              <w:widowControl w:val="0"/>
              <w:pBdr>
                <w:top w:val="nil"/>
                <w:left w:val="nil"/>
                <w:bottom w:val="nil"/>
                <w:right w:val="nil"/>
                <w:between w:val="nil"/>
              </w:pBdr>
              <w:spacing w:line="240" w:lineRule="auto"/>
              <w:jc w:val="center"/>
              <w:rPr>
                <w:sz w:val="18"/>
                <w:szCs w:val="18"/>
              </w:rPr>
            </w:pPr>
            <w:r>
              <w:rPr>
                <w:sz w:val="18"/>
                <w:szCs w:val="18"/>
              </w:rPr>
              <w:t>14</w:t>
            </w:r>
          </w:p>
          <w:p w14:paraId="158D4B90" w14:textId="44B20940" w:rsidR="00FF6827" w:rsidRDefault="00FF6827" w:rsidP="00FE6E9F">
            <w:pPr>
              <w:widowControl w:val="0"/>
              <w:pBdr>
                <w:top w:val="nil"/>
                <w:left w:val="nil"/>
                <w:bottom w:val="nil"/>
                <w:right w:val="nil"/>
                <w:between w:val="nil"/>
              </w:pBdr>
              <w:spacing w:line="240" w:lineRule="auto"/>
              <w:jc w:val="center"/>
              <w:rPr>
                <w:sz w:val="18"/>
                <w:szCs w:val="18"/>
              </w:rPr>
            </w:pPr>
            <w:r>
              <w:rPr>
                <w:sz w:val="18"/>
                <w:szCs w:val="18"/>
              </w:rPr>
              <w:t>15</w:t>
            </w:r>
          </w:p>
          <w:p w14:paraId="7D19A30E" w14:textId="412D2E8C" w:rsidR="00FF6827" w:rsidRDefault="00FF6827" w:rsidP="00FE6E9F">
            <w:pPr>
              <w:widowControl w:val="0"/>
              <w:pBdr>
                <w:top w:val="nil"/>
                <w:left w:val="nil"/>
                <w:bottom w:val="nil"/>
                <w:right w:val="nil"/>
                <w:between w:val="nil"/>
              </w:pBdr>
              <w:spacing w:line="240" w:lineRule="auto"/>
              <w:jc w:val="center"/>
              <w:rPr>
                <w:sz w:val="18"/>
                <w:szCs w:val="18"/>
              </w:rPr>
            </w:pPr>
            <w:r>
              <w:rPr>
                <w:sz w:val="18"/>
                <w:szCs w:val="18"/>
              </w:rPr>
              <w:t>16</w:t>
            </w:r>
          </w:p>
          <w:p w14:paraId="7D5F88E6" w14:textId="53CE03F8" w:rsidR="00FF6827" w:rsidRDefault="00FF6827" w:rsidP="00FE6E9F">
            <w:pPr>
              <w:widowControl w:val="0"/>
              <w:pBdr>
                <w:top w:val="nil"/>
                <w:left w:val="nil"/>
                <w:bottom w:val="nil"/>
                <w:right w:val="nil"/>
                <w:between w:val="nil"/>
              </w:pBdr>
              <w:spacing w:line="240" w:lineRule="auto"/>
              <w:jc w:val="center"/>
              <w:rPr>
                <w:sz w:val="18"/>
                <w:szCs w:val="18"/>
              </w:rPr>
            </w:pPr>
            <w:r>
              <w:rPr>
                <w:sz w:val="18"/>
                <w:szCs w:val="18"/>
              </w:rPr>
              <w:t>17</w:t>
            </w:r>
          </w:p>
          <w:p w14:paraId="41610A54" w14:textId="49C975D4" w:rsidR="00FF6827" w:rsidRDefault="00FF6827" w:rsidP="00FE6E9F">
            <w:pPr>
              <w:widowControl w:val="0"/>
              <w:pBdr>
                <w:top w:val="nil"/>
                <w:left w:val="nil"/>
                <w:bottom w:val="nil"/>
                <w:right w:val="nil"/>
                <w:between w:val="nil"/>
              </w:pBdr>
              <w:spacing w:line="240" w:lineRule="auto"/>
              <w:jc w:val="center"/>
              <w:rPr>
                <w:sz w:val="18"/>
                <w:szCs w:val="18"/>
              </w:rPr>
            </w:pPr>
            <w:r>
              <w:rPr>
                <w:sz w:val="18"/>
                <w:szCs w:val="18"/>
              </w:rPr>
              <w:t>18</w:t>
            </w:r>
          </w:p>
          <w:p w14:paraId="50BA2A6B" w14:textId="293C1F78" w:rsidR="00FF6827" w:rsidRDefault="00FF6827" w:rsidP="00FE6E9F">
            <w:pPr>
              <w:widowControl w:val="0"/>
              <w:pBdr>
                <w:top w:val="nil"/>
                <w:left w:val="nil"/>
                <w:bottom w:val="nil"/>
                <w:right w:val="nil"/>
                <w:between w:val="nil"/>
              </w:pBdr>
              <w:spacing w:line="240" w:lineRule="auto"/>
              <w:jc w:val="center"/>
              <w:rPr>
                <w:sz w:val="18"/>
                <w:szCs w:val="18"/>
              </w:rPr>
            </w:pPr>
            <w:r>
              <w:rPr>
                <w:sz w:val="18"/>
                <w:szCs w:val="18"/>
              </w:rPr>
              <w:t>19</w:t>
            </w:r>
          </w:p>
          <w:p w14:paraId="4FD5DD7A" w14:textId="09D79CC1" w:rsidR="00FF6827" w:rsidRPr="00960024" w:rsidRDefault="00FF6827" w:rsidP="00FE6E9F">
            <w:pPr>
              <w:widowControl w:val="0"/>
              <w:pBdr>
                <w:top w:val="nil"/>
                <w:left w:val="nil"/>
                <w:bottom w:val="nil"/>
                <w:right w:val="nil"/>
                <w:between w:val="nil"/>
              </w:pBdr>
              <w:spacing w:line="240" w:lineRule="auto"/>
              <w:jc w:val="center"/>
              <w:rPr>
                <w:sz w:val="18"/>
                <w:szCs w:val="18"/>
              </w:rPr>
            </w:pPr>
            <w:r>
              <w:rPr>
                <w:sz w:val="18"/>
                <w:szCs w:val="18"/>
              </w:rPr>
              <w:t>20</w:t>
            </w:r>
          </w:p>
        </w:tc>
        <w:tc>
          <w:tcPr>
            <w:tcW w:w="851" w:type="dxa"/>
            <w:shd w:val="clear" w:color="auto" w:fill="auto"/>
            <w:tcMar>
              <w:top w:w="100" w:type="dxa"/>
              <w:left w:w="100" w:type="dxa"/>
              <w:bottom w:w="100" w:type="dxa"/>
              <w:right w:w="100" w:type="dxa"/>
            </w:tcMar>
          </w:tcPr>
          <w:p w14:paraId="7A62A5EF" w14:textId="77777777" w:rsidR="00FF6827" w:rsidRPr="00C66F63" w:rsidRDefault="00FF6827" w:rsidP="00FE6E9F">
            <w:pPr>
              <w:widowControl w:val="0"/>
              <w:pBdr>
                <w:top w:val="nil"/>
                <w:left w:val="nil"/>
                <w:bottom w:val="nil"/>
                <w:right w:val="nil"/>
                <w:between w:val="nil"/>
              </w:pBdr>
              <w:spacing w:line="240" w:lineRule="auto"/>
              <w:rPr>
                <w:sz w:val="18"/>
                <w:szCs w:val="18"/>
              </w:rPr>
            </w:pPr>
            <w:r w:rsidRPr="00C66F63">
              <w:rPr>
                <w:sz w:val="18"/>
                <w:szCs w:val="18"/>
              </w:rPr>
              <w:t>0.0688</w:t>
            </w:r>
          </w:p>
          <w:p w14:paraId="3584AC13" w14:textId="77777777" w:rsidR="00FF6827" w:rsidRPr="00C66F63" w:rsidRDefault="00FF6827" w:rsidP="00FE6E9F">
            <w:pPr>
              <w:widowControl w:val="0"/>
              <w:pBdr>
                <w:top w:val="nil"/>
                <w:left w:val="nil"/>
                <w:bottom w:val="nil"/>
                <w:right w:val="nil"/>
                <w:between w:val="nil"/>
              </w:pBdr>
              <w:spacing w:line="240" w:lineRule="auto"/>
              <w:rPr>
                <w:sz w:val="18"/>
                <w:szCs w:val="18"/>
              </w:rPr>
            </w:pPr>
            <w:r w:rsidRPr="00C66F63">
              <w:rPr>
                <w:sz w:val="18"/>
                <w:szCs w:val="18"/>
              </w:rPr>
              <w:t>0.0782</w:t>
            </w:r>
          </w:p>
          <w:p w14:paraId="3DCA1E42" w14:textId="77777777" w:rsidR="00FF6827" w:rsidRPr="00C66F63" w:rsidRDefault="00FF6827" w:rsidP="00FE6E9F">
            <w:pPr>
              <w:widowControl w:val="0"/>
              <w:pBdr>
                <w:top w:val="nil"/>
                <w:left w:val="nil"/>
                <w:bottom w:val="nil"/>
                <w:right w:val="nil"/>
                <w:between w:val="nil"/>
              </w:pBdr>
              <w:spacing w:line="240" w:lineRule="auto"/>
              <w:rPr>
                <w:sz w:val="18"/>
                <w:szCs w:val="18"/>
              </w:rPr>
            </w:pPr>
            <w:r w:rsidRPr="00C66F63">
              <w:rPr>
                <w:sz w:val="18"/>
                <w:szCs w:val="18"/>
              </w:rPr>
              <w:t>0.0802</w:t>
            </w:r>
          </w:p>
          <w:p w14:paraId="0DF79D26" w14:textId="77777777" w:rsidR="00FF6827" w:rsidRPr="00C66F63" w:rsidRDefault="00FF6827" w:rsidP="00FE6E9F">
            <w:pPr>
              <w:widowControl w:val="0"/>
              <w:pBdr>
                <w:top w:val="nil"/>
                <w:left w:val="nil"/>
                <w:bottom w:val="nil"/>
                <w:right w:val="nil"/>
                <w:between w:val="nil"/>
              </w:pBdr>
              <w:spacing w:line="240" w:lineRule="auto"/>
              <w:rPr>
                <w:sz w:val="18"/>
                <w:szCs w:val="18"/>
              </w:rPr>
            </w:pPr>
            <w:r w:rsidRPr="00C66F63">
              <w:rPr>
                <w:sz w:val="18"/>
                <w:szCs w:val="18"/>
              </w:rPr>
              <w:t>0.0831</w:t>
            </w:r>
          </w:p>
          <w:p w14:paraId="6F54861B" w14:textId="77777777" w:rsidR="00FF6827" w:rsidRPr="00C66F63" w:rsidRDefault="00FF6827" w:rsidP="00FE6E9F">
            <w:pPr>
              <w:widowControl w:val="0"/>
              <w:pBdr>
                <w:top w:val="nil"/>
                <w:left w:val="nil"/>
                <w:bottom w:val="nil"/>
                <w:right w:val="nil"/>
                <w:between w:val="nil"/>
              </w:pBdr>
              <w:spacing w:line="240" w:lineRule="auto"/>
              <w:rPr>
                <w:sz w:val="18"/>
                <w:szCs w:val="18"/>
              </w:rPr>
            </w:pPr>
            <w:r w:rsidRPr="00C66F63">
              <w:rPr>
                <w:sz w:val="18"/>
                <w:szCs w:val="18"/>
              </w:rPr>
              <w:t>0.0858</w:t>
            </w:r>
          </w:p>
          <w:p w14:paraId="18A9A8B5" w14:textId="77777777" w:rsidR="00FF6827" w:rsidRPr="00C66F63" w:rsidRDefault="00FF6827" w:rsidP="00FE6E9F">
            <w:pPr>
              <w:widowControl w:val="0"/>
              <w:pBdr>
                <w:top w:val="nil"/>
                <w:left w:val="nil"/>
                <w:bottom w:val="nil"/>
                <w:right w:val="nil"/>
                <w:between w:val="nil"/>
              </w:pBdr>
              <w:spacing w:line="240" w:lineRule="auto"/>
              <w:rPr>
                <w:sz w:val="18"/>
                <w:szCs w:val="18"/>
              </w:rPr>
            </w:pPr>
            <w:r w:rsidRPr="00C66F63">
              <w:rPr>
                <w:sz w:val="18"/>
                <w:szCs w:val="18"/>
              </w:rPr>
              <w:t>0.0882</w:t>
            </w:r>
          </w:p>
          <w:p w14:paraId="3FB9D4A3" w14:textId="77777777" w:rsidR="00FF6827" w:rsidRPr="00C66F63" w:rsidRDefault="00FF6827" w:rsidP="00FE6E9F">
            <w:pPr>
              <w:widowControl w:val="0"/>
              <w:pBdr>
                <w:top w:val="nil"/>
                <w:left w:val="nil"/>
                <w:bottom w:val="nil"/>
                <w:right w:val="nil"/>
                <w:between w:val="nil"/>
              </w:pBdr>
              <w:spacing w:line="240" w:lineRule="auto"/>
              <w:rPr>
                <w:sz w:val="18"/>
                <w:szCs w:val="18"/>
              </w:rPr>
            </w:pPr>
            <w:r w:rsidRPr="00C66F63">
              <w:rPr>
                <w:sz w:val="18"/>
                <w:szCs w:val="18"/>
              </w:rPr>
              <w:t>0.0904</w:t>
            </w:r>
          </w:p>
          <w:p w14:paraId="571F437C" w14:textId="77777777" w:rsidR="00FF6827" w:rsidRPr="00C66F63" w:rsidRDefault="00FF6827" w:rsidP="00FE6E9F">
            <w:pPr>
              <w:widowControl w:val="0"/>
              <w:pBdr>
                <w:top w:val="nil"/>
                <w:left w:val="nil"/>
                <w:bottom w:val="nil"/>
                <w:right w:val="nil"/>
                <w:between w:val="nil"/>
              </w:pBdr>
              <w:spacing w:line="240" w:lineRule="auto"/>
              <w:rPr>
                <w:sz w:val="18"/>
                <w:szCs w:val="18"/>
              </w:rPr>
            </w:pPr>
            <w:r w:rsidRPr="00C66F63">
              <w:rPr>
                <w:sz w:val="18"/>
                <w:szCs w:val="18"/>
              </w:rPr>
              <w:t>0.0923</w:t>
            </w:r>
          </w:p>
          <w:p w14:paraId="656CD6D1" w14:textId="77777777" w:rsidR="00FF6827" w:rsidRPr="00C66F63" w:rsidRDefault="00FF6827" w:rsidP="00FE6E9F">
            <w:pPr>
              <w:widowControl w:val="0"/>
              <w:pBdr>
                <w:top w:val="nil"/>
                <w:left w:val="nil"/>
                <w:bottom w:val="nil"/>
                <w:right w:val="nil"/>
                <w:between w:val="nil"/>
              </w:pBdr>
              <w:spacing w:line="240" w:lineRule="auto"/>
              <w:rPr>
                <w:sz w:val="18"/>
                <w:szCs w:val="18"/>
              </w:rPr>
            </w:pPr>
            <w:r w:rsidRPr="00C66F63">
              <w:rPr>
                <w:sz w:val="18"/>
                <w:szCs w:val="18"/>
              </w:rPr>
              <w:t>0.0940</w:t>
            </w:r>
          </w:p>
          <w:p w14:paraId="1B7A09E9" w14:textId="77777777" w:rsidR="00FF6827" w:rsidRPr="00C66F63" w:rsidRDefault="00FF6827" w:rsidP="00FE6E9F">
            <w:pPr>
              <w:widowControl w:val="0"/>
              <w:pBdr>
                <w:top w:val="nil"/>
                <w:left w:val="nil"/>
                <w:bottom w:val="nil"/>
                <w:right w:val="nil"/>
                <w:between w:val="nil"/>
              </w:pBdr>
              <w:spacing w:line="240" w:lineRule="auto"/>
              <w:rPr>
                <w:sz w:val="18"/>
                <w:szCs w:val="18"/>
              </w:rPr>
            </w:pPr>
            <w:r w:rsidRPr="00C66F63">
              <w:rPr>
                <w:sz w:val="18"/>
                <w:szCs w:val="18"/>
              </w:rPr>
              <w:t>0.0954</w:t>
            </w:r>
          </w:p>
          <w:p w14:paraId="33DAFE65" w14:textId="77777777" w:rsidR="00FF6827" w:rsidRPr="00C66F63" w:rsidRDefault="00FF6827" w:rsidP="00FE6E9F">
            <w:pPr>
              <w:widowControl w:val="0"/>
              <w:pBdr>
                <w:top w:val="nil"/>
                <w:left w:val="nil"/>
                <w:bottom w:val="nil"/>
                <w:right w:val="nil"/>
                <w:between w:val="nil"/>
              </w:pBdr>
              <w:spacing w:line="240" w:lineRule="auto"/>
              <w:rPr>
                <w:sz w:val="18"/>
                <w:szCs w:val="18"/>
              </w:rPr>
            </w:pPr>
            <w:r w:rsidRPr="00C66F63">
              <w:rPr>
                <w:sz w:val="18"/>
                <w:szCs w:val="18"/>
              </w:rPr>
              <w:t>0.0965</w:t>
            </w:r>
          </w:p>
          <w:p w14:paraId="735E3EDB" w14:textId="77777777" w:rsidR="00FF6827" w:rsidRPr="00C66F63" w:rsidRDefault="00FF6827" w:rsidP="00FE6E9F">
            <w:pPr>
              <w:widowControl w:val="0"/>
              <w:pBdr>
                <w:top w:val="nil"/>
                <w:left w:val="nil"/>
                <w:bottom w:val="nil"/>
                <w:right w:val="nil"/>
                <w:between w:val="nil"/>
              </w:pBdr>
              <w:spacing w:line="240" w:lineRule="auto"/>
              <w:rPr>
                <w:sz w:val="18"/>
                <w:szCs w:val="18"/>
              </w:rPr>
            </w:pPr>
            <w:r w:rsidRPr="00C66F63">
              <w:rPr>
                <w:sz w:val="18"/>
                <w:szCs w:val="18"/>
              </w:rPr>
              <w:t>0.0978</w:t>
            </w:r>
          </w:p>
          <w:p w14:paraId="019E536B" w14:textId="77777777" w:rsidR="00FF6827" w:rsidRPr="00C66F63" w:rsidRDefault="00FF6827" w:rsidP="00FE6E9F">
            <w:pPr>
              <w:widowControl w:val="0"/>
              <w:pBdr>
                <w:top w:val="nil"/>
                <w:left w:val="nil"/>
                <w:bottom w:val="nil"/>
                <w:right w:val="nil"/>
                <w:between w:val="nil"/>
              </w:pBdr>
              <w:spacing w:line="240" w:lineRule="auto"/>
              <w:rPr>
                <w:sz w:val="18"/>
                <w:szCs w:val="18"/>
              </w:rPr>
            </w:pPr>
            <w:r w:rsidRPr="00C66F63">
              <w:rPr>
                <w:sz w:val="18"/>
                <w:szCs w:val="18"/>
              </w:rPr>
              <w:t>0.1003</w:t>
            </w:r>
          </w:p>
          <w:p w14:paraId="31F2ED17" w14:textId="77777777" w:rsidR="00FF6827" w:rsidRPr="00C66F63" w:rsidRDefault="00FF6827" w:rsidP="00FE6E9F">
            <w:pPr>
              <w:widowControl w:val="0"/>
              <w:pBdr>
                <w:top w:val="nil"/>
                <w:left w:val="nil"/>
                <w:bottom w:val="nil"/>
                <w:right w:val="nil"/>
                <w:between w:val="nil"/>
              </w:pBdr>
              <w:spacing w:line="240" w:lineRule="auto"/>
              <w:rPr>
                <w:sz w:val="18"/>
                <w:szCs w:val="18"/>
              </w:rPr>
            </w:pPr>
            <w:r w:rsidRPr="00C66F63">
              <w:rPr>
                <w:sz w:val="18"/>
                <w:szCs w:val="18"/>
              </w:rPr>
              <w:t>0.1056</w:t>
            </w:r>
          </w:p>
          <w:p w14:paraId="4F7E4E31" w14:textId="77777777" w:rsidR="00FF6827" w:rsidRPr="00C66F63" w:rsidRDefault="00FF6827" w:rsidP="00FE6E9F">
            <w:pPr>
              <w:widowControl w:val="0"/>
              <w:pBdr>
                <w:top w:val="nil"/>
                <w:left w:val="nil"/>
                <w:bottom w:val="nil"/>
                <w:right w:val="nil"/>
                <w:between w:val="nil"/>
              </w:pBdr>
              <w:spacing w:line="240" w:lineRule="auto"/>
              <w:rPr>
                <w:sz w:val="18"/>
                <w:szCs w:val="18"/>
              </w:rPr>
            </w:pPr>
            <w:r w:rsidRPr="00C66F63">
              <w:rPr>
                <w:sz w:val="18"/>
                <w:szCs w:val="18"/>
              </w:rPr>
              <w:t>0.1147</w:t>
            </w:r>
          </w:p>
          <w:p w14:paraId="3B8A940B" w14:textId="77777777" w:rsidR="00FF6827" w:rsidRPr="00C66F63" w:rsidRDefault="00FF6827" w:rsidP="00FE6E9F">
            <w:pPr>
              <w:widowControl w:val="0"/>
              <w:pBdr>
                <w:top w:val="nil"/>
                <w:left w:val="nil"/>
                <w:bottom w:val="nil"/>
                <w:right w:val="nil"/>
                <w:between w:val="nil"/>
              </w:pBdr>
              <w:spacing w:line="240" w:lineRule="auto"/>
              <w:rPr>
                <w:sz w:val="18"/>
                <w:szCs w:val="18"/>
              </w:rPr>
            </w:pPr>
            <w:r w:rsidRPr="00C66F63">
              <w:rPr>
                <w:sz w:val="18"/>
                <w:szCs w:val="18"/>
              </w:rPr>
              <w:t>0.1263</w:t>
            </w:r>
          </w:p>
          <w:p w14:paraId="4E5E2AE2" w14:textId="77777777" w:rsidR="00FF6827" w:rsidRPr="00C66F63" w:rsidRDefault="00FF6827" w:rsidP="00FE6E9F">
            <w:pPr>
              <w:widowControl w:val="0"/>
              <w:pBdr>
                <w:top w:val="nil"/>
                <w:left w:val="nil"/>
                <w:bottom w:val="nil"/>
                <w:right w:val="nil"/>
                <w:between w:val="nil"/>
              </w:pBdr>
              <w:spacing w:line="240" w:lineRule="auto"/>
              <w:rPr>
                <w:sz w:val="18"/>
                <w:szCs w:val="18"/>
              </w:rPr>
            </w:pPr>
            <w:r w:rsidRPr="00C66F63">
              <w:rPr>
                <w:sz w:val="18"/>
                <w:szCs w:val="18"/>
              </w:rPr>
              <w:t>0.1364</w:t>
            </w:r>
          </w:p>
          <w:p w14:paraId="0DA0057C" w14:textId="77777777" w:rsidR="00FF6827" w:rsidRPr="00C66F63" w:rsidRDefault="00FF6827" w:rsidP="00FE6E9F">
            <w:pPr>
              <w:widowControl w:val="0"/>
              <w:pBdr>
                <w:top w:val="nil"/>
                <w:left w:val="nil"/>
                <w:bottom w:val="nil"/>
                <w:right w:val="nil"/>
                <w:between w:val="nil"/>
              </w:pBdr>
              <w:spacing w:line="240" w:lineRule="auto"/>
              <w:rPr>
                <w:sz w:val="18"/>
                <w:szCs w:val="18"/>
              </w:rPr>
            </w:pPr>
            <w:r w:rsidRPr="00C66F63">
              <w:rPr>
                <w:sz w:val="18"/>
                <w:szCs w:val="18"/>
              </w:rPr>
              <w:t>0.1415</w:t>
            </w:r>
          </w:p>
          <w:p w14:paraId="4EFF104E" w14:textId="77777777" w:rsidR="00FF6827" w:rsidRPr="00C66F63" w:rsidRDefault="00FF6827" w:rsidP="00FE6E9F">
            <w:pPr>
              <w:widowControl w:val="0"/>
              <w:pBdr>
                <w:top w:val="nil"/>
                <w:left w:val="nil"/>
                <w:bottom w:val="nil"/>
                <w:right w:val="nil"/>
                <w:between w:val="nil"/>
              </w:pBdr>
              <w:spacing w:line="240" w:lineRule="auto"/>
              <w:rPr>
                <w:sz w:val="18"/>
                <w:szCs w:val="18"/>
              </w:rPr>
            </w:pPr>
            <w:r w:rsidRPr="00C66F63">
              <w:rPr>
                <w:sz w:val="18"/>
                <w:szCs w:val="18"/>
              </w:rPr>
              <w:t>0.1415</w:t>
            </w:r>
          </w:p>
          <w:p w14:paraId="68E0E246" w14:textId="77777777" w:rsidR="00FF6827" w:rsidRDefault="00FF6827" w:rsidP="00FE6E9F">
            <w:pPr>
              <w:widowControl w:val="0"/>
              <w:pBdr>
                <w:top w:val="nil"/>
                <w:left w:val="nil"/>
                <w:bottom w:val="nil"/>
                <w:right w:val="nil"/>
                <w:between w:val="nil"/>
              </w:pBdr>
              <w:spacing w:line="240" w:lineRule="auto"/>
              <w:rPr>
                <w:sz w:val="18"/>
                <w:szCs w:val="18"/>
              </w:rPr>
            </w:pPr>
            <w:r w:rsidRPr="00C66F63">
              <w:rPr>
                <w:sz w:val="18"/>
                <w:szCs w:val="18"/>
              </w:rPr>
              <w:t>0.1387</w:t>
            </w:r>
          </w:p>
          <w:p w14:paraId="46CA11FA" w14:textId="5DBB54C8" w:rsidR="00FF6827" w:rsidRPr="00960024" w:rsidRDefault="00FF6827" w:rsidP="00FE6E9F">
            <w:pPr>
              <w:widowControl w:val="0"/>
              <w:pBdr>
                <w:top w:val="nil"/>
                <w:left w:val="nil"/>
                <w:bottom w:val="nil"/>
                <w:right w:val="nil"/>
                <w:between w:val="nil"/>
              </w:pBdr>
              <w:spacing w:line="240" w:lineRule="auto"/>
              <w:rPr>
                <w:sz w:val="18"/>
                <w:szCs w:val="18"/>
              </w:rPr>
            </w:pPr>
            <w:r w:rsidRPr="00C66F63">
              <w:rPr>
                <w:sz w:val="18"/>
                <w:szCs w:val="18"/>
              </w:rPr>
              <w:t>0.1348</w:t>
            </w:r>
          </w:p>
        </w:tc>
        <w:tc>
          <w:tcPr>
            <w:tcW w:w="425" w:type="dxa"/>
          </w:tcPr>
          <w:p w14:paraId="161ACFDB" w14:textId="77777777" w:rsidR="00FF6827" w:rsidRDefault="00FF6827" w:rsidP="00FF6827">
            <w:pPr>
              <w:widowControl w:val="0"/>
              <w:pBdr>
                <w:top w:val="nil"/>
                <w:left w:val="nil"/>
                <w:bottom w:val="nil"/>
                <w:right w:val="nil"/>
                <w:between w:val="nil"/>
              </w:pBdr>
              <w:spacing w:line="240" w:lineRule="auto"/>
              <w:jc w:val="center"/>
              <w:rPr>
                <w:sz w:val="18"/>
                <w:szCs w:val="18"/>
              </w:rPr>
            </w:pPr>
          </w:p>
        </w:tc>
        <w:tc>
          <w:tcPr>
            <w:tcW w:w="709" w:type="dxa"/>
          </w:tcPr>
          <w:p w14:paraId="24EB2FF9" w14:textId="43A46DF3" w:rsidR="00FF6827" w:rsidRDefault="00FF6827" w:rsidP="00FF6827">
            <w:pPr>
              <w:widowControl w:val="0"/>
              <w:pBdr>
                <w:top w:val="nil"/>
                <w:left w:val="nil"/>
                <w:bottom w:val="nil"/>
                <w:right w:val="nil"/>
                <w:between w:val="nil"/>
              </w:pBdr>
              <w:spacing w:line="240" w:lineRule="auto"/>
              <w:jc w:val="center"/>
              <w:rPr>
                <w:sz w:val="18"/>
                <w:szCs w:val="18"/>
              </w:rPr>
            </w:pPr>
            <w:r>
              <w:rPr>
                <w:sz w:val="18"/>
                <w:szCs w:val="18"/>
              </w:rPr>
              <w:t>21-25</w:t>
            </w:r>
          </w:p>
          <w:p w14:paraId="5BFD36E5" w14:textId="67E97404" w:rsidR="00FF6827" w:rsidRDefault="00FF6827" w:rsidP="00FF6827">
            <w:pPr>
              <w:widowControl w:val="0"/>
              <w:pBdr>
                <w:top w:val="nil"/>
                <w:left w:val="nil"/>
                <w:bottom w:val="nil"/>
                <w:right w:val="nil"/>
                <w:between w:val="nil"/>
              </w:pBdr>
              <w:spacing w:line="240" w:lineRule="auto"/>
              <w:jc w:val="center"/>
              <w:rPr>
                <w:sz w:val="18"/>
                <w:szCs w:val="18"/>
              </w:rPr>
            </w:pPr>
            <w:r>
              <w:rPr>
                <w:sz w:val="18"/>
                <w:szCs w:val="18"/>
              </w:rPr>
              <w:t>26-30</w:t>
            </w:r>
          </w:p>
          <w:p w14:paraId="0214A096" w14:textId="4D87691A" w:rsidR="00FF6827" w:rsidRDefault="00FF6827" w:rsidP="00FF6827">
            <w:pPr>
              <w:widowControl w:val="0"/>
              <w:pBdr>
                <w:top w:val="nil"/>
                <w:left w:val="nil"/>
                <w:bottom w:val="nil"/>
                <w:right w:val="nil"/>
                <w:between w:val="nil"/>
              </w:pBdr>
              <w:spacing w:line="240" w:lineRule="auto"/>
              <w:jc w:val="center"/>
              <w:rPr>
                <w:sz w:val="18"/>
                <w:szCs w:val="18"/>
              </w:rPr>
            </w:pPr>
            <w:r>
              <w:rPr>
                <w:sz w:val="18"/>
                <w:szCs w:val="18"/>
              </w:rPr>
              <w:t>31-35</w:t>
            </w:r>
          </w:p>
          <w:p w14:paraId="5ED7D9B8" w14:textId="53E2CD98" w:rsidR="00FF6827" w:rsidRDefault="00FF6827" w:rsidP="00FF6827">
            <w:pPr>
              <w:widowControl w:val="0"/>
              <w:pBdr>
                <w:top w:val="nil"/>
                <w:left w:val="nil"/>
                <w:bottom w:val="nil"/>
                <w:right w:val="nil"/>
                <w:between w:val="nil"/>
              </w:pBdr>
              <w:spacing w:line="240" w:lineRule="auto"/>
              <w:jc w:val="center"/>
              <w:rPr>
                <w:sz w:val="18"/>
                <w:szCs w:val="18"/>
              </w:rPr>
            </w:pPr>
            <w:r>
              <w:rPr>
                <w:sz w:val="18"/>
                <w:szCs w:val="18"/>
              </w:rPr>
              <w:t>36-40</w:t>
            </w:r>
          </w:p>
          <w:p w14:paraId="3EF6303D" w14:textId="14D0F16F" w:rsidR="00FF6827" w:rsidRDefault="00FF6827" w:rsidP="00FF6827">
            <w:pPr>
              <w:widowControl w:val="0"/>
              <w:pBdr>
                <w:top w:val="nil"/>
                <w:left w:val="nil"/>
                <w:bottom w:val="nil"/>
                <w:right w:val="nil"/>
                <w:between w:val="nil"/>
              </w:pBdr>
              <w:spacing w:line="240" w:lineRule="auto"/>
              <w:jc w:val="center"/>
              <w:rPr>
                <w:sz w:val="18"/>
                <w:szCs w:val="18"/>
              </w:rPr>
            </w:pPr>
            <w:r>
              <w:rPr>
                <w:sz w:val="18"/>
                <w:szCs w:val="18"/>
              </w:rPr>
              <w:t>41-45</w:t>
            </w:r>
          </w:p>
          <w:p w14:paraId="2ECAE2E0" w14:textId="44F1F6DE" w:rsidR="00FF6827" w:rsidRDefault="00FF6827" w:rsidP="00FF6827">
            <w:pPr>
              <w:widowControl w:val="0"/>
              <w:pBdr>
                <w:top w:val="nil"/>
                <w:left w:val="nil"/>
                <w:bottom w:val="nil"/>
                <w:right w:val="nil"/>
                <w:between w:val="nil"/>
              </w:pBdr>
              <w:spacing w:line="240" w:lineRule="auto"/>
              <w:jc w:val="center"/>
              <w:rPr>
                <w:sz w:val="18"/>
                <w:szCs w:val="18"/>
              </w:rPr>
            </w:pPr>
            <w:r>
              <w:rPr>
                <w:sz w:val="18"/>
                <w:szCs w:val="18"/>
              </w:rPr>
              <w:t>46-50</w:t>
            </w:r>
          </w:p>
          <w:p w14:paraId="11987453" w14:textId="29F7EF9E" w:rsidR="00FF6827" w:rsidRDefault="00FF6827" w:rsidP="00FF6827">
            <w:pPr>
              <w:widowControl w:val="0"/>
              <w:pBdr>
                <w:top w:val="nil"/>
                <w:left w:val="nil"/>
                <w:bottom w:val="nil"/>
                <w:right w:val="nil"/>
                <w:between w:val="nil"/>
              </w:pBdr>
              <w:spacing w:line="240" w:lineRule="auto"/>
              <w:jc w:val="center"/>
              <w:rPr>
                <w:sz w:val="18"/>
                <w:szCs w:val="18"/>
              </w:rPr>
            </w:pPr>
            <w:r>
              <w:rPr>
                <w:sz w:val="18"/>
                <w:szCs w:val="18"/>
              </w:rPr>
              <w:t>51-55</w:t>
            </w:r>
          </w:p>
          <w:p w14:paraId="27B0560B" w14:textId="66845F8D" w:rsidR="00FF6827" w:rsidRDefault="00FF6827" w:rsidP="00FF6827">
            <w:pPr>
              <w:widowControl w:val="0"/>
              <w:pBdr>
                <w:top w:val="nil"/>
                <w:left w:val="nil"/>
                <w:bottom w:val="nil"/>
                <w:right w:val="nil"/>
                <w:between w:val="nil"/>
              </w:pBdr>
              <w:spacing w:line="240" w:lineRule="auto"/>
              <w:jc w:val="center"/>
              <w:rPr>
                <w:sz w:val="18"/>
                <w:szCs w:val="18"/>
              </w:rPr>
            </w:pPr>
            <w:r>
              <w:rPr>
                <w:sz w:val="18"/>
                <w:szCs w:val="18"/>
              </w:rPr>
              <w:t>56-60</w:t>
            </w:r>
          </w:p>
          <w:p w14:paraId="7F5293B6" w14:textId="58AC1BD0" w:rsidR="00FF6827" w:rsidRDefault="00FF6827" w:rsidP="00FF6827">
            <w:pPr>
              <w:widowControl w:val="0"/>
              <w:pBdr>
                <w:top w:val="nil"/>
                <w:left w:val="nil"/>
                <w:bottom w:val="nil"/>
                <w:right w:val="nil"/>
                <w:between w:val="nil"/>
              </w:pBdr>
              <w:spacing w:line="240" w:lineRule="auto"/>
              <w:jc w:val="center"/>
              <w:rPr>
                <w:sz w:val="18"/>
                <w:szCs w:val="18"/>
              </w:rPr>
            </w:pPr>
            <w:r>
              <w:rPr>
                <w:sz w:val="18"/>
                <w:szCs w:val="18"/>
              </w:rPr>
              <w:t>61-65</w:t>
            </w:r>
          </w:p>
          <w:p w14:paraId="5DB3EE66" w14:textId="3199EBE7" w:rsidR="00FF6827" w:rsidRDefault="00FF6827" w:rsidP="00FF6827">
            <w:pPr>
              <w:widowControl w:val="0"/>
              <w:pBdr>
                <w:top w:val="nil"/>
                <w:left w:val="nil"/>
                <w:bottom w:val="nil"/>
                <w:right w:val="nil"/>
                <w:between w:val="nil"/>
              </w:pBdr>
              <w:spacing w:line="240" w:lineRule="auto"/>
              <w:jc w:val="center"/>
              <w:rPr>
                <w:sz w:val="18"/>
                <w:szCs w:val="18"/>
              </w:rPr>
            </w:pPr>
            <w:r>
              <w:rPr>
                <w:sz w:val="18"/>
                <w:szCs w:val="18"/>
              </w:rPr>
              <w:t>66-70</w:t>
            </w:r>
          </w:p>
          <w:p w14:paraId="78FBC72B" w14:textId="55648001" w:rsidR="00FF6827" w:rsidRDefault="00FF6827" w:rsidP="00FF6827">
            <w:pPr>
              <w:widowControl w:val="0"/>
              <w:pBdr>
                <w:top w:val="nil"/>
                <w:left w:val="nil"/>
                <w:bottom w:val="nil"/>
                <w:right w:val="nil"/>
                <w:between w:val="nil"/>
              </w:pBdr>
              <w:spacing w:line="240" w:lineRule="auto"/>
              <w:jc w:val="center"/>
              <w:rPr>
                <w:sz w:val="18"/>
                <w:szCs w:val="18"/>
              </w:rPr>
            </w:pPr>
            <w:r>
              <w:rPr>
                <w:sz w:val="18"/>
                <w:szCs w:val="18"/>
              </w:rPr>
              <w:t>71-75</w:t>
            </w:r>
          </w:p>
          <w:p w14:paraId="0B8F8680" w14:textId="52D3DA72" w:rsidR="00FF6827" w:rsidRDefault="00FF6827" w:rsidP="00FF6827">
            <w:pPr>
              <w:widowControl w:val="0"/>
              <w:pBdr>
                <w:top w:val="nil"/>
                <w:left w:val="nil"/>
                <w:bottom w:val="nil"/>
                <w:right w:val="nil"/>
                <w:between w:val="nil"/>
              </w:pBdr>
              <w:spacing w:line="240" w:lineRule="auto"/>
              <w:jc w:val="center"/>
              <w:rPr>
                <w:sz w:val="18"/>
                <w:szCs w:val="18"/>
              </w:rPr>
            </w:pPr>
            <w:r>
              <w:rPr>
                <w:sz w:val="18"/>
                <w:szCs w:val="18"/>
              </w:rPr>
              <w:t>76-80</w:t>
            </w:r>
          </w:p>
          <w:p w14:paraId="24703AF5" w14:textId="70960AD3" w:rsidR="00FF6827" w:rsidRDefault="00FF6827" w:rsidP="00FF6827">
            <w:pPr>
              <w:widowControl w:val="0"/>
              <w:pBdr>
                <w:top w:val="nil"/>
                <w:left w:val="nil"/>
                <w:bottom w:val="nil"/>
                <w:right w:val="nil"/>
                <w:between w:val="nil"/>
              </w:pBdr>
              <w:spacing w:line="240" w:lineRule="auto"/>
              <w:jc w:val="center"/>
              <w:rPr>
                <w:sz w:val="18"/>
                <w:szCs w:val="18"/>
              </w:rPr>
            </w:pPr>
            <w:r>
              <w:rPr>
                <w:sz w:val="18"/>
                <w:szCs w:val="18"/>
              </w:rPr>
              <w:t>81-85</w:t>
            </w:r>
          </w:p>
          <w:p w14:paraId="472A2E6C" w14:textId="2BE1EA9E" w:rsidR="00FF6827" w:rsidRDefault="00FF6827" w:rsidP="00FF6827">
            <w:pPr>
              <w:widowControl w:val="0"/>
              <w:pBdr>
                <w:top w:val="nil"/>
                <w:left w:val="nil"/>
                <w:bottom w:val="nil"/>
                <w:right w:val="nil"/>
                <w:between w:val="nil"/>
              </w:pBdr>
              <w:spacing w:line="240" w:lineRule="auto"/>
              <w:jc w:val="center"/>
              <w:rPr>
                <w:sz w:val="18"/>
                <w:szCs w:val="18"/>
              </w:rPr>
            </w:pPr>
            <w:r>
              <w:rPr>
                <w:sz w:val="18"/>
                <w:szCs w:val="18"/>
              </w:rPr>
              <w:t>86-90</w:t>
            </w:r>
          </w:p>
          <w:p w14:paraId="14F28964" w14:textId="25DE7F83" w:rsidR="00FF6827" w:rsidRDefault="00FF6827" w:rsidP="00FF6827">
            <w:pPr>
              <w:widowControl w:val="0"/>
              <w:pBdr>
                <w:top w:val="nil"/>
                <w:left w:val="nil"/>
                <w:bottom w:val="nil"/>
                <w:right w:val="nil"/>
                <w:between w:val="nil"/>
              </w:pBdr>
              <w:spacing w:line="240" w:lineRule="auto"/>
              <w:jc w:val="center"/>
              <w:rPr>
                <w:sz w:val="18"/>
                <w:szCs w:val="18"/>
              </w:rPr>
            </w:pPr>
            <w:r>
              <w:rPr>
                <w:sz w:val="18"/>
                <w:szCs w:val="18"/>
              </w:rPr>
              <w:t>91-95</w:t>
            </w:r>
          </w:p>
          <w:p w14:paraId="63CE9C41" w14:textId="2766D69A" w:rsidR="00FF6827" w:rsidRDefault="00FF6827" w:rsidP="00FF6827">
            <w:pPr>
              <w:widowControl w:val="0"/>
              <w:pBdr>
                <w:top w:val="nil"/>
                <w:left w:val="nil"/>
                <w:bottom w:val="nil"/>
                <w:right w:val="nil"/>
                <w:between w:val="nil"/>
              </w:pBdr>
              <w:spacing w:line="240" w:lineRule="auto"/>
              <w:jc w:val="center"/>
              <w:rPr>
                <w:sz w:val="18"/>
                <w:szCs w:val="18"/>
              </w:rPr>
            </w:pPr>
            <w:r>
              <w:rPr>
                <w:sz w:val="18"/>
                <w:szCs w:val="18"/>
              </w:rPr>
              <w:t>96-99</w:t>
            </w:r>
          </w:p>
          <w:p w14:paraId="2A6398D9" w14:textId="3D1B50F2" w:rsidR="00FF6827" w:rsidRPr="00C66F63" w:rsidRDefault="00FF6827" w:rsidP="00FE6E9F">
            <w:pPr>
              <w:widowControl w:val="0"/>
              <w:pBdr>
                <w:top w:val="nil"/>
                <w:left w:val="nil"/>
                <w:bottom w:val="nil"/>
                <w:right w:val="nil"/>
                <w:between w:val="nil"/>
              </w:pBdr>
              <w:spacing w:line="240" w:lineRule="auto"/>
              <w:rPr>
                <w:sz w:val="18"/>
                <w:szCs w:val="18"/>
              </w:rPr>
            </w:pPr>
          </w:p>
        </w:tc>
        <w:tc>
          <w:tcPr>
            <w:tcW w:w="850" w:type="dxa"/>
          </w:tcPr>
          <w:p w14:paraId="7CDA0B71" w14:textId="77777777" w:rsidR="005A4971" w:rsidRPr="005A4971" w:rsidRDefault="005A4971" w:rsidP="005A4971">
            <w:pPr>
              <w:widowControl w:val="0"/>
              <w:pBdr>
                <w:top w:val="nil"/>
                <w:left w:val="nil"/>
                <w:bottom w:val="nil"/>
                <w:right w:val="nil"/>
                <w:between w:val="nil"/>
              </w:pBdr>
              <w:spacing w:line="240" w:lineRule="auto"/>
              <w:rPr>
                <w:sz w:val="18"/>
                <w:szCs w:val="18"/>
              </w:rPr>
            </w:pPr>
            <w:r w:rsidRPr="005A4971">
              <w:rPr>
                <w:sz w:val="18"/>
                <w:szCs w:val="18"/>
              </w:rPr>
              <w:t>0.1256</w:t>
            </w:r>
          </w:p>
          <w:p w14:paraId="53F5FB5D" w14:textId="77777777" w:rsidR="005A4971" w:rsidRPr="005A4971" w:rsidRDefault="005A4971" w:rsidP="005A4971">
            <w:pPr>
              <w:widowControl w:val="0"/>
              <w:pBdr>
                <w:top w:val="nil"/>
                <w:left w:val="nil"/>
                <w:bottom w:val="nil"/>
                <w:right w:val="nil"/>
                <w:between w:val="nil"/>
              </w:pBdr>
              <w:spacing w:line="240" w:lineRule="auto"/>
              <w:rPr>
                <w:sz w:val="18"/>
                <w:szCs w:val="18"/>
              </w:rPr>
            </w:pPr>
            <w:r w:rsidRPr="005A4971">
              <w:rPr>
                <w:sz w:val="18"/>
                <w:szCs w:val="18"/>
              </w:rPr>
              <w:t>0.1170</w:t>
            </w:r>
          </w:p>
          <w:p w14:paraId="1EB90ECE" w14:textId="77777777" w:rsidR="005A4971" w:rsidRPr="005A4971" w:rsidRDefault="005A4971" w:rsidP="005A4971">
            <w:pPr>
              <w:widowControl w:val="0"/>
              <w:pBdr>
                <w:top w:val="nil"/>
                <w:left w:val="nil"/>
                <w:bottom w:val="nil"/>
                <w:right w:val="nil"/>
                <w:between w:val="nil"/>
              </w:pBdr>
              <w:spacing w:line="240" w:lineRule="auto"/>
              <w:rPr>
                <w:sz w:val="18"/>
                <w:szCs w:val="18"/>
              </w:rPr>
            </w:pPr>
            <w:r w:rsidRPr="005A4971">
              <w:rPr>
                <w:sz w:val="18"/>
                <w:szCs w:val="18"/>
              </w:rPr>
              <w:t>0.1120</w:t>
            </w:r>
          </w:p>
          <w:p w14:paraId="3C79BD84" w14:textId="77777777" w:rsidR="005A4971" w:rsidRPr="005A4971" w:rsidRDefault="005A4971" w:rsidP="005A4971">
            <w:pPr>
              <w:widowControl w:val="0"/>
              <w:pBdr>
                <w:top w:val="nil"/>
                <w:left w:val="nil"/>
                <w:bottom w:val="nil"/>
                <w:right w:val="nil"/>
                <w:between w:val="nil"/>
              </w:pBdr>
              <w:spacing w:line="240" w:lineRule="auto"/>
              <w:rPr>
                <w:sz w:val="18"/>
                <w:szCs w:val="18"/>
              </w:rPr>
            </w:pPr>
            <w:r w:rsidRPr="005A4971">
              <w:rPr>
                <w:sz w:val="18"/>
                <w:szCs w:val="18"/>
              </w:rPr>
              <w:t>0.1074</w:t>
            </w:r>
          </w:p>
          <w:p w14:paraId="25685223" w14:textId="77777777" w:rsidR="005A4971" w:rsidRPr="005A4971" w:rsidRDefault="005A4971" w:rsidP="005A4971">
            <w:pPr>
              <w:widowControl w:val="0"/>
              <w:pBdr>
                <w:top w:val="nil"/>
                <w:left w:val="nil"/>
                <w:bottom w:val="nil"/>
                <w:right w:val="nil"/>
                <w:between w:val="nil"/>
              </w:pBdr>
              <w:spacing w:line="240" w:lineRule="auto"/>
              <w:rPr>
                <w:sz w:val="18"/>
                <w:szCs w:val="18"/>
              </w:rPr>
            </w:pPr>
            <w:r w:rsidRPr="005A4971">
              <w:rPr>
                <w:sz w:val="18"/>
                <w:szCs w:val="18"/>
              </w:rPr>
              <w:t>0.1027</w:t>
            </w:r>
          </w:p>
          <w:p w14:paraId="2E23D2BF" w14:textId="77777777" w:rsidR="005A4971" w:rsidRPr="005A4971" w:rsidRDefault="005A4971" w:rsidP="005A4971">
            <w:pPr>
              <w:widowControl w:val="0"/>
              <w:pBdr>
                <w:top w:val="nil"/>
                <w:left w:val="nil"/>
                <w:bottom w:val="nil"/>
                <w:right w:val="nil"/>
                <w:between w:val="nil"/>
              </w:pBdr>
              <w:spacing w:line="240" w:lineRule="auto"/>
              <w:rPr>
                <w:sz w:val="18"/>
                <w:szCs w:val="18"/>
              </w:rPr>
            </w:pPr>
            <w:r w:rsidRPr="005A4971">
              <w:rPr>
                <w:sz w:val="18"/>
                <w:szCs w:val="18"/>
              </w:rPr>
              <w:t>0.0980</w:t>
            </w:r>
          </w:p>
          <w:p w14:paraId="2F58AE8C" w14:textId="77777777" w:rsidR="005A4971" w:rsidRPr="005A4971" w:rsidRDefault="005A4971" w:rsidP="005A4971">
            <w:pPr>
              <w:widowControl w:val="0"/>
              <w:pBdr>
                <w:top w:val="nil"/>
                <w:left w:val="nil"/>
                <w:bottom w:val="nil"/>
                <w:right w:val="nil"/>
                <w:between w:val="nil"/>
              </w:pBdr>
              <w:spacing w:line="240" w:lineRule="auto"/>
              <w:rPr>
                <w:sz w:val="18"/>
                <w:szCs w:val="18"/>
              </w:rPr>
            </w:pPr>
            <w:r w:rsidRPr="005A4971">
              <w:rPr>
                <w:sz w:val="18"/>
                <w:szCs w:val="18"/>
              </w:rPr>
              <w:t>0.0934</w:t>
            </w:r>
          </w:p>
          <w:p w14:paraId="782CFD6F" w14:textId="77777777" w:rsidR="005A4971" w:rsidRPr="005A4971" w:rsidRDefault="005A4971" w:rsidP="005A4971">
            <w:pPr>
              <w:widowControl w:val="0"/>
              <w:pBdr>
                <w:top w:val="nil"/>
                <w:left w:val="nil"/>
                <w:bottom w:val="nil"/>
                <w:right w:val="nil"/>
                <w:between w:val="nil"/>
              </w:pBdr>
              <w:spacing w:line="240" w:lineRule="auto"/>
              <w:rPr>
                <w:sz w:val="18"/>
                <w:szCs w:val="18"/>
              </w:rPr>
            </w:pPr>
            <w:r w:rsidRPr="005A4971">
              <w:rPr>
                <w:sz w:val="18"/>
                <w:szCs w:val="18"/>
              </w:rPr>
              <w:t>0.0889</w:t>
            </w:r>
          </w:p>
          <w:p w14:paraId="71037D96" w14:textId="77777777" w:rsidR="005A4971" w:rsidRPr="005A4971" w:rsidRDefault="005A4971" w:rsidP="005A4971">
            <w:pPr>
              <w:widowControl w:val="0"/>
              <w:pBdr>
                <w:top w:val="nil"/>
                <w:left w:val="nil"/>
                <w:bottom w:val="nil"/>
                <w:right w:val="nil"/>
                <w:between w:val="nil"/>
              </w:pBdr>
              <w:spacing w:line="240" w:lineRule="auto"/>
              <w:rPr>
                <w:sz w:val="18"/>
                <w:szCs w:val="18"/>
              </w:rPr>
            </w:pPr>
            <w:r w:rsidRPr="005A4971">
              <w:rPr>
                <w:sz w:val="18"/>
                <w:szCs w:val="18"/>
              </w:rPr>
              <w:t>0.0846</w:t>
            </w:r>
          </w:p>
          <w:p w14:paraId="2DF5E3D9" w14:textId="77777777" w:rsidR="005A4971" w:rsidRPr="005A4971" w:rsidRDefault="005A4971" w:rsidP="005A4971">
            <w:pPr>
              <w:widowControl w:val="0"/>
              <w:pBdr>
                <w:top w:val="nil"/>
                <w:left w:val="nil"/>
                <w:bottom w:val="nil"/>
                <w:right w:val="nil"/>
                <w:between w:val="nil"/>
              </w:pBdr>
              <w:spacing w:line="240" w:lineRule="auto"/>
              <w:rPr>
                <w:sz w:val="18"/>
                <w:szCs w:val="18"/>
              </w:rPr>
            </w:pPr>
            <w:r w:rsidRPr="005A4971">
              <w:rPr>
                <w:sz w:val="18"/>
                <w:szCs w:val="18"/>
              </w:rPr>
              <w:t>0.0807</w:t>
            </w:r>
          </w:p>
          <w:p w14:paraId="4D32B527" w14:textId="77777777" w:rsidR="005A4971" w:rsidRPr="005A4971" w:rsidRDefault="005A4971" w:rsidP="005A4971">
            <w:pPr>
              <w:widowControl w:val="0"/>
              <w:pBdr>
                <w:top w:val="nil"/>
                <w:left w:val="nil"/>
                <w:bottom w:val="nil"/>
                <w:right w:val="nil"/>
                <w:between w:val="nil"/>
              </w:pBdr>
              <w:spacing w:line="240" w:lineRule="auto"/>
              <w:rPr>
                <w:sz w:val="18"/>
                <w:szCs w:val="18"/>
              </w:rPr>
            </w:pPr>
            <w:r w:rsidRPr="005A4971">
              <w:rPr>
                <w:sz w:val="18"/>
                <w:szCs w:val="18"/>
              </w:rPr>
              <w:t>0.0773</w:t>
            </w:r>
          </w:p>
          <w:p w14:paraId="2D5C7149" w14:textId="77777777" w:rsidR="005A4971" w:rsidRPr="005A4971" w:rsidRDefault="005A4971" w:rsidP="005A4971">
            <w:pPr>
              <w:widowControl w:val="0"/>
              <w:pBdr>
                <w:top w:val="nil"/>
                <w:left w:val="nil"/>
                <w:bottom w:val="nil"/>
                <w:right w:val="nil"/>
                <w:between w:val="nil"/>
              </w:pBdr>
              <w:spacing w:line="240" w:lineRule="auto"/>
              <w:rPr>
                <w:sz w:val="18"/>
                <w:szCs w:val="18"/>
              </w:rPr>
            </w:pPr>
            <w:r w:rsidRPr="005A4971">
              <w:rPr>
                <w:sz w:val="18"/>
                <w:szCs w:val="18"/>
              </w:rPr>
              <w:t>0.0747</w:t>
            </w:r>
          </w:p>
          <w:p w14:paraId="4E72C85F" w14:textId="77777777" w:rsidR="005A4971" w:rsidRPr="005A4971" w:rsidRDefault="005A4971" w:rsidP="005A4971">
            <w:pPr>
              <w:widowControl w:val="0"/>
              <w:pBdr>
                <w:top w:val="nil"/>
                <w:left w:val="nil"/>
                <w:bottom w:val="nil"/>
                <w:right w:val="nil"/>
                <w:between w:val="nil"/>
              </w:pBdr>
              <w:spacing w:line="240" w:lineRule="auto"/>
              <w:rPr>
                <w:sz w:val="18"/>
                <w:szCs w:val="18"/>
              </w:rPr>
            </w:pPr>
            <w:r w:rsidRPr="005A4971">
              <w:rPr>
                <w:sz w:val="18"/>
                <w:szCs w:val="18"/>
              </w:rPr>
              <w:t>0.0730</w:t>
            </w:r>
          </w:p>
          <w:p w14:paraId="247DCFF6" w14:textId="77777777" w:rsidR="005A4971" w:rsidRPr="005A4971" w:rsidRDefault="005A4971" w:rsidP="005A4971">
            <w:pPr>
              <w:widowControl w:val="0"/>
              <w:pBdr>
                <w:top w:val="nil"/>
                <w:left w:val="nil"/>
                <w:bottom w:val="nil"/>
                <w:right w:val="nil"/>
                <w:between w:val="nil"/>
              </w:pBdr>
              <w:spacing w:line="240" w:lineRule="auto"/>
              <w:rPr>
                <w:sz w:val="18"/>
                <w:szCs w:val="18"/>
              </w:rPr>
            </w:pPr>
            <w:r w:rsidRPr="005A4971">
              <w:rPr>
                <w:sz w:val="18"/>
                <w:szCs w:val="18"/>
              </w:rPr>
              <w:t>0.0717</w:t>
            </w:r>
          </w:p>
          <w:p w14:paraId="099FD5FB" w14:textId="77777777" w:rsidR="005A4971" w:rsidRPr="005A4971" w:rsidRDefault="005A4971" w:rsidP="005A4971">
            <w:pPr>
              <w:widowControl w:val="0"/>
              <w:pBdr>
                <w:top w:val="nil"/>
                <w:left w:val="nil"/>
                <w:bottom w:val="nil"/>
                <w:right w:val="nil"/>
                <w:between w:val="nil"/>
              </w:pBdr>
              <w:spacing w:line="240" w:lineRule="auto"/>
              <w:rPr>
                <w:sz w:val="18"/>
                <w:szCs w:val="18"/>
              </w:rPr>
            </w:pPr>
            <w:r w:rsidRPr="005A4971">
              <w:rPr>
                <w:sz w:val="18"/>
                <w:szCs w:val="18"/>
              </w:rPr>
              <w:t>0.0688</w:t>
            </w:r>
          </w:p>
          <w:p w14:paraId="49EB9446" w14:textId="53E0A7D8" w:rsidR="00FF6827" w:rsidRPr="00C66F63" w:rsidRDefault="005A4971" w:rsidP="005A4971">
            <w:pPr>
              <w:widowControl w:val="0"/>
              <w:pBdr>
                <w:top w:val="nil"/>
                <w:left w:val="nil"/>
                <w:bottom w:val="nil"/>
                <w:right w:val="nil"/>
                <w:between w:val="nil"/>
              </w:pBdr>
              <w:spacing w:line="240" w:lineRule="auto"/>
              <w:rPr>
                <w:sz w:val="18"/>
                <w:szCs w:val="18"/>
              </w:rPr>
            </w:pPr>
            <w:r w:rsidRPr="005A4971">
              <w:rPr>
                <w:sz w:val="18"/>
                <w:szCs w:val="18"/>
              </w:rPr>
              <w:t>0.0449</w:t>
            </w:r>
          </w:p>
        </w:tc>
      </w:tr>
    </w:tbl>
    <w:p w14:paraId="649EA3CB" w14:textId="5F6E1750" w:rsidR="00A701A8" w:rsidRPr="000222ED" w:rsidRDefault="00A701A8" w:rsidP="00A701A8">
      <w:pPr>
        <w:spacing w:before="240" w:after="240"/>
        <w:jc w:val="both"/>
        <w:rPr>
          <w:b/>
          <w:i/>
          <w:sz w:val="18"/>
          <w:szCs w:val="18"/>
        </w:rPr>
      </w:pPr>
      <w:r w:rsidRPr="000222ED">
        <w:rPr>
          <w:b/>
          <w:i/>
          <w:sz w:val="18"/>
          <w:szCs w:val="18"/>
        </w:rPr>
        <w:t xml:space="preserve">Supplementary </w:t>
      </w:r>
      <w:r>
        <w:rPr>
          <w:b/>
          <w:i/>
          <w:sz w:val="18"/>
          <w:szCs w:val="18"/>
        </w:rPr>
        <w:t>Table 1</w:t>
      </w:r>
      <w:r w:rsidRPr="000222ED">
        <w:rPr>
          <w:b/>
          <w:i/>
          <w:sz w:val="18"/>
          <w:szCs w:val="18"/>
        </w:rPr>
        <w:t xml:space="preserve">: </w:t>
      </w:r>
      <w:r w:rsidRPr="00A701A8">
        <w:rPr>
          <w:b/>
          <w:i/>
          <w:sz w:val="18"/>
          <w:szCs w:val="18"/>
        </w:rPr>
        <w:t>β</w:t>
      </w:r>
      <w:proofErr w:type="spellStart"/>
      <w:r w:rsidRPr="00B427A3">
        <w:rPr>
          <w:b/>
          <w:i/>
          <w:sz w:val="18"/>
          <w:szCs w:val="18"/>
          <w:vertAlign w:val="subscript"/>
        </w:rPr>
        <w:t>i</w:t>
      </w:r>
      <w:proofErr w:type="spellEnd"/>
      <w:r w:rsidRPr="00B427A3">
        <w:rPr>
          <w:b/>
          <w:i/>
          <w:sz w:val="18"/>
          <w:szCs w:val="18"/>
          <w:vertAlign w:val="subscript"/>
        </w:rPr>
        <w:t xml:space="preserve"> </w:t>
      </w:r>
      <w:r>
        <w:rPr>
          <w:b/>
          <w:i/>
          <w:sz w:val="18"/>
          <w:szCs w:val="18"/>
        </w:rPr>
        <w:t xml:space="preserve">values used in the model. These </w:t>
      </w:r>
      <w:r w:rsidR="00E5158A">
        <w:rPr>
          <w:b/>
          <w:i/>
          <w:sz w:val="18"/>
          <w:szCs w:val="18"/>
        </w:rPr>
        <w:t>we</w:t>
      </w:r>
      <w:r>
        <w:rPr>
          <w:b/>
          <w:i/>
          <w:sz w:val="18"/>
          <w:szCs w:val="18"/>
        </w:rPr>
        <w:t>re derived at equilibrium.</w:t>
      </w:r>
    </w:p>
    <w:p w14:paraId="3FB7C77A" w14:textId="782B3F50" w:rsidR="0013297E" w:rsidRDefault="0013297E">
      <w:pPr>
        <w:rPr>
          <w:bCs/>
        </w:rPr>
      </w:pPr>
    </w:p>
    <w:p w14:paraId="2E28E7FC" w14:textId="341AA517" w:rsidR="00AC1354" w:rsidRDefault="00AC1354">
      <w:pPr>
        <w:rPr>
          <w:bCs/>
        </w:rPr>
      </w:pPr>
    </w:p>
    <w:p w14:paraId="7D3C30FA" w14:textId="4F2EC8F3" w:rsidR="00AC1354" w:rsidRDefault="00AC1354">
      <w:pPr>
        <w:rPr>
          <w:bCs/>
        </w:rPr>
      </w:pPr>
    </w:p>
    <w:p w14:paraId="50DFDFFA" w14:textId="07BF07EB" w:rsidR="00AC1354" w:rsidRDefault="00AC1354">
      <w:pPr>
        <w:rPr>
          <w:bCs/>
        </w:rPr>
      </w:pPr>
    </w:p>
    <w:p w14:paraId="1AB8EFD1" w14:textId="421815A6" w:rsidR="00F77A6A" w:rsidRDefault="00F77A6A">
      <w:pPr>
        <w:contextualSpacing/>
        <w:rPr>
          <w:b/>
          <w:i/>
          <w:iCs/>
        </w:rPr>
      </w:pPr>
    </w:p>
    <w:p w14:paraId="31034E42" w14:textId="66DE025B" w:rsidR="001E73D3" w:rsidRDefault="001E73D3">
      <w:pPr>
        <w:contextualSpacing/>
        <w:rPr>
          <w:b/>
          <w:i/>
          <w:iCs/>
        </w:rPr>
      </w:pPr>
    </w:p>
    <w:p w14:paraId="6E0D48BA" w14:textId="77777777" w:rsidR="001E73D3" w:rsidRDefault="001E73D3">
      <w:pPr>
        <w:contextualSpacing/>
        <w:rPr>
          <w:b/>
          <w:i/>
          <w:iCs/>
        </w:rPr>
      </w:pPr>
    </w:p>
    <w:p w14:paraId="5D5C9144" w14:textId="1685812A" w:rsidR="00822554" w:rsidRPr="00822554" w:rsidRDefault="00822554">
      <w:pPr>
        <w:contextualSpacing/>
        <w:rPr>
          <w:b/>
          <w:i/>
          <w:iCs/>
        </w:rPr>
      </w:pPr>
      <w:r>
        <w:rPr>
          <w:b/>
          <w:i/>
          <w:iCs/>
        </w:rPr>
        <w:lastRenderedPageBreak/>
        <w:t>Model fitting and sensitivity analysis</w:t>
      </w:r>
    </w:p>
    <w:p w14:paraId="522964F7" w14:textId="1E8716BF" w:rsidR="00781CA2" w:rsidRPr="000222ED" w:rsidRDefault="00560AE5" w:rsidP="0046623F">
      <w:pPr>
        <w:spacing w:before="240" w:after="240"/>
        <w:contextualSpacing/>
        <w:jc w:val="both"/>
      </w:pPr>
      <w:r w:rsidRPr="000222ED">
        <w:t>Supplementary Figure 1 compares our adapted R model to the best model fit from Christensen et al.’s systematic review</w:t>
      </w:r>
      <w:r w:rsidR="00A04373">
        <w:t xml:space="preserve"> [3]</w:t>
      </w:r>
      <w:r w:rsidRPr="000222ED">
        <w:t xml:space="preserve">. The adapted model was subsequently scaled at equilibrium </w:t>
      </w:r>
      <w:r w:rsidR="001C3B93">
        <w:t xml:space="preserve">by 40% </w:t>
      </w:r>
      <w:r w:rsidRPr="000222ED">
        <w:t>to account for the lower community carriage prevalence observed in the 2014 UKMenCar4 study</w:t>
      </w:r>
      <w:r w:rsidR="00A94FCA">
        <w:t xml:space="preserve"> compared with Christensen et al.’s original </w:t>
      </w:r>
      <w:r w:rsidR="006C48AF">
        <w:t xml:space="preserve">model and </w:t>
      </w:r>
      <w:r w:rsidR="00A94FCA">
        <w:t>systematic review</w:t>
      </w:r>
      <w:r w:rsidR="00A04373">
        <w:t xml:space="preserve"> [</w:t>
      </w:r>
      <w:r w:rsidR="0057797A">
        <w:t>3</w:t>
      </w:r>
      <w:r w:rsidR="00A04373">
        <w:t>][</w:t>
      </w:r>
      <w:r w:rsidR="0057797A">
        <w:t>4</w:t>
      </w:r>
      <w:r w:rsidR="00A04373">
        <w:t>]</w:t>
      </w:r>
      <w:r w:rsidR="00A94FCA">
        <w:t>.</w:t>
      </w:r>
      <w:r w:rsidRPr="000222ED">
        <w:t xml:space="preserve"> </w:t>
      </w:r>
    </w:p>
    <w:p w14:paraId="19133804" w14:textId="77777777" w:rsidR="00781CA2" w:rsidRPr="000222ED" w:rsidRDefault="00781CA2">
      <w:pPr>
        <w:spacing w:before="240" w:after="240"/>
      </w:pPr>
    </w:p>
    <w:p w14:paraId="214034E4" w14:textId="163654F4" w:rsidR="00781CA2" w:rsidRPr="000222ED" w:rsidRDefault="007F3FEF">
      <w:pPr>
        <w:spacing w:before="240" w:after="240"/>
        <w:jc w:val="center"/>
        <w:rPr>
          <w:b/>
          <w:i/>
          <w:sz w:val="18"/>
          <w:szCs w:val="18"/>
        </w:rPr>
      </w:pPr>
      <w:r w:rsidRPr="000222ED">
        <w:rPr>
          <w:noProof/>
        </w:rPr>
        <w:drawing>
          <wp:inline distT="0" distB="0" distL="0" distR="0" wp14:anchorId="0F7BEF98" wp14:editId="427CD4AF">
            <wp:extent cx="5917261" cy="2987040"/>
            <wp:effectExtent l="0" t="0" r="7620" b="3810"/>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392" t="1530" r="720" b="4652"/>
                    <a:stretch/>
                  </pic:blipFill>
                  <pic:spPr bwMode="auto">
                    <a:xfrm>
                      <a:off x="0" y="0"/>
                      <a:ext cx="5919909" cy="2988377"/>
                    </a:xfrm>
                    <a:prstGeom prst="rect">
                      <a:avLst/>
                    </a:prstGeom>
                    <a:noFill/>
                    <a:ln>
                      <a:noFill/>
                    </a:ln>
                    <a:extLst>
                      <a:ext uri="{53640926-AAD7-44D8-BBD7-CCE9431645EC}">
                        <a14:shadowObscured xmlns:a14="http://schemas.microsoft.com/office/drawing/2010/main"/>
                      </a:ext>
                    </a:extLst>
                  </pic:spPr>
                </pic:pic>
              </a:graphicData>
            </a:graphic>
          </wp:inline>
        </w:drawing>
      </w:r>
    </w:p>
    <w:p w14:paraId="3F11E4DE" w14:textId="6F76074A" w:rsidR="00E853FC" w:rsidRPr="000222ED" w:rsidRDefault="00E853FC" w:rsidP="0046623F">
      <w:pPr>
        <w:spacing w:before="240" w:after="240"/>
        <w:jc w:val="both"/>
        <w:rPr>
          <w:b/>
          <w:i/>
          <w:sz w:val="18"/>
          <w:szCs w:val="18"/>
        </w:rPr>
      </w:pPr>
      <w:r w:rsidRPr="000222ED">
        <w:rPr>
          <w:b/>
          <w:i/>
          <w:sz w:val="18"/>
          <w:szCs w:val="18"/>
        </w:rPr>
        <w:t>Supplementary Figure 1: Comparison of total UK carriage incidence (all strains) of the adapted model at equilibrium (red) against the best model fit from Christensen et al.’s systematic review</w:t>
      </w:r>
      <w:r w:rsidR="00A04373">
        <w:rPr>
          <w:b/>
          <w:i/>
          <w:sz w:val="18"/>
          <w:szCs w:val="18"/>
        </w:rPr>
        <w:t xml:space="preserve"> </w:t>
      </w:r>
      <w:r w:rsidRPr="000222ED">
        <w:rPr>
          <w:b/>
          <w:i/>
          <w:sz w:val="18"/>
          <w:szCs w:val="18"/>
        </w:rPr>
        <w:t>(blue)</w:t>
      </w:r>
      <w:r w:rsidR="00A04373">
        <w:rPr>
          <w:b/>
          <w:i/>
          <w:sz w:val="18"/>
          <w:szCs w:val="18"/>
        </w:rPr>
        <w:t xml:space="preserve"> </w:t>
      </w:r>
      <w:r w:rsidR="00A04373" w:rsidRPr="00A04373">
        <w:rPr>
          <w:b/>
          <w:iCs/>
          <w:sz w:val="18"/>
          <w:szCs w:val="18"/>
        </w:rPr>
        <w:t>[3]</w:t>
      </w:r>
      <w:r w:rsidRPr="00A04373">
        <w:rPr>
          <w:b/>
          <w:iCs/>
          <w:sz w:val="18"/>
          <w:szCs w:val="18"/>
        </w:rPr>
        <w:t>.</w:t>
      </w:r>
      <w:r w:rsidRPr="000222ED">
        <w:rPr>
          <w:b/>
          <w:i/>
          <w:sz w:val="18"/>
          <w:szCs w:val="18"/>
        </w:rPr>
        <w:t xml:space="preserve"> The adapted model was re-coded in programming language R and here uses the same parameter values as Christensen et al. to allow for comparison.</w:t>
      </w:r>
    </w:p>
    <w:p w14:paraId="5D99170F" w14:textId="4F43A686" w:rsidR="00781CA2" w:rsidRDefault="00781CA2">
      <w:pPr>
        <w:spacing w:before="240" w:after="240"/>
      </w:pPr>
    </w:p>
    <w:p w14:paraId="715842EC" w14:textId="620C50F7" w:rsidR="00E853FC" w:rsidRDefault="00E853FC">
      <w:pPr>
        <w:spacing w:before="240" w:after="240"/>
      </w:pPr>
    </w:p>
    <w:p w14:paraId="0D8B100A" w14:textId="2AF31039" w:rsidR="00E853FC" w:rsidRDefault="00E853FC">
      <w:pPr>
        <w:spacing w:before="240" w:after="240"/>
      </w:pPr>
    </w:p>
    <w:p w14:paraId="49C22436" w14:textId="37F40CBA" w:rsidR="00E853FC" w:rsidRDefault="00E853FC">
      <w:pPr>
        <w:spacing w:before="240" w:after="240"/>
      </w:pPr>
    </w:p>
    <w:p w14:paraId="2898FEA2" w14:textId="106D5622" w:rsidR="00E853FC" w:rsidRDefault="00E853FC">
      <w:pPr>
        <w:spacing w:before="240" w:after="240"/>
      </w:pPr>
    </w:p>
    <w:p w14:paraId="4D8E228E" w14:textId="60D07102" w:rsidR="00E853FC" w:rsidRDefault="00E853FC">
      <w:pPr>
        <w:spacing w:before="240" w:after="240"/>
      </w:pPr>
    </w:p>
    <w:p w14:paraId="378C483F" w14:textId="1BBC6FA8" w:rsidR="00E853FC" w:rsidRDefault="00E853FC">
      <w:pPr>
        <w:spacing w:before="240" w:after="240"/>
      </w:pPr>
    </w:p>
    <w:p w14:paraId="2714408C" w14:textId="4EFCFD65" w:rsidR="00E853FC" w:rsidRDefault="00E853FC">
      <w:pPr>
        <w:spacing w:before="240" w:after="240"/>
      </w:pPr>
    </w:p>
    <w:p w14:paraId="5A91F0EB" w14:textId="398237C7" w:rsidR="00E853FC" w:rsidRDefault="00E853FC">
      <w:pPr>
        <w:spacing w:before="240" w:after="240"/>
      </w:pPr>
    </w:p>
    <w:p w14:paraId="53A2B152" w14:textId="77777777" w:rsidR="0013297E" w:rsidRPr="000222ED" w:rsidRDefault="0013297E">
      <w:pPr>
        <w:spacing w:before="240" w:after="240"/>
      </w:pPr>
    </w:p>
    <w:p w14:paraId="55167077" w14:textId="3BC14A53" w:rsidR="00781CA2" w:rsidRPr="000222ED" w:rsidRDefault="00560AE5" w:rsidP="0046623F">
      <w:pPr>
        <w:spacing w:before="240" w:after="240"/>
        <w:jc w:val="both"/>
      </w:pPr>
      <w:r w:rsidRPr="000222ED">
        <w:lastRenderedPageBreak/>
        <w:t>Supplementary Figure 2 shows our fitting of the adapted model to recently published English datasets. Case counts were fitted to Public Health England data stratified by individual age cohorts</w:t>
      </w:r>
      <w:r w:rsidR="00A04373">
        <w:t xml:space="preserve"> [5]</w:t>
      </w:r>
      <w:r w:rsidRPr="000222ED">
        <w:t xml:space="preserve">. Due to data-sharing constraints, we </w:t>
      </w:r>
      <w:r w:rsidR="00E13407">
        <w:t xml:space="preserve">have </w:t>
      </w:r>
      <w:r w:rsidRPr="000222ED">
        <w:t>only show</w:t>
      </w:r>
      <w:r w:rsidR="00E13407">
        <w:t>n</w:t>
      </w:r>
      <w:r w:rsidRPr="000222ED">
        <w:t xml:space="preserve"> the fitting by broad age groups. Case fitting enabled derivation of a</w:t>
      </w:r>
      <w:r w:rsidR="001E4257" w:rsidRPr="000222ED">
        <w:t>n equilibrium</w:t>
      </w:r>
      <w:r w:rsidRPr="000222ED">
        <w:t xml:space="preserve"> </w:t>
      </w:r>
      <w:proofErr w:type="spellStart"/>
      <w:r w:rsidRPr="00792C10">
        <w:t>case:carrier</w:t>
      </w:r>
      <w:proofErr w:type="spellEnd"/>
      <w:r w:rsidRPr="00792C10">
        <w:t xml:space="preserve"> ratio</w:t>
      </w:r>
      <w:r w:rsidRPr="000222ED">
        <w:t xml:space="preserve"> for England and </w:t>
      </w:r>
      <w:r w:rsidR="00E5158A">
        <w:t>it was</w:t>
      </w:r>
      <w:r w:rsidRPr="000222ED">
        <w:t xml:space="preserve"> </w:t>
      </w:r>
      <w:r w:rsidR="00E5158A" w:rsidRPr="000222ED">
        <w:t>assumed</w:t>
      </w:r>
      <w:r w:rsidRPr="000222ED">
        <w:t xml:space="preserve"> that this </w:t>
      </w:r>
      <w:proofErr w:type="spellStart"/>
      <w:r w:rsidRPr="000222ED">
        <w:t>case:carrier</w:t>
      </w:r>
      <w:proofErr w:type="spellEnd"/>
      <w:r w:rsidRPr="000222ED">
        <w:t xml:space="preserve"> ratio </w:t>
      </w:r>
      <w:r w:rsidR="00E5158A">
        <w:t>wa</w:t>
      </w:r>
      <w:r w:rsidRPr="000222ED">
        <w:t>s applicable to the whole of the UK</w:t>
      </w:r>
      <w:r w:rsidR="00792C10">
        <w:t xml:space="preserve"> (Supplementary Table </w:t>
      </w:r>
      <w:r w:rsidR="00AC1354">
        <w:t>2</w:t>
      </w:r>
      <w:r w:rsidR="00792C10">
        <w:t>)</w:t>
      </w:r>
      <w:r w:rsidRPr="000222ED">
        <w:t>.</w:t>
      </w:r>
    </w:p>
    <w:p w14:paraId="4DAD6C80" w14:textId="77777777" w:rsidR="00C232EC" w:rsidRPr="000222ED" w:rsidRDefault="00C232EC">
      <w:pPr>
        <w:spacing w:before="240" w:after="240"/>
        <w:rPr>
          <w:b/>
          <w:i/>
          <w:sz w:val="18"/>
          <w:szCs w:val="18"/>
        </w:rPr>
      </w:pPr>
    </w:p>
    <w:p w14:paraId="6CA81D5E" w14:textId="4ADC77F4" w:rsidR="00781CA2" w:rsidRPr="000222ED" w:rsidRDefault="004947A5">
      <w:pPr>
        <w:spacing w:before="240" w:after="240"/>
        <w:jc w:val="center"/>
        <w:rPr>
          <w:b/>
          <w:i/>
          <w:sz w:val="18"/>
          <w:szCs w:val="18"/>
        </w:rPr>
      </w:pPr>
      <w:r w:rsidRPr="000222ED">
        <w:rPr>
          <w:noProof/>
        </w:rPr>
        <w:drawing>
          <wp:inline distT="0" distB="0" distL="0" distR="0" wp14:anchorId="3101B4D4" wp14:editId="1B3F0A2B">
            <wp:extent cx="5694868" cy="3009900"/>
            <wp:effectExtent l="0" t="0" r="1270" b="0"/>
            <wp:docPr id="6" name="Picture 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ar chart&#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22" t="12589" r="1863" b="3800"/>
                    <a:stretch/>
                  </pic:blipFill>
                  <pic:spPr bwMode="auto">
                    <a:xfrm>
                      <a:off x="0" y="0"/>
                      <a:ext cx="5700797" cy="3013034"/>
                    </a:xfrm>
                    <a:prstGeom prst="rect">
                      <a:avLst/>
                    </a:prstGeom>
                    <a:noFill/>
                    <a:ln>
                      <a:noFill/>
                    </a:ln>
                    <a:extLst>
                      <a:ext uri="{53640926-AAD7-44D8-BBD7-CCE9431645EC}">
                        <a14:shadowObscured xmlns:a14="http://schemas.microsoft.com/office/drawing/2010/main"/>
                      </a:ext>
                    </a:extLst>
                  </pic:spPr>
                </pic:pic>
              </a:graphicData>
            </a:graphic>
          </wp:inline>
        </w:drawing>
      </w:r>
    </w:p>
    <w:p w14:paraId="2AD10A48" w14:textId="2A9820DB" w:rsidR="00E853FC" w:rsidRPr="00A04373" w:rsidRDefault="00E853FC" w:rsidP="0046623F">
      <w:pPr>
        <w:spacing w:before="240" w:after="240"/>
        <w:jc w:val="both"/>
        <w:rPr>
          <w:b/>
          <w:iCs/>
          <w:sz w:val="18"/>
          <w:szCs w:val="18"/>
        </w:rPr>
      </w:pPr>
      <w:r w:rsidRPr="000222ED">
        <w:rPr>
          <w:b/>
          <w:i/>
          <w:sz w:val="18"/>
          <w:szCs w:val="18"/>
        </w:rPr>
        <w:t>Supplementary Figure 2: Comparison of ACWY case number predictions for England for the adapted R model at equilibrium (red) against Public Health England 2015 data for cases of Invasive Meningococcal Disease (blue)</w:t>
      </w:r>
      <w:r w:rsidR="00A04373">
        <w:rPr>
          <w:b/>
          <w:i/>
          <w:sz w:val="18"/>
          <w:szCs w:val="18"/>
        </w:rPr>
        <w:t xml:space="preserve"> </w:t>
      </w:r>
      <w:r w:rsidR="00A04373" w:rsidRPr="00A04373">
        <w:rPr>
          <w:b/>
          <w:iCs/>
          <w:sz w:val="18"/>
          <w:szCs w:val="18"/>
        </w:rPr>
        <w:t>[5]</w:t>
      </w:r>
      <w:r w:rsidRPr="00A04373">
        <w:rPr>
          <w:b/>
          <w:iCs/>
          <w:sz w:val="18"/>
          <w:szCs w:val="18"/>
        </w:rPr>
        <w:t>.</w:t>
      </w:r>
    </w:p>
    <w:p w14:paraId="26F4287A" w14:textId="53652BC3" w:rsidR="00793314" w:rsidRDefault="00793314" w:rsidP="00E853FC">
      <w:pPr>
        <w:spacing w:before="240" w:after="240"/>
        <w:rPr>
          <w:b/>
          <w:i/>
          <w:sz w:val="18"/>
          <w:szCs w:val="18"/>
        </w:rPr>
      </w:pPr>
    </w:p>
    <w:p w14:paraId="50970524" w14:textId="77777777" w:rsidR="00845CBF" w:rsidRPr="000222ED" w:rsidRDefault="00845CBF" w:rsidP="00E853FC">
      <w:pPr>
        <w:spacing w:before="240" w:after="240"/>
        <w:rPr>
          <w:b/>
          <w:i/>
          <w:sz w:val="18"/>
          <w:szCs w:val="18"/>
        </w:rPr>
      </w:pPr>
    </w:p>
    <w:tbl>
      <w:tblPr>
        <w:tblW w:w="2835" w:type="dxa"/>
        <w:jc w:val="center"/>
        <w:tblBorders>
          <w:top w:val="single" w:sz="8" w:space="0" w:color="000000"/>
          <w:left w:val="single" w:sz="8" w:space="0" w:color="000000"/>
          <w:bottom w:val="single" w:sz="8" w:space="0" w:color="000000"/>
          <w:right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134"/>
        <w:gridCol w:w="1701"/>
      </w:tblGrid>
      <w:tr w:rsidR="00793314" w:rsidRPr="00960024" w14:paraId="733D031C" w14:textId="77777777" w:rsidTr="0046623F">
        <w:trPr>
          <w:trHeight w:val="380"/>
          <w:jc w:val="center"/>
        </w:trPr>
        <w:tc>
          <w:tcPr>
            <w:tcW w:w="1134" w:type="dxa"/>
            <w:shd w:val="clear" w:color="auto" w:fill="auto"/>
            <w:tcMar>
              <w:top w:w="100" w:type="dxa"/>
              <w:left w:w="100" w:type="dxa"/>
              <w:bottom w:w="100" w:type="dxa"/>
              <w:right w:w="100" w:type="dxa"/>
            </w:tcMar>
          </w:tcPr>
          <w:p w14:paraId="329155E7" w14:textId="77777777" w:rsidR="00793314" w:rsidRDefault="00793314" w:rsidP="0046623F">
            <w:pPr>
              <w:widowControl w:val="0"/>
              <w:pBdr>
                <w:top w:val="nil"/>
                <w:left w:val="nil"/>
                <w:bottom w:val="nil"/>
                <w:right w:val="nil"/>
                <w:between w:val="nil"/>
              </w:pBdr>
              <w:spacing w:line="240" w:lineRule="auto"/>
              <w:rPr>
                <w:b/>
                <w:sz w:val="18"/>
                <w:szCs w:val="18"/>
              </w:rPr>
            </w:pPr>
            <w:r>
              <w:rPr>
                <w:b/>
                <w:sz w:val="18"/>
                <w:szCs w:val="18"/>
              </w:rPr>
              <w:t>Age group</w:t>
            </w:r>
          </w:p>
          <w:p w14:paraId="34CCC09E" w14:textId="16086594" w:rsidR="00845CBF" w:rsidRPr="00960024" w:rsidRDefault="00845CBF" w:rsidP="00845CBF">
            <w:pPr>
              <w:widowControl w:val="0"/>
              <w:pBdr>
                <w:top w:val="nil"/>
                <w:left w:val="nil"/>
                <w:bottom w:val="nil"/>
                <w:right w:val="nil"/>
                <w:between w:val="nil"/>
              </w:pBdr>
              <w:spacing w:line="240" w:lineRule="auto"/>
              <w:rPr>
                <w:b/>
                <w:sz w:val="18"/>
                <w:szCs w:val="18"/>
              </w:rPr>
            </w:pPr>
            <w:r w:rsidRPr="0046623F">
              <w:rPr>
                <w:b/>
                <w:sz w:val="16"/>
                <w:szCs w:val="16"/>
              </w:rPr>
              <w:t>(years)</w:t>
            </w:r>
          </w:p>
        </w:tc>
        <w:tc>
          <w:tcPr>
            <w:tcW w:w="1701" w:type="dxa"/>
            <w:shd w:val="clear" w:color="auto" w:fill="auto"/>
            <w:tcMar>
              <w:top w:w="100" w:type="dxa"/>
              <w:left w:w="100" w:type="dxa"/>
              <w:bottom w:w="100" w:type="dxa"/>
              <w:right w:w="100" w:type="dxa"/>
            </w:tcMar>
          </w:tcPr>
          <w:p w14:paraId="2E0631BC" w14:textId="1538DC50" w:rsidR="005D67B3" w:rsidRPr="00960024" w:rsidRDefault="00793314" w:rsidP="00845CBF">
            <w:pPr>
              <w:widowControl w:val="0"/>
              <w:pBdr>
                <w:top w:val="nil"/>
                <w:left w:val="nil"/>
                <w:bottom w:val="nil"/>
                <w:right w:val="nil"/>
                <w:between w:val="nil"/>
              </w:pBdr>
              <w:spacing w:line="240" w:lineRule="auto"/>
              <w:rPr>
                <w:b/>
                <w:sz w:val="18"/>
                <w:szCs w:val="18"/>
              </w:rPr>
            </w:pPr>
            <w:proofErr w:type="spellStart"/>
            <w:r>
              <w:rPr>
                <w:b/>
                <w:sz w:val="18"/>
                <w:szCs w:val="18"/>
              </w:rPr>
              <w:t>Case:carrier</w:t>
            </w:r>
            <w:proofErr w:type="spellEnd"/>
            <w:r>
              <w:rPr>
                <w:b/>
                <w:sz w:val="18"/>
                <w:szCs w:val="18"/>
              </w:rPr>
              <w:t xml:space="preserve"> ratio</w:t>
            </w:r>
          </w:p>
        </w:tc>
      </w:tr>
      <w:tr w:rsidR="00793314" w:rsidRPr="00960024" w14:paraId="14DF233D" w14:textId="77777777" w:rsidTr="0046623F">
        <w:trPr>
          <w:trHeight w:val="380"/>
          <w:jc w:val="center"/>
        </w:trPr>
        <w:tc>
          <w:tcPr>
            <w:tcW w:w="1134" w:type="dxa"/>
            <w:shd w:val="clear" w:color="auto" w:fill="auto"/>
            <w:tcMar>
              <w:top w:w="100" w:type="dxa"/>
              <w:left w:w="100" w:type="dxa"/>
              <w:bottom w:w="100" w:type="dxa"/>
              <w:right w:w="100" w:type="dxa"/>
            </w:tcMar>
          </w:tcPr>
          <w:p w14:paraId="7D091CA2" w14:textId="4F31B476" w:rsidR="00793314" w:rsidRDefault="00793314" w:rsidP="00845CBF">
            <w:pPr>
              <w:widowControl w:val="0"/>
              <w:pBdr>
                <w:top w:val="nil"/>
                <w:left w:val="nil"/>
                <w:bottom w:val="nil"/>
                <w:right w:val="nil"/>
                <w:between w:val="nil"/>
              </w:pBdr>
              <w:spacing w:line="240" w:lineRule="auto"/>
              <w:rPr>
                <w:sz w:val="18"/>
                <w:szCs w:val="18"/>
              </w:rPr>
            </w:pPr>
            <w:r>
              <w:rPr>
                <w:sz w:val="18"/>
                <w:szCs w:val="18"/>
              </w:rPr>
              <w:t>&lt;1</w:t>
            </w:r>
          </w:p>
          <w:p w14:paraId="09BFEFBF" w14:textId="70C647F9" w:rsidR="00793314" w:rsidRDefault="00793314" w:rsidP="00845CBF">
            <w:pPr>
              <w:widowControl w:val="0"/>
              <w:pBdr>
                <w:top w:val="nil"/>
                <w:left w:val="nil"/>
                <w:bottom w:val="nil"/>
                <w:right w:val="nil"/>
                <w:between w:val="nil"/>
              </w:pBdr>
              <w:spacing w:line="240" w:lineRule="auto"/>
              <w:rPr>
                <w:sz w:val="18"/>
                <w:szCs w:val="18"/>
              </w:rPr>
            </w:pPr>
            <w:r>
              <w:rPr>
                <w:sz w:val="18"/>
                <w:szCs w:val="18"/>
              </w:rPr>
              <w:t>1-4</w:t>
            </w:r>
          </w:p>
          <w:p w14:paraId="6D51C8FB" w14:textId="146CDB79" w:rsidR="00793314" w:rsidRDefault="00793314" w:rsidP="00845CBF">
            <w:pPr>
              <w:widowControl w:val="0"/>
              <w:pBdr>
                <w:top w:val="nil"/>
                <w:left w:val="nil"/>
                <w:bottom w:val="nil"/>
                <w:right w:val="nil"/>
                <w:between w:val="nil"/>
              </w:pBdr>
              <w:spacing w:line="240" w:lineRule="auto"/>
              <w:rPr>
                <w:sz w:val="18"/>
                <w:szCs w:val="18"/>
              </w:rPr>
            </w:pPr>
            <w:r>
              <w:rPr>
                <w:sz w:val="18"/>
                <w:szCs w:val="18"/>
              </w:rPr>
              <w:t>5-9</w:t>
            </w:r>
            <w:r w:rsidR="00845CBF">
              <w:rPr>
                <w:sz w:val="18"/>
                <w:szCs w:val="18"/>
              </w:rPr>
              <w:t xml:space="preserve"> </w:t>
            </w:r>
            <w:r>
              <w:rPr>
                <w:sz w:val="18"/>
                <w:szCs w:val="18"/>
              </w:rPr>
              <w:br/>
            </w:r>
          </w:p>
          <w:p w14:paraId="7256DEDE" w14:textId="49F44127" w:rsidR="00793314" w:rsidRDefault="00793314" w:rsidP="00845CBF">
            <w:pPr>
              <w:widowControl w:val="0"/>
              <w:pBdr>
                <w:top w:val="nil"/>
                <w:left w:val="nil"/>
                <w:bottom w:val="nil"/>
                <w:right w:val="nil"/>
                <w:between w:val="nil"/>
              </w:pBdr>
              <w:spacing w:line="240" w:lineRule="auto"/>
              <w:rPr>
                <w:sz w:val="18"/>
                <w:szCs w:val="18"/>
              </w:rPr>
            </w:pPr>
            <w:r>
              <w:rPr>
                <w:sz w:val="18"/>
                <w:szCs w:val="18"/>
              </w:rPr>
              <w:t>10-14</w:t>
            </w:r>
          </w:p>
          <w:p w14:paraId="16742CF0" w14:textId="6C3FFB29" w:rsidR="00793314" w:rsidRDefault="00793314" w:rsidP="00845CBF">
            <w:pPr>
              <w:widowControl w:val="0"/>
              <w:pBdr>
                <w:top w:val="nil"/>
                <w:left w:val="nil"/>
                <w:bottom w:val="nil"/>
                <w:right w:val="nil"/>
                <w:between w:val="nil"/>
              </w:pBdr>
              <w:spacing w:line="240" w:lineRule="auto"/>
              <w:rPr>
                <w:sz w:val="18"/>
                <w:szCs w:val="18"/>
              </w:rPr>
            </w:pPr>
            <w:r>
              <w:rPr>
                <w:sz w:val="18"/>
                <w:szCs w:val="18"/>
              </w:rPr>
              <w:t>15-19</w:t>
            </w:r>
          </w:p>
          <w:p w14:paraId="1C2B412A" w14:textId="4B925C44" w:rsidR="00793314" w:rsidRDefault="00793314" w:rsidP="00845CBF">
            <w:pPr>
              <w:widowControl w:val="0"/>
              <w:pBdr>
                <w:top w:val="nil"/>
                <w:left w:val="nil"/>
                <w:bottom w:val="nil"/>
                <w:right w:val="nil"/>
                <w:between w:val="nil"/>
              </w:pBdr>
              <w:spacing w:line="240" w:lineRule="auto"/>
              <w:rPr>
                <w:sz w:val="18"/>
                <w:szCs w:val="18"/>
              </w:rPr>
            </w:pPr>
            <w:r>
              <w:rPr>
                <w:sz w:val="18"/>
                <w:szCs w:val="18"/>
              </w:rPr>
              <w:t>20-24</w:t>
            </w:r>
            <w:r w:rsidR="00845CBF">
              <w:rPr>
                <w:sz w:val="18"/>
                <w:szCs w:val="18"/>
              </w:rPr>
              <w:t xml:space="preserve"> </w:t>
            </w:r>
            <w:r>
              <w:rPr>
                <w:sz w:val="18"/>
                <w:szCs w:val="18"/>
              </w:rPr>
              <w:br/>
            </w:r>
          </w:p>
          <w:p w14:paraId="01BA66E7" w14:textId="32AF8670" w:rsidR="00793314" w:rsidRDefault="00793314" w:rsidP="00845CBF">
            <w:pPr>
              <w:widowControl w:val="0"/>
              <w:pBdr>
                <w:top w:val="nil"/>
                <w:left w:val="nil"/>
                <w:bottom w:val="nil"/>
                <w:right w:val="nil"/>
                <w:between w:val="nil"/>
              </w:pBdr>
              <w:spacing w:line="240" w:lineRule="auto"/>
              <w:rPr>
                <w:sz w:val="18"/>
                <w:szCs w:val="18"/>
              </w:rPr>
            </w:pPr>
            <w:r>
              <w:rPr>
                <w:sz w:val="18"/>
                <w:szCs w:val="18"/>
              </w:rPr>
              <w:t>25-44</w:t>
            </w:r>
          </w:p>
          <w:p w14:paraId="16AFA0EE" w14:textId="1C6370D6" w:rsidR="00793314" w:rsidRDefault="00793314" w:rsidP="00845CBF">
            <w:pPr>
              <w:widowControl w:val="0"/>
              <w:pBdr>
                <w:top w:val="nil"/>
                <w:left w:val="nil"/>
                <w:bottom w:val="nil"/>
                <w:right w:val="nil"/>
                <w:between w:val="nil"/>
              </w:pBdr>
              <w:spacing w:line="240" w:lineRule="auto"/>
              <w:rPr>
                <w:sz w:val="18"/>
                <w:szCs w:val="18"/>
              </w:rPr>
            </w:pPr>
            <w:r>
              <w:rPr>
                <w:sz w:val="18"/>
                <w:szCs w:val="18"/>
              </w:rPr>
              <w:t>45-64</w:t>
            </w:r>
          </w:p>
          <w:p w14:paraId="06AD50DF" w14:textId="1ED12EF9" w:rsidR="00793314" w:rsidRPr="00960024" w:rsidRDefault="00793314" w:rsidP="00845CBF">
            <w:pPr>
              <w:widowControl w:val="0"/>
              <w:pBdr>
                <w:top w:val="nil"/>
                <w:left w:val="nil"/>
                <w:bottom w:val="nil"/>
                <w:right w:val="nil"/>
                <w:between w:val="nil"/>
              </w:pBdr>
              <w:spacing w:line="240" w:lineRule="auto"/>
              <w:rPr>
                <w:sz w:val="18"/>
                <w:szCs w:val="18"/>
              </w:rPr>
            </w:pPr>
            <w:r>
              <w:rPr>
                <w:sz w:val="18"/>
                <w:szCs w:val="18"/>
              </w:rPr>
              <w:t>65+</w:t>
            </w:r>
          </w:p>
        </w:tc>
        <w:tc>
          <w:tcPr>
            <w:tcW w:w="1701" w:type="dxa"/>
            <w:shd w:val="clear" w:color="auto" w:fill="auto"/>
            <w:tcMar>
              <w:top w:w="100" w:type="dxa"/>
              <w:left w:w="100" w:type="dxa"/>
              <w:bottom w:w="100" w:type="dxa"/>
              <w:right w:w="100" w:type="dxa"/>
            </w:tcMar>
          </w:tcPr>
          <w:p w14:paraId="79926F36" w14:textId="77777777" w:rsidR="005D67B3" w:rsidRDefault="00845CBF" w:rsidP="00845CBF">
            <w:pPr>
              <w:widowControl w:val="0"/>
              <w:pBdr>
                <w:top w:val="nil"/>
                <w:left w:val="nil"/>
                <w:bottom w:val="nil"/>
                <w:right w:val="nil"/>
                <w:between w:val="nil"/>
              </w:pBdr>
              <w:spacing w:line="240" w:lineRule="auto"/>
              <w:rPr>
                <w:sz w:val="18"/>
                <w:szCs w:val="18"/>
              </w:rPr>
            </w:pPr>
            <w:r>
              <w:rPr>
                <w:sz w:val="18"/>
                <w:szCs w:val="18"/>
              </w:rPr>
              <w:t>0.004371</w:t>
            </w:r>
          </w:p>
          <w:p w14:paraId="2BFAE731" w14:textId="77777777" w:rsidR="00845CBF" w:rsidRDefault="00845CBF" w:rsidP="00845CBF">
            <w:pPr>
              <w:widowControl w:val="0"/>
              <w:pBdr>
                <w:top w:val="nil"/>
                <w:left w:val="nil"/>
                <w:bottom w:val="nil"/>
                <w:right w:val="nil"/>
                <w:between w:val="nil"/>
              </w:pBdr>
              <w:spacing w:line="240" w:lineRule="auto"/>
              <w:rPr>
                <w:sz w:val="18"/>
                <w:szCs w:val="18"/>
              </w:rPr>
            </w:pPr>
            <w:r>
              <w:rPr>
                <w:sz w:val="18"/>
                <w:szCs w:val="18"/>
              </w:rPr>
              <w:t>0.001098</w:t>
            </w:r>
          </w:p>
          <w:p w14:paraId="32E1A72D" w14:textId="77777777" w:rsidR="00845CBF" w:rsidRDefault="00845CBF" w:rsidP="00845CBF">
            <w:pPr>
              <w:widowControl w:val="0"/>
              <w:pBdr>
                <w:top w:val="nil"/>
                <w:left w:val="nil"/>
                <w:bottom w:val="nil"/>
                <w:right w:val="nil"/>
                <w:between w:val="nil"/>
              </w:pBdr>
              <w:spacing w:line="240" w:lineRule="auto"/>
              <w:rPr>
                <w:sz w:val="18"/>
                <w:szCs w:val="18"/>
              </w:rPr>
            </w:pPr>
            <w:r>
              <w:rPr>
                <w:sz w:val="18"/>
                <w:szCs w:val="18"/>
              </w:rPr>
              <w:t>0.000200</w:t>
            </w:r>
          </w:p>
          <w:p w14:paraId="1299A32E" w14:textId="77777777" w:rsidR="00845CBF" w:rsidRDefault="00845CBF" w:rsidP="00845CBF">
            <w:pPr>
              <w:widowControl w:val="0"/>
              <w:pBdr>
                <w:top w:val="nil"/>
                <w:left w:val="nil"/>
                <w:bottom w:val="nil"/>
                <w:right w:val="nil"/>
                <w:between w:val="nil"/>
              </w:pBdr>
              <w:spacing w:line="240" w:lineRule="auto"/>
              <w:rPr>
                <w:sz w:val="18"/>
                <w:szCs w:val="18"/>
              </w:rPr>
            </w:pPr>
          </w:p>
          <w:p w14:paraId="630BF6D5" w14:textId="77777777" w:rsidR="00845CBF" w:rsidRDefault="00845CBF" w:rsidP="00845CBF">
            <w:pPr>
              <w:widowControl w:val="0"/>
              <w:pBdr>
                <w:top w:val="nil"/>
                <w:left w:val="nil"/>
                <w:bottom w:val="nil"/>
                <w:right w:val="nil"/>
                <w:between w:val="nil"/>
              </w:pBdr>
              <w:spacing w:line="240" w:lineRule="auto"/>
              <w:rPr>
                <w:sz w:val="18"/>
                <w:szCs w:val="18"/>
              </w:rPr>
            </w:pPr>
            <w:r>
              <w:rPr>
                <w:sz w:val="18"/>
                <w:szCs w:val="18"/>
              </w:rPr>
              <w:t>0.000080</w:t>
            </w:r>
          </w:p>
          <w:p w14:paraId="48A701B4" w14:textId="77777777" w:rsidR="00845CBF" w:rsidRDefault="00845CBF" w:rsidP="00845CBF">
            <w:pPr>
              <w:widowControl w:val="0"/>
              <w:pBdr>
                <w:top w:val="nil"/>
                <w:left w:val="nil"/>
                <w:bottom w:val="nil"/>
                <w:right w:val="nil"/>
                <w:between w:val="nil"/>
              </w:pBdr>
              <w:spacing w:line="240" w:lineRule="auto"/>
              <w:rPr>
                <w:sz w:val="18"/>
                <w:szCs w:val="18"/>
              </w:rPr>
            </w:pPr>
            <w:r>
              <w:rPr>
                <w:sz w:val="18"/>
                <w:szCs w:val="18"/>
              </w:rPr>
              <w:t>0.000206</w:t>
            </w:r>
          </w:p>
          <w:p w14:paraId="602244DF" w14:textId="77777777" w:rsidR="00845CBF" w:rsidRDefault="00845CBF" w:rsidP="00845CBF">
            <w:pPr>
              <w:widowControl w:val="0"/>
              <w:pBdr>
                <w:top w:val="nil"/>
                <w:left w:val="nil"/>
                <w:bottom w:val="nil"/>
                <w:right w:val="nil"/>
                <w:between w:val="nil"/>
              </w:pBdr>
              <w:spacing w:line="240" w:lineRule="auto"/>
              <w:rPr>
                <w:sz w:val="18"/>
                <w:szCs w:val="18"/>
              </w:rPr>
            </w:pPr>
            <w:r>
              <w:rPr>
                <w:sz w:val="18"/>
                <w:szCs w:val="18"/>
              </w:rPr>
              <w:t>0.000079</w:t>
            </w:r>
          </w:p>
          <w:p w14:paraId="2CA97CB9" w14:textId="77777777" w:rsidR="00845CBF" w:rsidRDefault="00845CBF" w:rsidP="00845CBF">
            <w:pPr>
              <w:widowControl w:val="0"/>
              <w:pBdr>
                <w:top w:val="nil"/>
                <w:left w:val="nil"/>
                <w:bottom w:val="nil"/>
                <w:right w:val="nil"/>
                <w:between w:val="nil"/>
              </w:pBdr>
              <w:spacing w:line="240" w:lineRule="auto"/>
              <w:rPr>
                <w:sz w:val="18"/>
                <w:szCs w:val="18"/>
              </w:rPr>
            </w:pPr>
          </w:p>
          <w:p w14:paraId="725ABFB7" w14:textId="77777777" w:rsidR="00845CBF" w:rsidRDefault="00845CBF" w:rsidP="00845CBF">
            <w:pPr>
              <w:widowControl w:val="0"/>
              <w:pBdr>
                <w:top w:val="nil"/>
                <w:left w:val="nil"/>
                <w:bottom w:val="nil"/>
                <w:right w:val="nil"/>
                <w:between w:val="nil"/>
              </w:pBdr>
              <w:spacing w:line="240" w:lineRule="auto"/>
              <w:rPr>
                <w:sz w:val="18"/>
                <w:szCs w:val="18"/>
              </w:rPr>
            </w:pPr>
            <w:r>
              <w:rPr>
                <w:sz w:val="18"/>
                <w:szCs w:val="18"/>
              </w:rPr>
              <w:t>0.000056</w:t>
            </w:r>
          </w:p>
          <w:p w14:paraId="5FB60941" w14:textId="77777777" w:rsidR="00845CBF" w:rsidRDefault="00845CBF" w:rsidP="00845CBF">
            <w:pPr>
              <w:widowControl w:val="0"/>
              <w:pBdr>
                <w:top w:val="nil"/>
                <w:left w:val="nil"/>
                <w:bottom w:val="nil"/>
                <w:right w:val="nil"/>
                <w:between w:val="nil"/>
              </w:pBdr>
              <w:spacing w:line="240" w:lineRule="auto"/>
              <w:rPr>
                <w:sz w:val="18"/>
                <w:szCs w:val="18"/>
              </w:rPr>
            </w:pPr>
            <w:r>
              <w:rPr>
                <w:sz w:val="18"/>
                <w:szCs w:val="18"/>
              </w:rPr>
              <w:t>0.000304</w:t>
            </w:r>
          </w:p>
          <w:p w14:paraId="19BE84FA" w14:textId="55198C24" w:rsidR="00845CBF" w:rsidRPr="00960024" w:rsidRDefault="00845CBF" w:rsidP="00845CBF">
            <w:pPr>
              <w:widowControl w:val="0"/>
              <w:pBdr>
                <w:top w:val="nil"/>
                <w:left w:val="nil"/>
                <w:bottom w:val="nil"/>
                <w:right w:val="nil"/>
                <w:between w:val="nil"/>
              </w:pBdr>
              <w:spacing w:line="240" w:lineRule="auto"/>
              <w:rPr>
                <w:sz w:val="18"/>
                <w:szCs w:val="18"/>
              </w:rPr>
            </w:pPr>
            <w:r>
              <w:rPr>
                <w:sz w:val="18"/>
                <w:szCs w:val="18"/>
              </w:rPr>
              <w:t>0.002102</w:t>
            </w:r>
          </w:p>
        </w:tc>
      </w:tr>
    </w:tbl>
    <w:p w14:paraId="2DB80E50" w14:textId="57640663" w:rsidR="007F42AE" w:rsidRPr="000222ED" w:rsidRDefault="007F42AE" w:rsidP="0046623F">
      <w:pPr>
        <w:spacing w:before="240" w:after="240"/>
        <w:jc w:val="both"/>
        <w:rPr>
          <w:b/>
          <w:i/>
          <w:sz w:val="18"/>
          <w:szCs w:val="18"/>
        </w:rPr>
      </w:pPr>
      <w:r w:rsidRPr="000222ED">
        <w:rPr>
          <w:b/>
          <w:i/>
          <w:sz w:val="18"/>
          <w:szCs w:val="18"/>
        </w:rPr>
        <w:t xml:space="preserve">Supplementary </w:t>
      </w:r>
      <w:r>
        <w:rPr>
          <w:b/>
          <w:i/>
          <w:sz w:val="18"/>
          <w:szCs w:val="18"/>
        </w:rPr>
        <w:t xml:space="preserve">Table </w:t>
      </w:r>
      <w:r w:rsidR="00AC1354">
        <w:rPr>
          <w:b/>
          <w:i/>
          <w:sz w:val="18"/>
          <w:szCs w:val="18"/>
        </w:rPr>
        <w:t>2</w:t>
      </w:r>
      <w:r w:rsidRPr="000222ED">
        <w:rPr>
          <w:b/>
          <w:i/>
          <w:sz w:val="18"/>
          <w:szCs w:val="18"/>
        </w:rPr>
        <w:t xml:space="preserve">: </w:t>
      </w:r>
      <w:r>
        <w:rPr>
          <w:b/>
          <w:i/>
          <w:sz w:val="18"/>
          <w:szCs w:val="18"/>
        </w:rPr>
        <w:t xml:space="preserve">Age-specific </w:t>
      </w:r>
      <w:r w:rsidR="005D67B3">
        <w:rPr>
          <w:b/>
          <w:i/>
          <w:sz w:val="18"/>
          <w:szCs w:val="18"/>
        </w:rPr>
        <w:t xml:space="preserve">ACWY </w:t>
      </w:r>
      <w:proofErr w:type="spellStart"/>
      <w:r>
        <w:rPr>
          <w:b/>
          <w:i/>
          <w:sz w:val="18"/>
          <w:szCs w:val="18"/>
        </w:rPr>
        <w:t>case:carrier</w:t>
      </w:r>
      <w:proofErr w:type="spellEnd"/>
      <w:r>
        <w:rPr>
          <w:b/>
          <w:i/>
          <w:sz w:val="18"/>
          <w:szCs w:val="18"/>
        </w:rPr>
        <w:t xml:space="preserve"> ratio used in the model. This ratio </w:t>
      </w:r>
      <w:r w:rsidR="00656AB9">
        <w:rPr>
          <w:b/>
          <w:i/>
          <w:sz w:val="18"/>
          <w:szCs w:val="18"/>
        </w:rPr>
        <w:t>wa</w:t>
      </w:r>
      <w:r>
        <w:rPr>
          <w:b/>
          <w:i/>
          <w:sz w:val="18"/>
          <w:szCs w:val="18"/>
        </w:rPr>
        <w:t xml:space="preserve">s derived </w:t>
      </w:r>
      <w:r w:rsidR="005D67B3">
        <w:rPr>
          <w:b/>
          <w:i/>
          <w:sz w:val="18"/>
          <w:szCs w:val="18"/>
        </w:rPr>
        <w:t xml:space="preserve">from modelled carriage incidence and observed IMD incidence, </w:t>
      </w:r>
      <w:r>
        <w:rPr>
          <w:b/>
          <w:i/>
          <w:sz w:val="18"/>
          <w:szCs w:val="18"/>
        </w:rPr>
        <w:t xml:space="preserve">following pre-vaccination model fitting </w:t>
      </w:r>
      <w:r w:rsidR="00743247">
        <w:rPr>
          <w:b/>
          <w:i/>
          <w:sz w:val="18"/>
          <w:szCs w:val="18"/>
        </w:rPr>
        <w:t>to carriage and case data in Supplementary Figures 1-2</w:t>
      </w:r>
      <w:r w:rsidR="00964510">
        <w:rPr>
          <w:b/>
          <w:i/>
          <w:sz w:val="18"/>
          <w:szCs w:val="18"/>
        </w:rPr>
        <w:t xml:space="preserve"> </w:t>
      </w:r>
      <w:r w:rsidR="00964510" w:rsidRPr="00964510">
        <w:rPr>
          <w:b/>
          <w:iCs/>
          <w:sz w:val="18"/>
          <w:szCs w:val="18"/>
        </w:rPr>
        <w:t>[3][4][5]</w:t>
      </w:r>
      <w:r w:rsidR="00743247" w:rsidRPr="00964510">
        <w:rPr>
          <w:b/>
          <w:iCs/>
          <w:sz w:val="18"/>
          <w:szCs w:val="18"/>
        </w:rPr>
        <w:t>.</w:t>
      </w:r>
      <w:r w:rsidR="001C7902">
        <w:rPr>
          <w:b/>
          <w:i/>
          <w:sz w:val="18"/>
          <w:szCs w:val="18"/>
        </w:rPr>
        <w:t xml:space="preserve"> Due to data sharing constraints, </w:t>
      </w:r>
      <w:r w:rsidR="005D67B3">
        <w:rPr>
          <w:b/>
          <w:i/>
          <w:sz w:val="18"/>
          <w:szCs w:val="18"/>
        </w:rPr>
        <w:t xml:space="preserve">values shown </w:t>
      </w:r>
      <w:r w:rsidR="00656AB9">
        <w:rPr>
          <w:b/>
          <w:i/>
          <w:sz w:val="18"/>
          <w:szCs w:val="18"/>
        </w:rPr>
        <w:t xml:space="preserve">represent an </w:t>
      </w:r>
      <w:r w:rsidR="005D67B3">
        <w:rPr>
          <w:b/>
          <w:i/>
          <w:sz w:val="18"/>
          <w:szCs w:val="18"/>
        </w:rPr>
        <w:t>average across</w:t>
      </w:r>
      <w:r w:rsidR="00793314">
        <w:rPr>
          <w:b/>
          <w:i/>
          <w:sz w:val="18"/>
          <w:szCs w:val="18"/>
        </w:rPr>
        <w:t xml:space="preserve"> broad age groups.</w:t>
      </w:r>
    </w:p>
    <w:p w14:paraId="62E7310B" w14:textId="731E8030" w:rsidR="000020F4" w:rsidRPr="000222ED" w:rsidRDefault="000020F4" w:rsidP="0046623F">
      <w:pPr>
        <w:spacing w:before="240" w:after="240"/>
        <w:jc w:val="both"/>
      </w:pPr>
      <w:r w:rsidRPr="000222ED">
        <w:lastRenderedPageBreak/>
        <w:t xml:space="preserve">Supplementary Figure 3 shows sensitivity analysis on the parameter for </w:t>
      </w:r>
      <w:r w:rsidR="004F1D8B" w:rsidRPr="000222ED">
        <w:t>vaccine efficacy against carriage (</w:t>
      </w:r>
      <w:r w:rsidR="004F1D8B" w:rsidRPr="000222ED">
        <w:sym w:font="Symbol" w:char="F06B"/>
      </w:r>
      <w:r w:rsidR="004F1D8B" w:rsidRPr="000222ED">
        <w:t>). Model fitting suggested a</w:t>
      </w:r>
      <w:r w:rsidR="00FE2F09" w:rsidRPr="000222ED">
        <w:t xml:space="preserve"> suitable</w:t>
      </w:r>
      <w:r w:rsidR="004F1D8B" w:rsidRPr="000222ED">
        <w:t xml:space="preserve"> value of 41% (</w:t>
      </w:r>
      <w:r w:rsidR="004F1D8B" w:rsidRPr="000222ED">
        <w:sym w:font="Symbol" w:char="F06B"/>
      </w:r>
      <w:r w:rsidR="004F1D8B" w:rsidRPr="000222ED">
        <w:t xml:space="preserve"> = 0.41)</w:t>
      </w:r>
      <w:r w:rsidR="00741D72">
        <w:t xml:space="preserve">. We have also depicted model behaviour with </w:t>
      </w:r>
      <w:r w:rsidR="00741D72" w:rsidRPr="000222ED">
        <w:sym w:font="Symbol" w:char="F06B"/>
      </w:r>
      <w:r w:rsidR="00741D72">
        <w:t xml:space="preserve"> =</w:t>
      </w:r>
      <w:r w:rsidR="00FE2F09" w:rsidRPr="000222ED">
        <w:t xml:space="preserve"> </w:t>
      </w:r>
      <w:r w:rsidR="00741D72">
        <w:t>0.36, as</w:t>
      </w:r>
      <w:r w:rsidR="00FE2F09" w:rsidRPr="000222ED">
        <w:t xml:space="preserve"> observed by Read et al.</w:t>
      </w:r>
      <w:r w:rsidR="00964510">
        <w:t xml:space="preserve"> [6]</w:t>
      </w:r>
      <w:r w:rsidR="004F1D8B" w:rsidRPr="000222ED">
        <w:t xml:space="preserve">. </w:t>
      </w:r>
      <w:r w:rsidRPr="000222ED">
        <w:t>We observe</w:t>
      </w:r>
      <w:r w:rsidR="00E13407">
        <w:t xml:space="preserve">d only minor differences </w:t>
      </w:r>
      <w:r w:rsidRPr="000222ED">
        <w:t>in t</w:t>
      </w:r>
      <w:r w:rsidR="00F02832" w:rsidRPr="000222ED">
        <w:t xml:space="preserve">otal </w:t>
      </w:r>
      <w:r w:rsidRPr="000222ED">
        <w:t>carriage prevalence</w:t>
      </w:r>
      <w:r w:rsidR="003B2E6C">
        <w:t>, even when running the model on a long timeframe</w:t>
      </w:r>
      <w:r w:rsidRPr="000222ED">
        <w:t>.</w:t>
      </w:r>
    </w:p>
    <w:p w14:paraId="5A515E84" w14:textId="77777777" w:rsidR="000020F4" w:rsidRPr="000222ED" w:rsidRDefault="000020F4" w:rsidP="000020F4">
      <w:pPr>
        <w:spacing w:before="240" w:after="240"/>
      </w:pPr>
    </w:p>
    <w:p w14:paraId="6C206C3F" w14:textId="41962259" w:rsidR="00F02832" w:rsidRPr="000222ED" w:rsidRDefault="00C232EC">
      <w:pPr>
        <w:spacing w:before="240" w:after="240"/>
      </w:pPr>
      <w:r w:rsidRPr="000222ED">
        <w:rPr>
          <w:noProof/>
        </w:rPr>
        <w:drawing>
          <wp:anchor distT="0" distB="0" distL="114300" distR="114300" simplePos="0" relativeHeight="251661312" behindDoc="0" locked="0" layoutInCell="1" allowOverlap="1" wp14:anchorId="00776296" wp14:editId="3E9507BC">
            <wp:simplePos x="0" y="0"/>
            <wp:positionH relativeFrom="column">
              <wp:posOffset>4528185</wp:posOffset>
            </wp:positionH>
            <wp:positionV relativeFrom="paragraph">
              <wp:posOffset>779780</wp:posOffset>
            </wp:positionV>
            <wp:extent cx="1674240" cy="685800"/>
            <wp:effectExtent l="0" t="0" r="254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424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22ED">
        <w:rPr>
          <w:noProof/>
        </w:rPr>
        <w:drawing>
          <wp:inline distT="0" distB="0" distL="0" distR="0" wp14:anchorId="06E9DC74" wp14:editId="2122F3AB">
            <wp:extent cx="4608068" cy="294132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11568" cy="2943554"/>
                    </a:xfrm>
                    <a:prstGeom prst="rect">
                      <a:avLst/>
                    </a:prstGeom>
                    <a:noFill/>
                    <a:ln>
                      <a:noFill/>
                    </a:ln>
                  </pic:spPr>
                </pic:pic>
              </a:graphicData>
            </a:graphic>
          </wp:inline>
        </w:drawing>
      </w:r>
    </w:p>
    <w:p w14:paraId="00F31E78" w14:textId="6C7DB99B" w:rsidR="00E853FC" w:rsidRPr="000222ED" w:rsidRDefault="00E853FC" w:rsidP="0046623F">
      <w:pPr>
        <w:spacing w:before="240" w:after="240"/>
        <w:jc w:val="both"/>
        <w:rPr>
          <w:b/>
          <w:i/>
          <w:sz w:val="18"/>
          <w:szCs w:val="18"/>
        </w:rPr>
      </w:pPr>
      <w:r w:rsidRPr="000222ED">
        <w:rPr>
          <w:b/>
          <w:i/>
          <w:sz w:val="18"/>
          <w:szCs w:val="18"/>
        </w:rPr>
        <w:t xml:space="preserve">Supplementary Figure 3: Exploring the parameter value choice for vaccine efficacy against carriage. We </w:t>
      </w:r>
      <w:r w:rsidR="000C4082">
        <w:rPr>
          <w:b/>
          <w:i/>
          <w:sz w:val="18"/>
          <w:szCs w:val="18"/>
        </w:rPr>
        <w:t xml:space="preserve">depict model runs with </w:t>
      </w:r>
      <w:r w:rsidRPr="000222ED">
        <w:rPr>
          <w:b/>
          <w:i/>
          <w:sz w:val="18"/>
          <w:szCs w:val="18"/>
        </w:rPr>
        <w:sym w:font="Symbol" w:char="F06B"/>
      </w:r>
      <w:r w:rsidRPr="000222ED">
        <w:rPr>
          <w:b/>
          <w:i/>
          <w:sz w:val="18"/>
          <w:szCs w:val="18"/>
        </w:rPr>
        <w:t xml:space="preserve"> = 0.36 (Read et al.</w:t>
      </w:r>
      <w:r w:rsidR="00964510">
        <w:rPr>
          <w:b/>
          <w:i/>
          <w:sz w:val="18"/>
          <w:szCs w:val="18"/>
        </w:rPr>
        <w:t xml:space="preserve"> </w:t>
      </w:r>
      <w:r w:rsidR="00964510" w:rsidRPr="00964510">
        <w:rPr>
          <w:b/>
          <w:iCs/>
          <w:sz w:val="18"/>
          <w:szCs w:val="18"/>
        </w:rPr>
        <w:t>[6]</w:t>
      </w:r>
      <w:r w:rsidRPr="000222ED">
        <w:rPr>
          <w:b/>
          <w:i/>
          <w:sz w:val="18"/>
          <w:szCs w:val="18"/>
        </w:rPr>
        <w:t xml:space="preserve">; shown in black) and </w:t>
      </w:r>
      <w:r w:rsidRPr="000222ED">
        <w:rPr>
          <w:b/>
          <w:i/>
          <w:sz w:val="18"/>
          <w:szCs w:val="18"/>
        </w:rPr>
        <w:sym w:font="Symbol" w:char="F06B"/>
      </w:r>
      <w:r w:rsidRPr="000222ED">
        <w:rPr>
          <w:b/>
          <w:i/>
          <w:sz w:val="18"/>
          <w:szCs w:val="18"/>
        </w:rPr>
        <w:t xml:space="preserve"> = 0.41 (base assumption; shown in grey).</w:t>
      </w:r>
    </w:p>
    <w:p w14:paraId="6BC9799B" w14:textId="77777777" w:rsidR="00E853FC" w:rsidRDefault="00E853FC">
      <w:pPr>
        <w:spacing w:before="240" w:after="240"/>
      </w:pPr>
    </w:p>
    <w:p w14:paraId="7DB28E9C" w14:textId="77777777" w:rsidR="00E853FC" w:rsidRDefault="00E853FC">
      <w:pPr>
        <w:spacing w:before="240" w:after="240"/>
      </w:pPr>
    </w:p>
    <w:p w14:paraId="53EEDE39" w14:textId="77777777" w:rsidR="00E853FC" w:rsidRDefault="00E853FC">
      <w:pPr>
        <w:spacing w:before="240" w:after="240"/>
      </w:pPr>
    </w:p>
    <w:p w14:paraId="0082166D" w14:textId="77777777" w:rsidR="00E853FC" w:rsidRDefault="00E853FC">
      <w:pPr>
        <w:spacing w:before="240" w:after="240"/>
      </w:pPr>
    </w:p>
    <w:p w14:paraId="1BAFB3F8" w14:textId="77777777" w:rsidR="00E853FC" w:rsidRDefault="00E853FC">
      <w:pPr>
        <w:spacing w:before="240" w:after="240"/>
      </w:pPr>
    </w:p>
    <w:p w14:paraId="6737D378" w14:textId="77777777" w:rsidR="00E853FC" w:rsidRDefault="00E853FC">
      <w:pPr>
        <w:spacing w:before="240" w:after="240"/>
      </w:pPr>
    </w:p>
    <w:p w14:paraId="38C991A4" w14:textId="77777777" w:rsidR="00E853FC" w:rsidRDefault="00E853FC">
      <w:pPr>
        <w:spacing w:before="240" w:after="240"/>
      </w:pPr>
    </w:p>
    <w:p w14:paraId="1B922847" w14:textId="77777777" w:rsidR="00E853FC" w:rsidRDefault="00E853FC">
      <w:pPr>
        <w:spacing w:before="240" w:after="240"/>
      </w:pPr>
    </w:p>
    <w:p w14:paraId="5151AE61" w14:textId="77777777" w:rsidR="00E853FC" w:rsidRDefault="00E853FC">
      <w:pPr>
        <w:spacing w:before="240" w:after="240"/>
      </w:pPr>
    </w:p>
    <w:p w14:paraId="00C49DFB" w14:textId="77777777" w:rsidR="00E853FC" w:rsidRDefault="00E853FC">
      <w:pPr>
        <w:spacing w:before="240" w:after="240"/>
      </w:pPr>
    </w:p>
    <w:p w14:paraId="5867A7A5" w14:textId="77777777" w:rsidR="00E853FC" w:rsidRDefault="00E853FC">
      <w:pPr>
        <w:spacing w:before="240" w:after="240"/>
      </w:pPr>
    </w:p>
    <w:p w14:paraId="2C73B008" w14:textId="14E67166" w:rsidR="00781CA2" w:rsidRPr="000222ED" w:rsidRDefault="00560AE5" w:rsidP="0046623F">
      <w:pPr>
        <w:spacing w:before="240" w:after="240"/>
        <w:jc w:val="both"/>
      </w:pPr>
      <w:r w:rsidRPr="000222ED">
        <w:lastRenderedPageBreak/>
        <w:t xml:space="preserve">Supplementary Figure </w:t>
      </w:r>
      <w:r w:rsidR="000020F4" w:rsidRPr="000222ED">
        <w:t>4</w:t>
      </w:r>
      <w:r w:rsidRPr="000222ED">
        <w:t xml:space="preserve"> show</w:t>
      </w:r>
      <w:r w:rsidR="006B734A" w:rsidRPr="000222ED">
        <w:t>s</w:t>
      </w:r>
      <w:r w:rsidRPr="000222ED">
        <w:t xml:space="preserve"> sensitivity analysis on the parameter for reduced vaccine uptake (during the pandemic timeframe). We explore</w:t>
      </w:r>
      <w:r w:rsidR="00A947E9">
        <w:t>d</w:t>
      </w:r>
      <w:r w:rsidRPr="000222ED">
        <w:t xml:space="preserve"> a</w:t>
      </w:r>
      <w:r w:rsidR="006B734A" w:rsidRPr="000222ED">
        <w:t xml:space="preserve"> larger</w:t>
      </w:r>
      <w:r w:rsidRPr="000222ED">
        <w:t xml:space="preserve"> reduced uptake of 50% and compare to the data-informed value of 34%. We observe</w:t>
      </w:r>
      <w:r w:rsidR="00A947E9">
        <w:t>d only minor differences in carriage prevalence.</w:t>
      </w:r>
    </w:p>
    <w:p w14:paraId="6D34F746" w14:textId="77777777" w:rsidR="00781CA2" w:rsidRPr="000222ED" w:rsidRDefault="00781CA2">
      <w:pPr>
        <w:spacing w:before="240" w:after="240"/>
      </w:pPr>
    </w:p>
    <w:p w14:paraId="32586467" w14:textId="7B08FF92" w:rsidR="00781CA2" w:rsidRPr="000222ED" w:rsidRDefault="004274D1" w:rsidP="004274D1">
      <w:pPr>
        <w:spacing w:before="240" w:after="240"/>
        <w:rPr>
          <w:b/>
          <w:i/>
          <w:sz w:val="18"/>
          <w:szCs w:val="18"/>
        </w:rPr>
      </w:pPr>
      <w:r w:rsidRPr="000222ED">
        <w:rPr>
          <w:b/>
          <w:i/>
          <w:noProof/>
          <w:sz w:val="18"/>
          <w:szCs w:val="18"/>
        </w:rPr>
        <w:drawing>
          <wp:anchor distT="0" distB="0" distL="114300" distR="114300" simplePos="0" relativeHeight="251658240" behindDoc="0" locked="0" layoutInCell="1" allowOverlap="1" wp14:anchorId="21F7C620" wp14:editId="781D3C82">
            <wp:simplePos x="0" y="0"/>
            <wp:positionH relativeFrom="column">
              <wp:posOffset>4808220</wp:posOffset>
            </wp:positionH>
            <wp:positionV relativeFrom="paragraph">
              <wp:posOffset>1382395</wp:posOffset>
            </wp:positionV>
            <wp:extent cx="1493671" cy="662685"/>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3671" cy="662685"/>
                    </a:xfrm>
                    <a:prstGeom prst="rect">
                      <a:avLst/>
                    </a:prstGeom>
                    <a:noFill/>
                    <a:ln>
                      <a:noFill/>
                    </a:ln>
                  </pic:spPr>
                </pic:pic>
              </a:graphicData>
            </a:graphic>
            <wp14:sizeRelH relativeFrom="page">
              <wp14:pctWidth>0</wp14:pctWidth>
            </wp14:sizeRelH>
            <wp14:sizeRelV relativeFrom="page">
              <wp14:pctHeight>0</wp14:pctHeight>
            </wp14:sizeRelV>
          </wp:anchor>
        </w:drawing>
      </w:r>
      <w:r w:rsidR="00872A63" w:rsidRPr="000222ED">
        <w:rPr>
          <w:b/>
          <w:i/>
          <w:noProof/>
          <w:sz w:val="18"/>
          <w:szCs w:val="18"/>
        </w:rPr>
        <w:drawing>
          <wp:inline distT="0" distB="0" distL="0" distR="0" wp14:anchorId="0EDD7A0D" wp14:editId="70C254D3">
            <wp:extent cx="4858385" cy="370326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2">
                      <a:extLst>
                        <a:ext uri="{28A0092B-C50C-407E-A947-70E740481C1C}">
                          <a14:useLocalDpi xmlns:a14="http://schemas.microsoft.com/office/drawing/2010/main" val="0"/>
                        </a:ext>
                      </a:extLst>
                    </a:blip>
                    <a:srcRect t="2017"/>
                    <a:stretch/>
                  </pic:blipFill>
                  <pic:spPr bwMode="auto">
                    <a:xfrm>
                      <a:off x="0" y="0"/>
                      <a:ext cx="4877041" cy="3717482"/>
                    </a:xfrm>
                    <a:prstGeom prst="rect">
                      <a:avLst/>
                    </a:prstGeom>
                    <a:noFill/>
                    <a:ln>
                      <a:noFill/>
                    </a:ln>
                    <a:extLst>
                      <a:ext uri="{53640926-AAD7-44D8-BBD7-CCE9431645EC}">
                        <a14:shadowObscured xmlns:a14="http://schemas.microsoft.com/office/drawing/2010/main"/>
                      </a:ext>
                    </a:extLst>
                  </pic:spPr>
                </pic:pic>
              </a:graphicData>
            </a:graphic>
          </wp:inline>
        </w:drawing>
      </w:r>
    </w:p>
    <w:p w14:paraId="2151840D" w14:textId="2F0B7B55" w:rsidR="00E853FC" w:rsidRPr="000222ED" w:rsidRDefault="00E853FC" w:rsidP="0046623F">
      <w:pPr>
        <w:spacing w:before="240" w:after="240"/>
        <w:jc w:val="both"/>
        <w:rPr>
          <w:b/>
          <w:i/>
          <w:sz w:val="18"/>
          <w:szCs w:val="18"/>
        </w:rPr>
      </w:pPr>
      <w:r w:rsidRPr="000222ED">
        <w:rPr>
          <w:b/>
          <w:i/>
          <w:sz w:val="18"/>
          <w:szCs w:val="18"/>
        </w:rPr>
        <w:t>Supplementary Figure 4: Exploring the parameter value choice for reduced vaccine uptake. We r</w:t>
      </w:r>
      <w:r w:rsidR="00A947E9">
        <w:rPr>
          <w:b/>
          <w:i/>
          <w:sz w:val="18"/>
          <w:szCs w:val="18"/>
        </w:rPr>
        <w:t>a</w:t>
      </w:r>
      <w:r w:rsidRPr="000222ED">
        <w:rPr>
          <w:b/>
          <w:i/>
          <w:sz w:val="18"/>
          <w:szCs w:val="18"/>
        </w:rPr>
        <w:t xml:space="preserve">n the model with a 50% reduction in vaccine uptake during the pandemic timeframe (purple). This </w:t>
      </w:r>
      <w:r w:rsidR="00A947E9">
        <w:rPr>
          <w:b/>
          <w:i/>
          <w:sz w:val="18"/>
          <w:szCs w:val="18"/>
        </w:rPr>
        <w:t>wa</w:t>
      </w:r>
      <w:r w:rsidRPr="000222ED">
        <w:rPr>
          <w:b/>
          <w:i/>
          <w:sz w:val="18"/>
          <w:szCs w:val="18"/>
        </w:rPr>
        <w:t xml:space="preserve">s compared to the data-informed value of 34% (orange). These scenarios </w:t>
      </w:r>
      <w:r w:rsidR="00A947E9">
        <w:rPr>
          <w:b/>
          <w:i/>
          <w:sz w:val="18"/>
          <w:szCs w:val="18"/>
        </w:rPr>
        <w:t>we</w:t>
      </w:r>
      <w:r w:rsidRPr="000222ED">
        <w:rPr>
          <w:b/>
          <w:i/>
          <w:sz w:val="18"/>
          <w:szCs w:val="18"/>
        </w:rPr>
        <w:t>re run with the assumption of no social distancing.</w:t>
      </w:r>
    </w:p>
    <w:p w14:paraId="74EB3F44" w14:textId="77777777" w:rsidR="004274D1" w:rsidRPr="000222ED" w:rsidRDefault="004274D1">
      <w:pPr>
        <w:spacing w:before="240" w:after="240"/>
        <w:rPr>
          <w:b/>
          <w:i/>
          <w:sz w:val="18"/>
          <w:szCs w:val="18"/>
        </w:rPr>
      </w:pPr>
    </w:p>
    <w:p w14:paraId="17935AB9" w14:textId="77777777" w:rsidR="00E853FC" w:rsidRDefault="00E853FC">
      <w:pPr>
        <w:spacing w:before="240" w:after="240"/>
      </w:pPr>
    </w:p>
    <w:p w14:paraId="6EFB8376" w14:textId="77777777" w:rsidR="00E853FC" w:rsidRDefault="00E853FC">
      <w:pPr>
        <w:spacing w:before="240" w:after="240"/>
      </w:pPr>
    </w:p>
    <w:p w14:paraId="132674E0" w14:textId="77777777" w:rsidR="00E853FC" w:rsidRDefault="00E853FC">
      <w:pPr>
        <w:spacing w:before="240" w:after="240"/>
      </w:pPr>
    </w:p>
    <w:p w14:paraId="53BDCFC9" w14:textId="77777777" w:rsidR="00E853FC" w:rsidRDefault="00E853FC">
      <w:pPr>
        <w:spacing w:before="240" w:after="240"/>
      </w:pPr>
    </w:p>
    <w:p w14:paraId="3034A8E9" w14:textId="77777777" w:rsidR="00E853FC" w:rsidRDefault="00E853FC">
      <w:pPr>
        <w:spacing w:before="240" w:after="240"/>
      </w:pPr>
    </w:p>
    <w:p w14:paraId="220BB894" w14:textId="77777777" w:rsidR="00E853FC" w:rsidRDefault="00E853FC">
      <w:pPr>
        <w:spacing w:before="240" w:after="240"/>
      </w:pPr>
    </w:p>
    <w:p w14:paraId="4F0807A0" w14:textId="77777777" w:rsidR="00E853FC" w:rsidRDefault="00E853FC">
      <w:pPr>
        <w:spacing w:before="240" w:after="240"/>
      </w:pPr>
    </w:p>
    <w:p w14:paraId="182D5DBB" w14:textId="27DA72C8" w:rsidR="00980E7D" w:rsidRPr="0004651E" w:rsidRDefault="00980E7D" w:rsidP="0046623F">
      <w:pPr>
        <w:spacing w:before="240" w:after="240"/>
        <w:jc w:val="both"/>
      </w:pPr>
      <w:r w:rsidRPr="000222ED">
        <w:lastRenderedPageBreak/>
        <w:t>Supplementary Figure</w:t>
      </w:r>
      <w:r w:rsidR="00785E10">
        <w:t>s</w:t>
      </w:r>
      <w:r w:rsidRPr="000222ED">
        <w:t xml:space="preserve"> 5</w:t>
      </w:r>
      <w:r w:rsidR="00785E10">
        <w:t>-6</w:t>
      </w:r>
      <w:r w:rsidRPr="000222ED">
        <w:t xml:space="preserve"> depict sensitivity analysis on the parameter for pandemic social distancing. Instead of 60% and 75% reduction in daily social contacts for periods of school </w:t>
      </w:r>
      <w:r w:rsidR="00EC24C6" w:rsidRPr="000222ED">
        <w:t xml:space="preserve">openings and </w:t>
      </w:r>
      <w:r w:rsidRPr="000222ED">
        <w:t>closures, we model</w:t>
      </w:r>
      <w:r w:rsidR="00A947E9">
        <w:t>led</w:t>
      </w:r>
      <w:r w:rsidRPr="000222ED">
        <w:t xml:space="preserve"> a 40% and 50% reduction respectively</w:t>
      </w:r>
      <w:r w:rsidR="005A42F9">
        <w:t xml:space="preserve"> in Supplementary </w:t>
      </w:r>
      <w:r w:rsidR="005A42F9" w:rsidRPr="0004651E">
        <w:t>Figure 5</w:t>
      </w:r>
      <w:r w:rsidRPr="0004651E">
        <w:t xml:space="preserve">. </w:t>
      </w:r>
      <w:r w:rsidR="00EC24C6" w:rsidRPr="0004651E">
        <w:t xml:space="preserve">An immediate but long-lasting reduction in carriage </w:t>
      </w:r>
      <w:r w:rsidR="00A947E9">
        <w:t>wa</w:t>
      </w:r>
      <w:r w:rsidR="00EC24C6" w:rsidRPr="0004651E">
        <w:t>s observed in both cases.</w:t>
      </w:r>
    </w:p>
    <w:p w14:paraId="6B022C2A" w14:textId="26E8207D" w:rsidR="00785E10" w:rsidRPr="000222ED" w:rsidRDefault="00785E10" w:rsidP="0046623F">
      <w:pPr>
        <w:spacing w:before="240" w:after="240"/>
        <w:jc w:val="both"/>
      </w:pPr>
      <w:r w:rsidRPr="0004651E">
        <w:t>In Supplementary Figure 6, we use</w:t>
      </w:r>
      <w:r w:rsidR="00B37175">
        <w:t>d</w:t>
      </w:r>
      <w:r w:rsidRPr="0004651E">
        <w:t xml:space="preserve"> an age-stratified reduction in daily social contacts, informed by </w:t>
      </w:r>
      <w:proofErr w:type="spellStart"/>
      <w:r w:rsidRPr="0004651E">
        <w:t>Gimma</w:t>
      </w:r>
      <w:proofErr w:type="spellEnd"/>
      <w:r w:rsidRPr="0004651E">
        <w:t xml:space="preserve"> et al.</w:t>
      </w:r>
      <w:r w:rsidR="00964510">
        <w:t xml:space="preserve"> [7]</w:t>
      </w:r>
      <w:r w:rsidRPr="0004651E">
        <w:t>.</w:t>
      </w:r>
      <w:r w:rsidR="00BD4198" w:rsidRPr="0004651E">
        <w:t xml:space="preserve"> </w:t>
      </w:r>
      <w:r w:rsidR="005A42F9" w:rsidRPr="0004651E">
        <w:t>For periods</w:t>
      </w:r>
      <w:r w:rsidR="00BD4198">
        <w:t xml:space="preserve"> of school closure (April, May, June 2020</w:t>
      </w:r>
      <w:r w:rsidR="005A42F9">
        <w:t xml:space="preserve"> and January, February, March 2021</w:t>
      </w:r>
      <w:r w:rsidR="00B4300C">
        <w:t>)</w:t>
      </w:r>
      <w:r w:rsidR="005A42F9">
        <w:t>,</w:t>
      </w:r>
      <w:r w:rsidR="00BD4198">
        <w:t xml:space="preserve"> </w:t>
      </w:r>
      <w:proofErr w:type="spellStart"/>
      <w:r w:rsidR="00BD4198">
        <w:t>Gimma</w:t>
      </w:r>
      <w:proofErr w:type="spellEnd"/>
      <w:r w:rsidR="00BD4198">
        <w:t xml:space="preserve"> et al. observe</w:t>
      </w:r>
      <w:r w:rsidR="00B37175">
        <w:t>d</w:t>
      </w:r>
      <w:r w:rsidR="00BD4198">
        <w:t xml:space="preserve"> a</w:t>
      </w:r>
      <w:r w:rsidR="005A42F9">
        <w:t>n approximate</w:t>
      </w:r>
      <w:r w:rsidR="00BD4198">
        <w:t xml:space="preserve"> </w:t>
      </w:r>
      <w:r w:rsidR="005A42F9">
        <w:t>54</w:t>
      </w:r>
      <w:r w:rsidR="00BD4198">
        <w:t>% reduction in mean daily social contacts among 0-4 year olds</w:t>
      </w:r>
      <w:r w:rsidR="00B4300C">
        <w:t xml:space="preserve">, </w:t>
      </w:r>
      <w:r w:rsidR="005A42F9">
        <w:t>74</w:t>
      </w:r>
      <w:r w:rsidR="00B4300C">
        <w:t xml:space="preserve">% reduction for 5-17 year olds, </w:t>
      </w:r>
      <w:r w:rsidR="005A42F9">
        <w:t>77</w:t>
      </w:r>
      <w:r w:rsidR="00B4300C">
        <w:t xml:space="preserve">% reduction for 18-59 year olds, and </w:t>
      </w:r>
      <w:r w:rsidR="005A42F9">
        <w:t>78</w:t>
      </w:r>
      <w:r w:rsidR="00B4300C">
        <w:t>% reduction for 60+ year olds, when</w:t>
      </w:r>
      <w:r w:rsidR="005A42F9">
        <w:t xml:space="preserve"> taking an average of the two periods of school closure</w:t>
      </w:r>
      <w:r w:rsidR="009F7D59">
        <w:t xml:space="preserve"> used in our model</w:t>
      </w:r>
      <w:r w:rsidR="005A42F9">
        <w:t xml:space="preserve"> and</w:t>
      </w:r>
      <w:r w:rsidR="00B4300C">
        <w:t xml:space="preserve"> compar</w:t>
      </w:r>
      <w:r w:rsidR="005A42F9">
        <w:t>ing</w:t>
      </w:r>
      <w:r w:rsidR="00B4300C">
        <w:t xml:space="preserve"> to the POLYMOD pre-pandemic baselines</w:t>
      </w:r>
      <w:r w:rsidR="00397F96">
        <w:t xml:space="preserve"> for each age group</w:t>
      </w:r>
      <w:r w:rsidR="00B4300C">
        <w:t>. Reduction i</w:t>
      </w:r>
      <w:r w:rsidR="005A42F9">
        <w:t>n</w:t>
      </w:r>
      <w:r w:rsidR="00B4300C">
        <w:t xml:space="preserve"> social mixing varie</w:t>
      </w:r>
      <w:r w:rsidR="00B37175">
        <w:t>d</w:t>
      </w:r>
      <w:r w:rsidR="00B4300C">
        <w:t xml:space="preserve"> </w:t>
      </w:r>
      <w:r w:rsidR="00397F96">
        <w:t xml:space="preserve">more by </w:t>
      </w:r>
      <w:r w:rsidR="00B4300C">
        <w:t xml:space="preserve">age group for the period July to December 2020 when pandemic restrictions were less stringent: 38% reduction for </w:t>
      </w:r>
      <w:proofErr w:type="gramStart"/>
      <w:r w:rsidR="00B4300C">
        <w:t>0-4 year olds</w:t>
      </w:r>
      <w:proofErr w:type="gramEnd"/>
      <w:r w:rsidR="00B4300C">
        <w:t xml:space="preserve">, 48% reduction for 5-17 year olds, 68% for 18-59 year olds, and 70% for 60+ year </w:t>
      </w:r>
      <w:r w:rsidR="00B4300C" w:rsidRPr="005A42F9">
        <w:t>olds</w:t>
      </w:r>
      <w:r w:rsidR="00964510">
        <w:t xml:space="preserve"> [7]</w:t>
      </w:r>
      <w:r w:rsidR="00B4300C" w:rsidRPr="005A42F9">
        <w:t>.</w:t>
      </w:r>
      <w:r w:rsidR="00B4300C">
        <w:t xml:space="preserve"> </w:t>
      </w:r>
      <w:r w:rsidR="005A42F9">
        <w:t>When running the model with these values to capture age-specific pandemic social distancing, we observe</w:t>
      </w:r>
      <w:r w:rsidR="00B37175">
        <w:t>d</w:t>
      </w:r>
      <w:r w:rsidR="005A42F9">
        <w:t xml:space="preserve"> similar outputs to the original age-independent </w:t>
      </w:r>
      <w:r w:rsidR="00397F96">
        <w:t>‘P</w:t>
      </w:r>
      <w:r w:rsidR="005A42F9">
        <w:t>andemic</w:t>
      </w:r>
      <w:r w:rsidR="00397F96">
        <w:t>’</w:t>
      </w:r>
      <w:r w:rsidR="005A42F9">
        <w:t xml:space="preserve"> scenario.</w:t>
      </w:r>
      <w:r w:rsidR="00E4321C">
        <w:t xml:space="preserve"> Carriage prevalence </w:t>
      </w:r>
      <w:r w:rsidR="00B37175">
        <w:t>wa</w:t>
      </w:r>
      <w:r w:rsidR="00E4321C">
        <w:t>s slightly underestimated in adolescents and slightly overestimated in young adults.</w:t>
      </w:r>
      <w:r w:rsidR="005A42F9">
        <w:t xml:space="preserve"> </w:t>
      </w:r>
    </w:p>
    <w:p w14:paraId="2DDDC8D9" w14:textId="77777777" w:rsidR="00980E7D" w:rsidRPr="000222ED" w:rsidRDefault="00980E7D">
      <w:pPr>
        <w:spacing w:before="240" w:after="240"/>
        <w:rPr>
          <w:b/>
          <w:i/>
          <w:sz w:val="18"/>
          <w:szCs w:val="18"/>
        </w:rPr>
      </w:pPr>
    </w:p>
    <w:p w14:paraId="599D1975" w14:textId="57A46190" w:rsidR="00781CA2" w:rsidRPr="000222ED" w:rsidRDefault="009E65A8">
      <w:pPr>
        <w:spacing w:before="240" w:after="240"/>
        <w:rPr>
          <w:b/>
          <w:i/>
          <w:sz w:val="18"/>
          <w:szCs w:val="18"/>
        </w:rPr>
      </w:pPr>
      <w:r w:rsidRPr="000222ED">
        <w:rPr>
          <w:b/>
          <w:i/>
          <w:noProof/>
          <w:sz w:val="18"/>
          <w:szCs w:val="18"/>
        </w:rPr>
        <w:drawing>
          <wp:anchor distT="0" distB="0" distL="114300" distR="114300" simplePos="0" relativeHeight="251662336" behindDoc="0" locked="0" layoutInCell="1" allowOverlap="1" wp14:anchorId="1E5D84AA" wp14:editId="6A38EB33">
            <wp:simplePos x="0" y="0"/>
            <wp:positionH relativeFrom="margin">
              <wp:posOffset>4462780</wp:posOffset>
            </wp:positionH>
            <wp:positionV relativeFrom="paragraph">
              <wp:posOffset>1172210</wp:posOffset>
            </wp:positionV>
            <wp:extent cx="1668745" cy="883920"/>
            <wp:effectExtent l="0" t="0" r="825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8745"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22ED">
        <w:rPr>
          <w:b/>
          <w:i/>
          <w:noProof/>
          <w:sz w:val="18"/>
          <w:szCs w:val="18"/>
        </w:rPr>
        <w:drawing>
          <wp:inline distT="0" distB="0" distL="0" distR="0" wp14:anchorId="4F6A833D" wp14:editId="072675DE">
            <wp:extent cx="4450908" cy="348615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2985" cy="3503442"/>
                    </a:xfrm>
                    <a:prstGeom prst="rect">
                      <a:avLst/>
                    </a:prstGeom>
                    <a:noFill/>
                    <a:ln>
                      <a:noFill/>
                    </a:ln>
                  </pic:spPr>
                </pic:pic>
              </a:graphicData>
            </a:graphic>
          </wp:inline>
        </w:drawing>
      </w:r>
    </w:p>
    <w:p w14:paraId="229678D1" w14:textId="1152289C" w:rsidR="00E853FC" w:rsidRPr="000222ED" w:rsidRDefault="00E853FC" w:rsidP="0046623F">
      <w:pPr>
        <w:spacing w:before="240" w:after="240"/>
        <w:jc w:val="both"/>
        <w:rPr>
          <w:b/>
          <w:i/>
          <w:sz w:val="18"/>
          <w:szCs w:val="18"/>
        </w:rPr>
      </w:pPr>
      <w:r w:rsidRPr="000222ED">
        <w:rPr>
          <w:b/>
          <w:i/>
          <w:sz w:val="18"/>
          <w:szCs w:val="18"/>
        </w:rPr>
        <w:t xml:space="preserve">Supplementary Figure 5: Exploring the parameter value choice for reduction in daily social contacts over the pandemic timeframe. A 40% and 50% reduction for periods of school openings and closures </w:t>
      </w:r>
      <w:r w:rsidR="00970F84">
        <w:rPr>
          <w:b/>
          <w:i/>
          <w:sz w:val="18"/>
          <w:szCs w:val="18"/>
        </w:rPr>
        <w:t>were</w:t>
      </w:r>
      <w:r w:rsidRPr="000222ED">
        <w:rPr>
          <w:b/>
          <w:i/>
          <w:sz w:val="18"/>
          <w:szCs w:val="18"/>
        </w:rPr>
        <w:t xml:space="preserve"> modelled (light blue) and compared to the baseline assumption of 60% and 75% (red). The standard “no pandemic” scenario </w:t>
      </w:r>
      <w:r w:rsidR="00970F84">
        <w:rPr>
          <w:b/>
          <w:i/>
          <w:sz w:val="18"/>
          <w:szCs w:val="18"/>
        </w:rPr>
        <w:t>wa</w:t>
      </w:r>
      <w:r w:rsidRPr="000222ED">
        <w:rPr>
          <w:b/>
          <w:i/>
          <w:sz w:val="18"/>
          <w:szCs w:val="18"/>
        </w:rPr>
        <w:t xml:space="preserve">s also plotted for comparison (grey). </w:t>
      </w:r>
    </w:p>
    <w:p w14:paraId="1B859AAC" w14:textId="01A5BDA1" w:rsidR="009E65A8" w:rsidRDefault="009E65A8">
      <w:pPr>
        <w:spacing w:before="240" w:after="240"/>
        <w:rPr>
          <w:b/>
        </w:rPr>
      </w:pPr>
    </w:p>
    <w:p w14:paraId="4E68697B" w14:textId="11A7A23B" w:rsidR="00E853FC" w:rsidRDefault="00E853FC">
      <w:pPr>
        <w:spacing w:before="240" w:after="240"/>
        <w:rPr>
          <w:b/>
        </w:rPr>
      </w:pPr>
    </w:p>
    <w:p w14:paraId="547841A8" w14:textId="5730C2FA" w:rsidR="0004651E" w:rsidRDefault="00850D69" w:rsidP="00B427A3">
      <w:pPr>
        <w:spacing w:before="240" w:after="240"/>
        <w:jc w:val="center"/>
        <w:rPr>
          <w:b/>
        </w:rPr>
      </w:pPr>
      <w:r w:rsidRPr="00850D69">
        <w:rPr>
          <w:b/>
          <w:noProof/>
        </w:rPr>
        <w:lastRenderedPageBreak/>
        <mc:AlternateContent>
          <mc:Choice Requires="wps">
            <w:drawing>
              <wp:anchor distT="45720" distB="45720" distL="114300" distR="114300" simplePos="0" relativeHeight="251664384" behindDoc="0" locked="0" layoutInCell="1" allowOverlap="1" wp14:anchorId="0998C09F" wp14:editId="3EB17EA4">
                <wp:simplePos x="0" y="0"/>
                <wp:positionH relativeFrom="margin">
                  <wp:align>left</wp:align>
                </wp:positionH>
                <wp:positionV relativeFrom="paragraph">
                  <wp:posOffset>10219</wp:posOffset>
                </wp:positionV>
                <wp:extent cx="382270" cy="1404620"/>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1404620"/>
                        </a:xfrm>
                        <a:prstGeom prst="rect">
                          <a:avLst/>
                        </a:prstGeom>
                        <a:noFill/>
                        <a:ln w="9525">
                          <a:noFill/>
                          <a:miter lim="800000"/>
                          <a:headEnd/>
                          <a:tailEnd/>
                        </a:ln>
                      </wps:spPr>
                      <wps:txbx>
                        <w:txbxContent>
                          <w:p w14:paraId="051F277B" w14:textId="54B83927" w:rsidR="00850D69" w:rsidRPr="00850D69" w:rsidRDefault="00850D69">
                            <w:pPr>
                              <w:rPr>
                                <w:b/>
                                <w:bCs/>
                              </w:rPr>
                            </w:pPr>
                            <w:r w:rsidRPr="00850D69">
                              <w:rPr>
                                <w:b/>
                                <w:bCs/>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98C09F" id="_x0000_t202" coordsize="21600,21600" o:spt="202" path="m,l,21600r21600,l21600,xe">
                <v:stroke joinstyle="miter"/>
                <v:path gradientshapeok="t" o:connecttype="rect"/>
              </v:shapetype>
              <v:shape id="Text Box 2" o:spid="_x0000_s1026" type="#_x0000_t202" style="position:absolute;left:0;text-align:left;margin-left:0;margin-top:.8pt;width:30.1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" filled="f" stroked="f">
                <v:textbox style="mso-fit-shape-to-text:t">
                  <w:txbxContent>
                    <w:p w14:paraId="051F277B" w14:textId="54B83927" w:rsidR="00850D69" w:rsidRPr="00850D69" w:rsidRDefault="00850D69">
                      <w:pPr>
                        <w:rPr>
                          <w:b/>
                          <w:bCs/>
                        </w:rPr>
                      </w:pPr>
                      <w:r w:rsidRPr="00850D69">
                        <w:rPr>
                          <w:b/>
                          <w:bCs/>
                        </w:rPr>
                        <w:t>a</w:t>
                      </w:r>
                    </w:p>
                  </w:txbxContent>
                </v:textbox>
                <w10:wrap anchorx="margin"/>
              </v:shape>
            </w:pict>
          </mc:Fallback>
        </mc:AlternateContent>
      </w:r>
      <w:r w:rsidRPr="00850D69">
        <w:rPr>
          <w:b/>
          <w:i/>
          <w:noProof/>
          <w:sz w:val="18"/>
          <w:szCs w:val="18"/>
        </w:rPr>
        <w:drawing>
          <wp:inline distT="0" distB="0" distL="0" distR="0" wp14:anchorId="0A8E5968" wp14:editId="3FC389B7">
            <wp:extent cx="5692676" cy="3582670"/>
            <wp:effectExtent l="0" t="0" r="381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rotWithShape="1">
                    <a:blip r:embed="rId15"/>
                    <a:srcRect l="665" b="831"/>
                    <a:stretch/>
                  </pic:blipFill>
                  <pic:spPr bwMode="auto">
                    <a:xfrm>
                      <a:off x="0" y="0"/>
                      <a:ext cx="5694446" cy="3583784"/>
                    </a:xfrm>
                    <a:prstGeom prst="rect">
                      <a:avLst/>
                    </a:prstGeom>
                    <a:ln>
                      <a:noFill/>
                    </a:ln>
                    <a:extLst>
                      <a:ext uri="{53640926-AAD7-44D8-BBD7-CCE9431645EC}">
                        <a14:shadowObscured xmlns:a14="http://schemas.microsoft.com/office/drawing/2010/main"/>
                      </a:ext>
                    </a:extLst>
                  </pic:spPr>
                </pic:pic>
              </a:graphicData>
            </a:graphic>
          </wp:inline>
        </w:drawing>
      </w:r>
    </w:p>
    <w:p w14:paraId="67077CCF" w14:textId="04B4C44B" w:rsidR="00850D69" w:rsidRDefault="0004651E" w:rsidP="00B427A3">
      <w:pPr>
        <w:spacing w:before="240" w:after="240"/>
        <w:jc w:val="center"/>
        <w:rPr>
          <w:b/>
        </w:rPr>
      </w:pPr>
      <w:r w:rsidRPr="00850D69">
        <w:rPr>
          <w:b/>
          <w:noProof/>
        </w:rPr>
        <mc:AlternateContent>
          <mc:Choice Requires="wps">
            <w:drawing>
              <wp:anchor distT="45720" distB="45720" distL="114300" distR="114300" simplePos="0" relativeHeight="251666432" behindDoc="0" locked="0" layoutInCell="1" allowOverlap="1" wp14:anchorId="551D17E6" wp14:editId="25DB3210">
                <wp:simplePos x="0" y="0"/>
                <wp:positionH relativeFrom="margin">
                  <wp:align>left</wp:align>
                </wp:positionH>
                <wp:positionV relativeFrom="paragraph">
                  <wp:posOffset>21590</wp:posOffset>
                </wp:positionV>
                <wp:extent cx="382270" cy="1404620"/>
                <wp:effectExtent l="0" t="0" r="0" b="6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1404620"/>
                        </a:xfrm>
                        <a:prstGeom prst="rect">
                          <a:avLst/>
                        </a:prstGeom>
                        <a:noFill/>
                        <a:ln w="9525">
                          <a:noFill/>
                          <a:miter lim="800000"/>
                          <a:headEnd/>
                          <a:tailEnd/>
                        </a:ln>
                      </wps:spPr>
                      <wps:txbx>
                        <w:txbxContent>
                          <w:p w14:paraId="1F7E0A75" w14:textId="5001E3A6" w:rsidR="00850D69" w:rsidRPr="00850D69" w:rsidRDefault="00850D69" w:rsidP="00850D69">
                            <w:pPr>
                              <w:rPr>
                                <w:b/>
                                <w:bCs/>
                                <w:lang w:val="en-US"/>
                              </w:rPr>
                            </w:pPr>
                            <w:r>
                              <w:rPr>
                                <w:b/>
                                <w:bCs/>
                                <w:lang w:val="en-US"/>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1D17E6" id="_x0000_s1027" type="#_x0000_t202" style="position:absolute;left:0;text-align:left;margin-left:0;margin-top:1.7pt;width:30.1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" filled="f" stroked="f">
                <v:textbox style="mso-fit-shape-to-text:t">
                  <w:txbxContent>
                    <w:p w14:paraId="1F7E0A75" w14:textId="5001E3A6" w:rsidR="00850D69" w:rsidRPr="00850D69" w:rsidRDefault="00850D69" w:rsidP="00850D69">
                      <w:pPr>
                        <w:rPr>
                          <w:b/>
                          <w:bCs/>
                          <w:lang w:val="en-US"/>
                        </w:rPr>
                      </w:pPr>
                      <w:r>
                        <w:rPr>
                          <w:b/>
                          <w:bCs/>
                          <w:lang w:val="en-US"/>
                        </w:rPr>
                        <w:t>b</w:t>
                      </w:r>
                    </w:p>
                  </w:txbxContent>
                </v:textbox>
                <w10:wrap anchorx="margin"/>
              </v:shape>
            </w:pict>
          </mc:Fallback>
        </mc:AlternateContent>
      </w:r>
      <w:r w:rsidR="00850D69" w:rsidRPr="00850D69">
        <w:rPr>
          <w:b/>
          <w:noProof/>
        </w:rPr>
        <w:drawing>
          <wp:inline distT="0" distB="0" distL="0" distR="0" wp14:anchorId="24684F02" wp14:editId="310CB316">
            <wp:extent cx="5680710" cy="3571875"/>
            <wp:effectExtent l="0" t="0" r="0" b="9525"/>
            <wp:docPr id="9" name="Picture 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line chart&#10;&#10;Description automatically generated"/>
                    <pic:cNvPicPr/>
                  </pic:nvPicPr>
                  <pic:blipFill rotWithShape="1">
                    <a:blip r:embed="rId16"/>
                    <a:srcRect l="666" b="1530"/>
                    <a:stretch/>
                  </pic:blipFill>
                  <pic:spPr bwMode="auto">
                    <a:xfrm>
                      <a:off x="0" y="0"/>
                      <a:ext cx="5683171" cy="3573422"/>
                    </a:xfrm>
                    <a:prstGeom prst="rect">
                      <a:avLst/>
                    </a:prstGeom>
                    <a:ln>
                      <a:noFill/>
                    </a:ln>
                    <a:extLst>
                      <a:ext uri="{53640926-AAD7-44D8-BBD7-CCE9431645EC}">
                        <a14:shadowObscured xmlns:a14="http://schemas.microsoft.com/office/drawing/2010/main"/>
                      </a:ext>
                    </a:extLst>
                  </pic:spPr>
                </pic:pic>
              </a:graphicData>
            </a:graphic>
          </wp:inline>
        </w:drawing>
      </w:r>
    </w:p>
    <w:p w14:paraId="2523E7D3" w14:textId="77777777" w:rsidR="00850D69" w:rsidRDefault="00850D69" w:rsidP="00397F96">
      <w:pPr>
        <w:spacing w:before="240" w:after="240"/>
        <w:rPr>
          <w:b/>
          <w:i/>
          <w:sz w:val="18"/>
          <w:szCs w:val="18"/>
        </w:rPr>
      </w:pPr>
    </w:p>
    <w:p w14:paraId="19E685B4" w14:textId="5D6354FC" w:rsidR="00E853FC" w:rsidRPr="0004651E" w:rsidRDefault="00397F96" w:rsidP="0046623F">
      <w:pPr>
        <w:spacing w:before="240" w:after="240"/>
        <w:jc w:val="both"/>
        <w:rPr>
          <w:b/>
          <w:i/>
          <w:sz w:val="18"/>
          <w:szCs w:val="18"/>
        </w:rPr>
      </w:pPr>
      <w:r w:rsidRPr="000222ED">
        <w:rPr>
          <w:b/>
          <w:i/>
          <w:sz w:val="18"/>
          <w:szCs w:val="18"/>
        </w:rPr>
        <w:t xml:space="preserve">Supplementary Figure </w:t>
      </w:r>
      <w:r>
        <w:rPr>
          <w:b/>
          <w:i/>
          <w:sz w:val="18"/>
          <w:szCs w:val="18"/>
        </w:rPr>
        <w:t>6</w:t>
      </w:r>
      <w:r w:rsidRPr="000222ED">
        <w:rPr>
          <w:b/>
          <w:i/>
          <w:sz w:val="18"/>
          <w:szCs w:val="18"/>
        </w:rPr>
        <w:t xml:space="preserve">: Exploring </w:t>
      </w:r>
      <w:r>
        <w:rPr>
          <w:b/>
          <w:i/>
          <w:sz w:val="18"/>
          <w:szCs w:val="18"/>
        </w:rPr>
        <w:t xml:space="preserve">an age-stratified </w:t>
      </w:r>
      <w:r w:rsidRPr="000222ED">
        <w:rPr>
          <w:b/>
          <w:i/>
          <w:sz w:val="18"/>
          <w:szCs w:val="18"/>
        </w:rPr>
        <w:t xml:space="preserve">parameter for reduction in daily social contacts over the pandemic timeframe. </w:t>
      </w:r>
      <w:r>
        <w:rPr>
          <w:b/>
          <w:i/>
          <w:sz w:val="18"/>
          <w:szCs w:val="18"/>
        </w:rPr>
        <w:t>We assume</w:t>
      </w:r>
      <w:r w:rsidR="00B92C45">
        <w:rPr>
          <w:b/>
          <w:i/>
          <w:sz w:val="18"/>
          <w:szCs w:val="18"/>
        </w:rPr>
        <w:t>d</w:t>
      </w:r>
      <w:r>
        <w:rPr>
          <w:b/>
          <w:i/>
          <w:sz w:val="18"/>
          <w:szCs w:val="18"/>
        </w:rPr>
        <w:t xml:space="preserve"> 54%, 74%, 77%,</w:t>
      </w:r>
      <w:r w:rsidR="00E4321C">
        <w:rPr>
          <w:b/>
          <w:i/>
          <w:sz w:val="18"/>
          <w:szCs w:val="18"/>
        </w:rPr>
        <w:t xml:space="preserve"> and</w:t>
      </w:r>
      <w:r>
        <w:rPr>
          <w:b/>
          <w:i/>
          <w:sz w:val="18"/>
          <w:szCs w:val="18"/>
        </w:rPr>
        <w:t xml:space="preserve"> </w:t>
      </w:r>
      <w:r w:rsidR="00E4321C">
        <w:rPr>
          <w:b/>
          <w:i/>
          <w:sz w:val="18"/>
          <w:szCs w:val="18"/>
        </w:rPr>
        <w:t>78%</w:t>
      </w:r>
      <w:r w:rsidRPr="000222ED">
        <w:rPr>
          <w:b/>
          <w:i/>
          <w:sz w:val="18"/>
          <w:szCs w:val="18"/>
        </w:rPr>
        <w:t xml:space="preserve"> reduction for periods of school openings and </w:t>
      </w:r>
      <w:r w:rsidR="00E4321C">
        <w:rPr>
          <w:b/>
          <w:i/>
          <w:sz w:val="18"/>
          <w:szCs w:val="18"/>
        </w:rPr>
        <w:t xml:space="preserve">38%, 48%, 68%, and 70% reduction for periods of school </w:t>
      </w:r>
      <w:r w:rsidRPr="000222ED">
        <w:rPr>
          <w:b/>
          <w:i/>
          <w:sz w:val="18"/>
          <w:szCs w:val="18"/>
        </w:rPr>
        <w:t>closures</w:t>
      </w:r>
      <w:r w:rsidR="00E4321C">
        <w:rPr>
          <w:b/>
          <w:i/>
          <w:sz w:val="18"/>
          <w:szCs w:val="18"/>
        </w:rPr>
        <w:t>,</w:t>
      </w:r>
      <w:r w:rsidRPr="000222ED">
        <w:rPr>
          <w:b/>
          <w:i/>
          <w:sz w:val="18"/>
          <w:szCs w:val="18"/>
        </w:rPr>
        <w:t xml:space="preserve"> in </w:t>
      </w:r>
      <w:r>
        <w:rPr>
          <w:b/>
          <w:i/>
          <w:sz w:val="18"/>
          <w:szCs w:val="18"/>
        </w:rPr>
        <w:t xml:space="preserve">age groups 0-4y, 5-17y, 18-59y, and 60y+ respectively </w:t>
      </w:r>
      <w:r w:rsidRPr="000222ED">
        <w:rPr>
          <w:b/>
          <w:i/>
          <w:sz w:val="18"/>
          <w:szCs w:val="18"/>
        </w:rPr>
        <w:t>(</w:t>
      </w:r>
      <w:r>
        <w:rPr>
          <w:b/>
          <w:i/>
          <w:sz w:val="18"/>
          <w:szCs w:val="18"/>
        </w:rPr>
        <w:t>brown</w:t>
      </w:r>
      <w:r w:rsidRPr="000222ED">
        <w:rPr>
          <w:b/>
          <w:i/>
          <w:sz w:val="18"/>
          <w:szCs w:val="18"/>
        </w:rPr>
        <w:t>)</w:t>
      </w:r>
      <w:r>
        <w:rPr>
          <w:b/>
          <w:i/>
          <w:sz w:val="18"/>
          <w:szCs w:val="18"/>
        </w:rPr>
        <w:t xml:space="preserve">. This </w:t>
      </w:r>
      <w:r w:rsidR="00B92C45">
        <w:rPr>
          <w:b/>
          <w:i/>
          <w:sz w:val="18"/>
          <w:szCs w:val="18"/>
        </w:rPr>
        <w:t>wa</w:t>
      </w:r>
      <w:r>
        <w:rPr>
          <w:b/>
          <w:i/>
          <w:sz w:val="18"/>
          <w:szCs w:val="18"/>
        </w:rPr>
        <w:t xml:space="preserve">s </w:t>
      </w:r>
      <w:r w:rsidRPr="000222ED">
        <w:rPr>
          <w:b/>
          <w:i/>
          <w:sz w:val="18"/>
          <w:szCs w:val="18"/>
        </w:rPr>
        <w:t xml:space="preserve">compared to the </w:t>
      </w:r>
      <w:r>
        <w:rPr>
          <w:b/>
          <w:i/>
          <w:sz w:val="18"/>
          <w:szCs w:val="18"/>
        </w:rPr>
        <w:t xml:space="preserve">age-independent </w:t>
      </w:r>
      <w:r w:rsidRPr="000222ED">
        <w:rPr>
          <w:b/>
          <w:i/>
          <w:sz w:val="18"/>
          <w:szCs w:val="18"/>
        </w:rPr>
        <w:t xml:space="preserve">baseline assumption of 60% and 75% (red). The standard “no pandemic” scenario is also plotted for comparison </w:t>
      </w:r>
      <w:r>
        <w:rPr>
          <w:b/>
          <w:i/>
          <w:sz w:val="18"/>
          <w:szCs w:val="18"/>
        </w:rPr>
        <w:t xml:space="preserve">in </w:t>
      </w:r>
      <w:r w:rsidR="00850D69">
        <w:rPr>
          <w:b/>
          <w:i/>
          <w:sz w:val="18"/>
          <w:szCs w:val="18"/>
        </w:rPr>
        <w:t>b</w:t>
      </w:r>
      <w:r>
        <w:rPr>
          <w:b/>
          <w:i/>
          <w:sz w:val="18"/>
          <w:szCs w:val="18"/>
        </w:rPr>
        <w:t xml:space="preserve"> </w:t>
      </w:r>
      <w:r w:rsidRPr="000222ED">
        <w:rPr>
          <w:b/>
          <w:i/>
          <w:sz w:val="18"/>
          <w:szCs w:val="18"/>
        </w:rPr>
        <w:t xml:space="preserve">(grey). </w:t>
      </w:r>
    </w:p>
    <w:p w14:paraId="4A8833FB" w14:textId="2E435052" w:rsidR="00CB3EB2" w:rsidRDefault="001739C2" w:rsidP="00842A00">
      <w:pPr>
        <w:spacing w:before="240" w:after="240"/>
        <w:jc w:val="both"/>
      </w:pPr>
      <w:r w:rsidRPr="00C051EC">
        <w:lastRenderedPageBreak/>
        <w:t xml:space="preserve">Results for non-vaccine-preventable strains </w:t>
      </w:r>
      <w:r w:rsidR="0043166D">
        <w:t>we</w:t>
      </w:r>
      <w:r w:rsidRPr="00C051EC">
        <w:t xml:space="preserve">re not presented in the main text as this study </w:t>
      </w:r>
      <w:r w:rsidR="0043166D">
        <w:t>wa</w:t>
      </w:r>
      <w:r w:rsidRPr="00C051EC">
        <w:t>s primarily focused on the changing prevalence of vaccine-preventable strains. However, individuals who contract</w:t>
      </w:r>
      <w:r w:rsidR="0043166D">
        <w:t>ed</w:t>
      </w:r>
      <w:r w:rsidRPr="00C051EC">
        <w:t xml:space="preserve"> non-vaccine-preventable strains </w:t>
      </w:r>
      <w:r w:rsidR="0043166D">
        <w:t>we</w:t>
      </w:r>
      <w:r w:rsidRPr="00C051EC">
        <w:t>re still included in the model, and experience</w:t>
      </w:r>
      <w:r w:rsidR="0043166D">
        <w:t>d</w:t>
      </w:r>
      <w:r w:rsidRPr="00C051EC">
        <w:t xml:space="preserve"> reductions in pandemic social mixing in the same way as susceptible and ACWY-infected individuals. This is shown in Supplementary Figure 7. Note that a constant force of infection </w:t>
      </w:r>
      <w:r w:rsidR="0043166D">
        <w:t>wa</w:t>
      </w:r>
      <w:r w:rsidRPr="00C051EC">
        <w:t>s used for non-vaccine-preventable strains.</w:t>
      </w:r>
    </w:p>
    <w:p w14:paraId="39E74931" w14:textId="77777777" w:rsidR="00143FB3" w:rsidRDefault="00143FB3" w:rsidP="001739C2">
      <w:pPr>
        <w:spacing w:before="240" w:after="240"/>
        <w:jc w:val="both"/>
      </w:pPr>
    </w:p>
    <w:p w14:paraId="54F3FEA2" w14:textId="0331A40A" w:rsidR="00FE25E6" w:rsidRDefault="00143FB3" w:rsidP="001739C2">
      <w:pPr>
        <w:spacing w:before="240" w:after="240"/>
        <w:jc w:val="both"/>
      </w:pPr>
      <w:r w:rsidRPr="00143FB3">
        <w:rPr>
          <w:noProof/>
        </w:rPr>
        <w:drawing>
          <wp:inline distT="0" distB="0" distL="0" distR="0" wp14:anchorId="226ED4E6" wp14:editId="7A96EBC1">
            <wp:extent cx="5858540" cy="4065096"/>
            <wp:effectExtent l="0" t="0" r="8890" b="0"/>
            <wp:docPr id="13" name="Picture 13"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10;&#10;Description automatically generated with low confidence"/>
                    <pic:cNvPicPr/>
                  </pic:nvPicPr>
                  <pic:blipFill>
                    <a:blip r:embed="rId17"/>
                    <a:stretch>
                      <a:fillRect/>
                    </a:stretch>
                  </pic:blipFill>
                  <pic:spPr>
                    <a:xfrm>
                      <a:off x="0" y="0"/>
                      <a:ext cx="5860970" cy="4066782"/>
                    </a:xfrm>
                    <a:prstGeom prst="rect">
                      <a:avLst/>
                    </a:prstGeom>
                  </pic:spPr>
                </pic:pic>
              </a:graphicData>
            </a:graphic>
          </wp:inline>
        </w:drawing>
      </w:r>
    </w:p>
    <w:p w14:paraId="48431066" w14:textId="250CBFDE" w:rsidR="00C051EC" w:rsidRPr="000222ED" w:rsidRDefault="00C051EC" w:rsidP="0046623F">
      <w:pPr>
        <w:spacing w:before="240" w:after="240"/>
        <w:jc w:val="both"/>
        <w:rPr>
          <w:b/>
          <w:i/>
          <w:sz w:val="18"/>
          <w:szCs w:val="18"/>
        </w:rPr>
      </w:pPr>
      <w:r w:rsidRPr="000222ED">
        <w:rPr>
          <w:b/>
          <w:i/>
          <w:sz w:val="18"/>
          <w:szCs w:val="18"/>
        </w:rPr>
        <w:t xml:space="preserve">Supplementary Figure </w:t>
      </w:r>
      <w:r>
        <w:rPr>
          <w:b/>
          <w:i/>
          <w:sz w:val="18"/>
          <w:szCs w:val="18"/>
        </w:rPr>
        <w:t>7</w:t>
      </w:r>
      <w:r w:rsidRPr="000222ED">
        <w:rPr>
          <w:b/>
          <w:i/>
          <w:sz w:val="18"/>
          <w:szCs w:val="18"/>
        </w:rPr>
        <w:t xml:space="preserve">: </w:t>
      </w:r>
      <w:r>
        <w:rPr>
          <w:b/>
          <w:i/>
          <w:sz w:val="18"/>
          <w:szCs w:val="18"/>
        </w:rPr>
        <w:t xml:space="preserve">Behaviour of non-ACWY strains in the model. </w:t>
      </w:r>
    </w:p>
    <w:p w14:paraId="36528F43" w14:textId="77777777" w:rsidR="00FE25E6" w:rsidRDefault="00FE25E6" w:rsidP="001739C2">
      <w:pPr>
        <w:spacing w:before="240" w:after="240"/>
        <w:jc w:val="both"/>
      </w:pPr>
    </w:p>
    <w:p w14:paraId="0F1AFC37" w14:textId="5B7AA49A" w:rsidR="00E853FC" w:rsidRDefault="00E853FC">
      <w:pPr>
        <w:spacing w:before="240" w:after="240"/>
        <w:rPr>
          <w:b/>
        </w:rPr>
      </w:pPr>
    </w:p>
    <w:p w14:paraId="0B0997E4" w14:textId="2EB4A191" w:rsidR="00435DAF" w:rsidRDefault="00435DAF">
      <w:pPr>
        <w:spacing w:before="240" w:after="240"/>
        <w:rPr>
          <w:b/>
        </w:rPr>
      </w:pPr>
    </w:p>
    <w:p w14:paraId="62A6FBEF" w14:textId="0F7A57D6" w:rsidR="00435DAF" w:rsidRDefault="00435DAF">
      <w:pPr>
        <w:spacing w:before="240" w:after="240"/>
        <w:rPr>
          <w:b/>
        </w:rPr>
      </w:pPr>
    </w:p>
    <w:p w14:paraId="6388739F" w14:textId="23F52343" w:rsidR="00435DAF" w:rsidRDefault="00435DAF">
      <w:pPr>
        <w:spacing w:before="240" w:after="240"/>
        <w:rPr>
          <w:b/>
        </w:rPr>
      </w:pPr>
    </w:p>
    <w:p w14:paraId="0E5686CD" w14:textId="6F3CFDF1" w:rsidR="00435DAF" w:rsidRDefault="00435DAF">
      <w:pPr>
        <w:spacing w:before="240" w:after="240"/>
        <w:rPr>
          <w:b/>
        </w:rPr>
      </w:pPr>
    </w:p>
    <w:p w14:paraId="11E704A9" w14:textId="77777777" w:rsidR="00143FB3" w:rsidRDefault="00143FB3">
      <w:pPr>
        <w:spacing w:before="240" w:after="240"/>
        <w:rPr>
          <w:b/>
        </w:rPr>
      </w:pPr>
    </w:p>
    <w:p w14:paraId="10A172A0" w14:textId="77777777" w:rsidR="00435DAF" w:rsidRPr="000222ED" w:rsidRDefault="00435DAF">
      <w:pPr>
        <w:spacing w:before="240" w:after="240"/>
        <w:rPr>
          <w:b/>
        </w:rPr>
      </w:pPr>
    </w:p>
    <w:p w14:paraId="3441AEA6" w14:textId="2A9C4A9D" w:rsidR="00781CA2" w:rsidRDefault="00560AE5">
      <w:pPr>
        <w:spacing w:before="240" w:after="240"/>
        <w:rPr>
          <w:b/>
        </w:rPr>
      </w:pPr>
      <w:r w:rsidRPr="000222ED">
        <w:rPr>
          <w:b/>
        </w:rPr>
        <w:lastRenderedPageBreak/>
        <w:t>References:</w:t>
      </w:r>
    </w:p>
    <w:p w14:paraId="7A88EA10" w14:textId="77777777" w:rsidR="00727446" w:rsidRPr="00D97567" w:rsidRDefault="00727446" w:rsidP="00727446">
      <w:pPr>
        <w:pStyle w:val="ListParagraph"/>
        <w:numPr>
          <w:ilvl w:val="0"/>
          <w:numId w:val="3"/>
        </w:numPr>
        <w:spacing w:before="240" w:after="240"/>
        <w:rPr>
          <w:color w:val="222222"/>
        </w:rPr>
      </w:pPr>
      <w:r w:rsidRPr="00CC5F08">
        <w:rPr>
          <w:b/>
          <w:bCs/>
          <w:color w:val="222222"/>
        </w:rPr>
        <w:t xml:space="preserve">Christensen H, </w:t>
      </w:r>
      <w:r w:rsidRPr="00CC5F08">
        <w:rPr>
          <w:b/>
          <w:bCs/>
          <w:i/>
          <w:iCs/>
          <w:color w:val="222222"/>
        </w:rPr>
        <w:t>et al.</w:t>
      </w:r>
      <w:r>
        <w:rPr>
          <w:i/>
          <w:iCs/>
          <w:color w:val="222222"/>
        </w:rPr>
        <w:t xml:space="preserve"> </w:t>
      </w:r>
      <w:r w:rsidRPr="00D97567">
        <w:rPr>
          <w:color w:val="222222"/>
        </w:rPr>
        <w:t xml:space="preserve">(2014) Re-evaluating cost effectiveness of universal meningitis vaccination (Bexsero) in England: modelling study. </w:t>
      </w:r>
      <w:r w:rsidRPr="00D97567">
        <w:rPr>
          <w:i/>
          <w:color w:val="222222"/>
        </w:rPr>
        <w:t>BMJ</w:t>
      </w:r>
      <w:r w:rsidRPr="00D97567">
        <w:rPr>
          <w:color w:val="222222"/>
        </w:rPr>
        <w:t xml:space="preserve">, </w:t>
      </w:r>
      <w:r w:rsidRPr="00CC5F08">
        <w:rPr>
          <w:b/>
          <w:bCs/>
          <w:iCs/>
          <w:color w:val="222222"/>
        </w:rPr>
        <w:t>349</w:t>
      </w:r>
      <w:r w:rsidRPr="00D97567">
        <w:rPr>
          <w:color w:val="222222"/>
        </w:rPr>
        <w:t xml:space="preserve">. </w:t>
      </w:r>
      <w:hyperlink r:id="rId18">
        <w:r w:rsidRPr="00D97567">
          <w:rPr>
            <w:color w:val="1155CC"/>
            <w:u w:val="single"/>
          </w:rPr>
          <w:t>https://doi.org/10.1136/bmj.g5725</w:t>
        </w:r>
      </w:hyperlink>
    </w:p>
    <w:p w14:paraId="7188743A" w14:textId="77777777" w:rsidR="00727446" w:rsidRPr="00E669BF" w:rsidRDefault="00727446" w:rsidP="00727446">
      <w:pPr>
        <w:pStyle w:val="ListParagraph"/>
        <w:numPr>
          <w:ilvl w:val="0"/>
          <w:numId w:val="3"/>
        </w:numPr>
        <w:spacing w:before="240"/>
        <w:rPr>
          <w:rStyle w:val="Hyperlink"/>
          <w:color w:val="auto"/>
          <w:u w:val="none"/>
        </w:rPr>
      </w:pPr>
      <w:r w:rsidRPr="00CC5F08">
        <w:rPr>
          <w:b/>
          <w:bCs/>
        </w:rPr>
        <w:t xml:space="preserve">Christensen H, </w:t>
      </w:r>
      <w:r w:rsidRPr="00CC5F08">
        <w:rPr>
          <w:b/>
          <w:bCs/>
          <w:i/>
          <w:iCs/>
        </w:rPr>
        <w:t xml:space="preserve">et al. </w:t>
      </w:r>
      <w:r>
        <w:t xml:space="preserve">(2013) Introducing vaccination against serogroup B meningococcal disease: An economic and mathematical modelling study of potential impact. </w:t>
      </w:r>
      <w:r w:rsidRPr="00E669BF">
        <w:rPr>
          <w:i/>
          <w:iCs/>
        </w:rPr>
        <w:t xml:space="preserve">Vaccine, </w:t>
      </w:r>
      <w:r w:rsidRPr="00CC5F08">
        <w:rPr>
          <w:b/>
          <w:bCs/>
        </w:rPr>
        <w:t>31</w:t>
      </w:r>
      <w:r>
        <w:t xml:space="preserve">. </w:t>
      </w:r>
      <w:hyperlink r:id="rId19" w:history="1">
        <w:r w:rsidRPr="00035C00">
          <w:rPr>
            <w:rStyle w:val="Hyperlink"/>
          </w:rPr>
          <w:t>https://doi.org/10.1016/j.vaccine.2013.03.034</w:t>
        </w:r>
      </w:hyperlink>
    </w:p>
    <w:p w14:paraId="1ADFBE33" w14:textId="77777777" w:rsidR="00727446" w:rsidRPr="0088132E" w:rsidRDefault="00727446" w:rsidP="00727446">
      <w:pPr>
        <w:pStyle w:val="ListParagraph"/>
        <w:numPr>
          <w:ilvl w:val="0"/>
          <w:numId w:val="3"/>
        </w:numPr>
        <w:spacing w:before="240"/>
      </w:pPr>
      <w:r w:rsidRPr="00CC5F08">
        <w:rPr>
          <w:b/>
          <w:bCs/>
          <w:color w:val="222222"/>
        </w:rPr>
        <w:t xml:space="preserve">Christensen H, </w:t>
      </w:r>
      <w:r w:rsidRPr="00CC5F08">
        <w:rPr>
          <w:b/>
          <w:bCs/>
          <w:i/>
          <w:iCs/>
          <w:color w:val="222222"/>
        </w:rPr>
        <w:t>et al.</w:t>
      </w:r>
      <w:r w:rsidRPr="00E669BF">
        <w:rPr>
          <w:color w:val="222222"/>
        </w:rPr>
        <w:t xml:space="preserve"> (2010)</w:t>
      </w:r>
      <w:r>
        <w:rPr>
          <w:color w:val="222222"/>
        </w:rPr>
        <w:t xml:space="preserve"> </w:t>
      </w:r>
      <w:r w:rsidRPr="00E669BF">
        <w:rPr>
          <w:color w:val="222222"/>
        </w:rPr>
        <w:t xml:space="preserve">Meningococcal carriage by age: a systematic review and meta-analysis. </w:t>
      </w:r>
      <w:r w:rsidRPr="00E669BF">
        <w:rPr>
          <w:i/>
          <w:color w:val="222222"/>
        </w:rPr>
        <w:t>The Lancet Infectious Diseases</w:t>
      </w:r>
      <w:r w:rsidRPr="00E669BF">
        <w:rPr>
          <w:color w:val="222222"/>
        </w:rPr>
        <w:t xml:space="preserve">, </w:t>
      </w:r>
      <w:r w:rsidRPr="00CC5F08">
        <w:rPr>
          <w:b/>
          <w:bCs/>
          <w:iCs/>
          <w:color w:val="222222"/>
        </w:rPr>
        <w:t>10</w:t>
      </w:r>
      <w:r w:rsidRPr="00E669BF">
        <w:rPr>
          <w:color w:val="222222"/>
        </w:rPr>
        <w:t xml:space="preserve">. </w:t>
      </w:r>
      <w:hyperlink r:id="rId20">
        <w:r w:rsidRPr="00E669BF">
          <w:rPr>
            <w:color w:val="1155CC"/>
            <w:u w:val="single"/>
          </w:rPr>
          <w:t>https://doi.org/10.1016/S1473-3099(10)70251-6</w:t>
        </w:r>
      </w:hyperlink>
    </w:p>
    <w:p w14:paraId="34EC1F27" w14:textId="77777777" w:rsidR="00A04373" w:rsidRPr="00A04373" w:rsidRDefault="00727446" w:rsidP="002D56CA">
      <w:pPr>
        <w:pStyle w:val="ListParagraph"/>
        <w:numPr>
          <w:ilvl w:val="0"/>
          <w:numId w:val="3"/>
        </w:numPr>
        <w:spacing w:before="240" w:after="240" w:line="259" w:lineRule="auto"/>
        <w:ind w:left="714" w:hanging="357"/>
        <w:jc w:val="both"/>
      </w:pPr>
      <w:r w:rsidRPr="00A04373">
        <w:rPr>
          <w:b/>
          <w:bCs/>
          <w:color w:val="222222"/>
        </w:rPr>
        <w:t xml:space="preserve">MacLennan JM, </w:t>
      </w:r>
      <w:r w:rsidRPr="00A04373">
        <w:rPr>
          <w:b/>
          <w:bCs/>
          <w:i/>
          <w:iCs/>
          <w:color w:val="222222"/>
        </w:rPr>
        <w:t>et al.</w:t>
      </w:r>
      <w:r w:rsidRPr="00A04373">
        <w:rPr>
          <w:color w:val="222222"/>
        </w:rPr>
        <w:t xml:space="preserve"> (2021) Meningococcal carriage in periods of high and low invasive meningococcal disease incidence in the UK: comparison of UKMenCar1–4 cross-sectional survey results. </w:t>
      </w:r>
      <w:r w:rsidRPr="00A04373">
        <w:rPr>
          <w:i/>
          <w:color w:val="222222"/>
        </w:rPr>
        <w:t>The Lancet Infectious Diseases</w:t>
      </w:r>
      <w:r w:rsidRPr="00A04373">
        <w:rPr>
          <w:color w:val="222222"/>
        </w:rPr>
        <w:t xml:space="preserve">, </w:t>
      </w:r>
      <w:r w:rsidRPr="00A04373">
        <w:rPr>
          <w:b/>
          <w:bCs/>
          <w:iCs/>
          <w:color w:val="222222"/>
        </w:rPr>
        <w:t>21</w:t>
      </w:r>
      <w:r w:rsidRPr="00A04373">
        <w:rPr>
          <w:color w:val="222222"/>
        </w:rPr>
        <w:t xml:space="preserve">. </w:t>
      </w:r>
      <w:hyperlink r:id="rId21">
        <w:r w:rsidRPr="00A04373">
          <w:rPr>
            <w:color w:val="1155CC"/>
            <w:u w:val="single"/>
          </w:rPr>
          <w:t>https://doi.org/10.1016/S1473-3099(20)30842-2</w:t>
        </w:r>
      </w:hyperlink>
      <w:r w:rsidRPr="00A04373">
        <w:rPr>
          <w:color w:val="222222"/>
        </w:rPr>
        <w:t xml:space="preserve"> </w:t>
      </w:r>
    </w:p>
    <w:p w14:paraId="068B2B72" w14:textId="77777777" w:rsidR="00A04373" w:rsidRDefault="00727446" w:rsidP="00F436E3">
      <w:pPr>
        <w:pStyle w:val="ListParagraph"/>
        <w:numPr>
          <w:ilvl w:val="0"/>
          <w:numId w:val="3"/>
        </w:numPr>
        <w:spacing w:before="240" w:after="240" w:line="259" w:lineRule="auto"/>
        <w:ind w:left="714" w:hanging="357"/>
        <w:jc w:val="both"/>
      </w:pPr>
      <w:r w:rsidRPr="00A04373">
        <w:rPr>
          <w:b/>
          <w:bCs/>
        </w:rPr>
        <w:t>Public Health England</w:t>
      </w:r>
      <w:r>
        <w:t>.</w:t>
      </w:r>
      <w:r w:rsidRPr="00CC5F08">
        <w:t xml:space="preserve"> </w:t>
      </w:r>
      <w:r w:rsidRPr="000222ED">
        <w:t>(20</w:t>
      </w:r>
      <w:r>
        <w:t>15</w:t>
      </w:r>
      <w:r w:rsidRPr="000222ED">
        <w:t xml:space="preserve">) </w:t>
      </w:r>
      <w:r w:rsidRPr="00A04373">
        <w:rPr>
          <w:i/>
        </w:rPr>
        <w:t>Invasive meningococcal disease (laboratory reports in England): 2014/2015 annual data by epidemiological year</w:t>
      </w:r>
      <w:r w:rsidRPr="000222ED">
        <w:t xml:space="preserve">. </w:t>
      </w:r>
      <w:r>
        <w:t xml:space="preserve">Retrieved from </w:t>
      </w:r>
      <w:hyperlink r:id="rId22" w:history="1">
        <w:r w:rsidRPr="00C6183E">
          <w:rPr>
            <w:rStyle w:val="Hyperlink"/>
          </w:rPr>
          <w:t>https://www.gov.uk/government/publications/meningococcal-disease-laboratory-confirmed-cases-in-england-and-wales</w:t>
        </w:r>
      </w:hyperlink>
      <w:r>
        <w:t xml:space="preserve"> </w:t>
      </w:r>
    </w:p>
    <w:p w14:paraId="354B14A3" w14:textId="46D8CF07" w:rsidR="00727446" w:rsidRPr="00727446" w:rsidRDefault="00727446" w:rsidP="00F436E3">
      <w:pPr>
        <w:pStyle w:val="ListParagraph"/>
        <w:numPr>
          <w:ilvl w:val="0"/>
          <w:numId w:val="3"/>
        </w:numPr>
        <w:spacing w:before="240" w:after="240" w:line="259" w:lineRule="auto"/>
        <w:ind w:left="714" w:hanging="357"/>
        <w:jc w:val="both"/>
      </w:pPr>
      <w:r w:rsidRPr="00A04373">
        <w:rPr>
          <w:b/>
          <w:bCs/>
          <w:color w:val="212121"/>
        </w:rPr>
        <w:t xml:space="preserve">Read RC, </w:t>
      </w:r>
      <w:r w:rsidRPr="00A04373">
        <w:rPr>
          <w:b/>
          <w:bCs/>
          <w:i/>
          <w:iCs/>
          <w:color w:val="212121"/>
        </w:rPr>
        <w:t>et al.</w:t>
      </w:r>
      <w:r w:rsidRPr="00A04373">
        <w:rPr>
          <w:i/>
          <w:iCs/>
          <w:color w:val="212121"/>
        </w:rPr>
        <w:t xml:space="preserve"> </w:t>
      </w:r>
      <w:r w:rsidRPr="00A04373">
        <w:rPr>
          <w:color w:val="212121"/>
        </w:rPr>
        <w:t xml:space="preserve">(2014) Effect of a quadrivalent meningococcal ACWY glycoconjugate or a serogroup B meningococcal vaccine on meningococcal carriage: an observer-blind, phase 3 randomised clinical trial. </w:t>
      </w:r>
      <w:r w:rsidRPr="00A04373">
        <w:rPr>
          <w:i/>
          <w:color w:val="212121"/>
        </w:rPr>
        <w:t>Lancet</w:t>
      </w:r>
      <w:r w:rsidRPr="00A04373">
        <w:rPr>
          <w:color w:val="212121"/>
        </w:rPr>
        <w:t xml:space="preserve">, </w:t>
      </w:r>
      <w:r w:rsidRPr="00A04373">
        <w:rPr>
          <w:b/>
          <w:bCs/>
          <w:iCs/>
          <w:color w:val="212121"/>
        </w:rPr>
        <w:t>384</w:t>
      </w:r>
      <w:r w:rsidRPr="00A04373">
        <w:rPr>
          <w:color w:val="212121"/>
        </w:rPr>
        <w:t xml:space="preserve">. </w:t>
      </w:r>
      <w:hyperlink r:id="rId23">
        <w:r w:rsidRPr="00A04373">
          <w:rPr>
            <w:color w:val="1155CC"/>
            <w:u w:val="single"/>
          </w:rPr>
          <w:t>https://doi.org/10.1016/S0140-6736(14)60842-4</w:t>
        </w:r>
      </w:hyperlink>
      <w:r w:rsidRPr="00A04373">
        <w:rPr>
          <w:color w:val="212121"/>
        </w:rPr>
        <w:t xml:space="preserve"> </w:t>
      </w:r>
    </w:p>
    <w:p w14:paraId="0E5B5A37" w14:textId="39C77E75" w:rsidR="00842A00" w:rsidRPr="00785E10" w:rsidRDefault="00727446" w:rsidP="00727446">
      <w:pPr>
        <w:pStyle w:val="ListParagraph"/>
        <w:numPr>
          <w:ilvl w:val="0"/>
          <w:numId w:val="3"/>
        </w:numPr>
        <w:spacing w:line="259" w:lineRule="auto"/>
        <w:ind w:left="714" w:hanging="357"/>
        <w:jc w:val="both"/>
      </w:pPr>
      <w:proofErr w:type="spellStart"/>
      <w:r w:rsidRPr="00727446">
        <w:rPr>
          <w:b/>
          <w:bCs/>
        </w:rPr>
        <w:t>Gimma</w:t>
      </w:r>
      <w:proofErr w:type="spellEnd"/>
      <w:r w:rsidRPr="00727446">
        <w:rPr>
          <w:b/>
          <w:bCs/>
        </w:rPr>
        <w:t xml:space="preserve"> A, </w:t>
      </w:r>
      <w:r w:rsidRPr="00727446">
        <w:rPr>
          <w:b/>
          <w:bCs/>
          <w:i/>
          <w:iCs/>
        </w:rPr>
        <w:t>et al.</w:t>
      </w:r>
      <w:r w:rsidRPr="00727446">
        <w:rPr>
          <w:i/>
          <w:iCs/>
        </w:rPr>
        <w:t xml:space="preserve"> </w:t>
      </w:r>
      <w:r w:rsidRPr="00785E10">
        <w:t xml:space="preserve">(2022) Changes in social contacts in England during the COVID-19 pandemic between March 2020 and March 2021 as measured by the </w:t>
      </w:r>
      <w:proofErr w:type="spellStart"/>
      <w:r w:rsidRPr="00785E10">
        <w:t>CoMix</w:t>
      </w:r>
      <w:proofErr w:type="spellEnd"/>
      <w:r w:rsidRPr="00785E10">
        <w:t xml:space="preserve"> study: A repeated cross-sectional study. </w:t>
      </w:r>
      <w:proofErr w:type="spellStart"/>
      <w:r w:rsidRPr="00727446">
        <w:rPr>
          <w:i/>
          <w:iCs/>
        </w:rPr>
        <w:t>PLoS</w:t>
      </w:r>
      <w:proofErr w:type="spellEnd"/>
      <w:r w:rsidRPr="00727446">
        <w:rPr>
          <w:i/>
          <w:iCs/>
        </w:rPr>
        <w:t xml:space="preserve"> Medicine, </w:t>
      </w:r>
      <w:r w:rsidRPr="00727446">
        <w:rPr>
          <w:b/>
          <w:bCs/>
        </w:rPr>
        <w:t>19</w:t>
      </w:r>
      <w:r w:rsidRPr="00785E10">
        <w:t>.</w:t>
      </w:r>
    </w:p>
    <w:sectPr w:rsidR="00842A00" w:rsidRPr="00785E1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6284C"/>
    <w:multiLevelType w:val="multilevel"/>
    <w:tmpl w:val="410E05CA"/>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1" w15:restartNumberingAfterBreak="0">
    <w:nsid w:val="4ADB7EB9"/>
    <w:multiLevelType w:val="hybridMultilevel"/>
    <w:tmpl w:val="336E8222"/>
    <w:lvl w:ilvl="0" w:tplc="FFFFFFFF">
      <w:start w:val="1"/>
      <w:numFmt w:val="decimal"/>
      <w:lvlText w:val="%1."/>
      <w:lvlJc w:val="left"/>
      <w:pPr>
        <w:ind w:left="720" w:hanging="360"/>
      </w:pPr>
      <w:rPr>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B8F3FB8"/>
    <w:multiLevelType w:val="hybridMultilevel"/>
    <w:tmpl w:val="336E8222"/>
    <w:lvl w:ilvl="0" w:tplc="FFFFFFFF">
      <w:start w:val="1"/>
      <w:numFmt w:val="decimal"/>
      <w:lvlText w:val="%1."/>
      <w:lvlJc w:val="left"/>
      <w:pPr>
        <w:ind w:left="720" w:hanging="360"/>
      </w:pPr>
      <w:rPr>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49484664">
    <w:abstractNumId w:val="0"/>
  </w:num>
  <w:num w:numId="2" w16cid:durableId="973103550">
    <w:abstractNumId w:val="2"/>
  </w:num>
  <w:num w:numId="3" w16cid:durableId="1129199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A2"/>
    <w:rsid w:val="000020F4"/>
    <w:rsid w:val="000222ED"/>
    <w:rsid w:val="0004651E"/>
    <w:rsid w:val="00046C3E"/>
    <w:rsid w:val="000479C7"/>
    <w:rsid w:val="00074E76"/>
    <w:rsid w:val="00076DF7"/>
    <w:rsid w:val="00080D52"/>
    <w:rsid w:val="000B3B74"/>
    <w:rsid w:val="000C4082"/>
    <w:rsid w:val="00117885"/>
    <w:rsid w:val="00132683"/>
    <w:rsid w:val="0013297E"/>
    <w:rsid w:val="001334F1"/>
    <w:rsid w:val="00136CEC"/>
    <w:rsid w:val="00143FB3"/>
    <w:rsid w:val="001739C2"/>
    <w:rsid w:val="00182920"/>
    <w:rsid w:val="001C3B93"/>
    <w:rsid w:val="001C4E30"/>
    <w:rsid w:val="001C7902"/>
    <w:rsid w:val="001E4257"/>
    <w:rsid w:val="001E73D3"/>
    <w:rsid w:val="0020494A"/>
    <w:rsid w:val="00223DCB"/>
    <w:rsid w:val="00232F8E"/>
    <w:rsid w:val="002633EE"/>
    <w:rsid w:val="00293639"/>
    <w:rsid w:val="00296698"/>
    <w:rsid w:val="002A6427"/>
    <w:rsid w:val="002D036D"/>
    <w:rsid w:val="002E0765"/>
    <w:rsid w:val="002E157D"/>
    <w:rsid w:val="002E51CB"/>
    <w:rsid w:val="0031688A"/>
    <w:rsid w:val="00316B18"/>
    <w:rsid w:val="003612D7"/>
    <w:rsid w:val="00384718"/>
    <w:rsid w:val="00397F96"/>
    <w:rsid w:val="003B2E6C"/>
    <w:rsid w:val="003F72DA"/>
    <w:rsid w:val="004274D1"/>
    <w:rsid w:val="0043166D"/>
    <w:rsid w:val="00435DAF"/>
    <w:rsid w:val="0046623F"/>
    <w:rsid w:val="00480E50"/>
    <w:rsid w:val="0049115E"/>
    <w:rsid w:val="004947A5"/>
    <w:rsid w:val="004A373D"/>
    <w:rsid w:val="004D7493"/>
    <w:rsid w:val="004E131D"/>
    <w:rsid w:val="004F1D8B"/>
    <w:rsid w:val="004F2107"/>
    <w:rsid w:val="00560AE5"/>
    <w:rsid w:val="005736BD"/>
    <w:rsid w:val="005741B7"/>
    <w:rsid w:val="0057797A"/>
    <w:rsid w:val="005A42F9"/>
    <w:rsid w:val="005A4971"/>
    <w:rsid w:val="005D67B3"/>
    <w:rsid w:val="00625267"/>
    <w:rsid w:val="0063477B"/>
    <w:rsid w:val="00643102"/>
    <w:rsid w:val="00654278"/>
    <w:rsid w:val="00656AB9"/>
    <w:rsid w:val="00686181"/>
    <w:rsid w:val="006B0F5B"/>
    <w:rsid w:val="006B734A"/>
    <w:rsid w:val="006C48AF"/>
    <w:rsid w:val="006D7720"/>
    <w:rsid w:val="00727446"/>
    <w:rsid w:val="00741D72"/>
    <w:rsid w:val="00743247"/>
    <w:rsid w:val="00754B34"/>
    <w:rsid w:val="00756E0B"/>
    <w:rsid w:val="00762AD1"/>
    <w:rsid w:val="007710CD"/>
    <w:rsid w:val="00781CA2"/>
    <w:rsid w:val="00785E10"/>
    <w:rsid w:val="007870C6"/>
    <w:rsid w:val="00792C10"/>
    <w:rsid w:val="00793314"/>
    <w:rsid w:val="007C3AE2"/>
    <w:rsid w:val="007D2963"/>
    <w:rsid w:val="007D3910"/>
    <w:rsid w:val="007E4E82"/>
    <w:rsid w:val="007F3FEF"/>
    <w:rsid w:val="007F42AE"/>
    <w:rsid w:val="00812F3A"/>
    <w:rsid w:val="00822554"/>
    <w:rsid w:val="00842A00"/>
    <w:rsid w:val="00845CBF"/>
    <w:rsid w:val="00850D69"/>
    <w:rsid w:val="00872A63"/>
    <w:rsid w:val="008A0070"/>
    <w:rsid w:val="008A7C93"/>
    <w:rsid w:val="008E653C"/>
    <w:rsid w:val="00907B30"/>
    <w:rsid w:val="009558A5"/>
    <w:rsid w:val="00964510"/>
    <w:rsid w:val="00970F84"/>
    <w:rsid w:val="00980E7D"/>
    <w:rsid w:val="009A47E8"/>
    <w:rsid w:val="009D3B2A"/>
    <w:rsid w:val="009D569F"/>
    <w:rsid w:val="009E1B7D"/>
    <w:rsid w:val="009E65A8"/>
    <w:rsid w:val="009F7D59"/>
    <w:rsid w:val="00A04373"/>
    <w:rsid w:val="00A701A8"/>
    <w:rsid w:val="00A947E9"/>
    <w:rsid w:val="00A94FCA"/>
    <w:rsid w:val="00AA2B6A"/>
    <w:rsid w:val="00AC1354"/>
    <w:rsid w:val="00AD7E6A"/>
    <w:rsid w:val="00B37175"/>
    <w:rsid w:val="00B379E9"/>
    <w:rsid w:val="00B427A3"/>
    <w:rsid w:val="00B4300C"/>
    <w:rsid w:val="00B6573C"/>
    <w:rsid w:val="00B800BA"/>
    <w:rsid w:val="00B92C45"/>
    <w:rsid w:val="00BB115D"/>
    <w:rsid w:val="00BC09BD"/>
    <w:rsid w:val="00BD0907"/>
    <w:rsid w:val="00BD4198"/>
    <w:rsid w:val="00C051EC"/>
    <w:rsid w:val="00C068B7"/>
    <w:rsid w:val="00C232EC"/>
    <w:rsid w:val="00C32411"/>
    <w:rsid w:val="00C66F63"/>
    <w:rsid w:val="00C71C3C"/>
    <w:rsid w:val="00C76C39"/>
    <w:rsid w:val="00CA5726"/>
    <w:rsid w:val="00CB3EB2"/>
    <w:rsid w:val="00D00A1B"/>
    <w:rsid w:val="00D107D5"/>
    <w:rsid w:val="00D228A4"/>
    <w:rsid w:val="00D97567"/>
    <w:rsid w:val="00DA72EB"/>
    <w:rsid w:val="00E13407"/>
    <w:rsid w:val="00E150AF"/>
    <w:rsid w:val="00E325BE"/>
    <w:rsid w:val="00E4321C"/>
    <w:rsid w:val="00E5158A"/>
    <w:rsid w:val="00E834FA"/>
    <w:rsid w:val="00E853FC"/>
    <w:rsid w:val="00EC24C6"/>
    <w:rsid w:val="00EC3C7A"/>
    <w:rsid w:val="00EE1993"/>
    <w:rsid w:val="00F02832"/>
    <w:rsid w:val="00F77A6A"/>
    <w:rsid w:val="00F849A5"/>
    <w:rsid w:val="00F9042B"/>
    <w:rsid w:val="00FC4CF9"/>
    <w:rsid w:val="00FE25E6"/>
    <w:rsid w:val="00FE2F09"/>
    <w:rsid w:val="00FE6E9F"/>
    <w:rsid w:val="00FF6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D1AB9"/>
  <w15:docId w15:val="{41F67D69-FE6B-4273-B2FC-5C2EA0E4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12F3A"/>
    <w:pPr>
      <w:ind w:left="720"/>
      <w:contextualSpacing/>
    </w:pPr>
  </w:style>
  <w:style w:type="character" w:styleId="CommentReference">
    <w:name w:val="annotation reference"/>
    <w:basedOn w:val="DefaultParagraphFont"/>
    <w:uiPriority w:val="99"/>
    <w:semiHidden/>
    <w:unhideWhenUsed/>
    <w:rsid w:val="009558A5"/>
    <w:rPr>
      <w:sz w:val="16"/>
      <w:szCs w:val="16"/>
    </w:rPr>
  </w:style>
  <w:style w:type="paragraph" w:styleId="CommentText">
    <w:name w:val="annotation text"/>
    <w:basedOn w:val="Normal"/>
    <w:link w:val="CommentTextChar"/>
    <w:uiPriority w:val="99"/>
    <w:semiHidden/>
    <w:unhideWhenUsed/>
    <w:rsid w:val="009558A5"/>
    <w:pPr>
      <w:spacing w:line="240" w:lineRule="auto"/>
    </w:pPr>
    <w:rPr>
      <w:sz w:val="20"/>
      <w:szCs w:val="20"/>
    </w:rPr>
  </w:style>
  <w:style w:type="character" w:customStyle="1" w:styleId="CommentTextChar">
    <w:name w:val="Comment Text Char"/>
    <w:basedOn w:val="DefaultParagraphFont"/>
    <w:link w:val="CommentText"/>
    <w:uiPriority w:val="99"/>
    <w:semiHidden/>
    <w:rsid w:val="009558A5"/>
    <w:rPr>
      <w:sz w:val="20"/>
      <w:szCs w:val="20"/>
    </w:rPr>
  </w:style>
  <w:style w:type="paragraph" w:styleId="CommentSubject">
    <w:name w:val="annotation subject"/>
    <w:basedOn w:val="CommentText"/>
    <w:next w:val="CommentText"/>
    <w:link w:val="CommentSubjectChar"/>
    <w:uiPriority w:val="99"/>
    <w:semiHidden/>
    <w:unhideWhenUsed/>
    <w:rsid w:val="009558A5"/>
    <w:rPr>
      <w:b/>
      <w:bCs/>
    </w:rPr>
  </w:style>
  <w:style w:type="character" w:customStyle="1" w:styleId="CommentSubjectChar">
    <w:name w:val="Comment Subject Char"/>
    <w:basedOn w:val="CommentTextChar"/>
    <w:link w:val="CommentSubject"/>
    <w:uiPriority w:val="99"/>
    <w:semiHidden/>
    <w:rsid w:val="009558A5"/>
    <w:rPr>
      <w:b/>
      <w:bCs/>
      <w:sz w:val="20"/>
      <w:szCs w:val="20"/>
    </w:rPr>
  </w:style>
  <w:style w:type="character" w:styleId="Hyperlink">
    <w:name w:val="Hyperlink"/>
    <w:basedOn w:val="DefaultParagraphFont"/>
    <w:uiPriority w:val="99"/>
    <w:unhideWhenUsed/>
    <w:rsid w:val="00D97567"/>
    <w:rPr>
      <w:color w:val="0000FF" w:themeColor="hyperlink"/>
      <w:u w:val="single"/>
    </w:rPr>
  </w:style>
  <w:style w:type="paragraph" w:styleId="Revision">
    <w:name w:val="Revision"/>
    <w:hidden/>
    <w:uiPriority w:val="99"/>
    <w:semiHidden/>
    <w:rsid w:val="00074E76"/>
    <w:pPr>
      <w:spacing w:line="240" w:lineRule="auto"/>
    </w:pPr>
  </w:style>
  <w:style w:type="character" w:styleId="UnresolvedMention">
    <w:name w:val="Unresolved Mention"/>
    <w:basedOn w:val="DefaultParagraphFont"/>
    <w:uiPriority w:val="99"/>
    <w:semiHidden/>
    <w:unhideWhenUsed/>
    <w:rsid w:val="00AA2B6A"/>
    <w:rPr>
      <w:color w:val="605E5C"/>
      <w:shd w:val="clear" w:color="auto" w:fill="E1DFDD"/>
    </w:rPr>
  </w:style>
  <w:style w:type="character" w:styleId="PlaceholderText">
    <w:name w:val="Placeholder Text"/>
    <w:basedOn w:val="DefaultParagraphFont"/>
    <w:uiPriority w:val="99"/>
    <w:semiHidden/>
    <w:rsid w:val="00DA72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459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s://doi.org/10.1136/bmj.g5725" TargetMode="External"/><Relationship Id="rId3" Type="http://schemas.openxmlformats.org/officeDocument/2006/relationships/settings" Target="settings.xml"/><Relationship Id="rId21" Type="http://schemas.openxmlformats.org/officeDocument/2006/relationships/hyperlink" Target="https://doi.org/10.1016/S1473-3099(20)30842-2"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s://doi.org/10.1016/S1473-3099(10)70251-6"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https://doi.org/10.1016/S0140-6736(14)60842-4" TargetMode="External"/><Relationship Id="rId10" Type="http://schemas.openxmlformats.org/officeDocument/2006/relationships/image" Target="media/image6.png"/><Relationship Id="rId19" Type="http://schemas.openxmlformats.org/officeDocument/2006/relationships/hyperlink" Target="https://doi.org/10.1016/j.vaccine.2013.03.034"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s://www.gov.uk/government/publications/meningococcal-disease-laboratory-confirmed-cases-in-england-and-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dc:creator>
  <cp:lastModifiedBy>Liza Hadley</cp:lastModifiedBy>
  <cp:revision>2</cp:revision>
  <dcterms:created xsi:type="dcterms:W3CDTF">2023-05-02T12:42:00Z</dcterms:created>
  <dcterms:modified xsi:type="dcterms:W3CDTF">2023-05-02T12:42:00Z</dcterms:modified>
</cp:coreProperties>
</file>