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92" w:rsidRDefault="00C71392" w:rsidP="00C71392">
      <w:pPr>
        <w:pStyle w:val="Sidhuvud"/>
        <w:rPr>
          <w:rFonts w:ascii="Times New Roman" w:hAnsi="Times New Roman" w:cs="Times New Roman"/>
          <w:sz w:val="24"/>
          <w:szCs w:val="24"/>
        </w:rPr>
      </w:pPr>
      <w:r w:rsidRPr="00373BA9">
        <w:rPr>
          <w:rFonts w:ascii="Times New Roman" w:hAnsi="Times New Roman" w:cs="Times New Roman"/>
          <w:b/>
          <w:sz w:val="24"/>
          <w:szCs w:val="24"/>
        </w:rPr>
        <w:t>Journal:</w:t>
      </w:r>
      <w:r w:rsidRPr="00373BA9">
        <w:rPr>
          <w:rFonts w:ascii="Times New Roman" w:hAnsi="Times New Roman" w:cs="Times New Roman"/>
          <w:sz w:val="24"/>
          <w:szCs w:val="24"/>
        </w:rPr>
        <w:t xml:space="preserve"> Epidemiology and Infection</w:t>
      </w:r>
    </w:p>
    <w:p w:rsidR="00481C40" w:rsidRPr="00373BA9" w:rsidRDefault="00481C40" w:rsidP="00C71392">
      <w:pPr>
        <w:pStyle w:val="Sidhuvud"/>
        <w:rPr>
          <w:rFonts w:ascii="Times New Roman" w:hAnsi="Times New Roman" w:cs="Times New Roman"/>
          <w:sz w:val="24"/>
          <w:szCs w:val="24"/>
        </w:rPr>
      </w:pPr>
    </w:p>
    <w:p w:rsidR="00C71392" w:rsidRPr="00373BA9" w:rsidRDefault="00C71392" w:rsidP="00C71392">
      <w:pPr>
        <w:pStyle w:val="Sidhuvud"/>
        <w:rPr>
          <w:rFonts w:ascii="Times New Roman" w:hAnsi="Times New Roman" w:cs="Times New Roman"/>
          <w:sz w:val="24"/>
          <w:szCs w:val="24"/>
        </w:rPr>
      </w:pPr>
    </w:p>
    <w:p w:rsidR="00C71392" w:rsidRDefault="00C71392" w:rsidP="00C71392">
      <w:pPr>
        <w:pStyle w:val="Sidhuvud"/>
        <w:rPr>
          <w:rFonts w:ascii="Times New Roman" w:hAnsi="Times New Roman" w:cs="Times New Roman"/>
          <w:sz w:val="24"/>
          <w:szCs w:val="24"/>
        </w:rPr>
      </w:pPr>
      <w:r w:rsidRPr="00373BA9">
        <w:rPr>
          <w:rFonts w:ascii="Times New Roman" w:hAnsi="Times New Roman" w:cs="Times New Roman"/>
          <w:b/>
          <w:sz w:val="24"/>
          <w:szCs w:val="24"/>
        </w:rPr>
        <w:t>Title:</w:t>
      </w:r>
      <w:r w:rsidRPr="00373BA9">
        <w:rPr>
          <w:rFonts w:ascii="Times New Roman" w:hAnsi="Times New Roman" w:cs="Times New Roman"/>
          <w:sz w:val="24"/>
          <w:szCs w:val="24"/>
        </w:rPr>
        <w:t xml:space="preserve"> Transmission of COVID-19 among healthcare workers - an epidem</w:t>
      </w:r>
      <w:r w:rsidR="009640A5">
        <w:rPr>
          <w:rFonts w:ascii="Times New Roman" w:hAnsi="Times New Roman" w:cs="Times New Roman"/>
          <w:sz w:val="24"/>
          <w:szCs w:val="24"/>
        </w:rPr>
        <w:t>iological study during the first phase of the</w:t>
      </w:r>
      <w:r w:rsidRPr="00373BA9">
        <w:rPr>
          <w:rFonts w:ascii="Times New Roman" w:hAnsi="Times New Roman" w:cs="Times New Roman"/>
          <w:sz w:val="24"/>
          <w:szCs w:val="24"/>
        </w:rPr>
        <w:t xml:space="preserve"> pandemic in Sweden </w:t>
      </w:r>
    </w:p>
    <w:p w:rsidR="00481C40" w:rsidRPr="00373BA9" w:rsidRDefault="00481C40" w:rsidP="00C71392">
      <w:pPr>
        <w:pStyle w:val="Sidhuvud"/>
        <w:rPr>
          <w:rFonts w:ascii="Times New Roman" w:hAnsi="Times New Roman" w:cs="Times New Roman"/>
          <w:sz w:val="24"/>
          <w:szCs w:val="24"/>
        </w:rPr>
      </w:pPr>
    </w:p>
    <w:p w:rsidR="00C71392" w:rsidRPr="00373BA9" w:rsidRDefault="00C71392" w:rsidP="00C71392">
      <w:pPr>
        <w:pStyle w:val="Sidhuvud"/>
        <w:rPr>
          <w:rFonts w:ascii="Times New Roman" w:hAnsi="Times New Roman" w:cs="Times New Roman"/>
          <w:sz w:val="24"/>
          <w:szCs w:val="24"/>
        </w:rPr>
      </w:pPr>
    </w:p>
    <w:p w:rsidR="00C71392" w:rsidRPr="00481C40" w:rsidRDefault="00C71392" w:rsidP="00C71392">
      <w:pPr>
        <w:pStyle w:val="Sidhuvud"/>
        <w:rPr>
          <w:rFonts w:ascii="Times New Roman" w:hAnsi="Times New Roman" w:cs="Times New Roman"/>
          <w:sz w:val="24"/>
          <w:szCs w:val="24"/>
        </w:rPr>
      </w:pPr>
      <w:r w:rsidRPr="00373BA9">
        <w:rPr>
          <w:rFonts w:ascii="Times New Roman" w:hAnsi="Times New Roman" w:cs="Times New Roman"/>
          <w:b/>
          <w:sz w:val="24"/>
          <w:szCs w:val="24"/>
        </w:rPr>
        <w:t>Authors:</w:t>
      </w:r>
      <w:r w:rsidRPr="00373BA9">
        <w:rPr>
          <w:rFonts w:ascii="Times New Roman" w:hAnsi="Times New Roman" w:cs="Times New Roman"/>
          <w:sz w:val="24"/>
          <w:szCs w:val="24"/>
        </w:rPr>
        <w:t xml:space="preserve"> Sekai Chenai Mathabire Rücker</w:t>
      </w:r>
      <w:bookmarkStart w:id="0" w:name="_Hlk62976284"/>
      <w:r w:rsidRPr="00373BA9">
        <w:rPr>
          <w:rFonts w:ascii="Times New Roman" w:hAnsi="Times New Roman" w:cs="Times New Roman"/>
          <w:sz w:val="24"/>
          <w:szCs w:val="24"/>
        </w:rPr>
        <w:t>, Catharina Gustavsson,</w:t>
      </w:r>
      <w:bookmarkEnd w:id="0"/>
      <w:r w:rsidR="00481C40">
        <w:rPr>
          <w:rFonts w:ascii="Times New Roman" w:hAnsi="Times New Roman" w:cs="Times New Roman"/>
          <w:sz w:val="24"/>
          <w:szCs w:val="24"/>
        </w:rPr>
        <w:t xml:space="preserve"> </w:t>
      </w:r>
      <w:r w:rsidRPr="00373BA9">
        <w:rPr>
          <w:rFonts w:ascii="Times New Roman" w:hAnsi="Times New Roman" w:cs="Times New Roman"/>
          <w:bCs/>
          <w:sz w:val="24"/>
          <w:szCs w:val="24"/>
        </w:rPr>
        <w:t>Fredrik Rücker, Anders Lindblom, Maria Hårdstedt</w:t>
      </w:r>
    </w:p>
    <w:p w:rsidR="00C71392" w:rsidRDefault="00C71392" w:rsidP="00C71392">
      <w:pPr>
        <w:pStyle w:val="Sidhuvud"/>
        <w:rPr>
          <w:rFonts w:ascii="Times New Roman" w:hAnsi="Times New Roman" w:cs="Times New Roman"/>
          <w:bCs/>
          <w:sz w:val="24"/>
          <w:szCs w:val="24"/>
        </w:rPr>
      </w:pPr>
    </w:p>
    <w:p w:rsidR="00481C40" w:rsidRPr="00373BA9" w:rsidRDefault="00481C40" w:rsidP="00C71392">
      <w:pPr>
        <w:pStyle w:val="Sidhuvud"/>
        <w:rPr>
          <w:rFonts w:ascii="Times New Roman" w:hAnsi="Times New Roman" w:cs="Times New Roman"/>
          <w:bCs/>
          <w:sz w:val="24"/>
          <w:szCs w:val="24"/>
        </w:rPr>
      </w:pPr>
    </w:p>
    <w:p w:rsidR="00C71392" w:rsidRPr="00373BA9" w:rsidRDefault="00C71392" w:rsidP="00C71392">
      <w:pPr>
        <w:pStyle w:val="Sidhuvud"/>
        <w:rPr>
          <w:rFonts w:ascii="Times New Roman" w:hAnsi="Times New Roman" w:cs="Times New Roman"/>
          <w:b/>
          <w:bCs/>
          <w:sz w:val="24"/>
          <w:szCs w:val="24"/>
        </w:rPr>
      </w:pPr>
      <w:r w:rsidRPr="00373BA9">
        <w:rPr>
          <w:rFonts w:ascii="Times New Roman" w:hAnsi="Times New Roman" w:cs="Times New Roman"/>
          <w:b/>
          <w:bCs/>
          <w:sz w:val="24"/>
          <w:szCs w:val="24"/>
        </w:rPr>
        <w:t>Supplementary material:</w:t>
      </w:r>
    </w:p>
    <w:p w:rsidR="00C71392" w:rsidRPr="00373BA9" w:rsidRDefault="00C71392" w:rsidP="00C71392">
      <w:pPr>
        <w:pStyle w:val="Sidhuvud"/>
        <w:rPr>
          <w:rFonts w:ascii="Times New Roman" w:hAnsi="Times New Roman" w:cs="Times New Roman"/>
          <w:bCs/>
          <w:sz w:val="24"/>
          <w:szCs w:val="24"/>
        </w:rPr>
      </w:pPr>
      <w:r w:rsidRPr="00373BA9">
        <w:rPr>
          <w:rFonts w:ascii="Times New Roman" w:hAnsi="Times New Roman" w:cs="Times New Roman"/>
          <w:bCs/>
          <w:sz w:val="24"/>
          <w:szCs w:val="24"/>
        </w:rPr>
        <w:t>Supplementary Figure S1</w:t>
      </w:r>
    </w:p>
    <w:p w:rsidR="00C71392" w:rsidRDefault="00C71392" w:rsidP="00C71392">
      <w:pPr>
        <w:pStyle w:val="Sidhuvud"/>
        <w:rPr>
          <w:rFonts w:ascii="Times New Roman" w:hAnsi="Times New Roman" w:cs="Times New Roman"/>
          <w:bCs/>
          <w:sz w:val="24"/>
          <w:szCs w:val="24"/>
        </w:rPr>
      </w:pPr>
      <w:r w:rsidRPr="00373BA9">
        <w:rPr>
          <w:rFonts w:ascii="Times New Roman" w:hAnsi="Times New Roman" w:cs="Times New Roman"/>
          <w:bCs/>
          <w:sz w:val="24"/>
          <w:szCs w:val="24"/>
        </w:rPr>
        <w:t>Supplementary Figure S2</w:t>
      </w:r>
    </w:p>
    <w:p w:rsidR="009640A5" w:rsidRPr="00373BA9" w:rsidRDefault="009640A5" w:rsidP="009640A5">
      <w:pPr>
        <w:pStyle w:val="Sidhuvu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Supplementary Figure S3</w:t>
      </w:r>
    </w:p>
    <w:p w:rsidR="009640A5" w:rsidRPr="00373BA9" w:rsidRDefault="009640A5" w:rsidP="00C71392">
      <w:pPr>
        <w:pStyle w:val="Sidhuvud"/>
        <w:rPr>
          <w:rFonts w:ascii="Times New Roman" w:hAnsi="Times New Roman" w:cs="Times New Roman"/>
          <w:bCs/>
          <w:sz w:val="24"/>
          <w:szCs w:val="24"/>
        </w:rPr>
      </w:pPr>
    </w:p>
    <w:p w:rsidR="00C71392" w:rsidRDefault="00C71392" w:rsidP="00C71392">
      <w:pPr>
        <w:pStyle w:val="Sidhuvud"/>
        <w:rPr>
          <w:rFonts w:ascii="Times New Roman" w:hAnsi="Times New Roman" w:cs="Times New Roman"/>
          <w:bCs/>
          <w:sz w:val="24"/>
          <w:szCs w:val="24"/>
        </w:rPr>
      </w:pPr>
      <w:r w:rsidRPr="00373BA9">
        <w:rPr>
          <w:rFonts w:ascii="Times New Roman" w:hAnsi="Times New Roman" w:cs="Times New Roman"/>
          <w:bCs/>
          <w:sz w:val="24"/>
          <w:szCs w:val="24"/>
        </w:rPr>
        <w:t>Supplementary Table S1</w:t>
      </w:r>
    </w:p>
    <w:p w:rsidR="009640A5" w:rsidRDefault="009640A5" w:rsidP="009640A5">
      <w:pPr>
        <w:pStyle w:val="Sidhuvu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Supplementary Table S2</w:t>
      </w:r>
    </w:p>
    <w:p w:rsidR="009C55B4" w:rsidRDefault="009C55B4" w:rsidP="009C55B4">
      <w:pPr>
        <w:pStyle w:val="Sidhuvu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Supplementary Table S3</w:t>
      </w:r>
      <w:bookmarkStart w:id="1" w:name="_GoBack"/>
      <w:bookmarkEnd w:id="1"/>
    </w:p>
    <w:p w:rsidR="009640A5" w:rsidRPr="00373BA9" w:rsidRDefault="009640A5" w:rsidP="00C71392">
      <w:pPr>
        <w:pStyle w:val="Sidhuvud"/>
        <w:rPr>
          <w:rFonts w:ascii="Times New Roman" w:hAnsi="Times New Roman" w:cs="Times New Roman"/>
          <w:bCs/>
          <w:sz w:val="24"/>
          <w:szCs w:val="24"/>
        </w:rPr>
      </w:pPr>
    </w:p>
    <w:p w:rsidR="00C71392" w:rsidRPr="00C71392" w:rsidRDefault="00C71392" w:rsidP="00C71392">
      <w:pPr>
        <w:pStyle w:val="Sidhuvud"/>
        <w:rPr>
          <w:bCs/>
          <w:lang w:val="sv-SE"/>
        </w:rPr>
      </w:pPr>
    </w:p>
    <w:p w:rsidR="00C71392" w:rsidRDefault="00C71392">
      <w:pPr>
        <w:rPr>
          <w:rFonts w:ascii="Helvetica" w:hAnsi="Helvetica" w:cs="Helvetica"/>
          <w:color w:val="595959"/>
          <w:shd w:val="clear" w:color="auto" w:fill="FFFFFF"/>
        </w:rPr>
      </w:pPr>
    </w:p>
    <w:p w:rsidR="00C71392" w:rsidRDefault="00C71392">
      <w:pPr>
        <w:rPr>
          <w:rFonts w:ascii="Helvetica" w:hAnsi="Helvetica" w:cs="Helvetica"/>
          <w:color w:val="595959"/>
          <w:shd w:val="clear" w:color="auto" w:fill="FFFFFF"/>
        </w:rPr>
      </w:pPr>
    </w:p>
    <w:p w:rsidR="00373BA9" w:rsidRDefault="00373BA9">
      <w:pPr>
        <w:rPr>
          <w:rFonts w:ascii="Helvetica" w:hAnsi="Helvetica" w:cs="Helvetica"/>
          <w:color w:val="595959"/>
          <w:shd w:val="clear" w:color="auto" w:fill="FFFFFF"/>
        </w:rPr>
      </w:pPr>
    </w:p>
    <w:p w:rsidR="00373BA9" w:rsidRDefault="00373BA9">
      <w:pPr>
        <w:rPr>
          <w:rFonts w:ascii="Helvetica" w:hAnsi="Helvetica" w:cs="Helvetica"/>
          <w:color w:val="595959"/>
          <w:shd w:val="clear" w:color="auto" w:fill="FFFFFF"/>
        </w:rPr>
      </w:pPr>
      <w:r>
        <w:rPr>
          <w:rFonts w:ascii="Helvetica" w:hAnsi="Helvetica" w:cs="Helvetica"/>
          <w:color w:val="595959"/>
          <w:shd w:val="clear" w:color="auto" w:fill="FFFFFF"/>
        </w:rPr>
        <w:br w:type="page"/>
      </w:r>
    </w:p>
    <w:p w:rsidR="00373BA9" w:rsidRPr="00373BA9" w:rsidRDefault="00373BA9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AE1BFA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t>Supplementary Figure S1.</w:t>
      </w:r>
      <w:r w:rsidRPr="00AE1B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3BA9">
        <w:rPr>
          <w:rFonts w:ascii="Times New Roman" w:eastAsia="Calibri" w:hAnsi="Times New Roman" w:cs="Times New Roman"/>
          <w:sz w:val="24"/>
          <w:szCs w:val="24"/>
        </w:rPr>
        <w:t xml:space="preserve">Map of the ward </w:t>
      </w:r>
      <w:r>
        <w:rPr>
          <w:rFonts w:ascii="Times New Roman" w:eastAsia="Calibri" w:hAnsi="Times New Roman" w:cs="Times New Roman"/>
          <w:sz w:val="24"/>
          <w:szCs w:val="24"/>
        </w:rPr>
        <w:t>at the Department of I</w:t>
      </w:r>
      <w:r w:rsidRPr="00373BA9">
        <w:rPr>
          <w:rFonts w:ascii="Times New Roman" w:eastAsia="Calibri" w:hAnsi="Times New Roman" w:cs="Times New Roman"/>
          <w:sz w:val="24"/>
          <w:szCs w:val="24"/>
        </w:rPr>
        <w:t xml:space="preserve">nfectious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373BA9">
        <w:rPr>
          <w:rFonts w:ascii="Times New Roman" w:eastAsia="Calibri" w:hAnsi="Times New Roman" w:cs="Times New Roman"/>
          <w:sz w:val="24"/>
          <w:szCs w:val="24"/>
        </w:rPr>
        <w:t>iseases</w:t>
      </w:r>
    </w:p>
    <w:p w:rsidR="00373BA9" w:rsidRDefault="00373BA9">
      <w:r>
        <w:rPr>
          <w:noProof/>
          <w:lang w:eastAsia="en-GB"/>
        </w:rPr>
        <w:drawing>
          <wp:inline distT="0" distB="0" distL="0" distR="0">
            <wp:extent cx="5760720" cy="688467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A9" w:rsidRPr="00373BA9" w:rsidRDefault="00373BA9" w:rsidP="00373BA9"/>
    <w:p w:rsidR="00373BA9" w:rsidRDefault="00373BA9" w:rsidP="00373BA9"/>
    <w:p w:rsidR="00373BA9" w:rsidRDefault="00373BA9" w:rsidP="00373BA9">
      <w:pPr>
        <w:tabs>
          <w:tab w:val="left" w:pos="2250"/>
        </w:tabs>
      </w:pPr>
      <w:r>
        <w:tab/>
      </w:r>
    </w:p>
    <w:p w:rsidR="00373BA9" w:rsidRDefault="00373BA9">
      <w:r>
        <w:br w:type="page"/>
      </w:r>
    </w:p>
    <w:p w:rsidR="00AE1BFA" w:rsidRPr="00AE1BFA" w:rsidRDefault="00AE1BFA" w:rsidP="00AE1BFA">
      <w:pPr>
        <w:rPr>
          <w:rFonts w:ascii="Times New Roman" w:hAnsi="Times New Roman" w:cs="Times New Roman"/>
          <w:sz w:val="24"/>
          <w:szCs w:val="24"/>
        </w:rPr>
      </w:pPr>
      <w:r w:rsidRPr="00AE1BFA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 S2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1BFA">
        <w:rPr>
          <w:rFonts w:ascii="Times New Roman" w:hAnsi="Times New Roman" w:cs="Times New Roman"/>
          <w:sz w:val="24"/>
          <w:szCs w:val="24"/>
        </w:rPr>
        <w:t xml:space="preserve"> </w:t>
      </w:r>
      <w:r w:rsidR="006005D8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hypothetical scenarios for evaluation of knowledge regarding correct PPE recommendations</w:t>
      </w:r>
      <w:r w:rsidRPr="00AE1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BFA" w:rsidRDefault="00AE1BFA" w:rsidP="00AE1BFA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describe which combination of PPE that you have used in the following situations in the care of patients with COVID-19 at the ward</w:t>
      </w:r>
    </w:p>
    <w:p w:rsidR="00AE1BFA" w:rsidRDefault="00AE1BFA" w:rsidP="00AE1BFA">
      <w:pPr>
        <w:ind w:left="720"/>
        <w:contextualSpacing/>
        <w:rPr>
          <w:rFonts w:ascii="Calibri" w:eastAsia="Calibri" w:hAnsi="Calibri" w:cs="Times New Roman"/>
        </w:rPr>
      </w:pPr>
    </w:p>
    <w:p w:rsidR="00AE1BFA" w:rsidRPr="009A63AD" w:rsidRDefault="00AE1BFA" w:rsidP="00AE1BF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9A63AD">
        <w:rPr>
          <w:rFonts w:ascii="Calibri" w:eastAsia="Calibri" w:hAnsi="Calibri" w:cs="Times New Roman"/>
        </w:rPr>
        <w:t>Patient with COVID-19 receiving oxygen treatment – you are planning to go into the patient room and talk to the patient (</w:t>
      </w:r>
      <w:r>
        <w:rPr>
          <w:rFonts w:ascii="Calibri" w:eastAsia="Calibri" w:hAnsi="Calibri" w:cs="Times New Roman"/>
        </w:rPr>
        <w:t xml:space="preserve">at a </w:t>
      </w:r>
      <w:r w:rsidRPr="009A63AD">
        <w:rPr>
          <w:rFonts w:ascii="Calibri" w:eastAsia="Calibri" w:hAnsi="Calibri" w:cs="Times New Roman"/>
        </w:rPr>
        <w:t xml:space="preserve">distance </w:t>
      </w:r>
      <w:r>
        <w:rPr>
          <w:rFonts w:ascii="Calibri" w:eastAsia="Calibri" w:hAnsi="Calibri" w:cs="Times New Roman"/>
        </w:rPr>
        <w:t xml:space="preserve">of </w:t>
      </w:r>
      <w:r w:rsidRPr="009A63AD">
        <w:rPr>
          <w:rFonts w:ascii="Calibri" w:eastAsia="Calibri" w:hAnsi="Calibri" w:cs="Times New Roman"/>
        </w:rPr>
        <w:t xml:space="preserve">at least 1.5 meter): </w:t>
      </w:r>
    </w:p>
    <w:p w:rsidR="00AE1BFA" w:rsidRPr="009A63AD" w:rsidRDefault="00AE1BFA" w:rsidP="00AE1BFA">
      <w:pPr>
        <w:ind w:left="1440"/>
        <w:contextualSpacing/>
        <w:rPr>
          <w:rFonts w:ascii="Calibri" w:eastAsia="Calibri" w:hAnsi="Calibri" w:cs="Times New Roman"/>
        </w:rPr>
      </w:pP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Disposable apron – short sleeve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9A63AD">
        <w:rPr>
          <w:rFonts w:ascii="Calibri" w:eastAsia="Calibri" w:hAnsi="Calibri" w:cs="Times New Roman"/>
        </w:rPr>
        <w:t>Dispos</w:t>
      </w:r>
      <w:r>
        <w:rPr>
          <w:rFonts w:ascii="Calibri" w:eastAsia="Calibri" w:hAnsi="Calibri" w:cs="Times New Roman"/>
        </w:rPr>
        <w:t>able apron – long sleeve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9A63AD">
        <w:rPr>
          <w:rFonts w:ascii="Calibri" w:eastAsia="Calibri" w:hAnsi="Calibri" w:cs="Times New Roman"/>
        </w:rPr>
        <w:t>Plastic gloves</w:t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</w:t>
      </w:r>
      <w:r w:rsidRPr="009A63AD">
        <w:rPr>
          <w:rFonts w:ascii="Calibri" w:eastAsia="Calibri" w:hAnsi="Calibri" w:cs="Calibri"/>
        </w:rPr>
        <w:t xml:space="preserve"> </w:t>
      </w:r>
      <w:r w:rsidRPr="009A63AD">
        <w:rPr>
          <w:rFonts w:ascii="Calibri" w:eastAsia="Calibri" w:hAnsi="Calibri" w:cs="Times New Roman"/>
        </w:rPr>
        <w:t xml:space="preserve">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FFP2/FFP3 respiratory mask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No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Visor</w:t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Mask</w:t>
      </w:r>
      <w:r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  <w:t xml:space="preserve"> 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PPE is needed</w:t>
      </w:r>
      <w:r w:rsidRPr="009A63AD">
        <w:rPr>
          <w:rFonts w:ascii="Calibri" w:eastAsia="Calibri" w:hAnsi="Calibri" w:cs="Times New Roman"/>
        </w:rPr>
        <w:t xml:space="preserve"> </w:t>
      </w:r>
      <w:r w:rsidRPr="009A63AD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</w:t>
      </w:r>
      <w:r>
        <w:rPr>
          <w:rFonts w:ascii="Calibri" w:eastAsia="Calibri" w:hAnsi="Calibri" w:cs="Times New Roman"/>
        </w:rPr>
        <w:t>o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Other, specify</w:t>
      </w:r>
      <w:r w:rsidRPr="009A63AD">
        <w:rPr>
          <w:rFonts w:ascii="Calibri" w:eastAsia="Calibri" w:hAnsi="Calibri" w:cs="Times New Roman"/>
        </w:rPr>
        <w:t xml:space="preserve">_______________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not know/Not assessable</w:t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Calibri"/>
        </w:rPr>
        <w:t>□</w:t>
      </w:r>
    </w:p>
    <w:p w:rsidR="00AE1BFA" w:rsidRPr="009A63AD" w:rsidRDefault="00AE1BFA" w:rsidP="00AE1BFA">
      <w:pPr>
        <w:spacing w:line="360" w:lineRule="auto"/>
        <w:ind w:left="2160"/>
        <w:contextualSpacing/>
        <w:rPr>
          <w:rFonts w:ascii="Calibri" w:eastAsia="Calibri" w:hAnsi="Calibri" w:cs="Times New Roman"/>
        </w:rPr>
      </w:pPr>
    </w:p>
    <w:p w:rsidR="00AE1BFA" w:rsidRDefault="00AE1BFA" w:rsidP="00AE1BF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9A63AD">
        <w:rPr>
          <w:rFonts w:ascii="Calibri" w:eastAsia="Calibri" w:hAnsi="Calibri" w:cs="Times New Roman"/>
        </w:rPr>
        <w:t xml:space="preserve">Patient with COVID-19 receiving oxygen treatment – </w:t>
      </w:r>
      <w:r>
        <w:rPr>
          <w:rFonts w:ascii="Calibri" w:eastAsia="Calibri" w:hAnsi="Calibri" w:cs="Times New Roman"/>
        </w:rPr>
        <w:t>you are planning to go into the patient room to make the bed, performing lung auscultation, help with mobilisation of the patient</w:t>
      </w:r>
      <w:r w:rsidRPr="009A63A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to clean the room or to take a venous blood sample</w:t>
      </w:r>
      <w:r w:rsidRPr="009A63AD">
        <w:rPr>
          <w:rFonts w:ascii="Calibri" w:eastAsia="Calibri" w:hAnsi="Calibri" w:cs="Times New Roman"/>
        </w:rPr>
        <w:t>:</w:t>
      </w:r>
    </w:p>
    <w:p w:rsidR="00AE1BFA" w:rsidRPr="00DD6151" w:rsidRDefault="00AE1BFA" w:rsidP="00AE1BFA">
      <w:pPr>
        <w:ind w:left="1440"/>
        <w:contextualSpacing/>
        <w:rPr>
          <w:rFonts w:ascii="Calibri" w:eastAsia="Calibri" w:hAnsi="Calibri" w:cs="Times New Roman"/>
        </w:rPr>
      </w:pP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Disposable apron – short sleeve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9A63AD">
        <w:rPr>
          <w:rFonts w:ascii="Calibri" w:eastAsia="Calibri" w:hAnsi="Calibri" w:cs="Times New Roman"/>
        </w:rPr>
        <w:t>Dispos</w:t>
      </w:r>
      <w:r>
        <w:rPr>
          <w:rFonts w:ascii="Calibri" w:eastAsia="Calibri" w:hAnsi="Calibri" w:cs="Times New Roman"/>
        </w:rPr>
        <w:t>able apron – long sleeve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9A63AD">
        <w:rPr>
          <w:rFonts w:ascii="Calibri" w:eastAsia="Calibri" w:hAnsi="Calibri" w:cs="Times New Roman"/>
        </w:rPr>
        <w:t>Plastic gloves</w:t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</w:t>
      </w:r>
      <w:r w:rsidRPr="009A63AD">
        <w:rPr>
          <w:rFonts w:ascii="Calibri" w:eastAsia="Calibri" w:hAnsi="Calibri" w:cs="Calibri"/>
        </w:rPr>
        <w:t xml:space="preserve"> </w:t>
      </w:r>
      <w:r w:rsidRPr="009A63AD">
        <w:rPr>
          <w:rFonts w:ascii="Calibri" w:eastAsia="Calibri" w:hAnsi="Calibri" w:cs="Times New Roman"/>
        </w:rPr>
        <w:t xml:space="preserve">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FFP2/FFP3 respiratory mask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No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Visor</w:t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Mask</w:t>
      </w:r>
      <w:r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  <w:t xml:space="preserve"> 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PPE is needed</w:t>
      </w:r>
      <w:r w:rsidRPr="009A63AD">
        <w:rPr>
          <w:rFonts w:ascii="Calibri" w:eastAsia="Calibri" w:hAnsi="Calibri" w:cs="Times New Roman"/>
        </w:rPr>
        <w:t xml:space="preserve"> </w:t>
      </w:r>
      <w:r w:rsidRPr="009A63AD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</w:t>
      </w:r>
      <w:r>
        <w:rPr>
          <w:rFonts w:ascii="Calibri" w:eastAsia="Calibri" w:hAnsi="Calibri" w:cs="Times New Roman"/>
        </w:rPr>
        <w:t>o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Other, specify</w:t>
      </w:r>
      <w:r w:rsidRPr="009A63AD">
        <w:rPr>
          <w:rFonts w:ascii="Calibri" w:eastAsia="Calibri" w:hAnsi="Calibri" w:cs="Times New Roman"/>
        </w:rPr>
        <w:t xml:space="preserve">_______________ </w:t>
      </w:r>
    </w:p>
    <w:p w:rsidR="00AE1BFA" w:rsidRPr="00DD6151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not know/Not assessable</w:t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Calibri"/>
        </w:rPr>
        <w:t>□</w:t>
      </w:r>
    </w:p>
    <w:p w:rsidR="00AE1BFA" w:rsidRDefault="00AE1BFA" w:rsidP="00AE1BFA">
      <w:pPr>
        <w:spacing w:line="276" w:lineRule="auto"/>
        <w:ind w:left="2160"/>
        <w:contextualSpacing/>
        <w:rPr>
          <w:rFonts w:ascii="Calibri" w:eastAsia="Calibri" w:hAnsi="Calibri" w:cs="Times New Roman"/>
        </w:rPr>
      </w:pPr>
    </w:p>
    <w:p w:rsidR="00AE1BFA" w:rsidRPr="00DD6151" w:rsidRDefault="00AE1BFA" w:rsidP="00AE1BFA">
      <w:pPr>
        <w:pStyle w:val="Liststycke"/>
        <w:numPr>
          <w:ilvl w:val="1"/>
          <w:numId w:val="1"/>
        </w:numPr>
        <w:spacing w:line="276" w:lineRule="auto"/>
        <w:rPr>
          <w:rFonts w:ascii="Calibri" w:eastAsia="Calibri" w:hAnsi="Calibri" w:cs="Times New Roman"/>
        </w:rPr>
      </w:pPr>
      <w:r w:rsidRPr="000107CC">
        <w:rPr>
          <w:rFonts w:ascii="Calibri" w:eastAsia="Calibri" w:hAnsi="Calibri" w:cs="Times New Roman"/>
        </w:rPr>
        <w:t xml:space="preserve">Patient with COVID-19 and </w:t>
      </w:r>
      <w:proofErr w:type="spellStart"/>
      <w:r w:rsidRPr="000107CC">
        <w:rPr>
          <w:rFonts w:ascii="Calibri" w:eastAsia="Calibri" w:hAnsi="Calibri" w:cs="Times New Roman"/>
        </w:rPr>
        <w:t>Optiflow</w:t>
      </w:r>
      <w:proofErr w:type="spellEnd"/>
      <w:r w:rsidRPr="000107CC">
        <w:rPr>
          <w:rFonts w:ascii="Calibri" w:eastAsia="Calibri" w:hAnsi="Calibri" w:cs="Times New Roman"/>
        </w:rPr>
        <w:t>/</w:t>
      </w:r>
      <w:proofErr w:type="spellStart"/>
      <w:r w:rsidRPr="000107CC">
        <w:rPr>
          <w:rFonts w:ascii="Calibri" w:eastAsia="Calibri" w:hAnsi="Calibri" w:cs="Times New Roman"/>
        </w:rPr>
        <w:t>Airwo</w:t>
      </w:r>
      <w:proofErr w:type="spellEnd"/>
      <w:r w:rsidRPr="000107CC">
        <w:rPr>
          <w:rFonts w:ascii="Calibri" w:eastAsia="Calibri" w:hAnsi="Calibri" w:cs="Times New Roman"/>
        </w:rPr>
        <w:t xml:space="preserve">-treatment – you are planning to go into the patient room and talk to the patient (at a distance of at least 1.5 meter): 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Disposable apron – short sleeve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9A63AD">
        <w:rPr>
          <w:rFonts w:ascii="Calibri" w:eastAsia="Calibri" w:hAnsi="Calibri" w:cs="Times New Roman"/>
        </w:rPr>
        <w:t>Dispos</w:t>
      </w:r>
      <w:r>
        <w:rPr>
          <w:rFonts w:ascii="Calibri" w:eastAsia="Calibri" w:hAnsi="Calibri" w:cs="Times New Roman"/>
        </w:rPr>
        <w:t>able apron – long sleeve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9A63AD">
        <w:rPr>
          <w:rFonts w:ascii="Calibri" w:eastAsia="Calibri" w:hAnsi="Calibri" w:cs="Times New Roman"/>
        </w:rPr>
        <w:t>Plastic gloves</w:t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</w:t>
      </w:r>
      <w:r w:rsidRPr="009A63AD">
        <w:rPr>
          <w:rFonts w:ascii="Calibri" w:eastAsia="Calibri" w:hAnsi="Calibri" w:cs="Calibri"/>
        </w:rPr>
        <w:t xml:space="preserve"> </w:t>
      </w:r>
      <w:r w:rsidRPr="009A63AD">
        <w:rPr>
          <w:rFonts w:ascii="Calibri" w:eastAsia="Calibri" w:hAnsi="Calibri" w:cs="Times New Roman"/>
        </w:rPr>
        <w:t xml:space="preserve">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FFP2/FFP3 respiratory mask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No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Visor</w:t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Mask</w:t>
      </w:r>
      <w:r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  <w:t xml:space="preserve"> 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PPE is needed</w:t>
      </w:r>
      <w:r w:rsidRPr="009A63AD">
        <w:rPr>
          <w:rFonts w:ascii="Calibri" w:eastAsia="Calibri" w:hAnsi="Calibri" w:cs="Times New Roman"/>
        </w:rPr>
        <w:t xml:space="preserve"> </w:t>
      </w:r>
      <w:r w:rsidRPr="009A63AD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</w:t>
      </w:r>
      <w:r>
        <w:rPr>
          <w:rFonts w:ascii="Calibri" w:eastAsia="Calibri" w:hAnsi="Calibri" w:cs="Times New Roman"/>
        </w:rPr>
        <w:t>o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Other, specify</w:t>
      </w:r>
      <w:r w:rsidRPr="009A63AD">
        <w:rPr>
          <w:rFonts w:ascii="Calibri" w:eastAsia="Calibri" w:hAnsi="Calibri" w:cs="Times New Roman"/>
        </w:rPr>
        <w:t xml:space="preserve">_______________ </w:t>
      </w:r>
    </w:p>
    <w:p w:rsidR="00AE1BFA" w:rsidRPr="00DD6151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not know/Not assessable</w:t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Calibri"/>
        </w:rPr>
        <w:t>□</w:t>
      </w:r>
    </w:p>
    <w:p w:rsidR="00AE1BFA" w:rsidRPr="009A63AD" w:rsidRDefault="00AE1BFA" w:rsidP="00AE1BFA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9A63AD">
        <w:rPr>
          <w:rFonts w:ascii="Calibri" w:eastAsia="Calibri" w:hAnsi="Calibri" w:cs="Times New Roman"/>
        </w:rPr>
        <w:lastRenderedPageBreak/>
        <w:t xml:space="preserve">Patient </w:t>
      </w:r>
      <w:r>
        <w:rPr>
          <w:rFonts w:ascii="Calibri" w:eastAsia="Calibri" w:hAnsi="Calibri" w:cs="Times New Roman"/>
        </w:rPr>
        <w:t>with COVID-19 and</w:t>
      </w:r>
      <w:r w:rsidRPr="009A63AD">
        <w:rPr>
          <w:rFonts w:ascii="Calibri" w:eastAsia="Calibri" w:hAnsi="Calibri" w:cs="Times New Roman"/>
        </w:rPr>
        <w:t xml:space="preserve"> </w:t>
      </w:r>
      <w:proofErr w:type="spellStart"/>
      <w:r w:rsidRPr="009A63AD">
        <w:rPr>
          <w:rFonts w:ascii="Calibri" w:eastAsia="Calibri" w:hAnsi="Calibri" w:cs="Times New Roman"/>
        </w:rPr>
        <w:t>Optiflow</w:t>
      </w:r>
      <w:proofErr w:type="spellEnd"/>
      <w:r w:rsidRPr="009A63AD">
        <w:rPr>
          <w:rFonts w:ascii="Calibri" w:eastAsia="Calibri" w:hAnsi="Calibri" w:cs="Times New Roman"/>
        </w:rPr>
        <w:t>/</w:t>
      </w:r>
      <w:proofErr w:type="spellStart"/>
      <w:r w:rsidRPr="009A63AD">
        <w:rPr>
          <w:rFonts w:ascii="Calibri" w:eastAsia="Calibri" w:hAnsi="Calibri" w:cs="Times New Roman"/>
        </w:rPr>
        <w:t>Airwo</w:t>
      </w:r>
      <w:proofErr w:type="spellEnd"/>
      <w:r w:rsidRPr="009A63AD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treatment</w:t>
      </w:r>
      <w:r w:rsidRPr="009A63AD">
        <w:rPr>
          <w:rFonts w:ascii="Calibri" w:eastAsia="Calibri" w:hAnsi="Calibri" w:cs="Times New Roman"/>
        </w:rPr>
        <w:t xml:space="preserve">  – </w:t>
      </w:r>
      <w:r>
        <w:rPr>
          <w:rFonts w:ascii="Calibri" w:eastAsia="Calibri" w:hAnsi="Calibri" w:cs="Times New Roman"/>
        </w:rPr>
        <w:t>you are planning to go into the patient room to make the bed, performing lung auscultation, help with mobilisation of the patient</w:t>
      </w:r>
      <w:r w:rsidRPr="009A63A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to clean the room or to take a venous blood sample</w:t>
      </w:r>
      <w:r w:rsidRPr="009A63AD">
        <w:rPr>
          <w:rFonts w:ascii="Calibri" w:eastAsia="Calibri" w:hAnsi="Calibri" w:cs="Times New Roman"/>
        </w:rPr>
        <w:t xml:space="preserve">: </w:t>
      </w:r>
    </w:p>
    <w:p w:rsidR="00AE1BFA" w:rsidRPr="009A63AD" w:rsidRDefault="00AE1BFA" w:rsidP="00AE1BFA">
      <w:pPr>
        <w:ind w:left="1440"/>
        <w:contextualSpacing/>
        <w:rPr>
          <w:rFonts w:ascii="Calibri" w:eastAsia="Calibri" w:hAnsi="Calibri" w:cs="Times New Roman"/>
        </w:rPr>
      </w:pP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Disposable apron – short sleeve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9A63AD">
        <w:rPr>
          <w:rFonts w:ascii="Calibri" w:eastAsia="Calibri" w:hAnsi="Calibri" w:cs="Times New Roman"/>
        </w:rPr>
        <w:t>Dispos</w:t>
      </w:r>
      <w:r>
        <w:rPr>
          <w:rFonts w:ascii="Calibri" w:eastAsia="Calibri" w:hAnsi="Calibri" w:cs="Times New Roman"/>
        </w:rPr>
        <w:t>able apron – long sleeve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9A63AD">
        <w:rPr>
          <w:rFonts w:ascii="Calibri" w:eastAsia="Calibri" w:hAnsi="Calibri" w:cs="Times New Roman"/>
        </w:rPr>
        <w:t>Plastic gloves</w:t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</w:t>
      </w:r>
      <w:r w:rsidRPr="009A63AD">
        <w:rPr>
          <w:rFonts w:ascii="Calibri" w:eastAsia="Calibri" w:hAnsi="Calibri" w:cs="Calibri"/>
        </w:rPr>
        <w:t xml:space="preserve"> </w:t>
      </w:r>
      <w:r w:rsidRPr="009A63AD">
        <w:rPr>
          <w:rFonts w:ascii="Calibri" w:eastAsia="Calibri" w:hAnsi="Calibri" w:cs="Times New Roman"/>
        </w:rPr>
        <w:t xml:space="preserve">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FFP2/FFP3 respiratory mask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No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Visor</w:t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Mask</w:t>
      </w:r>
      <w:r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  <w:t xml:space="preserve"> 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No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PPE is needed</w:t>
      </w:r>
      <w:r w:rsidRPr="009A63AD">
        <w:rPr>
          <w:rFonts w:ascii="Calibri" w:eastAsia="Calibri" w:hAnsi="Calibri" w:cs="Times New Roman"/>
        </w:rPr>
        <w:t xml:space="preserve"> </w:t>
      </w:r>
      <w:r w:rsidRPr="009A63AD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Yes</w:t>
      </w:r>
      <w:r w:rsidRPr="009A63A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</w:t>
      </w:r>
      <w:r w:rsidRPr="009A63AD">
        <w:rPr>
          <w:rFonts w:ascii="Calibri" w:eastAsia="Calibri" w:hAnsi="Calibri" w:cs="Calibri"/>
        </w:rPr>
        <w:t>□</w:t>
      </w:r>
      <w:r w:rsidRPr="009A63AD">
        <w:rPr>
          <w:rFonts w:ascii="Calibri" w:eastAsia="Calibri" w:hAnsi="Calibri" w:cs="Times New Roman"/>
        </w:rPr>
        <w:t xml:space="preserve"> N</w:t>
      </w:r>
      <w:r>
        <w:rPr>
          <w:rFonts w:ascii="Calibri" w:eastAsia="Calibri" w:hAnsi="Calibri" w:cs="Times New Roman"/>
        </w:rPr>
        <w:t>o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Other, specify</w:t>
      </w:r>
      <w:r w:rsidRPr="009A63AD">
        <w:rPr>
          <w:rFonts w:ascii="Calibri" w:eastAsia="Calibri" w:hAnsi="Calibri" w:cs="Times New Roman"/>
        </w:rPr>
        <w:t xml:space="preserve">_______________ </w:t>
      </w:r>
    </w:p>
    <w:p w:rsidR="00AE1BFA" w:rsidRPr="009A63AD" w:rsidRDefault="00AE1BFA" w:rsidP="00AE1BFA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not know/Not assessable</w:t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Times New Roman"/>
        </w:rPr>
        <w:tab/>
      </w:r>
      <w:r w:rsidRPr="009A63AD">
        <w:rPr>
          <w:rFonts w:ascii="Calibri" w:eastAsia="Calibri" w:hAnsi="Calibri" w:cs="Calibri"/>
        </w:rPr>
        <w:t>□</w:t>
      </w:r>
    </w:p>
    <w:p w:rsidR="00AE1BFA" w:rsidRPr="009A63AD" w:rsidRDefault="00AE1BFA" w:rsidP="00AE1BFA">
      <w:pPr>
        <w:ind w:left="720"/>
        <w:contextualSpacing/>
        <w:rPr>
          <w:rFonts w:ascii="Calibri" w:eastAsia="Calibri" w:hAnsi="Calibri" w:cs="Times New Roman"/>
        </w:rPr>
      </w:pPr>
    </w:p>
    <w:p w:rsidR="00AE1BFA" w:rsidRPr="009A63AD" w:rsidRDefault="00AE1BFA" w:rsidP="00AE1B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E1BFA" w:rsidRPr="009A63AD" w:rsidRDefault="00AE1BFA" w:rsidP="00AE1BFA"/>
    <w:p w:rsidR="00AE1BFA" w:rsidRPr="009A63AD" w:rsidRDefault="00AE1BFA" w:rsidP="00AE1BFA"/>
    <w:p w:rsidR="00AE1BFA" w:rsidRPr="009A63AD" w:rsidRDefault="00AE1BFA" w:rsidP="00AE1BFA"/>
    <w:p w:rsidR="00AE1BFA" w:rsidRDefault="00AE1BFA" w:rsidP="00AE1BFA">
      <w:pPr>
        <w:sectPr w:rsidR="00AE1BF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40A5" w:rsidRDefault="009640A5" w:rsidP="00933788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2B1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Supplementary Figure S3</w:t>
      </w:r>
      <w:r w:rsidR="0093378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933788" w:rsidRPr="00933788">
        <w:rPr>
          <w:rFonts w:ascii="Times New Roman" w:hAnsi="Times New Roman" w:cs="Times New Roman"/>
          <w:sz w:val="24"/>
          <w:szCs w:val="24"/>
        </w:rPr>
        <w:t xml:space="preserve"> </w:t>
      </w:r>
      <w:r w:rsidR="00933788" w:rsidRPr="005D3E00">
        <w:rPr>
          <w:rFonts w:ascii="Times New Roman" w:hAnsi="Times New Roman" w:cs="Times New Roman"/>
          <w:sz w:val="24"/>
          <w:szCs w:val="24"/>
        </w:rPr>
        <w:t xml:space="preserve">Self-reported </w:t>
      </w:r>
      <w:r w:rsidR="00933788">
        <w:rPr>
          <w:rFonts w:ascii="Times New Roman" w:hAnsi="Times New Roman" w:cs="Times New Roman"/>
          <w:sz w:val="24"/>
          <w:szCs w:val="24"/>
        </w:rPr>
        <w:t>knowledge of personal protective</w:t>
      </w:r>
      <w:r w:rsidR="00933788" w:rsidRPr="005D3E00">
        <w:rPr>
          <w:rFonts w:ascii="Times New Roman" w:hAnsi="Times New Roman" w:cs="Times New Roman"/>
          <w:sz w:val="24"/>
          <w:szCs w:val="24"/>
        </w:rPr>
        <w:t xml:space="preserve"> equipment (PPE) use in four given theoretical scenarios (</w:t>
      </w:r>
      <w:r w:rsidR="009921C8">
        <w:rPr>
          <w:rFonts w:ascii="Times New Roman" w:hAnsi="Times New Roman" w:cs="Times New Roman"/>
          <w:sz w:val="24"/>
          <w:szCs w:val="24"/>
        </w:rPr>
        <w:t>Supplementary Figure S</w:t>
      </w:r>
      <w:r w:rsidR="00933788" w:rsidRPr="005D3E00">
        <w:rPr>
          <w:rFonts w:ascii="Times New Roman" w:hAnsi="Times New Roman" w:cs="Times New Roman"/>
          <w:sz w:val="24"/>
          <w:szCs w:val="24"/>
        </w:rPr>
        <w:t>2). Graphs presenting data for four different categories of HCWs: A) Physicians, B) Nurses, C) Nurse aides, and D) Physiotherapists/ Rehabilitation assistants.</w:t>
      </w:r>
    </w:p>
    <w:p w:rsidR="00580820" w:rsidRPr="00836EB7" w:rsidRDefault="00933788" w:rsidP="00836EB7">
      <w:pPr>
        <w:spacing w:line="48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6B27">
        <w:rPr>
          <w:noProof/>
          <w:lang w:eastAsia="en-GB"/>
        </w:rPr>
        <w:drawing>
          <wp:inline distT="0" distB="0" distL="0" distR="0" wp14:anchorId="06263E23" wp14:editId="042A76B2">
            <wp:extent cx="6645910" cy="58858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8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0B" w:rsidRDefault="00C12C0B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Supplementary Table 1: Detailed description of relevant contacts between HCWs </w:t>
      </w:r>
      <w:r w:rsidR="00942143">
        <w:rPr>
          <w:rFonts w:ascii="Times New Roman" w:eastAsia="Calibri" w:hAnsi="Times New Roman" w:cs="Times New Roman"/>
          <w:b/>
          <w:bCs/>
        </w:rPr>
        <w:t>as basis for</w:t>
      </w:r>
      <w:r>
        <w:rPr>
          <w:rFonts w:ascii="Times New Roman" w:eastAsia="Calibri" w:hAnsi="Times New Roman" w:cs="Times New Roman"/>
          <w:b/>
          <w:bCs/>
        </w:rPr>
        <w:t xml:space="preserve"> contact tracing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5220"/>
        <w:gridCol w:w="6970"/>
      </w:tblGrid>
      <w:tr w:rsidR="00C12C0B" w:rsidTr="00C12C0B">
        <w:tc>
          <w:tcPr>
            <w:tcW w:w="2547" w:type="dxa"/>
          </w:tcPr>
          <w:p w:rsidR="00C12C0B" w:rsidRDefault="00C12C0B" w:rsidP="00C12C0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Categories</w:t>
            </w:r>
          </w:p>
          <w:p w:rsidR="00C12C0B" w:rsidRDefault="00C12C0B" w:rsidP="00C12C0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20" w:type="dxa"/>
          </w:tcPr>
          <w:p w:rsidR="00C12C0B" w:rsidRDefault="00C12C0B" w:rsidP="00C12C0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Short description</w:t>
            </w:r>
          </w:p>
        </w:tc>
        <w:tc>
          <w:tcPr>
            <w:tcW w:w="6970" w:type="dxa"/>
          </w:tcPr>
          <w:p w:rsidR="00C12C0B" w:rsidRDefault="00C12C0B" w:rsidP="00C12C0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Detailed description </w:t>
            </w:r>
          </w:p>
        </w:tc>
      </w:tr>
      <w:tr w:rsidR="00C12C0B" w:rsidTr="00C12C0B">
        <w:tc>
          <w:tcPr>
            <w:tcW w:w="2547" w:type="dxa"/>
          </w:tcPr>
          <w:p w:rsidR="00C12C0B" w:rsidRDefault="00C12C0B" w:rsidP="00C12C0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</w:t>
            </w:r>
          </w:p>
        </w:tc>
        <w:tc>
          <w:tcPr>
            <w:tcW w:w="5220" w:type="dxa"/>
          </w:tcPr>
          <w:p w:rsidR="00C12C0B" w:rsidRPr="00C12C0B" w:rsidRDefault="00C12C0B">
            <w:pPr>
              <w:rPr>
                <w:rFonts w:ascii="Times New Roman" w:hAnsi="Times New Roman" w:cs="Times New Roman"/>
              </w:rPr>
            </w:pPr>
            <w:r w:rsidRPr="00C12C0B">
              <w:rPr>
                <w:rFonts w:ascii="Times New Roman" w:hAnsi="Times New Roman" w:cs="Times New Roman"/>
              </w:rPr>
              <w:t>HCWs worked the same shift caring for different group of patients</w:t>
            </w:r>
          </w:p>
          <w:p w:rsidR="00C12C0B" w:rsidRPr="00C12C0B" w:rsidRDefault="00C12C0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970" w:type="dxa"/>
          </w:tcPr>
          <w:p w:rsidR="00C12C0B" w:rsidRPr="00F22587" w:rsidRDefault="00C12C0B">
            <w:pPr>
              <w:rPr>
                <w:rFonts w:ascii="Times New Roman" w:hAnsi="Times New Roman" w:cs="Times New Roman"/>
                <w:lang w:val="en-US"/>
              </w:rPr>
            </w:pPr>
            <w:r w:rsidRPr="00F22587">
              <w:rPr>
                <w:rFonts w:ascii="Times New Roman" w:hAnsi="Times New Roman" w:cs="Times New Roman"/>
                <w:lang w:val="en-US"/>
              </w:rPr>
              <w:t>HCWs working the same shift, caring for a different group of patients than the ‘infected colleague</w:t>
            </w:r>
            <w:r w:rsidR="006C0011">
              <w:rPr>
                <w:rFonts w:ascii="Times New Roman" w:hAnsi="Times New Roman" w:cs="Times New Roman"/>
                <w:lang w:val="en-US"/>
              </w:rPr>
              <w:t>’. These HCWs</w:t>
            </w:r>
            <w:r w:rsidRPr="00F22587">
              <w:rPr>
                <w:rFonts w:ascii="Times New Roman" w:hAnsi="Times New Roman" w:cs="Times New Roman"/>
                <w:lang w:val="en-US"/>
              </w:rPr>
              <w:t xml:space="preserve"> met during tea and lunch breaks, they</w:t>
            </w:r>
            <w:r w:rsidR="006C0011">
              <w:rPr>
                <w:rFonts w:ascii="Times New Roman" w:hAnsi="Times New Roman" w:cs="Times New Roman"/>
                <w:lang w:val="en-US"/>
              </w:rPr>
              <w:t xml:space="preserve"> could</w:t>
            </w:r>
            <w:r w:rsidRPr="00F22587">
              <w:rPr>
                <w:rFonts w:ascii="Times New Roman" w:hAnsi="Times New Roman" w:cs="Times New Roman"/>
                <w:lang w:val="en-US"/>
              </w:rPr>
              <w:t xml:space="preserve"> respond to calls for help from other groups working on the same shift and they shared other common spaces e.g. corridor, toilet, patient kitchen, and other ward equipment. </w:t>
            </w:r>
          </w:p>
          <w:p w:rsidR="00C12C0B" w:rsidRPr="00F22587" w:rsidRDefault="00C12C0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12C0B" w:rsidTr="00C12C0B">
        <w:tc>
          <w:tcPr>
            <w:tcW w:w="2547" w:type="dxa"/>
          </w:tcPr>
          <w:p w:rsidR="00C12C0B" w:rsidRDefault="00C12C0B" w:rsidP="00C12C0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B</w:t>
            </w:r>
          </w:p>
        </w:tc>
        <w:tc>
          <w:tcPr>
            <w:tcW w:w="5220" w:type="dxa"/>
          </w:tcPr>
          <w:p w:rsidR="00C12C0B" w:rsidRPr="00C12C0B" w:rsidRDefault="00C12C0B">
            <w:pPr>
              <w:rPr>
                <w:rFonts w:ascii="Times New Roman" w:hAnsi="Times New Roman" w:cs="Times New Roman"/>
              </w:rPr>
            </w:pPr>
            <w:r w:rsidRPr="00C12C0B">
              <w:rPr>
                <w:rFonts w:ascii="Times New Roman" w:eastAsia="Calibri" w:hAnsi="Times New Roman" w:cs="Times New Roman"/>
                <w:bCs/>
              </w:rPr>
              <w:t>HCWs w</w:t>
            </w:r>
            <w:r w:rsidRPr="00C12C0B">
              <w:rPr>
                <w:rFonts w:ascii="Times New Roman" w:hAnsi="Times New Roman" w:cs="Times New Roman"/>
              </w:rPr>
              <w:t>orked the same shift caring for the same group of patients</w:t>
            </w:r>
          </w:p>
          <w:p w:rsidR="00C12C0B" w:rsidRPr="00C12C0B" w:rsidRDefault="00C12C0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970" w:type="dxa"/>
          </w:tcPr>
          <w:p w:rsidR="00C12C0B" w:rsidRPr="00F22587" w:rsidRDefault="00C12C0B">
            <w:pPr>
              <w:rPr>
                <w:rFonts w:ascii="Times New Roman" w:hAnsi="Times New Roman" w:cs="Times New Roman"/>
                <w:lang w:val="en-US"/>
              </w:rPr>
            </w:pPr>
            <w:r w:rsidRPr="00F22587">
              <w:rPr>
                <w:rFonts w:ascii="Times New Roman" w:hAnsi="Times New Roman" w:cs="Times New Roman"/>
                <w:lang w:val="en-US"/>
              </w:rPr>
              <w:t xml:space="preserve">HCWs working the same shift and caring for the same group of patients. These HCWs met several times in a small room to receive the patient report at (1) shift change, (2) after doctor’s round, (3) towards shift end to evaluate the day’s work. </w:t>
            </w:r>
            <w:r w:rsidR="006C0011">
              <w:rPr>
                <w:rFonts w:ascii="Times New Roman" w:hAnsi="Times New Roman" w:cs="Times New Roman"/>
                <w:lang w:val="en-US"/>
              </w:rPr>
              <w:t>During the study</w:t>
            </w:r>
            <w:r w:rsidRPr="00F225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11638" w:rsidRPr="00F22587">
              <w:rPr>
                <w:rFonts w:ascii="Times New Roman" w:hAnsi="Times New Roman" w:cs="Times New Roman"/>
                <w:lang w:val="en-US"/>
              </w:rPr>
              <w:t>period,</w:t>
            </w:r>
            <w:r w:rsidRPr="00F22587">
              <w:rPr>
                <w:rFonts w:ascii="Times New Roman" w:hAnsi="Times New Roman" w:cs="Times New Roman"/>
                <w:lang w:val="en-US"/>
              </w:rPr>
              <w:t xml:space="preserve"> no masks </w:t>
            </w:r>
            <w:proofErr w:type="gramStart"/>
            <w:r w:rsidRPr="00F22587">
              <w:rPr>
                <w:rFonts w:ascii="Times New Roman" w:hAnsi="Times New Roman" w:cs="Times New Roman"/>
                <w:lang w:val="en-US"/>
              </w:rPr>
              <w:t>were used</w:t>
            </w:r>
            <w:proofErr w:type="gramEnd"/>
            <w:r w:rsidRPr="00F22587">
              <w:rPr>
                <w:rFonts w:ascii="Times New Roman" w:hAnsi="Times New Roman" w:cs="Times New Roman"/>
                <w:lang w:val="en-US"/>
              </w:rPr>
              <w:t xml:space="preserve"> during these sessions.</w:t>
            </w:r>
          </w:p>
          <w:p w:rsidR="00C12C0B" w:rsidRPr="00F22587" w:rsidRDefault="00C12C0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12C0B" w:rsidTr="00C12C0B">
        <w:tc>
          <w:tcPr>
            <w:tcW w:w="2547" w:type="dxa"/>
          </w:tcPr>
          <w:p w:rsidR="00C12C0B" w:rsidRDefault="00C12C0B" w:rsidP="00C12C0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</w:t>
            </w:r>
          </w:p>
        </w:tc>
        <w:tc>
          <w:tcPr>
            <w:tcW w:w="5220" w:type="dxa"/>
          </w:tcPr>
          <w:p w:rsidR="00C12C0B" w:rsidRPr="00C12C0B" w:rsidRDefault="00C12C0B">
            <w:pPr>
              <w:rPr>
                <w:rFonts w:ascii="Times New Roman" w:hAnsi="Times New Roman" w:cs="Times New Roman"/>
              </w:rPr>
            </w:pPr>
            <w:r w:rsidRPr="00C12C0B">
              <w:rPr>
                <w:rFonts w:ascii="Times New Roman" w:eastAsia="Calibri" w:hAnsi="Times New Roman" w:cs="Times New Roman"/>
                <w:bCs/>
              </w:rPr>
              <w:t xml:space="preserve">HCWs </w:t>
            </w:r>
            <w:r w:rsidRPr="00C12C0B">
              <w:rPr>
                <w:rFonts w:ascii="Times New Roman" w:hAnsi="Times New Roman" w:cs="Times New Roman"/>
              </w:rPr>
              <w:t>cared for the same group of patients in consecutive shifts (meeting for handover reports)</w:t>
            </w:r>
          </w:p>
          <w:p w:rsidR="00C12C0B" w:rsidRPr="00C12C0B" w:rsidRDefault="00C12C0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970" w:type="dxa"/>
          </w:tcPr>
          <w:p w:rsidR="00C12C0B" w:rsidRPr="00F22587" w:rsidRDefault="00C12C0B">
            <w:pPr>
              <w:rPr>
                <w:rFonts w:ascii="Times New Roman" w:hAnsi="Times New Roman" w:cs="Times New Roman"/>
                <w:lang w:val="en-US"/>
              </w:rPr>
            </w:pPr>
            <w:r w:rsidRPr="00F22587">
              <w:rPr>
                <w:rFonts w:ascii="Times New Roman" w:hAnsi="Times New Roman" w:cs="Times New Roman"/>
                <w:lang w:val="en-US"/>
              </w:rPr>
              <w:t xml:space="preserve">HCWs caring for the same group of patients in consecutive shifts: the nurse ending the shift would meet all the staff working the next shift in a closed room to give the handover report. There was also an overlap of one-two hours were these HCWs worked together, also possibility sitting together in the common areas to have tea. </w:t>
            </w:r>
          </w:p>
          <w:p w:rsidR="00C12C0B" w:rsidRPr="00F22587" w:rsidRDefault="00C12C0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12C0B" w:rsidRDefault="00C12C0B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:rsidR="00AE1BFA" w:rsidRPr="00CA41B1" w:rsidRDefault="00D0678F" w:rsidP="00AE1BFA">
      <w:pPr>
        <w:spacing w:line="480" w:lineRule="auto"/>
        <w:ind w:left="-284"/>
        <w:rPr>
          <w:rFonts w:ascii="Times New Roman" w:eastAsia="Calibri" w:hAnsi="Times New Roman" w:cs="Times New Roman"/>
          <w:b/>
          <w:bCs/>
          <w:color w:val="C00000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Supplementary </w:t>
      </w:r>
      <w:r w:rsidR="00AE1BFA" w:rsidRPr="00CA41B1">
        <w:rPr>
          <w:rFonts w:ascii="Times New Roman" w:eastAsia="Calibri" w:hAnsi="Times New Roman" w:cs="Times New Roman"/>
          <w:b/>
          <w:bCs/>
        </w:rPr>
        <w:t xml:space="preserve">Table </w:t>
      </w:r>
      <w:r>
        <w:rPr>
          <w:rFonts w:ascii="Times New Roman" w:eastAsia="Calibri" w:hAnsi="Times New Roman" w:cs="Times New Roman"/>
          <w:b/>
          <w:bCs/>
        </w:rPr>
        <w:t>S</w:t>
      </w:r>
      <w:r w:rsidR="00A54220">
        <w:rPr>
          <w:rFonts w:ascii="Times New Roman" w:eastAsia="Calibri" w:hAnsi="Times New Roman" w:cs="Times New Roman"/>
          <w:b/>
          <w:bCs/>
        </w:rPr>
        <w:t>2</w:t>
      </w:r>
      <w:r w:rsidR="00AE1BFA" w:rsidRPr="00CA41B1">
        <w:rPr>
          <w:rFonts w:ascii="Times New Roman" w:eastAsia="Calibri" w:hAnsi="Times New Roman" w:cs="Times New Roman"/>
          <w:b/>
          <w:bCs/>
        </w:rPr>
        <w:t xml:space="preserve">: </w:t>
      </w:r>
      <w:r w:rsidR="00AE1BFA" w:rsidRPr="00D0678F">
        <w:rPr>
          <w:rFonts w:ascii="Times New Roman" w:eastAsia="Calibri" w:hAnsi="Times New Roman" w:cs="Times New Roman"/>
          <w:bCs/>
        </w:rPr>
        <w:t>Background characteristics of study participants</w:t>
      </w:r>
      <w:r w:rsidR="00AE1BFA" w:rsidRPr="00CA41B1">
        <w:rPr>
          <w:rFonts w:ascii="Times New Roman" w:eastAsia="Calibri" w:hAnsi="Times New Roman" w:cs="Times New Roman"/>
          <w:b/>
          <w:bCs/>
        </w:rPr>
        <w:t xml:space="preserve"> </w:t>
      </w:r>
    </w:p>
    <w:tbl>
      <w:tblPr>
        <w:tblStyle w:val="Tabellrutnt"/>
        <w:tblW w:w="15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69"/>
        <w:gridCol w:w="1338"/>
        <w:gridCol w:w="1542"/>
        <w:gridCol w:w="1469"/>
        <w:gridCol w:w="2528"/>
        <w:gridCol w:w="1542"/>
        <w:gridCol w:w="1691"/>
        <w:gridCol w:w="1542"/>
      </w:tblGrid>
      <w:tr w:rsidR="00AE1BFA" w:rsidRPr="00CA41B1" w:rsidTr="00AE1BFA">
        <w:trPr>
          <w:trHeight w:val="80"/>
          <w:jc w:val="center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Characteristic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Physicians (n=22)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Nurses</w:t>
            </w: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(n=57)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Nurse aides (n=41)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Cleaning staff (n=21)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E1BFA" w:rsidRPr="00CA41B1" w:rsidRDefault="00AE1BFA" w:rsidP="001316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Physiotherapists/</w:t>
            </w:r>
          </w:p>
          <w:p w:rsidR="00AE1BFA" w:rsidRPr="00CA41B1" w:rsidRDefault="00AE1BFA" w:rsidP="001316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Rehabilitation assistants (n=5)</w:t>
            </w: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E1BFA" w:rsidRPr="00CA41B1" w:rsidRDefault="00AE1BFA" w:rsidP="001316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Medical secretaries (n=4)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FA" w:rsidRPr="00CA41B1" w:rsidRDefault="00AE1BFA" w:rsidP="001316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Kitchen assistants</w:t>
            </w: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(n=2)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Total</w:t>
            </w: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(n=152)</w:t>
            </w:r>
          </w:p>
        </w:tc>
      </w:tr>
      <w:tr w:rsidR="00AE1BFA" w:rsidRPr="00CA41B1" w:rsidTr="00131647">
        <w:trPr>
          <w:trHeight w:val="452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Female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; n (%)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9 (41)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56 (98)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38 (93)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19 (90)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3 (60)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4 (100)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 (50)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130 (86)</w:t>
            </w:r>
          </w:p>
        </w:tc>
      </w:tr>
      <w:tr w:rsidR="00AE1BFA" w:rsidRPr="00CA41B1" w:rsidTr="00131647">
        <w:trPr>
          <w:trHeight w:val="452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Age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: median (IQR)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38 (34-51)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33 (28-39)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37 (26-55)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26 (22-28)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53 (38-53)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51 (37-62)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19 (18-19)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33 (26-47)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</w:tr>
      <w:tr w:rsidR="00AE1BFA" w:rsidRPr="00CA41B1" w:rsidTr="00131647">
        <w:trPr>
          <w:trHeight w:val="452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Work experience, years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: median (IQR)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10 (3-23)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7 (3-10)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7 (2-31)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3 (0-6)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20 (10-27)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19 (10-30)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 (1-1)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7 (2-18)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</w:tr>
      <w:tr w:rsidR="00AE1BFA" w:rsidRPr="00CA41B1" w:rsidTr="00131647">
        <w:trPr>
          <w:trHeight w:val="452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Worked entire study period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; n (%)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16 (77)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24 (42)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22 (54)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10 (48)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 (20)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2 (50)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83 (55)</w:t>
            </w:r>
          </w:p>
        </w:tc>
      </w:tr>
      <w:tr w:rsidR="00AE1BFA" w:rsidRPr="00CA41B1" w:rsidTr="00131647">
        <w:trPr>
          <w:trHeight w:val="452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Days worked if not during the whole study period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48 (32)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40 (38)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35 (26)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47 (12)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41 (3)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41 (3)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19 (6)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40 (31)</w:t>
            </w:r>
          </w:p>
        </w:tc>
      </w:tr>
      <w:tr w:rsidR="00AE1BFA" w:rsidRPr="00CA41B1" w:rsidTr="00131647">
        <w:trPr>
          <w:trHeight w:val="452"/>
          <w:jc w:val="center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Regular place of work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1BFA" w:rsidRPr="00CA41B1" w:rsidTr="00131647">
        <w:trPr>
          <w:trHeight w:val="452"/>
          <w:jc w:val="center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Infectious disease ward; n (%)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15 (68)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29 (51)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23 (56)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13 (62)</w:t>
            </w:r>
          </w:p>
        </w:tc>
        <w:tc>
          <w:tcPr>
            <w:tcW w:w="2528" w:type="dxa"/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 (20)</w:t>
            </w:r>
          </w:p>
        </w:tc>
        <w:tc>
          <w:tcPr>
            <w:tcW w:w="1542" w:type="dxa"/>
            <w:shd w:val="clear" w:color="auto" w:fill="auto"/>
            <w:noWrap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auto"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2 (100)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83 (55)</w:t>
            </w:r>
          </w:p>
        </w:tc>
      </w:tr>
      <w:tr w:rsidR="00AE1BFA" w:rsidRPr="00CA41B1" w:rsidTr="00131647">
        <w:trPr>
          <w:trHeight w:val="452"/>
          <w:jc w:val="center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Other clinical unit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ⱡ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; n (%)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4 (18)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24 (42)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10 (24)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 (5)</w:t>
            </w:r>
          </w:p>
        </w:tc>
        <w:tc>
          <w:tcPr>
            <w:tcW w:w="2528" w:type="dxa"/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3 (60)</w:t>
            </w:r>
          </w:p>
        </w:tc>
        <w:tc>
          <w:tcPr>
            <w:tcW w:w="1542" w:type="dxa"/>
            <w:shd w:val="clear" w:color="auto" w:fill="auto"/>
            <w:noWrap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4 (100)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auto"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46 (30)</w:t>
            </w:r>
          </w:p>
        </w:tc>
      </w:tr>
      <w:tr w:rsidR="00AE1BFA" w:rsidRPr="00CA41B1" w:rsidTr="00131647">
        <w:trPr>
          <w:trHeight w:val="452"/>
          <w:jc w:val="center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Other non-clinical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¥</w:t>
            </w: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; n (%)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3 (14)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4 (7)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8 (20)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7 (33)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1 (20)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BFA" w:rsidRPr="00CA41B1" w:rsidRDefault="00AE1BFA" w:rsidP="0013164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B1">
              <w:rPr>
                <w:rFonts w:ascii="Times New Roman" w:eastAsia="Calibri" w:hAnsi="Times New Roman" w:cs="Times New Roman"/>
                <w:sz w:val="20"/>
                <w:szCs w:val="20"/>
              </w:rPr>
              <w:t>23 (15)</w:t>
            </w:r>
          </w:p>
        </w:tc>
      </w:tr>
    </w:tbl>
    <w:p w:rsidR="00AE1BFA" w:rsidRPr="00CA41B1" w:rsidRDefault="00AE1BFA" w:rsidP="00AE1BFA">
      <w:pPr>
        <w:spacing w:after="0" w:line="240" w:lineRule="auto"/>
        <w:ind w:left="-426"/>
        <w:rPr>
          <w:rFonts w:ascii="Times New Roman" w:eastAsia="Calibri" w:hAnsi="Times New Roman" w:cs="Times New Roman"/>
          <w:sz w:val="18"/>
          <w:szCs w:val="18"/>
        </w:rPr>
      </w:pPr>
      <w:r w:rsidRPr="00CA41B1">
        <w:rPr>
          <w:rFonts w:ascii="Times New Roman" w:eastAsia="Calibri" w:hAnsi="Times New Roman" w:cs="Times New Roman"/>
          <w:sz w:val="18"/>
          <w:szCs w:val="18"/>
        </w:rPr>
        <w:t>Missing values: a=1, b=2, c=3, d=4, g=7</w:t>
      </w:r>
    </w:p>
    <w:p w:rsidR="00AE1BFA" w:rsidRPr="00CA41B1" w:rsidRDefault="00AE1BFA" w:rsidP="00AE1BFA">
      <w:pPr>
        <w:spacing w:after="0" w:line="240" w:lineRule="auto"/>
        <w:ind w:left="-426"/>
        <w:rPr>
          <w:rFonts w:ascii="Times New Roman" w:eastAsia="Calibri" w:hAnsi="Times New Roman" w:cs="Times New Roman"/>
          <w:sz w:val="18"/>
          <w:szCs w:val="18"/>
        </w:rPr>
      </w:pPr>
      <w:r w:rsidRPr="00CA41B1">
        <w:rPr>
          <w:rFonts w:ascii="Times New Roman" w:eastAsia="Calibri" w:hAnsi="Times New Roman" w:cs="Times New Roman"/>
          <w:sz w:val="18"/>
          <w:szCs w:val="18"/>
        </w:rPr>
        <w:t>ⱡOther clinical unit includes other hospital inpatient and outpatient units, as well as primary care units</w:t>
      </w:r>
    </w:p>
    <w:p w:rsidR="00AE1BFA" w:rsidRPr="00E024C5" w:rsidRDefault="00AE1BFA" w:rsidP="00AE1BFA">
      <w:pPr>
        <w:spacing w:after="0" w:line="240" w:lineRule="auto"/>
        <w:ind w:left="-426"/>
        <w:rPr>
          <w:rFonts w:ascii="Times New Roman" w:eastAsia="Calibri" w:hAnsi="Times New Roman" w:cs="Times New Roman"/>
          <w:sz w:val="18"/>
          <w:szCs w:val="18"/>
        </w:rPr>
        <w:sectPr w:rsidR="00AE1BFA" w:rsidRPr="00E024C5" w:rsidSect="00AE1BFA">
          <w:pgSz w:w="16838" w:h="11906" w:orient="landscape"/>
          <w:pgMar w:top="0" w:right="1418" w:bottom="170" w:left="567" w:header="709" w:footer="709" w:gutter="0"/>
          <w:cols w:space="708"/>
          <w:docGrid w:linePitch="360"/>
        </w:sectPr>
      </w:pPr>
      <w:r w:rsidRPr="00CA41B1">
        <w:rPr>
          <w:rFonts w:ascii="Times New Roman" w:eastAsia="Calibri" w:hAnsi="Times New Roman" w:cs="Times New Roman"/>
          <w:sz w:val="18"/>
          <w:szCs w:val="18"/>
        </w:rPr>
        <w:t>¥ Other non- clinical unit includes working at the laboratory, infection control department, retired and unemployed</w:t>
      </w:r>
    </w:p>
    <w:p w:rsidR="00373BA9" w:rsidRDefault="00580820" w:rsidP="00580820">
      <w:pPr>
        <w:ind w:left="-993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Supplementary </w:t>
      </w:r>
      <w:r w:rsidRPr="00CA41B1">
        <w:rPr>
          <w:rFonts w:ascii="Times New Roman" w:eastAsia="Calibri" w:hAnsi="Times New Roman" w:cs="Times New Roman"/>
          <w:b/>
          <w:bCs/>
        </w:rPr>
        <w:t xml:space="preserve">Table </w:t>
      </w:r>
      <w:r w:rsidR="00A54220">
        <w:rPr>
          <w:rFonts w:ascii="Times New Roman" w:eastAsia="Calibri" w:hAnsi="Times New Roman" w:cs="Times New Roman"/>
          <w:b/>
          <w:bCs/>
        </w:rPr>
        <w:t>S3</w:t>
      </w:r>
      <w:r>
        <w:rPr>
          <w:rFonts w:ascii="Times New Roman" w:eastAsia="Calibri" w:hAnsi="Times New Roman" w:cs="Times New Roman"/>
          <w:b/>
          <w:bCs/>
        </w:rPr>
        <w:t>:</w:t>
      </w:r>
      <w:r w:rsidRPr="00580820">
        <w:rPr>
          <w:rFonts w:ascii="Times New Roman" w:eastAsia="Calibri" w:hAnsi="Times New Roman" w:cs="Times New Roman"/>
          <w:b/>
          <w:bCs/>
        </w:rPr>
        <w:t xml:space="preserve"> </w:t>
      </w:r>
      <w:r w:rsidRPr="002A374C">
        <w:rPr>
          <w:rFonts w:ascii="Times New Roman" w:eastAsia="Calibri" w:hAnsi="Times New Roman" w:cs="Times New Roman"/>
          <w:b/>
          <w:bCs/>
        </w:rPr>
        <w:t xml:space="preserve">Categories and subcategories </w:t>
      </w:r>
      <w:r>
        <w:rPr>
          <w:rFonts w:ascii="Times New Roman" w:eastAsia="Calibri" w:hAnsi="Times New Roman" w:cs="Times New Roman"/>
          <w:b/>
          <w:bCs/>
        </w:rPr>
        <w:t>identified by content analysis of</w:t>
      </w:r>
      <w:r w:rsidRPr="002A374C">
        <w:rPr>
          <w:rFonts w:ascii="Times New Roman" w:eastAsia="Calibri" w:hAnsi="Times New Roman" w:cs="Times New Roman"/>
          <w:b/>
          <w:bCs/>
        </w:rPr>
        <w:t xml:space="preserve"> interviews </w:t>
      </w:r>
      <w:r>
        <w:rPr>
          <w:rFonts w:ascii="Times New Roman" w:eastAsia="Calibri" w:hAnsi="Times New Roman" w:cs="Times New Roman"/>
          <w:b/>
          <w:bCs/>
        </w:rPr>
        <w:t>with</w:t>
      </w:r>
      <w:r w:rsidRPr="002A374C">
        <w:rPr>
          <w:rFonts w:ascii="Times New Roman" w:eastAsia="Calibri" w:hAnsi="Times New Roman" w:cs="Times New Roman"/>
          <w:b/>
          <w:bCs/>
        </w:rPr>
        <w:t xml:space="preserve"> the managers  </w:t>
      </w:r>
    </w:p>
    <w:tbl>
      <w:tblPr>
        <w:tblStyle w:val="Tabellrutnt"/>
        <w:tblW w:w="13320" w:type="dxa"/>
        <w:tblInd w:w="-998" w:type="dxa"/>
        <w:tblLook w:val="04A0" w:firstRow="1" w:lastRow="0" w:firstColumn="1" w:lastColumn="0" w:noHBand="0" w:noVBand="1"/>
      </w:tblPr>
      <w:tblGrid>
        <w:gridCol w:w="2547"/>
        <w:gridCol w:w="10773"/>
      </w:tblGrid>
      <w:tr w:rsidR="00580820" w:rsidRPr="001D7501" w:rsidTr="00580820">
        <w:trPr>
          <w:trHeight w:val="280"/>
        </w:trPr>
        <w:tc>
          <w:tcPr>
            <w:tcW w:w="2547" w:type="dxa"/>
          </w:tcPr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2A374C">
              <w:rPr>
                <w:rFonts w:ascii="Times New Roman" w:eastAsia="Calibri" w:hAnsi="Times New Roman" w:cs="Times New Roman"/>
                <w:b/>
                <w:bCs/>
                <w:u w:val="single"/>
              </w:rPr>
              <w:t>Main categories</w:t>
            </w:r>
          </w:p>
        </w:tc>
        <w:tc>
          <w:tcPr>
            <w:tcW w:w="10773" w:type="dxa"/>
          </w:tcPr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2A374C">
              <w:rPr>
                <w:rFonts w:ascii="Times New Roman" w:eastAsia="Calibri" w:hAnsi="Times New Roman" w:cs="Times New Roman"/>
                <w:b/>
                <w:bCs/>
                <w:u w:val="single"/>
              </w:rPr>
              <w:t>Subcategories</w:t>
            </w:r>
          </w:p>
        </w:tc>
      </w:tr>
      <w:tr w:rsidR="00580820" w:rsidRPr="00B376A2" w:rsidTr="00580820">
        <w:trPr>
          <w:trHeight w:val="1682"/>
        </w:trPr>
        <w:tc>
          <w:tcPr>
            <w:tcW w:w="2547" w:type="dxa"/>
          </w:tcPr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  <w:r w:rsidRPr="002A374C">
              <w:rPr>
                <w:rFonts w:ascii="Times New Roman" w:eastAsia="Calibri" w:hAnsi="Times New Roman" w:cs="Times New Roman"/>
              </w:rPr>
              <w:t>Rationales for IPC routines</w:t>
            </w:r>
          </w:p>
        </w:tc>
        <w:tc>
          <w:tcPr>
            <w:tcW w:w="10773" w:type="dxa"/>
          </w:tcPr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  <w:r w:rsidRPr="002A374C">
              <w:rPr>
                <w:rFonts w:ascii="Times New Roman" w:eastAsia="Calibri" w:hAnsi="Times New Roman" w:cs="Times New Roman"/>
              </w:rPr>
              <w:t xml:space="preserve">Based on recommendations from </w:t>
            </w:r>
            <w:r w:rsidRPr="002A374C">
              <w:rPr>
                <w:rFonts w:ascii="Times New Roman" w:hAnsi="Times New Roman" w:cs="Times New Roman"/>
              </w:rPr>
              <w:t>The Public Health Agency of Sweden and the National Board of Health</w:t>
            </w: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  <w:r w:rsidRPr="002A374C">
              <w:rPr>
                <w:rFonts w:ascii="Times New Roman" w:eastAsia="Calibri" w:hAnsi="Times New Roman" w:cs="Times New Roman"/>
              </w:rPr>
              <w:t xml:space="preserve">Local adaption </w:t>
            </w:r>
            <w:r>
              <w:rPr>
                <w:rFonts w:ascii="Times New Roman" w:eastAsia="Calibri" w:hAnsi="Times New Roman" w:cs="Times New Roman"/>
              </w:rPr>
              <w:t xml:space="preserve">and implementation </w:t>
            </w:r>
            <w:r w:rsidRPr="002A374C">
              <w:rPr>
                <w:rFonts w:ascii="Times New Roman" w:eastAsia="Calibri" w:hAnsi="Times New Roman" w:cs="Times New Roman"/>
              </w:rPr>
              <w:t xml:space="preserve">in dialogue between Dept. Infectious Disease and Dept. of Infection Control </w:t>
            </w: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  <w:r w:rsidRPr="002A374C">
              <w:rPr>
                <w:rFonts w:ascii="Times New Roman" w:eastAsia="Calibri" w:hAnsi="Times New Roman" w:cs="Times New Roman"/>
              </w:rPr>
              <w:t>Focus on droplet and contact transmission</w:t>
            </w: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80820" w:rsidRPr="00B376A2" w:rsidTr="00580820">
        <w:trPr>
          <w:trHeight w:val="1682"/>
        </w:trPr>
        <w:tc>
          <w:tcPr>
            <w:tcW w:w="2547" w:type="dxa"/>
          </w:tcPr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  <w:r w:rsidRPr="002A374C">
              <w:rPr>
                <w:rFonts w:ascii="Times New Roman" w:eastAsia="Calibri" w:hAnsi="Times New Roman" w:cs="Times New Roman"/>
              </w:rPr>
              <w:t xml:space="preserve">Means of transmission during the infectious outbreak among HCWs </w:t>
            </w: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3" w:type="dxa"/>
          </w:tcPr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  <w:r w:rsidRPr="002A374C">
              <w:rPr>
                <w:rFonts w:ascii="Times New Roman" w:eastAsia="Calibri" w:hAnsi="Times New Roman" w:cs="Times New Roman"/>
              </w:rPr>
              <w:t>Transmission outside the patient rooms</w:t>
            </w: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  <w:r w:rsidRPr="002A374C">
              <w:rPr>
                <w:rFonts w:ascii="Times New Roman" w:eastAsia="Calibri" w:hAnsi="Times New Roman" w:cs="Times New Roman"/>
              </w:rPr>
              <w:t>HCWs working with symptoms</w:t>
            </w: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Default="00580820" w:rsidP="00DD3FA1">
            <w:pPr>
              <w:rPr>
                <w:rFonts w:ascii="Times New Roman" w:eastAsia="Calibri" w:hAnsi="Times New Roman" w:cs="Times New Roman"/>
              </w:rPr>
            </w:pPr>
            <w:r w:rsidRPr="002A374C">
              <w:rPr>
                <w:rFonts w:ascii="Times New Roman" w:eastAsia="Calibri" w:hAnsi="Times New Roman" w:cs="Times New Roman"/>
              </w:rPr>
              <w:t>Shortcomings in following IPC routines at the ward</w:t>
            </w:r>
          </w:p>
          <w:p w:rsidR="00580820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Reuse of face shields due to shortage</w:t>
            </w: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  <w:r w:rsidRPr="002A374C">
              <w:rPr>
                <w:rFonts w:ascii="Times New Roman" w:eastAsia="Calibri" w:hAnsi="Times New Roman" w:cs="Times New Roman"/>
              </w:rPr>
              <w:t xml:space="preserve">Shortcoming by the management - delayed information about the outbreak to the staff and implementation of changes in IPC measures </w:t>
            </w: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80820" w:rsidRPr="00B376A2" w:rsidTr="00580820">
        <w:trPr>
          <w:trHeight w:val="1008"/>
        </w:trPr>
        <w:tc>
          <w:tcPr>
            <w:tcW w:w="2547" w:type="dxa"/>
          </w:tcPr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  <w:r w:rsidRPr="002A374C">
              <w:rPr>
                <w:rFonts w:ascii="Times New Roman" w:eastAsia="Calibri" w:hAnsi="Times New Roman" w:cs="Times New Roman"/>
              </w:rPr>
              <w:t xml:space="preserve">IPC strategies applied to stop the outbreak </w:t>
            </w:r>
          </w:p>
        </w:tc>
        <w:tc>
          <w:tcPr>
            <w:tcW w:w="10773" w:type="dxa"/>
          </w:tcPr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  <w:r w:rsidRPr="002A374C">
              <w:rPr>
                <w:rFonts w:ascii="Times New Roman" w:eastAsia="Calibri" w:hAnsi="Times New Roman" w:cs="Times New Roman"/>
              </w:rPr>
              <w:t>Reinforced physical distancing between HCWs at the ward</w:t>
            </w: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  <w:r w:rsidRPr="002A374C">
              <w:rPr>
                <w:rFonts w:ascii="Times New Roman" w:eastAsia="Calibri" w:hAnsi="Times New Roman" w:cs="Times New Roman"/>
              </w:rPr>
              <w:t>Enhanced focus on personal hygiene routines</w:t>
            </w: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  <w:r w:rsidRPr="002A374C">
              <w:rPr>
                <w:rFonts w:ascii="Times New Roman" w:eastAsia="Calibri" w:hAnsi="Times New Roman" w:cs="Times New Roman"/>
              </w:rPr>
              <w:t xml:space="preserve">Intensified cleaning of common surfaces at the ward </w:t>
            </w: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  <w:p w:rsidR="00580820" w:rsidRPr="002A374C" w:rsidRDefault="00580820" w:rsidP="00DD3FA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80820" w:rsidRPr="00AE1BFA" w:rsidRDefault="00580820" w:rsidP="00580820">
      <w:pPr>
        <w:ind w:left="-993"/>
      </w:pPr>
    </w:p>
    <w:sectPr w:rsidR="00580820" w:rsidRPr="00AE1BFA" w:rsidSect="00580820"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92" w:rsidRDefault="00C71392" w:rsidP="00C71392">
      <w:pPr>
        <w:spacing w:after="0" w:line="240" w:lineRule="auto"/>
      </w:pPr>
      <w:r>
        <w:separator/>
      </w:r>
    </w:p>
  </w:endnote>
  <w:endnote w:type="continuationSeparator" w:id="0">
    <w:p w:rsidR="00C71392" w:rsidRDefault="00C71392" w:rsidP="00C7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92" w:rsidRDefault="00C71392" w:rsidP="00C71392">
      <w:pPr>
        <w:spacing w:after="0" w:line="240" w:lineRule="auto"/>
      </w:pPr>
      <w:r>
        <w:separator/>
      </w:r>
    </w:p>
  </w:footnote>
  <w:footnote w:type="continuationSeparator" w:id="0">
    <w:p w:rsidR="00C71392" w:rsidRDefault="00C71392" w:rsidP="00C7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92" w:rsidRDefault="00C71392">
    <w:pPr>
      <w:pStyle w:val="Sidhuvud"/>
    </w:pPr>
  </w:p>
  <w:p w:rsidR="00C71392" w:rsidRDefault="00C713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1617B"/>
    <w:multiLevelType w:val="hybridMultilevel"/>
    <w:tmpl w:val="019286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92"/>
    <w:rsid w:val="001764F5"/>
    <w:rsid w:val="00373BA9"/>
    <w:rsid w:val="00481C40"/>
    <w:rsid w:val="00580820"/>
    <w:rsid w:val="006005D8"/>
    <w:rsid w:val="00611638"/>
    <w:rsid w:val="006844C3"/>
    <w:rsid w:val="006C0011"/>
    <w:rsid w:val="00836EB7"/>
    <w:rsid w:val="00933788"/>
    <w:rsid w:val="00942143"/>
    <w:rsid w:val="009640A5"/>
    <w:rsid w:val="009921C8"/>
    <w:rsid w:val="009C55B4"/>
    <w:rsid w:val="00A54220"/>
    <w:rsid w:val="00AA2B13"/>
    <w:rsid w:val="00AE1BFA"/>
    <w:rsid w:val="00C12C0B"/>
    <w:rsid w:val="00C71392"/>
    <w:rsid w:val="00D0678F"/>
    <w:rsid w:val="00F2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32CB6"/>
  <w15:chartTrackingRefBased/>
  <w15:docId w15:val="{3FD153CA-0544-4DFB-9D53-AA7B5018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C71392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C7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1392"/>
  </w:style>
  <w:style w:type="paragraph" w:styleId="Sidfot">
    <w:name w:val="footer"/>
    <w:basedOn w:val="Normal"/>
    <w:link w:val="SidfotChar"/>
    <w:uiPriority w:val="99"/>
    <w:unhideWhenUsed/>
    <w:rsid w:val="00C7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1392"/>
  </w:style>
  <w:style w:type="paragraph" w:styleId="Liststycke">
    <w:name w:val="List Paragraph"/>
    <w:basedOn w:val="Normal"/>
    <w:uiPriority w:val="34"/>
    <w:qFormat/>
    <w:rsid w:val="00AE1BFA"/>
    <w:pPr>
      <w:ind w:left="720"/>
      <w:contextualSpacing/>
    </w:pPr>
  </w:style>
  <w:style w:type="table" w:styleId="Tabellrutnt">
    <w:name w:val="Table Grid"/>
    <w:basedOn w:val="Normaltabell"/>
    <w:uiPriority w:val="39"/>
    <w:rsid w:val="00A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1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Hårdstedt Maria /Kardiologi Falun /Falun</dc:creator>
  <cp:keywords/>
  <dc:description/>
  <cp:lastModifiedBy>Hårdstedt Maria /Kardiologi Falun /Falun</cp:lastModifiedBy>
  <cp:revision>3</cp:revision>
  <dcterms:created xsi:type="dcterms:W3CDTF">2022-01-10T16:04:00Z</dcterms:created>
  <dcterms:modified xsi:type="dcterms:W3CDTF">2022-01-10T16:57:00Z</dcterms:modified>
</cp:coreProperties>
</file>