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50870" w14:textId="77777777" w:rsidR="008979CA" w:rsidRPr="00547F87" w:rsidRDefault="008979CA" w:rsidP="008979CA">
      <w:pPr>
        <w:spacing w:before="240" w:after="200" w:line="240" w:lineRule="auto"/>
        <w:jc w:val="both"/>
        <w:rPr>
          <w:b/>
          <w:sz w:val="20"/>
          <w:szCs w:val="20"/>
          <w:lang w:val="en-GB"/>
        </w:rPr>
      </w:pPr>
      <w:r w:rsidRPr="00547F87">
        <w:rPr>
          <w:b/>
          <w:sz w:val="20"/>
          <w:szCs w:val="20"/>
          <w:lang w:val="en-GB"/>
        </w:rPr>
        <w:t>Supplementary Material for</w:t>
      </w:r>
    </w:p>
    <w:p w14:paraId="5B1173E6" w14:textId="77777777" w:rsidR="008979CA" w:rsidRPr="00547F87" w:rsidRDefault="008979CA" w:rsidP="008979CA">
      <w:pPr>
        <w:spacing w:before="240" w:after="240"/>
        <w:jc w:val="both"/>
        <w:rPr>
          <w:b/>
          <w:sz w:val="20"/>
          <w:szCs w:val="20"/>
          <w:lang w:val="en-GB"/>
        </w:rPr>
      </w:pPr>
      <w:r w:rsidRPr="00547F87">
        <w:rPr>
          <w:b/>
          <w:sz w:val="20"/>
          <w:szCs w:val="20"/>
          <w:lang w:val="en-GB"/>
        </w:rPr>
        <w:t>Estimating lengths-of-stay of hospitalized COVID-19 patients using a non-parametric model: a case study in Galicia (Spain)</w:t>
      </w:r>
    </w:p>
    <w:p w14:paraId="479815C5" w14:textId="77777777" w:rsidR="008979CA" w:rsidRPr="00547F87" w:rsidRDefault="008979CA" w:rsidP="008979CA">
      <w:pPr>
        <w:spacing w:before="240" w:after="200" w:line="240" w:lineRule="auto"/>
        <w:jc w:val="both"/>
        <w:rPr>
          <w:b/>
          <w:sz w:val="20"/>
          <w:szCs w:val="20"/>
          <w:lang w:val="en-GB"/>
        </w:rPr>
      </w:pPr>
    </w:p>
    <w:p w14:paraId="308810E4" w14:textId="77777777" w:rsidR="008979CA" w:rsidRPr="00547F87" w:rsidRDefault="008979CA" w:rsidP="008979CA">
      <w:pPr>
        <w:spacing w:before="240" w:after="240" w:line="240" w:lineRule="auto"/>
        <w:jc w:val="both"/>
        <w:rPr>
          <w:sz w:val="20"/>
          <w:szCs w:val="20"/>
        </w:rPr>
      </w:pPr>
      <w:r w:rsidRPr="00547F87">
        <w:rPr>
          <w:b/>
          <w:sz w:val="20"/>
          <w:szCs w:val="20"/>
        </w:rPr>
        <w:t>Authors</w:t>
      </w:r>
      <w:r w:rsidRPr="00547F87">
        <w:rPr>
          <w:sz w:val="20"/>
          <w:szCs w:val="20"/>
        </w:rPr>
        <w:t>: Ana López-Cheda</w:t>
      </w:r>
      <w:r w:rsidRPr="00547F87">
        <w:rPr>
          <w:sz w:val="20"/>
          <w:szCs w:val="20"/>
          <w:vertAlign w:val="superscript"/>
        </w:rPr>
        <w:t>1</w:t>
      </w:r>
      <w:r w:rsidRPr="00547F87">
        <w:rPr>
          <w:sz w:val="20"/>
          <w:szCs w:val="20"/>
        </w:rPr>
        <w:t>, María-Amalia Jácome*</w:t>
      </w:r>
      <w:r w:rsidRPr="00547F87">
        <w:rPr>
          <w:sz w:val="20"/>
          <w:szCs w:val="20"/>
          <w:vertAlign w:val="superscript"/>
        </w:rPr>
        <w:t>1</w:t>
      </w:r>
      <w:r w:rsidRPr="00547F87">
        <w:rPr>
          <w:sz w:val="20"/>
          <w:szCs w:val="20"/>
        </w:rPr>
        <w:t>, Ricardo Cao</w:t>
      </w:r>
      <w:r w:rsidRPr="00547F87">
        <w:rPr>
          <w:sz w:val="20"/>
          <w:szCs w:val="20"/>
          <w:vertAlign w:val="superscript"/>
        </w:rPr>
        <w:t>2</w:t>
      </w:r>
      <w:r w:rsidRPr="00547F87">
        <w:rPr>
          <w:sz w:val="20"/>
          <w:szCs w:val="20"/>
        </w:rPr>
        <w:t>, Pablo M. De Salazar</w:t>
      </w:r>
      <w:r w:rsidRPr="00547F87">
        <w:rPr>
          <w:sz w:val="20"/>
          <w:szCs w:val="20"/>
          <w:vertAlign w:val="superscript"/>
        </w:rPr>
        <w:t>3</w:t>
      </w:r>
    </w:p>
    <w:p w14:paraId="6EFCCB00" w14:textId="77777777" w:rsidR="008979CA" w:rsidRPr="00547F87" w:rsidRDefault="008979CA" w:rsidP="008979CA">
      <w:pPr>
        <w:spacing w:before="240" w:after="240" w:line="240" w:lineRule="auto"/>
        <w:rPr>
          <w:b/>
          <w:sz w:val="20"/>
          <w:szCs w:val="20"/>
          <w:lang w:val="en-GB"/>
        </w:rPr>
      </w:pPr>
      <w:r w:rsidRPr="00547F87">
        <w:rPr>
          <w:b/>
          <w:sz w:val="20"/>
          <w:szCs w:val="20"/>
          <w:lang w:val="en-GB"/>
        </w:rPr>
        <w:t xml:space="preserve">Affiliations </w:t>
      </w:r>
    </w:p>
    <w:p w14:paraId="7304A679" w14:textId="77777777" w:rsidR="008979CA" w:rsidRPr="00547F87" w:rsidRDefault="008979CA" w:rsidP="008979CA">
      <w:pPr>
        <w:spacing w:before="240" w:after="240" w:line="240" w:lineRule="auto"/>
        <w:rPr>
          <w:sz w:val="20"/>
          <w:szCs w:val="20"/>
          <w:lang w:val="en-GB"/>
        </w:rPr>
      </w:pPr>
      <w:r w:rsidRPr="00547F87">
        <w:rPr>
          <w:sz w:val="20"/>
          <w:szCs w:val="20"/>
          <w:lang w:val="en-GB"/>
        </w:rPr>
        <w:t xml:space="preserve">1. Universidade da Coruña, CITIC, MODES, A Coruña, Spain </w:t>
      </w:r>
    </w:p>
    <w:p w14:paraId="14736A51" w14:textId="77777777" w:rsidR="008979CA" w:rsidRPr="00547F87" w:rsidRDefault="008979CA" w:rsidP="008979CA">
      <w:pPr>
        <w:spacing w:before="240" w:after="240" w:line="240" w:lineRule="auto"/>
        <w:rPr>
          <w:sz w:val="20"/>
          <w:szCs w:val="20"/>
          <w:lang w:val="en-GB"/>
        </w:rPr>
      </w:pPr>
      <w:r w:rsidRPr="00547F87">
        <w:rPr>
          <w:sz w:val="20"/>
          <w:szCs w:val="20"/>
          <w:lang w:val="en-GB"/>
        </w:rPr>
        <w:t>2. Universidade da Coruña, CITIC, ITMATI, MODES, A Coruña, Spain</w:t>
      </w:r>
    </w:p>
    <w:p w14:paraId="2AC270BB" w14:textId="77777777" w:rsidR="008979CA" w:rsidRPr="00547F87" w:rsidRDefault="008979CA" w:rsidP="008979CA">
      <w:pPr>
        <w:spacing w:before="240" w:after="240" w:line="240" w:lineRule="auto"/>
        <w:rPr>
          <w:sz w:val="20"/>
          <w:szCs w:val="20"/>
          <w:lang w:val="en-GB"/>
        </w:rPr>
      </w:pPr>
      <w:r w:rsidRPr="00547F87">
        <w:rPr>
          <w:sz w:val="20"/>
          <w:szCs w:val="20"/>
          <w:lang w:val="en-GB"/>
        </w:rPr>
        <w:t>3. Center for Communicable Disease Dynamics, Department of Epidemiology, Harvard School of Public Health, Boston, US</w:t>
      </w:r>
    </w:p>
    <w:p w14:paraId="006B7E78" w14:textId="77777777" w:rsidR="008979CA" w:rsidRPr="00547F87" w:rsidRDefault="008979CA" w:rsidP="008979CA">
      <w:pPr>
        <w:spacing w:before="240" w:after="240" w:line="240" w:lineRule="auto"/>
        <w:rPr>
          <w:sz w:val="20"/>
          <w:szCs w:val="20"/>
          <w:lang w:val="en-GB"/>
        </w:rPr>
      </w:pPr>
      <w:r w:rsidRPr="00547F87">
        <w:rPr>
          <w:sz w:val="20"/>
          <w:szCs w:val="20"/>
          <w:lang w:val="en-GB"/>
        </w:rPr>
        <w:t xml:space="preserve"> </w:t>
      </w:r>
      <w:r w:rsidRPr="00547F87">
        <w:rPr>
          <w:b/>
          <w:sz w:val="20"/>
          <w:szCs w:val="20"/>
          <w:lang w:val="en-GB"/>
        </w:rPr>
        <w:t>*Corresponding author</w:t>
      </w:r>
      <w:r w:rsidRPr="00547F87">
        <w:rPr>
          <w:sz w:val="20"/>
          <w:szCs w:val="20"/>
          <w:lang w:val="en-GB"/>
        </w:rPr>
        <w:t>: María-Amalia Jácome. Faculty of Science, Rúa da Fraga 10, 15008 A Coruña (Spain)</w:t>
      </w:r>
    </w:p>
    <w:p w14:paraId="36DF6E7A" w14:textId="77777777" w:rsidR="008979CA" w:rsidRPr="00547F87" w:rsidRDefault="008979CA" w:rsidP="008979CA">
      <w:pPr>
        <w:spacing w:before="240" w:after="240" w:line="240" w:lineRule="auto"/>
        <w:rPr>
          <w:sz w:val="20"/>
          <w:szCs w:val="20"/>
          <w:lang w:val="en-GB"/>
        </w:rPr>
      </w:pPr>
      <w:r w:rsidRPr="00547F87">
        <w:rPr>
          <w:b/>
          <w:sz w:val="20"/>
          <w:szCs w:val="20"/>
          <w:lang w:val="en-GB"/>
        </w:rPr>
        <w:t xml:space="preserve">Corresponding author email: </w:t>
      </w:r>
      <w:r w:rsidRPr="00547F87">
        <w:rPr>
          <w:sz w:val="20"/>
          <w:szCs w:val="20"/>
          <w:lang w:val="en-GB"/>
        </w:rPr>
        <w:t xml:space="preserve"> maria.amalia.jacome@udc.es.</w:t>
      </w:r>
    </w:p>
    <w:p w14:paraId="349E1098" w14:textId="77777777" w:rsidR="008979CA" w:rsidRPr="00547F87" w:rsidRDefault="008979CA" w:rsidP="0049668D">
      <w:pPr>
        <w:spacing w:before="240" w:after="200"/>
        <w:jc w:val="both"/>
        <w:rPr>
          <w:sz w:val="20"/>
          <w:szCs w:val="20"/>
          <w:vertAlign w:val="superscript"/>
        </w:rPr>
      </w:pPr>
      <w:r w:rsidRPr="00547F87">
        <w:rPr>
          <w:b/>
          <w:sz w:val="20"/>
          <w:szCs w:val="20"/>
        </w:rPr>
        <w:t>ORCIDs</w:t>
      </w:r>
      <w:r w:rsidRPr="00547F87">
        <w:rPr>
          <w:sz w:val="20"/>
          <w:szCs w:val="20"/>
        </w:rPr>
        <w:t>: Ana López-Cheda (</w:t>
      </w:r>
      <w:hyperlink r:id="rId6">
        <w:r w:rsidRPr="00547F87">
          <w:rPr>
            <w:color w:val="1155CC"/>
            <w:sz w:val="20"/>
            <w:szCs w:val="20"/>
            <w:u w:val="single"/>
          </w:rPr>
          <w:t>https://orcid.org/0000-0002-3618-3246</w:t>
        </w:r>
      </w:hyperlink>
      <w:r w:rsidRPr="00547F87">
        <w:rPr>
          <w:sz w:val="20"/>
          <w:szCs w:val="20"/>
        </w:rPr>
        <w:t>)</w:t>
      </w:r>
      <w:r w:rsidRPr="00547F87">
        <w:rPr>
          <w:sz w:val="20"/>
          <w:szCs w:val="20"/>
          <w:vertAlign w:val="superscript"/>
        </w:rPr>
        <w:t>1</w:t>
      </w:r>
      <w:r w:rsidRPr="00547F87">
        <w:rPr>
          <w:sz w:val="20"/>
          <w:szCs w:val="20"/>
        </w:rPr>
        <w:t>, María-Amalia Jácome (</w:t>
      </w:r>
      <w:hyperlink r:id="rId7">
        <w:r w:rsidRPr="00547F87">
          <w:rPr>
            <w:color w:val="1155CC"/>
            <w:sz w:val="20"/>
            <w:szCs w:val="20"/>
            <w:u w:val="single"/>
          </w:rPr>
          <w:t>https://orcid.org/0000-0001-7000-9623</w:t>
        </w:r>
      </w:hyperlink>
      <w:r w:rsidRPr="00547F87">
        <w:rPr>
          <w:sz w:val="20"/>
          <w:szCs w:val="20"/>
        </w:rPr>
        <w:t>)</w:t>
      </w:r>
      <w:r w:rsidRPr="00547F87">
        <w:rPr>
          <w:sz w:val="20"/>
          <w:szCs w:val="20"/>
          <w:vertAlign w:val="superscript"/>
        </w:rPr>
        <w:t>1</w:t>
      </w:r>
      <w:r w:rsidRPr="00547F87">
        <w:rPr>
          <w:sz w:val="20"/>
          <w:szCs w:val="20"/>
        </w:rPr>
        <w:t>, Ricardo Cao (</w:t>
      </w:r>
      <w:hyperlink r:id="rId8">
        <w:r w:rsidRPr="00547F87">
          <w:rPr>
            <w:color w:val="1155CC"/>
            <w:sz w:val="20"/>
            <w:szCs w:val="20"/>
            <w:u w:val="single"/>
          </w:rPr>
          <w:t>https://orcid.org/0000-0001-8304-687X)</w:t>
        </w:r>
      </w:hyperlink>
      <w:hyperlink r:id="rId9">
        <w:r w:rsidRPr="00547F87">
          <w:rPr>
            <w:color w:val="1155CC"/>
            <w:sz w:val="20"/>
            <w:szCs w:val="20"/>
            <w:u w:val="single"/>
            <w:vertAlign w:val="superscript"/>
          </w:rPr>
          <w:t>2</w:t>
        </w:r>
      </w:hyperlink>
      <w:r w:rsidRPr="00547F87">
        <w:rPr>
          <w:sz w:val="20"/>
          <w:szCs w:val="20"/>
        </w:rPr>
        <w:t>, Pablo M De Salazar (</w:t>
      </w:r>
      <w:hyperlink r:id="rId10">
        <w:r w:rsidRPr="00547F87">
          <w:rPr>
            <w:color w:val="1155CC"/>
            <w:sz w:val="20"/>
            <w:szCs w:val="20"/>
            <w:u w:val="single"/>
          </w:rPr>
          <w:t>https://orcid.org/</w:t>
        </w:r>
      </w:hyperlink>
      <w:r w:rsidRPr="00547F87">
        <w:rPr>
          <w:sz w:val="20"/>
          <w:szCs w:val="20"/>
          <w:u w:val="single"/>
        </w:rPr>
        <w:t>0000-0002-8096-2001)</w:t>
      </w:r>
      <w:r w:rsidRPr="00547F87">
        <w:rPr>
          <w:sz w:val="20"/>
          <w:szCs w:val="20"/>
          <w:vertAlign w:val="superscript"/>
        </w:rPr>
        <w:t>3</w:t>
      </w:r>
    </w:p>
    <w:p w14:paraId="2EEF6718" w14:textId="77777777" w:rsidR="008979CA" w:rsidRPr="00547F87" w:rsidRDefault="008979CA" w:rsidP="008979CA">
      <w:pPr>
        <w:spacing w:before="240" w:after="200"/>
        <w:jc w:val="both"/>
        <w:rPr>
          <w:b/>
          <w:sz w:val="20"/>
          <w:szCs w:val="20"/>
        </w:rPr>
      </w:pPr>
      <w:r w:rsidRPr="00547F87">
        <w:rPr>
          <w:sz w:val="20"/>
          <w:szCs w:val="20"/>
        </w:rPr>
        <w:t xml:space="preserve"> </w:t>
      </w:r>
    </w:p>
    <w:p w14:paraId="3152CF53" w14:textId="77777777" w:rsidR="008979CA" w:rsidRPr="00547F87" w:rsidRDefault="008979CA" w:rsidP="008979CA">
      <w:pPr>
        <w:spacing w:before="240" w:after="240"/>
        <w:rPr>
          <w:sz w:val="20"/>
          <w:szCs w:val="20"/>
          <w:lang w:val="en-GB"/>
        </w:rPr>
      </w:pPr>
      <w:r w:rsidRPr="00547F87">
        <w:rPr>
          <w:b/>
          <w:sz w:val="20"/>
          <w:szCs w:val="20"/>
          <w:lang w:val="en-GB"/>
        </w:rPr>
        <w:t>This Supplementary Material includes:</w:t>
      </w:r>
    </w:p>
    <w:p w14:paraId="50E86131" w14:textId="77777777" w:rsidR="008979CA" w:rsidRPr="00547F87" w:rsidRDefault="008979CA" w:rsidP="008979CA">
      <w:pPr>
        <w:spacing w:before="240" w:after="240"/>
        <w:ind w:left="720"/>
        <w:rPr>
          <w:sz w:val="20"/>
          <w:szCs w:val="20"/>
          <w:lang w:val="en-GB"/>
        </w:rPr>
      </w:pPr>
      <w:r w:rsidRPr="00547F87">
        <w:rPr>
          <w:sz w:val="20"/>
          <w:szCs w:val="20"/>
          <w:lang w:val="en-GB"/>
        </w:rPr>
        <w:t>Appendix text</w:t>
      </w:r>
    </w:p>
    <w:p w14:paraId="7DE57DEC" w14:textId="77777777" w:rsidR="008979CA" w:rsidRPr="00547F87" w:rsidRDefault="008979CA" w:rsidP="008979CA">
      <w:pPr>
        <w:spacing w:before="240" w:after="240"/>
        <w:ind w:left="720"/>
        <w:rPr>
          <w:sz w:val="20"/>
          <w:szCs w:val="20"/>
          <w:lang w:val="en-GB"/>
        </w:rPr>
      </w:pPr>
      <w:r w:rsidRPr="00547F87">
        <w:rPr>
          <w:sz w:val="20"/>
          <w:szCs w:val="20"/>
          <w:lang w:val="en-GB"/>
        </w:rPr>
        <w:t>Figures and Tables</w:t>
      </w:r>
    </w:p>
    <w:p w14:paraId="681CC0DE" w14:textId="77777777" w:rsidR="008979CA" w:rsidRPr="00547F87" w:rsidRDefault="008979CA" w:rsidP="008979CA">
      <w:pPr>
        <w:spacing w:before="240" w:after="240"/>
        <w:ind w:left="720"/>
        <w:rPr>
          <w:sz w:val="20"/>
          <w:szCs w:val="20"/>
          <w:lang w:val="en-GB"/>
        </w:rPr>
      </w:pPr>
      <w:r w:rsidRPr="00547F87">
        <w:rPr>
          <w:sz w:val="20"/>
          <w:szCs w:val="20"/>
          <w:lang w:val="en-GB"/>
        </w:rPr>
        <w:t>Script (R) for reproducing the results</w:t>
      </w:r>
    </w:p>
    <w:p w14:paraId="321FE17C" w14:textId="77777777" w:rsidR="008979CA" w:rsidRPr="00547F87" w:rsidRDefault="008979CA" w:rsidP="008979CA">
      <w:pPr>
        <w:spacing w:before="240" w:after="240"/>
        <w:ind w:left="720"/>
        <w:rPr>
          <w:sz w:val="20"/>
          <w:szCs w:val="20"/>
          <w:lang w:val="en-GB"/>
        </w:rPr>
      </w:pPr>
      <w:r w:rsidRPr="00547F87">
        <w:rPr>
          <w:sz w:val="20"/>
          <w:szCs w:val="20"/>
          <w:lang w:val="en-GB"/>
        </w:rPr>
        <w:t xml:space="preserve"> </w:t>
      </w:r>
    </w:p>
    <w:p w14:paraId="0C1A2DEA" w14:textId="77777777" w:rsidR="008979CA" w:rsidRPr="00547F87" w:rsidRDefault="008979CA" w:rsidP="008979CA">
      <w:pPr>
        <w:spacing w:before="240" w:after="240"/>
        <w:ind w:left="720"/>
        <w:rPr>
          <w:sz w:val="20"/>
          <w:szCs w:val="20"/>
          <w:lang w:val="en-GB"/>
        </w:rPr>
      </w:pPr>
      <w:r w:rsidRPr="00547F87">
        <w:rPr>
          <w:sz w:val="20"/>
          <w:szCs w:val="20"/>
          <w:lang w:val="en-GB"/>
        </w:rPr>
        <w:t xml:space="preserve"> </w:t>
      </w:r>
    </w:p>
    <w:p w14:paraId="636011A5" w14:textId="77777777" w:rsidR="008979CA" w:rsidRPr="00547F87" w:rsidRDefault="008979CA" w:rsidP="008979CA">
      <w:pPr>
        <w:spacing w:before="240" w:after="240"/>
        <w:ind w:left="720"/>
        <w:rPr>
          <w:sz w:val="20"/>
          <w:szCs w:val="20"/>
          <w:lang w:val="en-GB"/>
        </w:rPr>
      </w:pPr>
      <w:r w:rsidRPr="00547F87">
        <w:rPr>
          <w:sz w:val="20"/>
          <w:szCs w:val="20"/>
          <w:lang w:val="en-GB"/>
        </w:rPr>
        <w:t xml:space="preserve"> </w:t>
      </w:r>
    </w:p>
    <w:p w14:paraId="7791C426" w14:textId="77777777" w:rsidR="008979CA" w:rsidRPr="00547F87" w:rsidRDefault="008979CA" w:rsidP="008979CA">
      <w:pPr>
        <w:spacing w:before="240" w:after="240"/>
        <w:ind w:left="720"/>
        <w:rPr>
          <w:sz w:val="20"/>
          <w:szCs w:val="20"/>
          <w:lang w:val="en-GB"/>
        </w:rPr>
      </w:pPr>
      <w:r w:rsidRPr="00547F87">
        <w:rPr>
          <w:sz w:val="20"/>
          <w:szCs w:val="20"/>
          <w:lang w:val="en-GB"/>
        </w:rPr>
        <w:t xml:space="preserve"> </w:t>
      </w:r>
    </w:p>
    <w:p w14:paraId="2E1EE483" w14:textId="77777777" w:rsidR="008979CA" w:rsidRPr="00547F87" w:rsidRDefault="008979CA" w:rsidP="008979CA">
      <w:pPr>
        <w:spacing w:before="240" w:after="240"/>
        <w:rPr>
          <w:b/>
          <w:lang w:val="en-GB"/>
        </w:rPr>
      </w:pPr>
    </w:p>
    <w:p w14:paraId="72312F0F" w14:textId="77777777" w:rsidR="008979CA" w:rsidRPr="00547F87" w:rsidRDefault="008979CA" w:rsidP="008979CA">
      <w:pPr>
        <w:spacing w:before="240" w:after="240"/>
        <w:rPr>
          <w:b/>
          <w:lang w:val="en-GB"/>
        </w:rPr>
      </w:pPr>
    </w:p>
    <w:p w14:paraId="63E73880" w14:textId="77777777" w:rsidR="008979CA" w:rsidRPr="00547F87" w:rsidRDefault="008979CA" w:rsidP="008979CA">
      <w:pPr>
        <w:spacing w:before="240" w:after="240"/>
        <w:rPr>
          <w:b/>
          <w:lang w:val="en-GB"/>
        </w:rPr>
      </w:pPr>
    </w:p>
    <w:p w14:paraId="386F6FA0" w14:textId="77777777" w:rsidR="008979CA" w:rsidRPr="00547F87" w:rsidRDefault="008979CA" w:rsidP="008979CA">
      <w:pPr>
        <w:spacing w:before="240" w:after="240"/>
        <w:rPr>
          <w:b/>
          <w:lang w:val="en-GB"/>
        </w:rPr>
      </w:pPr>
    </w:p>
    <w:p w14:paraId="261A20E6" w14:textId="77777777" w:rsidR="008979CA" w:rsidRPr="00547F87" w:rsidRDefault="008979CA" w:rsidP="008979CA">
      <w:pPr>
        <w:spacing w:before="240" w:after="240"/>
        <w:rPr>
          <w:b/>
          <w:lang w:val="en-GB"/>
        </w:rPr>
      </w:pPr>
    </w:p>
    <w:p w14:paraId="536CCDE0" w14:textId="77777777" w:rsidR="008979CA" w:rsidRPr="00547F87" w:rsidRDefault="008979CA" w:rsidP="008979CA">
      <w:pPr>
        <w:spacing w:before="240" w:after="240"/>
        <w:rPr>
          <w:b/>
          <w:lang w:val="en-GB"/>
        </w:rPr>
      </w:pPr>
    </w:p>
    <w:p w14:paraId="1022FEAB" w14:textId="77777777" w:rsidR="008979CA" w:rsidRPr="00547F87" w:rsidRDefault="008979CA" w:rsidP="008979CA">
      <w:pPr>
        <w:spacing w:before="240" w:after="240"/>
        <w:rPr>
          <w:sz w:val="20"/>
          <w:szCs w:val="20"/>
          <w:lang w:val="en-GB"/>
        </w:rPr>
      </w:pPr>
      <w:r w:rsidRPr="00547F87">
        <w:rPr>
          <w:b/>
          <w:lang w:val="en-GB"/>
        </w:rPr>
        <w:t>S1. Study population and sample description</w:t>
      </w:r>
    </w:p>
    <w:p w14:paraId="29909601" w14:textId="77777777" w:rsidR="008979CA" w:rsidRPr="00547F87" w:rsidRDefault="008979CA" w:rsidP="008979CA">
      <w:pPr>
        <w:spacing w:before="240" w:after="240"/>
        <w:jc w:val="both"/>
        <w:rPr>
          <w:b/>
          <w:sz w:val="20"/>
          <w:szCs w:val="20"/>
          <w:lang w:val="en-GB"/>
        </w:rPr>
      </w:pPr>
      <w:r w:rsidRPr="00547F87">
        <w:rPr>
          <w:sz w:val="20"/>
          <w:szCs w:val="20"/>
          <w:lang w:val="en-GB"/>
        </w:rPr>
        <w:t>The study population comprised a total of 10454 COVID-19 reported cases in Galicia (Spain) between March and May 2020. From these subjects, only 2484 were admitted to the hospital, though 31 of them were discharged or died on the same day.</w:t>
      </w:r>
      <w:r w:rsidRPr="00547F87">
        <w:rPr>
          <w:color w:val="FF0000"/>
          <w:sz w:val="20"/>
          <w:szCs w:val="20"/>
          <w:lang w:val="en-GB"/>
        </w:rPr>
        <w:t xml:space="preserve"> </w:t>
      </w:r>
      <w:r w:rsidRPr="00547F87">
        <w:rPr>
          <w:sz w:val="20"/>
          <w:szCs w:val="20"/>
          <w:lang w:val="en-GB"/>
        </w:rPr>
        <w:t xml:space="preserve">This study includes only the 2453 patients admitted to the hospital for at least one day. Out of the total of 2453 patients, 281 needed care in the ICU (11.45%), and 270 stayed in the ICU for at least one day. These 270 patients with long stays in the ICU can be divided into 197 patients admitted from the hospital ward, and 73 admitted directly from the emergency service. On 7 May 2020, 57 of the long-stay ICU patients had died, 119 had been discharged to the hospital ward, and 43 were still in the ICU. </w:t>
      </w:r>
      <w:r w:rsidRPr="00547F87">
        <w:rPr>
          <w:b/>
          <w:sz w:val="20"/>
          <w:szCs w:val="20"/>
          <w:lang w:val="en-GB"/>
        </w:rPr>
        <w:t>Figure S1</w:t>
      </w:r>
      <w:r w:rsidRPr="00547F87">
        <w:rPr>
          <w:sz w:val="20"/>
          <w:szCs w:val="20"/>
          <w:lang w:val="en-GB"/>
        </w:rPr>
        <w:t xml:space="preserve"> includes a flowchart related to the database. For the distribution of cases for different ages and sex, see </w:t>
      </w:r>
      <w:r w:rsidRPr="00547F87">
        <w:rPr>
          <w:b/>
          <w:sz w:val="20"/>
          <w:szCs w:val="20"/>
          <w:lang w:val="en-GB"/>
        </w:rPr>
        <w:t>Table S1</w:t>
      </w:r>
      <w:r w:rsidRPr="00547F87">
        <w:rPr>
          <w:sz w:val="20"/>
          <w:szCs w:val="20"/>
          <w:lang w:val="en-GB"/>
        </w:rPr>
        <w:t>.</w:t>
      </w:r>
    </w:p>
    <w:p w14:paraId="2AD75A77" w14:textId="77777777" w:rsidR="008979CA" w:rsidRPr="00547F87" w:rsidRDefault="008979CA" w:rsidP="008979CA">
      <w:pPr>
        <w:spacing w:before="240" w:after="200"/>
        <w:jc w:val="both"/>
        <w:rPr>
          <w:b/>
          <w:lang w:val="en-GB"/>
        </w:rPr>
      </w:pPr>
      <w:r w:rsidRPr="00547F87">
        <w:rPr>
          <w:b/>
          <w:lang w:val="en-GB"/>
        </w:rPr>
        <w:t>S2. Details on NP-MCM, KM and E estimates of lengths of stay until ICU admission from the hospital ward, death or discharge</w:t>
      </w:r>
    </w:p>
    <w:p w14:paraId="22B64041" w14:textId="77777777" w:rsidR="008979CA" w:rsidRPr="00547F87" w:rsidRDefault="008979CA" w:rsidP="008979CA">
      <w:pPr>
        <w:spacing w:before="240" w:after="200"/>
        <w:jc w:val="both"/>
        <w:rPr>
          <w:sz w:val="20"/>
          <w:szCs w:val="20"/>
          <w:lang w:val="en-GB"/>
        </w:rPr>
      </w:pPr>
      <w:r w:rsidRPr="00547F87">
        <w:rPr>
          <w:sz w:val="20"/>
          <w:szCs w:val="20"/>
          <w:lang w:val="en-GB"/>
        </w:rPr>
        <w:t>The estimator of S(t) in (eq2) is used to estimate the probability, p, of the event and the distribution of the times-to-event S</w:t>
      </w:r>
      <w:r w:rsidRPr="00547F87">
        <w:rPr>
          <w:sz w:val="20"/>
          <w:szCs w:val="20"/>
          <w:vertAlign w:val="subscript"/>
          <w:lang w:val="en-GB"/>
        </w:rPr>
        <w:t>0</w:t>
      </w:r>
      <w:r w:rsidRPr="00547F87">
        <w:rPr>
          <w:sz w:val="20"/>
          <w:szCs w:val="20"/>
          <w:lang w:val="en-GB"/>
        </w:rPr>
        <w:t>(t) using the relationships in (eq1) for the following lengths of stay.</w:t>
      </w:r>
    </w:p>
    <w:p w14:paraId="44CBB9DB" w14:textId="77777777" w:rsidR="008979CA" w:rsidRPr="00547F87" w:rsidRDefault="008979CA" w:rsidP="008979CA">
      <w:pPr>
        <w:spacing w:before="240" w:after="200"/>
        <w:jc w:val="both"/>
        <w:rPr>
          <w:i/>
          <w:sz w:val="20"/>
          <w:szCs w:val="20"/>
          <w:lang w:val="en-GB"/>
        </w:rPr>
      </w:pPr>
      <w:r w:rsidRPr="00547F87">
        <w:rPr>
          <w:i/>
          <w:sz w:val="20"/>
          <w:szCs w:val="20"/>
          <w:lang w:val="en-GB"/>
        </w:rPr>
        <w:t>S2.1 Time in hospital ward (HW) until admission to ICU</w:t>
      </w:r>
    </w:p>
    <w:p w14:paraId="56A5E1E5" w14:textId="77777777" w:rsidR="008979CA" w:rsidRPr="00547F87" w:rsidRDefault="008979CA" w:rsidP="008979CA">
      <w:pPr>
        <w:spacing w:before="240" w:after="200"/>
        <w:jc w:val="both"/>
        <w:rPr>
          <w:sz w:val="20"/>
          <w:szCs w:val="20"/>
          <w:lang w:val="en-GB"/>
        </w:rPr>
      </w:pPr>
      <w:r w:rsidRPr="00547F87">
        <w:rPr>
          <w:sz w:val="20"/>
          <w:szCs w:val="20"/>
          <w:lang w:val="en-GB"/>
        </w:rPr>
        <w:t>The goal is to estimate the probability that a patient in HW will need admission to ICU, and the distribution of the LoS in HW of those patients. The observations are {(t</w:t>
      </w:r>
      <w:r w:rsidRPr="00547F87">
        <w:rPr>
          <w:sz w:val="20"/>
          <w:szCs w:val="20"/>
          <w:vertAlign w:val="subscript"/>
          <w:lang w:val="en-GB"/>
        </w:rPr>
        <w:t>i</w:t>
      </w:r>
      <w:r w:rsidRPr="00547F87">
        <w:rPr>
          <w:sz w:val="20"/>
          <w:szCs w:val="20"/>
          <w:lang w:val="en-GB"/>
        </w:rPr>
        <w:t>, d</w:t>
      </w:r>
      <w:r w:rsidRPr="00547F87">
        <w:rPr>
          <w:sz w:val="20"/>
          <w:szCs w:val="20"/>
          <w:vertAlign w:val="subscript"/>
          <w:lang w:val="en-GB"/>
        </w:rPr>
        <w:t>i</w:t>
      </w:r>
      <w:r w:rsidRPr="00547F87">
        <w:rPr>
          <w:sz w:val="20"/>
          <w:szCs w:val="20"/>
          <w:lang w:val="en-GB"/>
        </w:rPr>
        <w:t>, x</w:t>
      </w:r>
      <w:r w:rsidRPr="00547F87">
        <w:rPr>
          <w:sz w:val="20"/>
          <w:szCs w:val="20"/>
          <w:vertAlign w:val="subscript"/>
          <w:lang w:val="en-GB"/>
        </w:rPr>
        <w:t>i</w:t>
      </w:r>
      <w:r w:rsidRPr="00547F87">
        <w:rPr>
          <w:sz w:val="20"/>
          <w:szCs w:val="20"/>
          <w:lang w:val="en-GB"/>
        </w:rPr>
        <w:t>), i = 1,…,n} with t</w:t>
      </w:r>
      <w:r w:rsidRPr="00547F87">
        <w:rPr>
          <w:sz w:val="20"/>
          <w:szCs w:val="20"/>
          <w:vertAlign w:val="subscript"/>
          <w:lang w:val="en-GB"/>
        </w:rPr>
        <w:t>i</w:t>
      </w:r>
      <w:r w:rsidRPr="00547F87">
        <w:rPr>
          <w:sz w:val="20"/>
          <w:szCs w:val="20"/>
          <w:lang w:val="en-GB"/>
        </w:rPr>
        <w:t xml:space="preserve"> the observed LoS in HW of all the patients, d</w:t>
      </w:r>
      <w:r w:rsidRPr="00547F87">
        <w:rPr>
          <w:sz w:val="20"/>
          <w:szCs w:val="20"/>
          <w:vertAlign w:val="subscript"/>
          <w:lang w:val="en-GB"/>
        </w:rPr>
        <w:t>i</w:t>
      </w:r>
      <w:r w:rsidRPr="00547F87">
        <w:rPr>
          <w:sz w:val="20"/>
          <w:szCs w:val="20"/>
          <w:lang w:val="en-GB"/>
        </w:rPr>
        <w:t xml:space="preserve"> indicates if the patient was admitted to ICU, and x</w:t>
      </w:r>
      <w:r w:rsidRPr="00547F87">
        <w:rPr>
          <w:sz w:val="20"/>
          <w:szCs w:val="20"/>
          <w:vertAlign w:val="subscript"/>
          <w:lang w:val="en-GB"/>
        </w:rPr>
        <w:t>i</w:t>
      </w:r>
      <w:r w:rsidRPr="00547F87">
        <w:rPr>
          <w:sz w:val="20"/>
          <w:szCs w:val="20"/>
          <w:lang w:val="en-GB"/>
        </w:rPr>
        <w:t xml:space="preserve"> the indicator of whether the admission to ICU was not observed because it will never happen since the patient died in HW or was discharged. </w:t>
      </w:r>
    </w:p>
    <w:p w14:paraId="34D7F824" w14:textId="77777777" w:rsidR="008979CA" w:rsidRPr="00547F87" w:rsidRDefault="008979CA" w:rsidP="008979CA">
      <w:pPr>
        <w:spacing w:before="240" w:after="200"/>
        <w:jc w:val="both"/>
        <w:rPr>
          <w:sz w:val="20"/>
          <w:szCs w:val="20"/>
          <w:lang w:val="en-GB"/>
        </w:rPr>
      </w:pPr>
      <w:r w:rsidRPr="00547F87">
        <w:rPr>
          <w:sz w:val="20"/>
          <w:szCs w:val="20"/>
          <w:lang w:val="en-GB"/>
        </w:rPr>
        <w:t>There were 2453 COVID-19 patients admitted to the hospital. In order to study the time in HW until ICU, we worked with the n = 2380 patients who were admitted first to HW, discarding the 73 patients who went to ICU directly from the emergency service. In the group of n = 2380 patients in HW, 197 of them required ICU. This gives an estimated empirical (E) probability of need for ICU p</w:t>
      </w:r>
      <w:r w:rsidRPr="00547F87">
        <w:rPr>
          <w:sz w:val="20"/>
          <w:szCs w:val="20"/>
          <w:vertAlign w:val="subscript"/>
          <w:lang w:val="en-GB"/>
        </w:rPr>
        <w:t>emp</w:t>
      </w:r>
      <w:r w:rsidRPr="00547F87">
        <w:rPr>
          <w:sz w:val="20"/>
          <w:szCs w:val="20"/>
          <w:lang w:val="en-GB"/>
        </w:rPr>
        <w:t xml:space="preserve"> = 197/2380 = 0.0828. But note that some of the patients still in HW at the end of the study would be admitted to ICU eventually, so the real probability is expected to be larger. The NP-MCM approach estimates that probability to be p</w:t>
      </w:r>
      <w:r w:rsidRPr="00547F87">
        <w:rPr>
          <w:sz w:val="20"/>
          <w:szCs w:val="20"/>
          <w:vertAlign w:val="subscript"/>
          <w:lang w:val="en-GB"/>
        </w:rPr>
        <w:t>NP-MCM</w:t>
      </w:r>
      <w:r w:rsidRPr="00547F87">
        <w:rPr>
          <w:sz w:val="20"/>
          <w:szCs w:val="20"/>
          <w:lang w:val="en-GB"/>
        </w:rPr>
        <w:t xml:space="preserve"> = 0.0845. The classical KM estimator considers n = 2380 patients in HW where 197 patients with admission to ICU is observed. This classical KM assumes that all the patients who had been admitted to HW will experience the event (admission to ICU) if followed for long enough, overestimating the LoS. This bias is partially corrected by the improved KM estimator, which takes into account that 1638 patients were discharged without ICU, and 328 died before being admitted to ICU. So it considers only n = 2380 – 1638 – 328 = 414 patients in HW with 197 patients where the event (admission to ICU) is observed. It still biases towards larger LoS, as patients still in HW by the end of the study are assumed to require ICU sometime in the future. The empirical estimator considers only n = 197 patients who were admitted to ICU, disregarding the information from the other right censored patients.</w:t>
      </w:r>
    </w:p>
    <w:p w14:paraId="5C5750C6" w14:textId="77777777" w:rsidR="008979CA" w:rsidRPr="00547F87" w:rsidRDefault="008979CA" w:rsidP="008979CA">
      <w:pPr>
        <w:spacing w:before="240" w:after="200"/>
        <w:jc w:val="both"/>
        <w:rPr>
          <w:i/>
          <w:sz w:val="20"/>
          <w:szCs w:val="20"/>
          <w:lang w:val="en-GB"/>
        </w:rPr>
      </w:pPr>
      <w:r w:rsidRPr="00547F87">
        <w:rPr>
          <w:i/>
          <w:sz w:val="20"/>
          <w:szCs w:val="20"/>
          <w:lang w:val="en-GB"/>
        </w:rPr>
        <w:t>S2.2 Time in hospital ward (HW) until death in HW</w:t>
      </w:r>
    </w:p>
    <w:p w14:paraId="1CC291A6" w14:textId="77777777" w:rsidR="008979CA" w:rsidRPr="00547F87" w:rsidRDefault="008979CA" w:rsidP="008979CA">
      <w:pPr>
        <w:spacing w:before="240" w:after="200"/>
        <w:jc w:val="both"/>
        <w:rPr>
          <w:sz w:val="20"/>
          <w:szCs w:val="20"/>
          <w:lang w:val="en-GB"/>
        </w:rPr>
      </w:pPr>
      <w:r w:rsidRPr="00547F87">
        <w:rPr>
          <w:sz w:val="20"/>
          <w:szCs w:val="20"/>
          <w:lang w:val="en-GB"/>
        </w:rPr>
        <w:t>The aim is to estimate the probability that a patient will die in HW, and the distribution of the LoS in HW of those patients. The observations are {(t</w:t>
      </w:r>
      <w:r w:rsidRPr="00547F87">
        <w:rPr>
          <w:sz w:val="20"/>
          <w:szCs w:val="20"/>
          <w:vertAlign w:val="subscript"/>
          <w:lang w:val="en-GB"/>
        </w:rPr>
        <w:t>i</w:t>
      </w:r>
      <w:r w:rsidRPr="00547F87">
        <w:rPr>
          <w:sz w:val="20"/>
          <w:szCs w:val="20"/>
          <w:lang w:val="en-GB"/>
        </w:rPr>
        <w:t>, d</w:t>
      </w:r>
      <w:r w:rsidRPr="00547F87">
        <w:rPr>
          <w:sz w:val="20"/>
          <w:szCs w:val="20"/>
          <w:vertAlign w:val="subscript"/>
          <w:lang w:val="en-GB"/>
        </w:rPr>
        <w:t>i</w:t>
      </w:r>
      <w:r w:rsidRPr="00547F87">
        <w:rPr>
          <w:sz w:val="20"/>
          <w:szCs w:val="20"/>
          <w:lang w:val="en-GB"/>
        </w:rPr>
        <w:t>, x</w:t>
      </w:r>
      <w:r w:rsidRPr="00547F87">
        <w:rPr>
          <w:sz w:val="20"/>
          <w:szCs w:val="20"/>
          <w:vertAlign w:val="subscript"/>
          <w:lang w:val="en-GB"/>
        </w:rPr>
        <w:t>i</w:t>
      </w:r>
      <w:r w:rsidRPr="00547F87">
        <w:rPr>
          <w:sz w:val="20"/>
          <w:szCs w:val="20"/>
          <w:lang w:val="en-GB"/>
        </w:rPr>
        <w:t>), i = 1,…,n} with t</w:t>
      </w:r>
      <w:r w:rsidRPr="00547F87">
        <w:rPr>
          <w:sz w:val="20"/>
          <w:szCs w:val="20"/>
          <w:vertAlign w:val="subscript"/>
          <w:lang w:val="en-GB"/>
        </w:rPr>
        <w:t>i</w:t>
      </w:r>
      <w:r w:rsidRPr="00547F87">
        <w:rPr>
          <w:sz w:val="20"/>
          <w:szCs w:val="20"/>
          <w:lang w:val="en-GB"/>
        </w:rPr>
        <w:t xml:space="preserve"> the observed LoS in HW of all the patients, d</w:t>
      </w:r>
      <w:r w:rsidRPr="00547F87">
        <w:rPr>
          <w:sz w:val="20"/>
          <w:szCs w:val="20"/>
          <w:vertAlign w:val="subscript"/>
          <w:lang w:val="en-GB"/>
        </w:rPr>
        <w:t>i</w:t>
      </w:r>
      <w:r w:rsidRPr="00547F87">
        <w:rPr>
          <w:sz w:val="20"/>
          <w:szCs w:val="20"/>
          <w:lang w:val="en-GB"/>
        </w:rPr>
        <w:t xml:space="preserve"> indicates if the patient died in HW, and x</w:t>
      </w:r>
      <w:r w:rsidRPr="00547F87">
        <w:rPr>
          <w:sz w:val="20"/>
          <w:szCs w:val="20"/>
          <w:vertAlign w:val="subscript"/>
          <w:lang w:val="en-GB"/>
        </w:rPr>
        <w:t>i</w:t>
      </w:r>
      <w:r w:rsidRPr="00547F87">
        <w:rPr>
          <w:sz w:val="20"/>
          <w:szCs w:val="20"/>
          <w:lang w:val="en-GB"/>
        </w:rPr>
        <w:t xml:space="preserve"> the indicator of whether the patient will not die in HW since he/she was discharged alive. </w:t>
      </w:r>
    </w:p>
    <w:p w14:paraId="6F5A5F59" w14:textId="77777777" w:rsidR="008979CA" w:rsidRPr="00547F87" w:rsidRDefault="008979CA" w:rsidP="008979CA">
      <w:pPr>
        <w:spacing w:before="240" w:after="200"/>
        <w:jc w:val="both"/>
        <w:rPr>
          <w:sz w:val="20"/>
          <w:szCs w:val="20"/>
          <w:lang w:val="en-GB"/>
        </w:rPr>
      </w:pPr>
      <w:r w:rsidRPr="00547F87">
        <w:rPr>
          <w:sz w:val="20"/>
          <w:szCs w:val="20"/>
          <w:lang w:val="en-GB"/>
        </w:rPr>
        <w:lastRenderedPageBreak/>
        <w:t>There were 2453 COVID-19 patients admitted to the hospital (into a hospital ward or the ICU). To study the time in HW until death, we worked with the n = 2183 patients who never required admission to ICU. In that group, 328 patients died, which gives an estimated empirical probability of death p</w:t>
      </w:r>
      <w:r w:rsidRPr="00547F87">
        <w:rPr>
          <w:sz w:val="20"/>
          <w:szCs w:val="20"/>
          <w:vertAlign w:val="subscript"/>
          <w:lang w:val="en-GB"/>
        </w:rPr>
        <w:t>emp</w:t>
      </w:r>
      <w:r w:rsidRPr="00547F87">
        <w:rPr>
          <w:sz w:val="20"/>
          <w:szCs w:val="20"/>
          <w:lang w:val="en-GB"/>
        </w:rPr>
        <w:t xml:space="preserve"> = 328/2183 = 0.1503. However, some of the 2183 patients were still in HW at the end of the study, and they might die eventually, so the probability of death in HW is expected to be larger. The NP-MCM approach estimates that probability to be p</w:t>
      </w:r>
      <w:r w:rsidRPr="00547F87">
        <w:rPr>
          <w:sz w:val="20"/>
          <w:szCs w:val="20"/>
          <w:vertAlign w:val="subscript"/>
          <w:lang w:val="en-GB"/>
        </w:rPr>
        <w:t>NP-MCM</w:t>
      </w:r>
      <w:r w:rsidRPr="00547F87">
        <w:rPr>
          <w:sz w:val="20"/>
          <w:szCs w:val="20"/>
          <w:lang w:val="en-GB"/>
        </w:rPr>
        <w:t xml:space="preserve"> = 0.1561.</w:t>
      </w:r>
    </w:p>
    <w:p w14:paraId="7908D58F" w14:textId="77777777" w:rsidR="008979CA" w:rsidRPr="00547F87" w:rsidRDefault="008979CA" w:rsidP="008979CA">
      <w:pPr>
        <w:spacing w:before="240" w:after="200"/>
        <w:jc w:val="both"/>
        <w:rPr>
          <w:sz w:val="20"/>
          <w:szCs w:val="20"/>
          <w:lang w:val="en-GB"/>
        </w:rPr>
      </w:pPr>
      <w:r w:rsidRPr="00547F87">
        <w:rPr>
          <w:sz w:val="20"/>
          <w:szCs w:val="20"/>
          <w:lang w:val="en-GB"/>
        </w:rPr>
        <w:t>Note that 1638 patients will never die in HW because they have been discharged; they are the known “cures” from death in HW. The classical KM estimator considers n = 2183 patients in HW with 328 observed events. The improved KM estimator takes into account that 1638 patients were discharged alive. Thus, it considers only n = 2183 – 1638 = 545 patients in HW with 328 patients where the event (death) is observed. The empirical estimator considers only the n = 328 patients whose event is observed, that is, those who died in HW, disregarding the information from the other patients.</w:t>
      </w:r>
    </w:p>
    <w:p w14:paraId="62F5D572" w14:textId="77777777" w:rsidR="008979CA" w:rsidRPr="00547F87" w:rsidRDefault="008979CA" w:rsidP="008979CA">
      <w:pPr>
        <w:spacing w:before="240" w:after="200"/>
        <w:jc w:val="both"/>
        <w:rPr>
          <w:i/>
          <w:sz w:val="20"/>
          <w:szCs w:val="20"/>
          <w:lang w:val="en-GB"/>
        </w:rPr>
      </w:pPr>
      <w:r w:rsidRPr="00547F87">
        <w:rPr>
          <w:i/>
          <w:sz w:val="20"/>
          <w:szCs w:val="20"/>
          <w:lang w:val="en-GB"/>
        </w:rPr>
        <w:t>S2.3 Time in hospital ward (HW) until discharged without ICU</w:t>
      </w:r>
    </w:p>
    <w:p w14:paraId="0C0A520E" w14:textId="77777777" w:rsidR="008979CA" w:rsidRPr="00547F87" w:rsidRDefault="008979CA" w:rsidP="008979CA">
      <w:pPr>
        <w:spacing w:before="240" w:after="200"/>
        <w:jc w:val="both"/>
        <w:rPr>
          <w:sz w:val="20"/>
          <w:szCs w:val="20"/>
          <w:lang w:val="en-GB"/>
        </w:rPr>
      </w:pPr>
      <w:r w:rsidRPr="00547F87">
        <w:rPr>
          <w:sz w:val="20"/>
          <w:szCs w:val="20"/>
          <w:lang w:val="en-GB"/>
        </w:rPr>
        <w:t>The goal is to estimate the probability that a patient in HW will be discharged without requiring ICU, and the distribution of the LoS in HW of those patients. The observations are {(t</w:t>
      </w:r>
      <w:r w:rsidRPr="00547F87">
        <w:rPr>
          <w:sz w:val="20"/>
          <w:szCs w:val="20"/>
          <w:vertAlign w:val="subscript"/>
          <w:lang w:val="en-GB"/>
        </w:rPr>
        <w:t>i</w:t>
      </w:r>
      <w:r w:rsidRPr="00547F87">
        <w:rPr>
          <w:sz w:val="20"/>
          <w:szCs w:val="20"/>
          <w:lang w:val="en-GB"/>
        </w:rPr>
        <w:t>, d</w:t>
      </w:r>
      <w:r w:rsidRPr="00547F87">
        <w:rPr>
          <w:sz w:val="20"/>
          <w:szCs w:val="20"/>
          <w:vertAlign w:val="subscript"/>
          <w:lang w:val="en-GB"/>
        </w:rPr>
        <w:t>i</w:t>
      </w:r>
      <w:r w:rsidRPr="00547F87">
        <w:rPr>
          <w:sz w:val="20"/>
          <w:szCs w:val="20"/>
          <w:lang w:val="en-GB"/>
        </w:rPr>
        <w:t>, x</w:t>
      </w:r>
      <w:r w:rsidRPr="00547F87">
        <w:rPr>
          <w:sz w:val="20"/>
          <w:szCs w:val="20"/>
          <w:vertAlign w:val="subscript"/>
          <w:lang w:val="en-GB"/>
        </w:rPr>
        <w:t>i</w:t>
      </w:r>
      <w:r w:rsidRPr="00547F87">
        <w:rPr>
          <w:sz w:val="20"/>
          <w:szCs w:val="20"/>
          <w:lang w:val="en-GB"/>
        </w:rPr>
        <w:t>), i = 1,…,n} with t</w:t>
      </w:r>
      <w:r w:rsidRPr="00547F87">
        <w:rPr>
          <w:sz w:val="20"/>
          <w:szCs w:val="20"/>
          <w:vertAlign w:val="subscript"/>
          <w:lang w:val="en-GB"/>
        </w:rPr>
        <w:t>i</w:t>
      </w:r>
      <w:r w:rsidRPr="00547F87">
        <w:rPr>
          <w:sz w:val="20"/>
          <w:szCs w:val="20"/>
          <w:lang w:val="en-GB"/>
        </w:rPr>
        <w:t xml:space="preserve"> the observed LoS in hospital ward of all the patients, d</w:t>
      </w:r>
      <w:r w:rsidRPr="00547F87">
        <w:rPr>
          <w:sz w:val="20"/>
          <w:szCs w:val="20"/>
          <w:vertAlign w:val="subscript"/>
          <w:lang w:val="en-GB"/>
        </w:rPr>
        <w:t>i</w:t>
      </w:r>
      <w:r w:rsidRPr="00547F87">
        <w:rPr>
          <w:sz w:val="20"/>
          <w:szCs w:val="20"/>
          <w:lang w:val="en-GB"/>
        </w:rPr>
        <w:t xml:space="preserve"> indicates if the patient was discharged without need for ICU, and x</w:t>
      </w:r>
      <w:r w:rsidRPr="00547F87">
        <w:rPr>
          <w:sz w:val="20"/>
          <w:szCs w:val="20"/>
          <w:vertAlign w:val="subscript"/>
          <w:lang w:val="en-GB"/>
        </w:rPr>
        <w:t>i</w:t>
      </w:r>
      <w:r w:rsidRPr="00547F87">
        <w:rPr>
          <w:sz w:val="20"/>
          <w:szCs w:val="20"/>
          <w:lang w:val="en-GB"/>
        </w:rPr>
        <w:t xml:space="preserve"> the indicator of whether discharge will not be observed because the patient died before that event happened. </w:t>
      </w:r>
    </w:p>
    <w:p w14:paraId="02FA9C2F" w14:textId="77777777" w:rsidR="008979CA" w:rsidRPr="00547F87" w:rsidRDefault="008979CA" w:rsidP="008979CA">
      <w:pPr>
        <w:spacing w:before="240" w:after="200"/>
        <w:jc w:val="both"/>
        <w:rPr>
          <w:sz w:val="20"/>
          <w:szCs w:val="20"/>
          <w:lang w:val="en-GB"/>
        </w:rPr>
      </w:pPr>
      <w:r w:rsidRPr="00547F87">
        <w:rPr>
          <w:sz w:val="20"/>
          <w:szCs w:val="20"/>
          <w:lang w:val="en-GB"/>
        </w:rPr>
        <w:t>To study the time in HW until discharge, we worked with the n = 2183 patients in HW who did not need intensive care. In that group, 1638 were discharged, so the empirical estimator of the probability of discharge from HW without need for ICU is p</w:t>
      </w:r>
      <w:r w:rsidRPr="00547F87">
        <w:rPr>
          <w:sz w:val="20"/>
          <w:szCs w:val="20"/>
          <w:vertAlign w:val="subscript"/>
          <w:lang w:val="en-GB"/>
        </w:rPr>
        <w:t>emp</w:t>
      </w:r>
      <w:r w:rsidRPr="00547F87">
        <w:rPr>
          <w:sz w:val="20"/>
          <w:szCs w:val="20"/>
          <w:lang w:val="en-GB"/>
        </w:rPr>
        <w:t xml:space="preserve"> = 1638/2183 = 0.7503. However, there were patients still in HW at the end of the study, and many of them are expected to be discharged without admission to ICU, so the true probability of discharge from HW without ICU should be larger than p</w:t>
      </w:r>
      <w:r w:rsidRPr="00547F87">
        <w:rPr>
          <w:sz w:val="20"/>
          <w:szCs w:val="20"/>
          <w:vertAlign w:val="subscript"/>
          <w:lang w:val="en-GB"/>
        </w:rPr>
        <w:t>emp</w:t>
      </w:r>
      <w:r w:rsidRPr="00547F87">
        <w:rPr>
          <w:sz w:val="20"/>
          <w:szCs w:val="20"/>
          <w:lang w:val="en-GB"/>
        </w:rPr>
        <w:t xml:space="preserve"> =0.7503. The NP-MCM estimator of that probability is p</w:t>
      </w:r>
      <w:r w:rsidRPr="00547F87">
        <w:rPr>
          <w:sz w:val="20"/>
          <w:szCs w:val="20"/>
          <w:vertAlign w:val="subscript"/>
          <w:lang w:val="en-GB"/>
        </w:rPr>
        <w:t>NP-MCM</w:t>
      </w:r>
      <w:r w:rsidRPr="00547F87">
        <w:rPr>
          <w:sz w:val="20"/>
          <w:szCs w:val="20"/>
          <w:lang w:val="en-GB"/>
        </w:rPr>
        <w:t xml:space="preserve"> = 0.7953.</w:t>
      </w:r>
    </w:p>
    <w:p w14:paraId="63467A48" w14:textId="77777777" w:rsidR="008979CA" w:rsidRPr="00547F87" w:rsidRDefault="008979CA" w:rsidP="008979CA">
      <w:pPr>
        <w:spacing w:before="240" w:after="200"/>
        <w:jc w:val="both"/>
        <w:rPr>
          <w:sz w:val="20"/>
          <w:szCs w:val="20"/>
          <w:lang w:val="en-GB"/>
        </w:rPr>
      </w:pPr>
      <w:r w:rsidRPr="00547F87">
        <w:rPr>
          <w:sz w:val="20"/>
          <w:szCs w:val="20"/>
          <w:lang w:val="en-GB"/>
        </w:rPr>
        <w:t>Note that 328 of the 2183 patients in HW will never be discharged because they died. They are the known “cures” from discharge. The classical KM estimator considers the n = 2183 patients in HW with 1638 patients where the event (discharge) is observed. The improved KM estimator takes into account that 328 patients died and will never be discharged. So it considers only n = 2183 – 328 = 1855 patients in HW with 1638 patients discharged. The empirical estimator considers only the n = 1638 patients discharged from HW, disregarding the information from the other patients.</w:t>
      </w:r>
    </w:p>
    <w:p w14:paraId="21CE19BE" w14:textId="77777777" w:rsidR="008979CA" w:rsidRPr="00547F87" w:rsidRDefault="008979CA" w:rsidP="008979CA">
      <w:pPr>
        <w:spacing w:before="240" w:after="200"/>
        <w:jc w:val="both"/>
        <w:rPr>
          <w:i/>
          <w:sz w:val="20"/>
          <w:szCs w:val="20"/>
          <w:lang w:val="en-GB"/>
        </w:rPr>
      </w:pPr>
      <w:r w:rsidRPr="00547F87">
        <w:rPr>
          <w:i/>
          <w:sz w:val="20"/>
          <w:szCs w:val="20"/>
          <w:lang w:val="en-GB"/>
        </w:rPr>
        <w:t>S2.4 Time in ICU until death in ICU</w:t>
      </w:r>
    </w:p>
    <w:p w14:paraId="7ABE429F" w14:textId="77777777" w:rsidR="008979CA" w:rsidRPr="00547F87" w:rsidRDefault="008979CA" w:rsidP="008979CA">
      <w:pPr>
        <w:spacing w:before="240" w:after="200"/>
        <w:jc w:val="both"/>
        <w:rPr>
          <w:sz w:val="20"/>
          <w:szCs w:val="20"/>
          <w:lang w:val="en-GB"/>
        </w:rPr>
      </w:pPr>
      <w:r w:rsidRPr="00547F87">
        <w:rPr>
          <w:sz w:val="20"/>
          <w:szCs w:val="20"/>
          <w:lang w:val="en-GB"/>
        </w:rPr>
        <w:t>The objective is to estimate the probability for a patient in the ICU of dying, and the distribution of the LoS in ICU of those patients. The observations are {(t</w:t>
      </w:r>
      <w:r w:rsidRPr="00547F87">
        <w:rPr>
          <w:sz w:val="20"/>
          <w:szCs w:val="20"/>
          <w:vertAlign w:val="subscript"/>
          <w:lang w:val="en-GB"/>
        </w:rPr>
        <w:t>i</w:t>
      </w:r>
      <w:r w:rsidRPr="00547F87">
        <w:rPr>
          <w:sz w:val="20"/>
          <w:szCs w:val="20"/>
          <w:lang w:val="en-GB"/>
        </w:rPr>
        <w:t>, d</w:t>
      </w:r>
      <w:r w:rsidRPr="00547F87">
        <w:rPr>
          <w:sz w:val="20"/>
          <w:szCs w:val="20"/>
          <w:vertAlign w:val="subscript"/>
          <w:lang w:val="en-GB"/>
        </w:rPr>
        <w:t>i</w:t>
      </w:r>
      <w:r w:rsidRPr="00547F87">
        <w:rPr>
          <w:sz w:val="20"/>
          <w:szCs w:val="20"/>
          <w:lang w:val="en-GB"/>
        </w:rPr>
        <w:t>, x</w:t>
      </w:r>
      <w:r w:rsidRPr="00547F87">
        <w:rPr>
          <w:sz w:val="20"/>
          <w:szCs w:val="20"/>
          <w:vertAlign w:val="subscript"/>
          <w:lang w:val="en-GB"/>
        </w:rPr>
        <w:t>i</w:t>
      </w:r>
      <w:r w:rsidRPr="00547F87">
        <w:rPr>
          <w:sz w:val="20"/>
          <w:szCs w:val="20"/>
          <w:lang w:val="en-GB"/>
        </w:rPr>
        <w:t>), i = 1,…,n} with t</w:t>
      </w:r>
      <w:r w:rsidRPr="00547F87">
        <w:rPr>
          <w:sz w:val="20"/>
          <w:szCs w:val="20"/>
          <w:vertAlign w:val="subscript"/>
          <w:lang w:val="en-GB"/>
        </w:rPr>
        <w:t>i</w:t>
      </w:r>
      <w:r w:rsidRPr="00547F87">
        <w:rPr>
          <w:sz w:val="20"/>
          <w:szCs w:val="20"/>
          <w:lang w:val="en-GB"/>
        </w:rPr>
        <w:t xml:space="preserve"> the observed time in ICU of all the patients, d</w:t>
      </w:r>
      <w:r w:rsidRPr="00547F87">
        <w:rPr>
          <w:sz w:val="20"/>
          <w:szCs w:val="20"/>
          <w:vertAlign w:val="subscript"/>
          <w:lang w:val="en-GB"/>
        </w:rPr>
        <w:t>i</w:t>
      </w:r>
      <w:r w:rsidRPr="00547F87">
        <w:rPr>
          <w:sz w:val="20"/>
          <w:szCs w:val="20"/>
          <w:lang w:val="en-GB"/>
        </w:rPr>
        <w:t xml:space="preserve"> indicates if the patient died in ICU, and x</w:t>
      </w:r>
      <w:r w:rsidRPr="00547F87">
        <w:rPr>
          <w:sz w:val="20"/>
          <w:szCs w:val="20"/>
          <w:vertAlign w:val="subscript"/>
          <w:lang w:val="en-GB"/>
        </w:rPr>
        <w:t>i</w:t>
      </w:r>
      <w:r w:rsidRPr="00547F87">
        <w:rPr>
          <w:sz w:val="20"/>
          <w:szCs w:val="20"/>
          <w:lang w:val="en-GB"/>
        </w:rPr>
        <w:t xml:space="preserve"> the indicator of whether the patient was discharged alive from ICU. </w:t>
      </w:r>
    </w:p>
    <w:p w14:paraId="700EBB3B" w14:textId="77777777" w:rsidR="008979CA" w:rsidRPr="00547F87" w:rsidRDefault="008979CA" w:rsidP="008979CA">
      <w:pPr>
        <w:spacing w:before="240" w:after="200"/>
        <w:jc w:val="both"/>
        <w:rPr>
          <w:sz w:val="20"/>
          <w:szCs w:val="20"/>
          <w:lang w:val="en-GB"/>
        </w:rPr>
      </w:pPr>
      <w:r w:rsidRPr="00547F87">
        <w:rPr>
          <w:sz w:val="20"/>
          <w:szCs w:val="20"/>
          <w:lang w:val="en-GB"/>
        </w:rPr>
        <w:t>There were n = 270 patients admitted to ICU, and 53 of them died in ICU, so the empirical probability of death in ICU is p</w:t>
      </w:r>
      <w:r w:rsidRPr="00547F87">
        <w:rPr>
          <w:sz w:val="20"/>
          <w:szCs w:val="20"/>
          <w:vertAlign w:val="subscript"/>
          <w:lang w:val="en-GB"/>
        </w:rPr>
        <w:t>emp</w:t>
      </w:r>
      <w:r w:rsidRPr="00547F87">
        <w:rPr>
          <w:sz w:val="20"/>
          <w:szCs w:val="20"/>
          <w:lang w:val="en-GB"/>
        </w:rPr>
        <w:t xml:space="preserve"> = 53/270 = 0.1963. But in this group of n = 270 patients there were 42 patients still in ICU at the end of the study (which represent 42/270 = 15.55% of uncertainty), and 52 in HW discharged from ICU who might need ICU again. Note that any patient within these two groups might die in ICU eventually, so the number of deaths in ICU for these 270 patients is expected to be larger than the 53 observed deaths. As a consequence, the true probability of death in ICU should be larger than p</w:t>
      </w:r>
      <w:r w:rsidRPr="00547F87">
        <w:rPr>
          <w:sz w:val="20"/>
          <w:szCs w:val="20"/>
          <w:vertAlign w:val="subscript"/>
          <w:lang w:val="en-GB"/>
        </w:rPr>
        <w:t>emp</w:t>
      </w:r>
      <w:r w:rsidRPr="00547F87">
        <w:rPr>
          <w:sz w:val="20"/>
          <w:szCs w:val="20"/>
          <w:lang w:val="en-GB"/>
        </w:rPr>
        <w:t xml:space="preserve"> = 53/270 = 0.1963. The NP-MCM estimation of this probability is p</w:t>
      </w:r>
      <w:r w:rsidRPr="00547F87">
        <w:rPr>
          <w:sz w:val="20"/>
          <w:szCs w:val="20"/>
          <w:vertAlign w:val="subscript"/>
          <w:lang w:val="en-GB"/>
        </w:rPr>
        <w:t>NP-MCM</w:t>
      </w:r>
      <w:r w:rsidRPr="00547F87">
        <w:rPr>
          <w:sz w:val="20"/>
          <w:szCs w:val="20"/>
          <w:lang w:val="en-GB"/>
        </w:rPr>
        <w:t xml:space="preserve"> = 0.2222.</w:t>
      </w:r>
      <w:r w:rsidRPr="00547F87">
        <w:rPr>
          <w:rFonts w:ascii="Times New Roman" w:eastAsia="Times New Roman" w:hAnsi="Times New Roman" w:cs="Times New Roman"/>
          <w:sz w:val="24"/>
          <w:szCs w:val="24"/>
          <w:lang w:val="en-GB"/>
        </w:rPr>
        <w:t xml:space="preserve"> </w:t>
      </w:r>
      <w:r w:rsidRPr="00547F87">
        <w:rPr>
          <w:sz w:val="20"/>
          <w:szCs w:val="20"/>
          <w:lang w:val="en-GB"/>
        </w:rPr>
        <w:t xml:space="preserve">These event percentages are corrected by the NP-MCM estimator, reducing the error down to 9.58%. Of course, the larger number of inpatients, the more efficient reduction of the error if the NP-MCM </w:t>
      </w:r>
      <w:r w:rsidRPr="00547F87">
        <w:rPr>
          <w:sz w:val="20"/>
          <w:szCs w:val="20"/>
          <w:lang w:val="en-GB"/>
        </w:rPr>
        <w:lastRenderedPageBreak/>
        <w:t>methodology is used for the estimation of the probabilities when there are patients with unobserved outcome.</w:t>
      </w:r>
    </w:p>
    <w:p w14:paraId="0031AED0" w14:textId="77777777" w:rsidR="008979CA" w:rsidRPr="00547F87" w:rsidRDefault="008979CA" w:rsidP="008979CA">
      <w:pPr>
        <w:spacing w:before="240" w:after="200"/>
        <w:jc w:val="both"/>
        <w:rPr>
          <w:sz w:val="20"/>
          <w:szCs w:val="20"/>
          <w:lang w:val="en-GB"/>
        </w:rPr>
      </w:pPr>
      <w:r w:rsidRPr="00547F87">
        <w:rPr>
          <w:sz w:val="20"/>
          <w:szCs w:val="20"/>
          <w:lang w:val="en-GB"/>
        </w:rPr>
        <w:t xml:space="preserve">To study the time in ICU until death, the NP-MCM estimator takes into account that some of the n = 270 patients in ICU will never die in ICU because they have been discharged from hospital (119) or died in HW after leaving ICU (4); they are the known “cures” from death in ICU. The classical KM estimator considers the n = 270 patients in ICU with n = 53 patients where the event (death) is observed. The improved KM estimator considers only n = 270 – 4 - 119 = 147 patients in ICU with 53 observed deaths. Finally, the empirical estimator considers only the n = 53 patients who died in ICU, disregarding the information from the other right censored times. </w:t>
      </w:r>
    </w:p>
    <w:p w14:paraId="0D0C1617" w14:textId="77777777" w:rsidR="008979CA" w:rsidRPr="00547F87" w:rsidRDefault="008979CA" w:rsidP="008979CA">
      <w:pPr>
        <w:spacing w:before="240" w:after="200"/>
        <w:jc w:val="both"/>
        <w:rPr>
          <w:i/>
          <w:sz w:val="20"/>
          <w:szCs w:val="20"/>
          <w:lang w:val="en-GB"/>
        </w:rPr>
      </w:pPr>
      <w:r w:rsidRPr="00547F87">
        <w:rPr>
          <w:i/>
          <w:sz w:val="20"/>
          <w:szCs w:val="20"/>
          <w:lang w:val="en-GB"/>
        </w:rPr>
        <w:t>S2.5 Time in ICU until discharged from ICU to HW</w:t>
      </w:r>
    </w:p>
    <w:p w14:paraId="23B8307F" w14:textId="77777777" w:rsidR="008979CA" w:rsidRPr="00547F87" w:rsidRDefault="008979CA" w:rsidP="008979CA">
      <w:pPr>
        <w:spacing w:before="240" w:after="200"/>
        <w:jc w:val="both"/>
        <w:rPr>
          <w:sz w:val="20"/>
          <w:szCs w:val="20"/>
          <w:lang w:val="en-GB"/>
        </w:rPr>
      </w:pPr>
      <w:r w:rsidRPr="00547F87">
        <w:rPr>
          <w:sz w:val="20"/>
          <w:szCs w:val="20"/>
          <w:lang w:val="en-GB"/>
        </w:rPr>
        <w:t>The goal is to estimate the probability that a patient in ICU will be sent back to the hospital ward, and the distribution of the times in ICU of those patients. The observations are {(t</w:t>
      </w:r>
      <w:r w:rsidRPr="00547F87">
        <w:rPr>
          <w:sz w:val="20"/>
          <w:szCs w:val="20"/>
          <w:vertAlign w:val="subscript"/>
          <w:lang w:val="en-GB"/>
        </w:rPr>
        <w:t>i</w:t>
      </w:r>
      <w:r w:rsidRPr="00547F87">
        <w:rPr>
          <w:sz w:val="20"/>
          <w:szCs w:val="20"/>
          <w:lang w:val="en-GB"/>
        </w:rPr>
        <w:t>, d</w:t>
      </w:r>
      <w:r w:rsidRPr="00547F87">
        <w:rPr>
          <w:sz w:val="20"/>
          <w:szCs w:val="20"/>
          <w:vertAlign w:val="subscript"/>
          <w:lang w:val="en-GB"/>
        </w:rPr>
        <w:t>i</w:t>
      </w:r>
      <w:r w:rsidRPr="00547F87">
        <w:rPr>
          <w:sz w:val="20"/>
          <w:szCs w:val="20"/>
          <w:lang w:val="en-GB"/>
        </w:rPr>
        <w:t>, x</w:t>
      </w:r>
      <w:r w:rsidRPr="00547F87">
        <w:rPr>
          <w:sz w:val="20"/>
          <w:szCs w:val="20"/>
          <w:vertAlign w:val="subscript"/>
          <w:lang w:val="en-GB"/>
        </w:rPr>
        <w:t>i</w:t>
      </w:r>
      <w:r w:rsidRPr="00547F87">
        <w:rPr>
          <w:sz w:val="20"/>
          <w:szCs w:val="20"/>
          <w:lang w:val="en-GB"/>
        </w:rPr>
        <w:t>), i = 1,…,n} with t</w:t>
      </w:r>
      <w:r w:rsidRPr="00547F87">
        <w:rPr>
          <w:sz w:val="20"/>
          <w:szCs w:val="20"/>
          <w:vertAlign w:val="subscript"/>
          <w:lang w:val="en-GB"/>
        </w:rPr>
        <w:t>i</w:t>
      </w:r>
      <w:r w:rsidRPr="00547F87">
        <w:rPr>
          <w:sz w:val="20"/>
          <w:szCs w:val="20"/>
          <w:lang w:val="en-GB"/>
        </w:rPr>
        <w:t xml:space="preserve"> the time in ICU of all the patients, d</w:t>
      </w:r>
      <w:r w:rsidRPr="00547F87">
        <w:rPr>
          <w:sz w:val="20"/>
          <w:szCs w:val="20"/>
          <w:vertAlign w:val="subscript"/>
          <w:lang w:val="en-GB"/>
        </w:rPr>
        <w:t>i</w:t>
      </w:r>
      <w:r w:rsidRPr="00547F87">
        <w:rPr>
          <w:sz w:val="20"/>
          <w:szCs w:val="20"/>
          <w:lang w:val="en-GB"/>
        </w:rPr>
        <w:t xml:space="preserve"> indicates if the patient was discharged from ICU, and x</w:t>
      </w:r>
      <w:r w:rsidRPr="00547F87">
        <w:rPr>
          <w:sz w:val="20"/>
          <w:szCs w:val="20"/>
          <w:vertAlign w:val="subscript"/>
          <w:lang w:val="en-GB"/>
        </w:rPr>
        <w:t>i</w:t>
      </w:r>
      <w:r w:rsidRPr="00547F87">
        <w:rPr>
          <w:sz w:val="20"/>
          <w:szCs w:val="20"/>
          <w:lang w:val="en-GB"/>
        </w:rPr>
        <w:t xml:space="preserve"> the indicator of whether the patient died in ICU.</w:t>
      </w:r>
    </w:p>
    <w:p w14:paraId="6C294C92" w14:textId="77777777" w:rsidR="008979CA" w:rsidRPr="00547F87" w:rsidRDefault="008979CA" w:rsidP="008979CA">
      <w:pPr>
        <w:spacing w:before="240" w:after="200"/>
        <w:jc w:val="both"/>
        <w:rPr>
          <w:sz w:val="20"/>
          <w:szCs w:val="20"/>
          <w:lang w:val="en-GB"/>
        </w:rPr>
      </w:pPr>
      <w:r w:rsidRPr="00547F87">
        <w:rPr>
          <w:sz w:val="20"/>
          <w:szCs w:val="20"/>
          <w:lang w:val="en-GB"/>
        </w:rPr>
        <w:t>There were n = 270 patients who required ICU. To estimate the probability of discharge from ICU, the empirical estimator considers the 175 patients who were discharged from ICU (4 dead in HW after ICU, 52 still in HW and 119 discharged at home at the end of the study). This yields an estimated probability of discharge from ICU of p</w:t>
      </w:r>
      <w:r w:rsidRPr="00547F87">
        <w:rPr>
          <w:sz w:val="20"/>
          <w:szCs w:val="20"/>
          <w:vertAlign w:val="subscript"/>
          <w:lang w:val="en-GB"/>
        </w:rPr>
        <w:t>emp</w:t>
      </w:r>
      <w:r w:rsidRPr="00547F87">
        <w:rPr>
          <w:sz w:val="20"/>
          <w:szCs w:val="20"/>
          <w:lang w:val="en-GB"/>
        </w:rPr>
        <w:t xml:space="preserve"> = 175/270 = 0.6481. But some of the 42 patients still in ICU at the end of the study (53 patients died in ICU) may be discharged, so the real probability of discharge from ICU is expected to be slightly larger than 0.6481. The NP-MCM approach estimates that probability to be p</w:t>
      </w:r>
      <w:r w:rsidRPr="00547F87">
        <w:rPr>
          <w:sz w:val="20"/>
          <w:szCs w:val="20"/>
          <w:vertAlign w:val="subscript"/>
          <w:lang w:val="en-GB"/>
        </w:rPr>
        <w:t>NP-MCM</w:t>
      </w:r>
      <w:r w:rsidRPr="00547F87">
        <w:rPr>
          <w:sz w:val="20"/>
          <w:szCs w:val="20"/>
          <w:lang w:val="en-GB"/>
        </w:rPr>
        <w:t xml:space="preserve"> = 0.6820.</w:t>
      </w:r>
    </w:p>
    <w:p w14:paraId="076B62D5" w14:textId="77777777" w:rsidR="008979CA" w:rsidRPr="00547F87" w:rsidRDefault="008979CA" w:rsidP="008979CA">
      <w:pPr>
        <w:spacing w:before="240" w:after="200"/>
        <w:jc w:val="both"/>
        <w:rPr>
          <w:sz w:val="20"/>
          <w:szCs w:val="20"/>
          <w:lang w:val="en-GB"/>
        </w:rPr>
      </w:pPr>
      <w:r w:rsidRPr="00547F87">
        <w:rPr>
          <w:sz w:val="20"/>
          <w:szCs w:val="20"/>
          <w:lang w:val="en-GB"/>
        </w:rPr>
        <w:t>A total of 53 patients in ICU will never be discharged from ICU because they died in ICU; they are the known “cures” from discharge. The classical KM estimator considers the n = 270 patients in ICU with 175 observed events (discharge from ICU). The improved KM estimator takes into account that 53 patients died in ICU so they will never be discharged from ICU. It considers only n = 270 - 53 = 217 patients in ICU with 175 observed discharges. Finally, the empirical estimator considers only the n = 175 patients who have been discharged from ICU, disregarding the information from the other right censored patients.</w:t>
      </w:r>
    </w:p>
    <w:p w14:paraId="3DBB42E5" w14:textId="77777777" w:rsidR="008979CA" w:rsidRPr="00547F87" w:rsidRDefault="008979CA" w:rsidP="008979CA">
      <w:pPr>
        <w:spacing w:before="240" w:after="200"/>
        <w:jc w:val="both"/>
        <w:rPr>
          <w:b/>
          <w:lang w:val="en-GB"/>
        </w:rPr>
      </w:pPr>
      <w:r w:rsidRPr="00547F87">
        <w:rPr>
          <w:b/>
          <w:sz w:val="20"/>
          <w:szCs w:val="20"/>
          <w:lang w:val="en-GB"/>
        </w:rPr>
        <w:t>Table S2</w:t>
      </w:r>
      <w:r w:rsidRPr="00547F87">
        <w:rPr>
          <w:sz w:val="20"/>
          <w:szCs w:val="20"/>
          <w:lang w:val="en-GB"/>
        </w:rPr>
        <w:t xml:space="preserve"> shows the NP-MCM estimations of the time of hospitalization (which considers time in HW plus time in ICU) and the time in ICU for male and female patients, considering ages 40 and 70 years.</w:t>
      </w:r>
    </w:p>
    <w:p w14:paraId="540229E6" w14:textId="77777777" w:rsidR="008979CA" w:rsidRPr="00547F87" w:rsidRDefault="008979CA" w:rsidP="008979CA">
      <w:pPr>
        <w:spacing w:before="240" w:after="200"/>
        <w:rPr>
          <w:b/>
          <w:lang w:val="en-GB"/>
        </w:rPr>
      </w:pPr>
      <w:r w:rsidRPr="00547F87">
        <w:rPr>
          <w:b/>
          <w:lang w:val="en-GB"/>
        </w:rPr>
        <w:t>S3. Density estimations for the different LoS.</w:t>
      </w:r>
    </w:p>
    <w:p w14:paraId="720E4D2B" w14:textId="77777777" w:rsidR="008979CA" w:rsidRPr="00547F87" w:rsidRDefault="008979CA" w:rsidP="008979CA">
      <w:pPr>
        <w:spacing w:before="240" w:after="200"/>
        <w:jc w:val="both"/>
        <w:rPr>
          <w:b/>
          <w:lang w:val="en-GB"/>
        </w:rPr>
      </w:pPr>
      <w:r w:rsidRPr="00547F87">
        <w:rPr>
          <w:sz w:val="20"/>
          <w:szCs w:val="20"/>
          <w:lang w:val="en-GB"/>
        </w:rPr>
        <w:t xml:space="preserve">The density functions in </w:t>
      </w:r>
      <w:r w:rsidRPr="00547F87">
        <w:rPr>
          <w:b/>
          <w:sz w:val="20"/>
          <w:szCs w:val="20"/>
          <w:lang w:val="en-GB"/>
        </w:rPr>
        <w:t>Figures S2 – S4</w:t>
      </w:r>
      <w:r w:rsidRPr="00547F87">
        <w:rPr>
          <w:sz w:val="20"/>
          <w:szCs w:val="20"/>
          <w:lang w:val="en-GB"/>
        </w:rPr>
        <w:t xml:space="preserve"> correspond to the survival estimates in </w:t>
      </w:r>
      <w:r w:rsidRPr="00547F87">
        <w:rPr>
          <w:b/>
          <w:sz w:val="20"/>
          <w:szCs w:val="20"/>
          <w:lang w:val="en-GB"/>
        </w:rPr>
        <w:t xml:space="preserve">Figures 1, 2 </w:t>
      </w:r>
      <w:r w:rsidRPr="00547F87">
        <w:rPr>
          <w:sz w:val="20"/>
          <w:szCs w:val="20"/>
          <w:lang w:val="en-GB"/>
        </w:rPr>
        <w:t>and</w:t>
      </w:r>
      <w:r w:rsidRPr="00547F87">
        <w:rPr>
          <w:b/>
          <w:sz w:val="20"/>
          <w:szCs w:val="20"/>
          <w:lang w:val="en-GB"/>
        </w:rPr>
        <w:t xml:space="preserve"> S5 </w:t>
      </w:r>
      <w:r w:rsidRPr="00547F87">
        <w:rPr>
          <w:sz w:val="20"/>
          <w:szCs w:val="20"/>
          <w:lang w:val="en-GB"/>
        </w:rPr>
        <w:t xml:space="preserve">respectively. Both the NP-MCM and empirical estimators yield proper survival functions (they go down to zero as time </w:t>
      </w:r>
      <w:r w:rsidRPr="00547F87">
        <w:rPr>
          <w:i/>
          <w:sz w:val="20"/>
          <w:szCs w:val="20"/>
          <w:lang w:val="en-GB"/>
        </w:rPr>
        <w:t>t</w:t>
      </w:r>
      <w:r w:rsidRPr="00547F87">
        <w:rPr>
          <w:sz w:val="20"/>
          <w:szCs w:val="20"/>
          <w:lang w:val="en-GB"/>
        </w:rPr>
        <w:t xml:space="preserve"> increases), so the corresponding density functions are proper (area equal to 1). Note that, however, when there are individuals who will not experience the final outcome, the KM is wrongly specified and the curves reach a plateau at the largest observed time, </w:t>
      </w:r>
      <w:r w:rsidRPr="00547F87">
        <w:rPr>
          <w:i/>
          <w:sz w:val="20"/>
          <w:szCs w:val="20"/>
          <w:lang w:val="en-GB"/>
        </w:rPr>
        <w:t>t</w:t>
      </w:r>
      <w:r w:rsidRPr="00547F87">
        <w:rPr>
          <w:i/>
          <w:sz w:val="20"/>
          <w:szCs w:val="20"/>
          <w:vertAlign w:val="superscript"/>
          <w:lang w:val="en-GB"/>
        </w:rPr>
        <w:t>1</w:t>
      </w:r>
      <w:r w:rsidRPr="00547F87">
        <w:rPr>
          <w:i/>
          <w:sz w:val="20"/>
          <w:szCs w:val="20"/>
          <w:vertAlign w:val="subscript"/>
          <w:lang w:val="en-GB"/>
        </w:rPr>
        <w:t>n</w:t>
      </w:r>
      <w:r w:rsidRPr="00547F87">
        <w:rPr>
          <w:sz w:val="20"/>
          <w:szCs w:val="20"/>
          <w:lang w:val="en-GB"/>
        </w:rPr>
        <w:t xml:space="preserve">. This has two important implications in the density function corresponding to the KM curve: (a) the area is not 1 but lower (the difference between 1 and the height of the plateau), so it should not be used for comparisons to proper density functions as those corresponding to the NP-MCM and E estimators; and (b) the KM curves estimate a large percentage of individuals (% = the value of the plateau) experiencing the event after the largest observed time, </w:t>
      </w:r>
      <w:r w:rsidRPr="00547F87">
        <w:rPr>
          <w:i/>
          <w:sz w:val="20"/>
          <w:szCs w:val="20"/>
          <w:lang w:val="en-GB"/>
        </w:rPr>
        <w:t>t</w:t>
      </w:r>
      <w:r w:rsidRPr="00547F87">
        <w:rPr>
          <w:i/>
          <w:sz w:val="20"/>
          <w:szCs w:val="20"/>
          <w:vertAlign w:val="superscript"/>
          <w:lang w:val="en-GB"/>
        </w:rPr>
        <w:t>1</w:t>
      </w:r>
      <w:r w:rsidRPr="00547F87">
        <w:rPr>
          <w:i/>
          <w:sz w:val="20"/>
          <w:szCs w:val="20"/>
          <w:vertAlign w:val="subscript"/>
          <w:lang w:val="en-GB"/>
        </w:rPr>
        <w:t>n</w:t>
      </w:r>
      <w:r w:rsidRPr="00547F87">
        <w:rPr>
          <w:sz w:val="20"/>
          <w:szCs w:val="20"/>
          <w:lang w:val="en-GB"/>
        </w:rPr>
        <w:t xml:space="preserve">, but the density function after </w:t>
      </w:r>
      <w:r w:rsidRPr="00547F87">
        <w:rPr>
          <w:i/>
          <w:sz w:val="20"/>
          <w:szCs w:val="20"/>
          <w:lang w:val="en-GB"/>
        </w:rPr>
        <w:t>t</w:t>
      </w:r>
      <w:r w:rsidRPr="00547F87">
        <w:rPr>
          <w:i/>
          <w:sz w:val="20"/>
          <w:szCs w:val="20"/>
          <w:vertAlign w:val="superscript"/>
          <w:lang w:val="en-GB"/>
        </w:rPr>
        <w:t>1</w:t>
      </w:r>
      <w:r w:rsidRPr="00547F87">
        <w:rPr>
          <w:i/>
          <w:sz w:val="20"/>
          <w:szCs w:val="20"/>
          <w:vertAlign w:val="subscript"/>
          <w:lang w:val="en-GB"/>
        </w:rPr>
        <w:t>n</w:t>
      </w:r>
      <w:r w:rsidRPr="00547F87">
        <w:rPr>
          <w:sz w:val="20"/>
          <w:szCs w:val="20"/>
          <w:lang w:val="en-GB"/>
        </w:rPr>
        <w:t xml:space="preserve"> is zero. This zero value of the density function should not be interpreted as no events after that time </w:t>
      </w:r>
      <w:r w:rsidRPr="00547F87">
        <w:rPr>
          <w:i/>
          <w:sz w:val="20"/>
          <w:szCs w:val="20"/>
          <w:lang w:val="en-GB"/>
        </w:rPr>
        <w:t>t</w:t>
      </w:r>
      <w:r w:rsidRPr="00547F87">
        <w:rPr>
          <w:i/>
          <w:sz w:val="20"/>
          <w:szCs w:val="20"/>
          <w:vertAlign w:val="superscript"/>
          <w:lang w:val="en-GB"/>
        </w:rPr>
        <w:t>1</w:t>
      </w:r>
      <w:r w:rsidRPr="00547F87">
        <w:rPr>
          <w:i/>
          <w:sz w:val="20"/>
          <w:szCs w:val="20"/>
          <w:vertAlign w:val="subscript"/>
          <w:lang w:val="en-GB"/>
        </w:rPr>
        <w:t>n</w:t>
      </w:r>
      <w:r w:rsidRPr="00547F87">
        <w:rPr>
          <w:sz w:val="20"/>
          <w:szCs w:val="20"/>
          <w:lang w:val="en-GB"/>
        </w:rPr>
        <w:t xml:space="preserve"> but simply lack of knowledge.</w:t>
      </w:r>
    </w:p>
    <w:p w14:paraId="29B36B0D" w14:textId="77777777" w:rsidR="008979CA" w:rsidRPr="00547F87" w:rsidRDefault="008979CA" w:rsidP="008979CA">
      <w:pPr>
        <w:spacing w:before="240" w:after="200"/>
        <w:jc w:val="both"/>
        <w:rPr>
          <w:b/>
          <w:lang w:val="en-GB"/>
        </w:rPr>
      </w:pPr>
      <w:r w:rsidRPr="00547F87">
        <w:rPr>
          <w:b/>
          <w:lang w:val="en-GB"/>
        </w:rPr>
        <w:t>S4. Model for simulating outbreak</w:t>
      </w:r>
    </w:p>
    <w:p w14:paraId="631E9216" w14:textId="38E020EA" w:rsidR="008979CA" w:rsidRPr="00547F87" w:rsidRDefault="008979CA" w:rsidP="008979CA">
      <w:pPr>
        <w:spacing w:before="240" w:after="240"/>
        <w:jc w:val="both"/>
        <w:rPr>
          <w:sz w:val="20"/>
          <w:szCs w:val="20"/>
          <w:lang w:val="en-GB"/>
        </w:rPr>
      </w:pPr>
      <w:r w:rsidRPr="00547F87">
        <w:rPr>
          <w:sz w:val="20"/>
          <w:szCs w:val="20"/>
          <w:lang w:val="en-GB"/>
        </w:rPr>
        <w:lastRenderedPageBreak/>
        <w:t>We considered a simulated outbreak with N = 1000 infected individuals. We assumed that the infection times, I</w:t>
      </w:r>
      <w:r w:rsidRPr="00547F87">
        <w:rPr>
          <w:sz w:val="20"/>
          <w:szCs w:val="20"/>
          <w:vertAlign w:val="subscript"/>
          <w:lang w:val="en-GB"/>
        </w:rPr>
        <w:t>i</w:t>
      </w:r>
      <w:r w:rsidRPr="00547F87">
        <w:rPr>
          <w:sz w:val="20"/>
          <w:szCs w:val="20"/>
          <w:lang w:val="en-GB"/>
        </w:rPr>
        <w:t xml:space="preserve">, i = 1, …, N, followed a log-Normal distribution, </w:t>
      </w:r>
      <w:r w:rsidRPr="00547F87">
        <w:rPr>
          <w:i/>
          <w:sz w:val="20"/>
          <w:szCs w:val="20"/>
          <w:lang w:val="en-GB"/>
        </w:rPr>
        <w:t>Log-N(</w:t>
      </w:r>
      <w:r w:rsidRPr="00547F87">
        <w:rPr>
          <w:i/>
          <w:sz w:val="20"/>
          <w:szCs w:val="20"/>
        </w:rPr>
        <w:t>μ</w:t>
      </w:r>
      <w:r w:rsidRPr="00547F87">
        <w:rPr>
          <w:i/>
          <w:sz w:val="20"/>
          <w:szCs w:val="20"/>
          <w:lang w:val="en-GB"/>
        </w:rPr>
        <w:t xml:space="preserve">, </w:t>
      </w:r>
      <w:r w:rsidRPr="00547F87">
        <w:rPr>
          <w:i/>
          <w:sz w:val="20"/>
          <w:szCs w:val="20"/>
        </w:rPr>
        <w:t>σ</w:t>
      </w:r>
      <w:r w:rsidRPr="00547F87">
        <w:rPr>
          <w:i/>
          <w:sz w:val="20"/>
          <w:szCs w:val="20"/>
          <w:lang w:val="en-GB"/>
        </w:rPr>
        <w:t>),</w:t>
      </w:r>
      <w:r w:rsidRPr="00547F87">
        <w:rPr>
          <w:sz w:val="20"/>
          <w:szCs w:val="20"/>
          <w:lang w:val="en-GB"/>
        </w:rPr>
        <w:t xml:space="preserve"> with </w:t>
      </w:r>
      <w:r w:rsidRPr="00547F87">
        <w:rPr>
          <w:i/>
          <w:sz w:val="20"/>
          <w:szCs w:val="20"/>
        </w:rPr>
        <w:t>μ</w:t>
      </w:r>
      <w:r w:rsidRPr="00547F87">
        <w:rPr>
          <w:sz w:val="20"/>
          <w:szCs w:val="20"/>
          <w:lang w:val="en-GB"/>
        </w:rPr>
        <w:t xml:space="preserve"> = 3.3 days and </w:t>
      </w:r>
      <w:r w:rsidRPr="00547F87">
        <w:rPr>
          <w:i/>
          <w:sz w:val="20"/>
          <w:szCs w:val="20"/>
        </w:rPr>
        <w:t>σ</w:t>
      </w:r>
      <w:r w:rsidRPr="00547F87">
        <w:rPr>
          <w:sz w:val="20"/>
          <w:szCs w:val="20"/>
          <w:lang w:val="en-GB"/>
        </w:rPr>
        <w:t xml:space="preserve"> = 0.5  days [23]. For every i = 1, …, N, we simulated the sex </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(0 = male, 1 = female) and the age </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(years) of the </w:t>
      </w:r>
      <w:r w:rsidRPr="00547F87">
        <w:rPr>
          <w:i/>
          <w:sz w:val="20"/>
          <w:szCs w:val="20"/>
          <w:lang w:val="en-GB"/>
        </w:rPr>
        <w:t>i-th</w:t>
      </w:r>
      <w:r w:rsidR="006D7BA2">
        <w:rPr>
          <w:sz w:val="20"/>
          <w:szCs w:val="20"/>
          <w:lang w:val="en-GB"/>
        </w:rPr>
        <w:t xml:space="preserve"> infected individual using</w:t>
      </w:r>
      <w:bookmarkStart w:id="0" w:name="_GoBack"/>
      <w:bookmarkEnd w:id="0"/>
      <w:r w:rsidRPr="00547F87">
        <w:rPr>
          <w:sz w:val="20"/>
          <w:szCs w:val="20"/>
          <w:lang w:val="en-GB"/>
        </w:rPr>
        <w:t xml:space="preserve"> the real distributions of the reported COVID-19 cases in Galicia on 7 May 2020 (for details in case counts see </w:t>
      </w:r>
      <w:r w:rsidRPr="00547F87">
        <w:rPr>
          <w:b/>
          <w:sz w:val="20"/>
          <w:szCs w:val="20"/>
          <w:lang w:val="en-GB"/>
        </w:rPr>
        <w:t>Table S1</w:t>
      </w:r>
      <w:r w:rsidRPr="00547F87">
        <w:rPr>
          <w:sz w:val="20"/>
          <w:szCs w:val="20"/>
          <w:lang w:val="en-GB"/>
        </w:rPr>
        <w:t>).</w:t>
      </w:r>
    </w:p>
    <w:p w14:paraId="26D730F5" w14:textId="77777777" w:rsidR="008979CA" w:rsidRPr="00547F87" w:rsidRDefault="008979CA" w:rsidP="008979CA">
      <w:pPr>
        <w:spacing w:before="240" w:after="240"/>
        <w:jc w:val="both"/>
        <w:rPr>
          <w:sz w:val="10"/>
          <w:szCs w:val="10"/>
          <w:lang w:val="en-GB"/>
        </w:rPr>
      </w:pPr>
      <w:r w:rsidRPr="00547F87">
        <w:rPr>
          <w:sz w:val="20"/>
          <w:szCs w:val="20"/>
          <w:lang w:val="en-GB"/>
        </w:rPr>
        <w:t xml:space="preserve">We defined H </w:t>
      </w:r>
      <w:r w:rsidRPr="00547F87">
        <w:rPr>
          <w:sz w:val="20"/>
          <w:szCs w:val="20"/>
        </w:rPr>
        <w:t>ᑕ</w:t>
      </w:r>
      <w:r w:rsidRPr="00547F87">
        <w:rPr>
          <w:sz w:val="20"/>
          <w:szCs w:val="20"/>
          <w:lang w:val="en-GB"/>
        </w:rPr>
        <w:t xml:space="preserve"> {1, …, N} as the set of indices corresponding to infected subjects admitted in hospital. The trajectory of every patient </w:t>
      </w:r>
      <w:r w:rsidRPr="00547F87">
        <w:rPr>
          <w:i/>
          <w:sz w:val="20"/>
          <w:szCs w:val="20"/>
          <w:lang w:val="en-GB"/>
        </w:rPr>
        <w:t>i</w:t>
      </w:r>
      <w:r w:rsidRPr="00547F87">
        <w:rPr>
          <w:sz w:val="20"/>
          <w:szCs w:val="20"/>
          <w:lang w:val="en-GB"/>
        </w:rPr>
        <w:t xml:space="preserve"> </w:t>
      </w:r>
      <w:r w:rsidRPr="00547F87">
        <w:rPr>
          <w:rFonts w:ascii="Gungsuh" w:eastAsia="Gungsuh" w:hAnsi="Gungsuh" w:cs="Gungsuh"/>
          <w:sz w:val="20"/>
          <w:szCs w:val="20"/>
          <w:lang w:val="en-GB"/>
        </w:rPr>
        <w:t>∈</w:t>
      </w:r>
      <w:r w:rsidRPr="00547F87">
        <w:rPr>
          <w:sz w:val="20"/>
          <w:szCs w:val="20"/>
          <w:lang w:val="en-GB"/>
        </w:rPr>
        <w:t xml:space="preserve"> H was obtained by simulating the transitions between states of the state space </w:t>
      </w:r>
      <w:r w:rsidRPr="00547F87">
        <w:rPr>
          <w:i/>
          <w:sz w:val="20"/>
          <w:szCs w:val="20"/>
          <w:lang w:val="en-GB"/>
        </w:rPr>
        <w:t>S</w:t>
      </w:r>
      <w:r w:rsidRPr="00547F87">
        <w:rPr>
          <w:sz w:val="20"/>
          <w:szCs w:val="20"/>
          <w:lang w:val="en-GB"/>
        </w:rPr>
        <w:t xml:space="preserve"> = {HW, ICU, D, Dis}, where </w:t>
      </w:r>
      <w:r w:rsidRPr="00547F87">
        <w:rPr>
          <w:i/>
          <w:sz w:val="20"/>
          <w:szCs w:val="20"/>
          <w:lang w:val="en-GB"/>
        </w:rPr>
        <w:t>D</w:t>
      </w:r>
      <w:r w:rsidRPr="00547F87">
        <w:rPr>
          <w:sz w:val="20"/>
          <w:szCs w:val="20"/>
          <w:lang w:val="en-GB"/>
        </w:rPr>
        <w:t xml:space="preserve"> (death) and </w:t>
      </w:r>
      <w:r w:rsidRPr="00547F87">
        <w:rPr>
          <w:i/>
          <w:sz w:val="20"/>
          <w:szCs w:val="20"/>
          <w:lang w:val="en-GB"/>
        </w:rPr>
        <w:t>Dis</w:t>
      </w:r>
      <w:r w:rsidRPr="00547F87">
        <w:rPr>
          <w:sz w:val="20"/>
          <w:szCs w:val="20"/>
          <w:lang w:val="en-GB"/>
        </w:rPr>
        <w:t xml:space="preserve"> (discharge) are terminal states, using the NP-MCM estimates of the probabilities p</w:t>
      </w:r>
      <w:r w:rsidRPr="00547F87">
        <w:rPr>
          <w:sz w:val="20"/>
          <w:szCs w:val="20"/>
          <w:vertAlign w:val="subscript"/>
          <w:lang w:val="en-GB"/>
        </w:rPr>
        <w:t>j,k</w:t>
      </w:r>
      <w:r w:rsidRPr="00547F87">
        <w:rPr>
          <w:sz w:val="20"/>
          <w:szCs w:val="20"/>
          <w:lang w:val="en-GB"/>
        </w:rPr>
        <w:t xml:space="preserve"> for j,k </w:t>
      </w:r>
      <w:r w:rsidRPr="00547F87">
        <w:rPr>
          <w:rFonts w:ascii="Gungsuh" w:eastAsia="Gungsuh" w:hAnsi="Gungsuh" w:cs="Gungsuh"/>
          <w:sz w:val="20"/>
          <w:szCs w:val="20"/>
          <w:lang w:val="en-GB"/>
        </w:rPr>
        <w:t>∈</w:t>
      </w:r>
      <w:r w:rsidRPr="00547F87">
        <w:rPr>
          <w:sz w:val="20"/>
          <w:szCs w:val="20"/>
          <w:lang w:val="en-GB"/>
        </w:rPr>
        <w:t xml:space="preserve"> S. The duration times in states in </w:t>
      </w:r>
      <w:r w:rsidRPr="00547F87">
        <w:rPr>
          <w:i/>
          <w:sz w:val="20"/>
          <w:szCs w:val="20"/>
          <w:lang w:val="en-GB"/>
        </w:rPr>
        <w:t>S</w:t>
      </w:r>
      <w:r w:rsidRPr="00547F87">
        <w:rPr>
          <w:sz w:val="20"/>
          <w:szCs w:val="20"/>
          <w:lang w:val="en-GB"/>
        </w:rPr>
        <w:t xml:space="preserve"> until transition to another state in </w:t>
      </w:r>
      <w:r w:rsidRPr="00547F87">
        <w:rPr>
          <w:i/>
          <w:sz w:val="20"/>
          <w:szCs w:val="20"/>
          <w:lang w:val="en-GB"/>
        </w:rPr>
        <w:t>S</w:t>
      </w:r>
      <w:r w:rsidRPr="00547F87">
        <w:rPr>
          <w:sz w:val="20"/>
          <w:szCs w:val="20"/>
          <w:lang w:val="en-GB"/>
        </w:rPr>
        <w:t xml:space="preserve"> were also simulated using the Weibull distributions that best fitted the NP-MCM survival estimates.</w:t>
      </w:r>
    </w:p>
    <w:p w14:paraId="287DEE1D" w14:textId="77777777" w:rsidR="008979CA" w:rsidRPr="00547F87" w:rsidRDefault="008979CA" w:rsidP="008979CA">
      <w:pPr>
        <w:spacing w:before="240" w:after="240"/>
        <w:jc w:val="both"/>
        <w:rPr>
          <w:sz w:val="10"/>
          <w:szCs w:val="10"/>
          <w:lang w:val="en-GB"/>
        </w:rPr>
      </w:pPr>
      <w:r w:rsidRPr="00547F87">
        <w:rPr>
          <w:sz w:val="20"/>
          <w:szCs w:val="20"/>
          <w:lang w:val="en-GB"/>
        </w:rPr>
        <w:t xml:space="preserve">The proposed model was used to perform a Monte Carlo simulation as follows. For every patient </w:t>
      </w:r>
      <w:r w:rsidRPr="00547F87">
        <w:rPr>
          <w:i/>
          <w:sz w:val="20"/>
          <w:szCs w:val="20"/>
          <w:lang w:val="en-GB"/>
        </w:rPr>
        <w:t xml:space="preserve">i </w:t>
      </w:r>
      <w:r w:rsidRPr="00547F87">
        <w:rPr>
          <w:sz w:val="20"/>
          <w:szCs w:val="20"/>
          <w:lang w:val="en-GB"/>
        </w:rPr>
        <w:t xml:space="preserve">= 1, …, N with age </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and sex </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the probability of admission in hospital </w:t>
      </w:r>
      <w:r w:rsidRPr="00547F87">
        <w:rPr>
          <w:i/>
          <w:sz w:val="20"/>
          <w:szCs w:val="20"/>
        </w:rPr>
        <w:t>π</w:t>
      </w:r>
      <w:r w:rsidRPr="00547F87">
        <w:rPr>
          <w:i/>
          <w:sz w:val="20"/>
          <w:szCs w:val="20"/>
          <w:lang w:val="en-GB"/>
        </w:rPr>
        <w:t>(A</w:t>
      </w:r>
      <w:r w:rsidRPr="00547F87">
        <w:rPr>
          <w:i/>
          <w:sz w:val="20"/>
          <w:szCs w:val="20"/>
          <w:vertAlign w:val="subscript"/>
          <w:lang w:val="en-GB"/>
        </w:rPr>
        <w:t>i</w:t>
      </w:r>
      <w:r w:rsidRPr="00547F87">
        <w:rPr>
          <w:i/>
          <w:sz w:val="20"/>
          <w:szCs w:val="20"/>
          <w:lang w:val="en-GB"/>
        </w:rPr>
        <w:t>, G</w:t>
      </w:r>
      <w:r w:rsidRPr="00547F87">
        <w:rPr>
          <w:i/>
          <w:sz w:val="20"/>
          <w:szCs w:val="20"/>
          <w:vertAlign w:val="subscript"/>
          <w:lang w:val="en-GB"/>
        </w:rPr>
        <w:t>i</w:t>
      </w:r>
      <w:r w:rsidRPr="00547F87">
        <w:rPr>
          <w:i/>
          <w:sz w:val="20"/>
          <w:szCs w:val="20"/>
          <w:lang w:val="en-GB"/>
        </w:rPr>
        <w:t>)</w:t>
      </w:r>
      <w:r w:rsidRPr="00547F87">
        <w:rPr>
          <w:sz w:val="20"/>
          <w:szCs w:val="20"/>
          <w:lang w:val="en-GB"/>
        </w:rPr>
        <w:t xml:space="preserve"> is estimated from the reported and hospitalized cases in </w:t>
      </w:r>
      <w:r w:rsidRPr="00547F87">
        <w:rPr>
          <w:b/>
          <w:sz w:val="20"/>
          <w:szCs w:val="20"/>
          <w:lang w:val="en-GB"/>
        </w:rPr>
        <w:t>Table S1</w:t>
      </w:r>
      <w:r w:rsidRPr="00547F87">
        <w:rPr>
          <w:sz w:val="20"/>
          <w:szCs w:val="20"/>
          <w:lang w:val="en-GB"/>
        </w:rPr>
        <w:t>. Based on a U(0,1) random variate, U</w:t>
      </w:r>
      <w:r w:rsidRPr="00547F87">
        <w:rPr>
          <w:sz w:val="20"/>
          <w:szCs w:val="20"/>
          <w:vertAlign w:val="subscript"/>
          <w:lang w:val="en-GB"/>
        </w:rPr>
        <w:t>i</w:t>
      </w:r>
      <w:r w:rsidRPr="00547F87">
        <w:rPr>
          <w:sz w:val="20"/>
          <w:szCs w:val="20"/>
          <w:lang w:val="en-GB"/>
        </w:rPr>
        <w:t xml:space="preserve">, patient </w:t>
      </w:r>
      <w:r w:rsidRPr="00547F87">
        <w:rPr>
          <w:i/>
          <w:sz w:val="20"/>
          <w:szCs w:val="20"/>
          <w:lang w:val="en-GB"/>
        </w:rPr>
        <w:t>i</w:t>
      </w:r>
      <w:r w:rsidRPr="00547F87">
        <w:rPr>
          <w:sz w:val="20"/>
          <w:szCs w:val="20"/>
          <w:lang w:val="en-GB"/>
        </w:rPr>
        <w:t xml:space="preserve"> is included in the set </w:t>
      </w:r>
      <w:r w:rsidRPr="00547F87">
        <w:rPr>
          <w:i/>
          <w:sz w:val="20"/>
          <w:szCs w:val="20"/>
          <w:lang w:val="en-GB"/>
        </w:rPr>
        <w:t xml:space="preserve">H </w:t>
      </w:r>
      <w:r w:rsidRPr="00547F87">
        <w:rPr>
          <w:sz w:val="20"/>
          <w:szCs w:val="20"/>
          <w:lang w:val="en-GB"/>
        </w:rPr>
        <w:t>of patients to be admitted into the hospital if U</w:t>
      </w:r>
      <w:r w:rsidRPr="00547F87">
        <w:rPr>
          <w:sz w:val="20"/>
          <w:szCs w:val="20"/>
          <w:vertAlign w:val="subscript"/>
          <w:lang w:val="en-GB"/>
        </w:rPr>
        <w:t>i</w:t>
      </w:r>
      <w:r w:rsidRPr="00547F87">
        <w:rPr>
          <w:rFonts w:ascii="Arial Unicode MS" w:eastAsia="Arial Unicode MS" w:hAnsi="Arial Unicode MS" w:cs="Arial Unicode MS"/>
          <w:sz w:val="20"/>
          <w:szCs w:val="20"/>
          <w:lang w:val="en-GB"/>
        </w:rPr>
        <w:t xml:space="preserve"> ≤ </w:t>
      </w:r>
      <w:r w:rsidRPr="00547F87">
        <w:rPr>
          <w:i/>
          <w:sz w:val="20"/>
          <w:szCs w:val="20"/>
        </w:rPr>
        <w:t>π</w:t>
      </w:r>
      <w:r w:rsidRPr="00547F87">
        <w:rPr>
          <w:i/>
          <w:sz w:val="20"/>
          <w:szCs w:val="20"/>
          <w:lang w:val="en-GB"/>
        </w:rPr>
        <w:t>(A</w:t>
      </w:r>
      <w:r w:rsidRPr="00547F87">
        <w:rPr>
          <w:i/>
          <w:sz w:val="20"/>
          <w:szCs w:val="20"/>
          <w:vertAlign w:val="subscript"/>
          <w:lang w:val="en-GB"/>
        </w:rPr>
        <w:t>i</w:t>
      </w:r>
      <w:r w:rsidRPr="00547F87">
        <w:rPr>
          <w:i/>
          <w:sz w:val="20"/>
          <w:szCs w:val="20"/>
          <w:lang w:val="en-GB"/>
        </w:rPr>
        <w:t>, G</w:t>
      </w:r>
      <w:r w:rsidRPr="00547F87">
        <w:rPr>
          <w:i/>
          <w:sz w:val="20"/>
          <w:szCs w:val="20"/>
          <w:vertAlign w:val="subscript"/>
          <w:lang w:val="en-GB"/>
        </w:rPr>
        <w:t>i</w:t>
      </w:r>
      <w:r w:rsidRPr="00547F87">
        <w:rPr>
          <w:i/>
          <w:sz w:val="20"/>
          <w:szCs w:val="20"/>
          <w:lang w:val="en-GB"/>
        </w:rPr>
        <w:t>)</w:t>
      </w:r>
      <w:r w:rsidRPr="00547F87">
        <w:rPr>
          <w:sz w:val="20"/>
          <w:szCs w:val="20"/>
          <w:lang w:val="en-GB"/>
        </w:rPr>
        <w:t xml:space="preserve">. This gave us the set </w:t>
      </w:r>
      <w:r w:rsidRPr="00547F87">
        <w:rPr>
          <w:i/>
          <w:sz w:val="20"/>
          <w:szCs w:val="20"/>
          <w:lang w:val="en-GB"/>
        </w:rPr>
        <w:t>H</w:t>
      </w:r>
      <w:r w:rsidRPr="00547F87">
        <w:rPr>
          <w:sz w:val="20"/>
          <w:szCs w:val="20"/>
          <w:lang w:val="en-GB"/>
        </w:rPr>
        <w:t>. The time since infection until hospital admission T</w:t>
      </w:r>
      <w:r w:rsidRPr="00547F87">
        <w:rPr>
          <w:sz w:val="20"/>
          <w:szCs w:val="20"/>
          <w:vertAlign w:val="subscript"/>
          <w:lang w:val="en-GB"/>
        </w:rPr>
        <w:t>i</w:t>
      </w:r>
      <w:r w:rsidRPr="00547F87">
        <w:rPr>
          <w:sz w:val="20"/>
          <w:szCs w:val="20"/>
          <w:lang w:val="en-GB"/>
        </w:rPr>
        <w:t xml:space="preserve">, of a patient </w:t>
      </w:r>
      <w:r w:rsidRPr="00547F87">
        <w:rPr>
          <w:i/>
          <w:sz w:val="20"/>
          <w:szCs w:val="20"/>
          <w:lang w:val="en-GB"/>
        </w:rPr>
        <w:t>i</w:t>
      </w:r>
      <w:r w:rsidRPr="00547F87">
        <w:rPr>
          <w:sz w:val="20"/>
          <w:szCs w:val="20"/>
          <w:lang w:val="en-GB"/>
        </w:rPr>
        <w:t xml:space="preserve"> </w:t>
      </w:r>
      <w:r w:rsidRPr="00547F87">
        <w:rPr>
          <w:rFonts w:ascii="Gungsuh" w:eastAsia="Gungsuh" w:hAnsi="Gungsuh" w:cs="Gungsuh"/>
          <w:sz w:val="20"/>
          <w:szCs w:val="20"/>
          <w:lang w:val="en-GB"/>
        </w:rPr>
        <w:t>∈</w:t>
      </w:r>
      <w:r w:rsidRPr="00547F87">
        <w:rPr>
          <w:sz w:val="20"/>
          <w:szCs w:val="20"/>
          <w:lang w:val="en-GB"/>
        </w:rPr>
        <w:t xml:space="preserve"> H was simulated from a normal distribution N(</w:t>
      </w:r>
      <w:r w:rsidRPr="00547F87">
        <w:rPr>
          <w:sz w:val="20"/>
          <w:szCs w:val="20"/>
        </w:rPr>
        <w:t>μ</w:t>
      </w:r>
      <w:r w:rsidRPr="00547F87">
        <w:rPr>
          <w:sz w:val="34"/>
          <w:szCs w:val="34"/>
          <w:vertAlign w:val="subscript"/>
          <w:lang w:val="en-GB"/>
        </w:rPr>
        <w:t>i</w:t>
      </w:r>
      <w:r w:rsidRPr="00547F87">
        <w:rPr>
          <w:sz w:val="20"/>
          <w:szCs w:val="20"/>
          <w:lang w:val="en-GB"/>
        </w:rPr>
        <w:t xml:space="preserve">, </w:t>
      </w:r>
      <w:r w:rsidRPr="00547F87">
        <w:rPr>
          <w:sz w:val="20"/>
          <w:szCs w:val="20"/>
        </w:rPr>
        <w:t>σ</w:t>
      </w:r>
      <w:r w:rsidRPr="00547F87">
        <w:rPr>
          <w:sz w:val="34"/>
          <w:szCs w:val="34"/>
          <w:vertAlign w:val="subscript"/>
          <w:lang w:val="en-GB"/>
        </w:rPr>
        <w:t>i</w:t>
      </w:r>
      <w:r w:rsidRPr="00547F87">
        <w:rPr>
          <w:sz w:val="20"/>
          <w:szCs w:val="20"/>
          <w:lang w:val="en-GB"/>
        </w:rPr>
        <w:t xml:space="preserve">) with </w:t>
      </w:r>
      <w:r w:rsidRPr="00547F87">
        <w:rPr>
          <w:sz w:val="20"/>
          <w:szCs w:val="20"/>
        </w:rPr>
        <w:t>μ</w:t>
      </w:r>
      <w:r w:rsidRPr="00547F87">
        <w:rPr>
          <w:sz w:val="34"/>
          <w:szCs w:val="34"/>
          <w:vertAlign w:val="subscript"/>
          <w:lang w:val="en-GB"/>
        </w:rPr>
        <w:t>i</w:t>
      </w:r>
      <w:r w:rsidRPr="00547F87">
        <w:rPr>
          <w:sz w:val="20"/>
          <w:szCs w:val="20"/>
          <w:lang w:val="en-GB"/>
        </w:rPr>
        <w:t xml:space="preserve"> = 12 - 0.05</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days and  </w:t>
      </w:r>
      <w:r w:rsidRPr="00547F87">
        <w:rPr>
          <w:sz w:val="20"/>
          <w:szCs w:val="20"/>
        </w:rPr>
        <w:t>σ</w:t>
      </w:r>
      <w:r w:rsidRPr="00547F87">
        <w:rPr>
          <w:sz w:val="34"/>
          <w:szCs w:val="34"/>
          <w:vertAlign w:val="subscript"/>
          <w:lang w:val="en-GB"/>
        </w:rPr>
        <w:t>i</w:t>
      </w:r>
      <w:r w:rsidRPr="00547F87">
        <w:rPr>
          <w:sz w:val="20"/>
          <w:szCs w:val="20"/>
          <w:lang w:val="en-GB"/>
        </w:rPr>
        <w:t xml:space="preserve"> = 1.</w:t>
      </w:r>
    </w:p>
    <w:p w14:paraId="0224907A" w14:textId="77777777" w:rsidR="008979CA" w:rsidRPr="00547F87" w:rsidRDefault="008979CA" w:rsidP="008979CA">
      <w:pPr>
        <w:spacing w:before="240" w:after="240"/>
        <w:jc w:val="both"/>
        <w:rPr>
          <w:sz w:val="20"/>
          <w:szCs w:val="20"/>
          <w:lang w:val="en-GB"/>
        </w:rPr>
      </w:pPr>
      <w:r w:rsidRPr="00547F87">
        <w:rPr>
          <w:sz w:val="20"/>
          <w:szCs w:val="20"/>
          <w:lang w:val="en-GB"/>
        </w:rPr>
        <w:t>When a patient is admitted into the hospital, the probability of going directly to ICU is p</w:t>
      </w:r>
      <w:r w:rsidRPr="00547F87">
        <w:rPr>
          <w:sz w:val="20"/>
          <w:szCs w:val="20"/>
          <w:vertAlign w:val="subscript"/>
          <w:lang w:val="en-GB"/>
        </w:rPr>
        <w:t xml:space="preserve">H,ICU </w:t>
      </w:r>
      <w:r w:rsidRPr="00547F87">
        <w:rPr>
          <w:sz w:val="20"/>
          <w:szCs w:val="20"/>
          <w:lang w:val="en-GB"/>
        </w:rPr>
        <w:t xml:space="preserve"> = 0.03, while the probability of staying in the hospital ward first is p</w:t>
      </w:r>
      <w:r w:rsidRPr="00547F87">
        <w:rPr>
          <w:sz w:val="20"/>
          <w:szCs w:val="20"/>
          <w:vertAlign w:val="subscript"/>
          <w:lang w:val="en-GB"/>
        </w:rPr>
        <w:t xml:space="preserve">H,HW </w:t>
      </w:r>
      <w:r w:rsidRPr="00547F87">
        <w:rPr>
          <w:sz w:val="20"/>
          <w:szCs w:val="20"/>
          <w:lang w:val="en-GB"/>
        </w:rPr>
        <w:t>= 0.97. In the simulated model conditional on the age and sex of the patient, of those admitted in hospital ward, the probability of death without going to ICU is p</w:t>
      </w:r>
      <w:r w:rsidRPr="00547F87">
        <w:rPr>
          <w:sz w:val="20"/>
          <w:szCs w:val="20"/>
          <w:vertAlign w:val="subscript"/>
          <w:lang w:val="en-GB"/>
        </w:rPr>
        <w:t>HW,D</w:t>
      </w:r>
      <w:r w:rsidRPr="00547F87">
        <w:rPr>
          <w:sz w:val="20"/>
          <w:szCs w:val="20"/>
          <w:lang w:val="en-GB"/>
        </w:rPr>
        <w:t>(i) = 0.005exp(0.045</w:t>
      </w:r>
      <w:r w:rsidRPr="00547F87">
        <w:rPr>
          <w:i/>
          <w:sz w:val="20"/>
          <w:szCs w:val="20"/>
          <w:lang w:val="en-GB"/>
        </w:rPr>
        <w:t>Ai</w:t>
      </w:r>
      <w:r w:rsidRPr="00547F87">
        <w:rPr>
          <w:sz w:val="20"/>
          <w:szCs w:val="20"/>
          <w:lang w:val="en-GB"/>
        </w:rPr>
        <w:t>)  and the time (days) to death follows a Weibull age-dependent and sex-dependent distribution, W(</w:t>
      </w:r>
      <w:r w:rsidRPr="00547F87">
        <w:rPr>
          <w:sz w:val="20"/>
          <w:szCs w:val="20"/>
        </w:rPr>
        <w:t>α</w:t>
      </w:r>
      <w:r w:rsidRPr="00547F87">
        <w:rPr>
          <w:sz w:val="20"/>
          <w:szCs w:val="20"/>
          <w:vertAlign w:val="subscript"/>
          <w:lang w:val="en-GB"/>
        </w:rPr>
        <w:t>HW,D</w:t>
      </w:r>
      <w:r w:rsidRPr="00547F87">
        <w:rPr>
          <w:sz w:val="20"/>
          <w:szCs w:val="20"/>
          <w:lang w:val="en-GB"/>
        </w:rPr>
        <w:t xml:space="preserve">(i), </w:t>
      </w:r>
      <w:r w:rsidRPr="00547F87">
        <w:rPr>
          <w:sz w:val="20"/>
          <w:szCs w:val="20"/>
        </w:rPr>
        <w:t>λ</w:t>
      </w:r>
      <w:r w:rsidRPr="00547F87">
        <w:rPr>
          <w:sz w:val="20"/>
          <w:szCs w:val="20"/>
          <w:vertAlign w:val="subscript"/>
          <w:lang w:val="en-GB"/>
        </w:rPr>
        <w:t>HW,D</w:t>
      </w:r>
      <w:r w:rsidRPr="00547F87">
        <w:rPr>
          <w:sz w:val="20"/>
          <w:szCs w:val="20"/>
          <w:lang w:val="en-GB"/>
        </w:rPr>
        <w:t xml:space="preserve">(i)), with parameters </w:t>
      </w:r>
      <w:r w:rsidRPr="00547F87">
        <w:rPr>
          <w:sz w:val="20"/>
          <w:szCs w:val="20"/>
        </w:rPr>
        <w:t>α</w:t>
      </w:r>
      <w:r w:rsidRPr="00547F87">
        <w:rPr>
          <w:sz w:val="20"/>
          <w:szCs w:val="20"/>
          <w:vertAlign w:val="subscript"/>
          <w:lang w:val="en-GB"/>
        </w:rPr>
        <w:t>HW,D</w:t>
      </w:r>
      <w:r w:rsidRPr="00547F87">
        <w:rPr>
          <w:sz w:val="20"/>
          <w:szCs w:val="20"/>
          <w:lang w:val="en-GB"/>
        </w:rPr>
        <w:t>(i) = 1.4 - 0.2</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and 1/</w:t>
      </w:r>
      <w:r w:rsidRPr="00547F87">
        <w:rPr>
          <w:sz w:val="20"/>
          <w:szCs w:val="20"/>
        </w:rPr>
        <w:t>λ</w:t>
      </w:r>
      <w:r w:rsidRPr="00547F87">
        <w:rPr>
          <w:sz w:val="20"/>
          <w:szCs w:val="20"/>
          <w:vertAlign w:val="subscript"/>
          <w:lang w:val="en-GB"/>
        </w:rPr>
        <w:t>HW,D</w:t>
      </w:r>
      <w:r w:rsidRPr="00547F87">
        <w:rPr>
          <w:sz w:val="20"/>
          <w:szCs w:val="20"/>
          <w:lang w:val="en-GB"/>
        </w:rPr>
        <w:t>(i) = 20exp(-0.008</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for every </w:t>
      </w:r>
      <w:r w:rsidRPr="00547F87">
        <w:rPr>
          <w:i/>
          <w:sz w:val="20"/>
          <w:szCs w:val="20"/>
          <w:lang w:val="en-GB"/>
        </w:rPr>
        <w:t xml:space="preserve">i </w:t>
      </w:r>
      <w:r w:rsidRPr="00547F87">
        <w:rPr>
          <w:rFonts w:ascii="Gungsuh" w:eastAsia="Gungsuh" w:hAnsi="Gungsuh" w:cs="Gungsuh"/>
          <w:sz w:val="20"/>
          <w:szCs w:val="20"/>
          <w:lang w:val="en-GB"/>
        </w:rPr>
        <w:t>∈</w:t>
      </w:r>
      <w:r w:rsidRPr="00547F87">
        <w:rPr>
          <w:sz w:val="20"/>
          <w:szCs w:val="20"/>
          <w:lang w:val="en-GB"/>
        </w:rPr>
        <w:t xml:space="preserve"> H. The probability that a patient admitted in hospital ward finally has to enter ICU is p</w:t>
      </w:r>
      <w:r w:rsidRPr="00547F87">
        <w:rPr>
          <w:sz w:val="20"/>
          <w:szCs w:val="20"/>
          <w:vertAlign w:val="subscript"/>
          <w:lang w:val="en-GB"/>
        </w:rPr>
        <w:t xml:space="preserve">HW,ICU </w:t>
      </w:r>
      <w:r w:rsidRPr="00547F87">
        <w:rPr>
          <w:sz w:val="20"/>
          <w:szCs w:val="20"/>
          <w:lang w:val="en-GB"/>
        </w:rPr>
        <w:t>= 0.085, with the time (days) since hospital ward admission to ICU admission generated from a Weibull distribution W(</w:t>
      </w:r>
      <w:r w:rsidRPr="00547F87">
        <w:rPr>
          <w:sz w:val="20"/>
          <w:szCs w:val="20"/>
        </w:rPr>
        <w:t>α</w:t>
      </w:r>
      <w:r w:rsidRPr="00547F87">
        <w:rPr>
          <w:sz w:val="20"/>
          <w:szCs w:val="20"/>
          <w:vertAlign w:val="subscript"/>
          <w:lang w:val="en-GB"/>
        </w:rPr>
        <w:t>HW,ICU</w:t>
      </w:r>
      <w:r w:rsidRPr="00547F87">
        <w:rPr>
          <w:sz w:val="20"/>
          <w:szCs w:val="20"/>
          <w:lang w:val="en-GB"/>
        </w:rPr>
        <w:t xml:space="preserve">(i), </w:t>
      </w:r>
      <w:r w:rsidRPr="00547F87">
        <w:rPr>
          <w:sz w:val="20"/>
          <w:szCs w:val="20"/>
        </w:rPr>
        <w:t>λ</w:t>
      </w:r>
      <w:r w:rsidRPr="00547F87">
        <w:rPr>
          <w:sz w:val="20"/>
          <w:szCs w:val="20"/>
          <w:vertAlign w:val="subscript"/>
          <w:lang w:val="en-GB"/>
        </w:rPr>
        <w:t>HW,ICU</w:t>
      </w:r>
      <w:r w:rsidRPr="00547F87">
        <w:rPr>
          <w:sz w:val="20"/>
          <w:szCs w:val="20"/>
          <w:lang w:val="en-GB"/>
        </w:rPr>
        <w:t xml:space="preserve">(i)) with </w:t>
      </w:r>
      <w:r w:rsidRPr="00547F87">
        <w:rPr>
          <w:sz w:val="20"/>
          <w:szCs w:val="20"/>
        </w:rPr>
        <w:t>α</w:t>
      </w:r>
      <w:r w:rsidRPr="00547F87">
        <w:rPr>
          <w:sz w:val="20"/>
          <w:szCs w:val="20"/>
          <w:vertAlign w:val="subscript"/>
          <w:lang w:val="en-GB"/>
        </w:rPr>
        <w:t>HW,ICU</w:t>
      </w:r>
      <w:r w:rsidRPr="00547F87">
        <w:rPr>
          <w:sz w:val="20"/>
          <w:szCs w:val="20"/>
          <w:lang w:val="en-GB"/>
        </w:rPr>
        <w:t>(i) = 2.75 - 0.025</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and 1/ </w:t>
      </w:r>
      <w:r w:rsidRPr="00547F87">
        <w:rPr>
          <w:sz w:val="20"/>
          <w:szCs w:val="20"/>
        </w:rPr>
        <w:t>λ</w:t>
      </w:r>
      <w:r w:rsidRPr="00547F87">
        <w:rPr>
          <w:sz w:val="20"/>
          <w:szCs w:val="20"/>
          <w:vertAlign w:val="subscript"/>
          <w:lang w:val="en-GB"/>
        </w:rPr>
        <w:t>HW,ICU</w:t>
      </w:r>
      <w:r w:rsidRPr="00547F87">
        <w:rPr>
          <w:sz w:val="20"/>
          <w:szCs w:val="20"/>
          <w:lang w:val="en-GB"/>
        </w:rPr>
        <w:t>(i) = 2.5exp(0.02</w:t>
      </w:r>
      <w:r w:rsidRPr="00547F87">
        <w:rPr>
          <w:i/>
          <w:sz w:val="20"/>
          <w:szCs w:val="20"/>
          <w:lang w:val="en-GB"/>
        </w:rPr>
        <w:t>A</w:t>
      </w:r>
      <w:r w:rsidRPr="00547F87">
        <w:rPr>
          <w:i/>
          <w:sz w:val="20"/>
          <w:szCs w:val="20"/>
          <w:vertAlign w:val="subscript"/>
          <w:lang w:val="en-GB"/>
        </w:rPr>
        <w:t>i</w:t>
      </w:r>
      <w:r w:rsidRPr="00547F87">
        <w:rPr>
          <w:sz w:val="20"/>
          <w:szCs w:val="20"/>
          <w:lang w:val="en-GB"/>
        </w:rPr>
        <w:t>). As a consequence, the probability that a patient who was admitted to the hospital ward becomes discharged without entering ICU is p</w:t>
      </w:r>
      <w:r w:rsidRPr="00547F87">
        <w:rPr>
          <w:sz w:val="20"/>
          <w:szCs w:val="20"/>
          <w:vertAlign w:val="subscript"/>
          <w:lang w:val="en-GB"/>
        </w:rPr>
        <w:t>HW,Dis</w:t>
      </w:r>
      <w:r w:rsidRPr="00547F87">
        <w:rPr>
          <w:sz w:val="20"/>
          <w:szCs w:val="20"/>
          <w:lang w:val="en-GB"/>
        </w:rPr>
        <w:t>(i) = 0.915 - 0.005exp(0.045</w:t>
      </w:r>
      <w:r w:rsidRPr="00547F87">
        <w:rPr>
          <w:i/>
          <w:sz w:val="20"/>
          <w:szCs w:val="20"/>
          <w:lang w:val="en-GB"/>
        </w:rPr>
        <w:t>A</w:t>
      </w:r>
      <w:r w:rsidRPr="00547F87">
        <w:rPr>
          <w:i/>
          <w:sz w:val="20"/>
          <w:szCs w:val="20"/>
          <w:vertAlign w:val="subscript"/>
          <w:lang w:val="en-GB"/>
        </w:rPr>
        <w:t>i</w:t>
      </w:r>
      <w:r w:rsidRPr="00547F87">
        <w:rPr>
          <w:sz w:val="20"/>
          <w:szCs w:val="20"/>
          <w:lang w:val="en-GB"/>
        </w:rPr>
        <w:t>). The time (days) since hospital ward admission to discharge follows a Weibull distribution W(</w:t>
      </w:r>
      <w:r w:rsidRPr="00547F87">
        <w:rPr>
          <w:sz w:val="20"/>
          <w:szCs w:val="20"/>
        </w:rPr>
        <w:t>α</w:t>
      </w:r>
      <w:r w:rsidRPr="00547F87">
        <w:rPr>
          <w:sz w:val="20"/>
          <w:szCs w:val="20"/>
          <w:vertAlign w:val="subscript"/>
          <w:lang w:val="en-GB"/>
        </w:rPr>
        <w:t>HW,Dis</w:t>
      </w:r>
      <w:r w:rsidRPr="00547F87">
        <w:rPr>
          <w:sz w:val="20"/>
          <w:szCs w:val="20"/>
          <w:lang w:val="en-GB"/>
        </w:rPr>
        <w:t xml:space="preserve">(i), </w:t>
      </w:r>
      <w:r w:rsidRPr="00547F87">
        <w:rPr>
          <w:sz w:val="20"/>
          <w:szCs w:val="20"/>
        </w:rPr>
        <w:t>λ</w:t>
      </w:r>
      <w:r w:rsidRPr="00547F87">
        <w:rPr>
          <w:sz w:val="20"/>
          <w:szCs w:val="20"/>
          <w:vertAlign w:val="subscript"/>
          <w:lang w:val="en-GB"/>
        </w:rPr>
        <w:t>HW,Dis</w:t>
      </w:r>
      <w:r w:rsidRPr="00547F87">
        <w:rPr>
          <w:sz w:val="20"/>
          <w:szCs w:val="20"/>
          <w:lang w:val="en-GB"/>
        </w:rPr>
        <w:t xml:space="preserve">(i)), with </w:t>
      </w:r>
      <w:r w:rsidRPr="00547F87">
        <w:rPr>
          <w:sz w:val="20"/>
          <w:szCs w:val="20"/>
        </w:rPr>
        <w:t>α</w:t>
      </w:r>
      <w:r w:rsidRPr="00547F87">
        <w:rPr>
          <w:sz w:val="20"/>
          <w:szCs w:val="20"/>
          <w:vertAlign w:val="subscript"/>
          <w:lang w:val="en-GB"/>
        </w:rPr>
        <w:t>HW,Dis</w:t>
      </w:r>
      <w:r w:rsidRPr="00547F87">
        <w:rPr>
          <w:sz w:val="20"/>
          <w:szCs w:val="20"/>
          <w:lang w:val="en-GB"/>
        </w:rPr>
        <w:t>(i) = 1.75 (75 + 0.5</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- 11</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 100 and 1/ </w:t>
      </w:r>
      <w:r w:rsidRPr="00547F87">
        <w:rPr>
          <w:sz w:val="20"/>
          <w:szCs w:val="20"/>
        </w:rPr>
        <w:t>λ</w:t>
      </w:r>
      <w:r w:rsidRPr="00547F87">
        <w:rPr>
          <w:sz w:val="20"/>
          <w:szCs w:val="20"/>
          <w:vertAlign w:val="subscript"/>
          <w:lang w:val="en-GB"/>
        </w:rPr>
        <w:t>HW,Dis</w:t>
      </w:r>
      <w:r w:rsidRPr="00547F87">
        <w:rPr>
          <w:sz w:val="20"/>
          <w:szCs w:val="20"/>
          <w:lang w:val="en-GB"/>
        </w:rPr>
        <w:t>(i)=13 ( - 2.5 + 1.5</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 7.5</w:t>
      </w:r>
      <w:r w:rsidRPr="00547F87">
        <w:rPr>
          <w:i/>
          <w:sz w:val="20"/>
          <w:szCs w:val="20"/>
          <w:lang w:val="en-GB"/>
        </w:rPr>
        <w:t>G</w:t>
      </w:r>
      <w:r w:rsidRPr="00547F87">
        <w:rPr>
          <w:i/>
          <w:sz w:val="20"/>
          <w:szCs w:val="20"/>
          <w:vertAlign w:val="subscript"/>
          <w:lang w:val="en-GB"/>
        </w:rPr>
        <w:t>i</w:t>
      </w:r>
      <w:r w:rsidRPr="00547F87">
        <w:rPr>
          <w:i/>
          <w:sz w:val="20"/>
          <w:szCs w:val="20"/>
          <w:lang w:val="en-GB"/>
        </w:rPr>
        <w:t xml:space="preserve"> </w:t>
      </w:r>
      <w:r w:rsidRPr="00547F87">
        <w:rPr>
          <w:sz w:val="20"/>
          <w:szCs w:val="20"/>
          <w:lang w:val="en-GB"/>
        </w:rPr>
        <w:t>) / 100. After being admitted in ICU a patient may die, with probability p</w:t>
      </w:r>
      <w:r w:rsidRPr="00547F87">
        <w:rPr>
          <w:sz w:val="20"/>
          <w:szCs w:val="20"/>
          <w:vertAlign w:val="subscript"/>
          <w:lang w:val="en-GB"/>
        </w:rPr>
        <w:t>ICU,D</w:t>
      </w:r>
      <w:r w:rsidRPr="00547F87">
        <w:rPr>
          <w:sz w:val="20"/>
          <w:szCs w:val="20"/>
          <w:lang w:val="en-GB"/>
        </w:rPr>
        <w:t>(i) =  0.0067exp((0.045 - 0.01</w:t>
      </w:r>
      <w:r w:rsidRPr="00547F87">
        <w:rPr>
          <w:i/>
          <w:sz w:val="20"/>
          <w:szCs w:val="20"/>
          <w:lang w:val="en-GB"/>
        </w:rPr>
        <w:t>G</w:t>
      </w:r>
      <w:r w:rsidRPr="00547F87">
        <w:rPr>
          <w:i/>
          <w:sz w:val="20"/>
          <w:szCs w:val="20"/>
          <w:vertAlign w:val="subscript"/>
          <w:lang w:val="en-GB"/>
        </w:rPr>
        <w:t>i</w:t>
      </w:r>
      <w:r w:rsidRPr="00547F87">
        <w:rPr>
          <w:sz w:val="20"/>
          <w:szCs w:val="20"/>
          <w:lang w:val="en-GB"/>
        </w:rPr>
        <w:t>)</w:t>
      </w:r>
      <w:r w:rsidRPr="00547F87">
        <w:rPr>
          <w:i/>
          <w:sz w:val="20"/>
          <w:szCs w:val="20"/>
          <w:lang w:val="en-GB"/>
        </w:rPr>
        <w:t>A</w:t>
      </w:r>
      <w:r w:rsidRPr="00547F87">
        <w:rPr>
          <w:i/>
          <w:sz w:val="20"/>
          <w:szCs w:val="20"/>
          <w:vertAlign w:val="subscript"/>
          <w:lang w:val="en-GB"/>
        </w:rPr>
        <w:t>i</w:t>
      </w:r>
      <w:r w:rsidRPr="00547F87">
        <w:rPr>
          <w:sz w:val="20"/>
          <w:szCs w:val="20"/>
          <w:lang w:val="en-GB"/>
        </w:rPr>
        <w:t>) or be transferred back to hospital ward, with probability p</w:t>
      </w:r>
      <w:r w:rsidRPr="00547F87">
        <w:rPr>
          <w:sz w:val="20"/>
          <w:szCs w:val="20"/>
          <w:vertAlign w:val="subscript"/>
          <w:lang w:val="en-GB"/>
        </w:rPr>
        <w:t>ICU,HW</w:t>
      </w:r>
      <w:r w:rsidRPr="00547F87">
        <w:rPr>
          <w:sz w:val="20"/>
          <w:szCs w:val="20"/>
          <w:lang w:val="en-GB"/>
        </w:rPr>
        <w:t>(i) = 1 - p</w:t>
      </w:r>
      <w:r w:rsidRPr="00547F87">
        <w:rPr>
          <w:sz w:val="20"/>
          <w:szCs w:val="20"/>
          <w:vertAlign w:val="subscript"/>
          <w:lang w:val="en-GB"/>
        </w:rPr>
        <w:t>ICU,D</w:t>
      </w:r>
      <w:r w:rsidRPr="00547F87">
        <w:rPr>
          <w:sz w:val="20"/>
          <w:szCs w:val="20"/>
          <w:lang w:val="en-GB"/>
        </w:rPr>
        <w:t>(i). Time from admission into ICU to death follows a Weibull distribution W(</w:t>
      </w:r>
      <w:r w:rsidRPr="00547F87">
        <w:rPr>
          <w:sz w:val="20"/>
          <w:szCs w:val="20"/>
        </w:rPr>
        <w:t>α</w:t>
      </w:r>
      <w:r w:rsidRPr="00547F87">
        <w:rPr>
          <w:sz w:val="20"/>
          <w:szCs w:val="20"/>
          <w:vertAlign w:val="subscript"/>
          <w:lang w:val="en-GB"/>
        </w:rPr>
        <w:t>ICU,D</w:t>
      </w:r>
      <w:r w:rsidRPr="00547F87">
        <w:rPr>
          <w:sz w:val="20"/>
          <w:szCs w:val="20"/>
          <w:lang w:val="en-GB"/>
        </w:rPr>
        <w:t xml:space="preserve">(i), </w:t>
      </w:r>
      <w:r w:rsidRPr="00547F87">
        <w:rPr>
          <w:sz w:val="20"/>
          <w:szCs w:val="20"/>
        </w:rPr>
        <w:t>λ</w:t>
      </w:r>
      <w:r w:rsidRPr="00547F87">
        <w:rPr>
          <w:sz w:val="20"/>
          <w:szCs w:val="20"/>
          <w:vertAlign w:val="subscript"/>
          <w:lang w:val="en-GB"/>
        </w:rPr>
        <w:t>ICU,D</w:t>
      </w:r>
      <w:r w:rsidRPr="00547F87">
        <w:rPr>
          <w:sz w:val="20"/>
          <w:szCs w:val="20"/>
          <w:lang w:val="en-GB"/>
        </w:rPr>
        <w:t xml:space="preserve">(i)), with parameters </w:t>
      </w:r>
      <w:r w:rsidRPr="00547F87">
        <w:rPr>
          <w:sz w:val="20"/>
          <w:szCs w:val="20"/>
        </w:rPr>
        <w:t>α</w:t>
      </w:r>
      <w:r w:rsidRPr="00547F87">
        <w:rPr>
          <w:sz w:val="20"/>
          <w:szCs w:val="20"/>
          <w:vertAlign w:val="subscript"/>
          <w:lang w:val="en-GB"/>
        </w:rPr>
        <w:t>ICU,D</w:t>
      </w:r>
      <w:r w:rsidRPr="00547F87">
        <w:rPr>
          <w:sz w:val="20"/>
          <w:szCs w:val="20"/>
          <w:lang w:val="en-GB"/>
        </w:rPr>
        <w:t>(i) = 0.8exp(0.009</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and 1/ </w:t>
      </w:r>
      <w:r w:rsidRPr="00547F87">
        <w:rPr>
          <w:sz w:val="20"/>
          <w:szCs w:val="20"/>
        </w:rPr>
        <w:t>λ</w:t>
      </w:r>
      <w:r w:rsidRPr="00547F87">
        <w:rPr>
          <w:sz w:val="20"/>
          <w:szCs w:val="20"/>
          <w:vertAlign w:val="subscript"/>
          <w:lang w:val="en-GB"/>
        </w:rPr>
        <w:t>ICU,D</w:t>
      </w:r>
      <w:r w:rsidRPr="00547F87">
        <w:rPr>
          <w:sz w:val="20"/>
          <w:szCs w:val="20"/>
          <w:lang w:val="en-GB"/>
        </w:rPr>
        <w:t>(i) = 30exp(-0.012</w:t>
      </w:r>
      <w:r w:rsidRPr="00547F87">
        <w:rPr>
          <w:i/>
          <w:sz w:val="20"/>
          <w:szCs w:val="20"/>
          <w:lang w:val="en-GB"/>
        </w:rPr>
        <w:t>A</w:t>
      </w:r>
      <w:r w:rsidRPr="00547F87">
        <w:rPr>
          <w:i/>
          <w:sz w:val="20"/>
          <w:szCs w:val="20"/>
          <w:vertAlign w:val="subscript"/>
          <w:lang w:val="en-GB"/>
        </w:rPr>
        <w:t>i</w:t>
      </w:r>
      <w:r w:rsidRPr="00547F87">
        <w:rPr>
          <w:sz w:val="20"/>
          <w:szCs w:val="20"/>
          <w:lang w:val="en-GB"/>
        </w:rPr>
        <w:t xml:space="preserve">) for every </w:t>
      </w:r>
      <w:r w:rsidRPr="00547F87">
        <w:rPr>
          <w:i/>
          <w:sz w:val="20"/>
          <w:szCs w:val="20"/>
          <w:lang w:val="en-GB"/>
        </w:rPr>
        <w:t>i</w:t>
      </w:r>
      <w:r w:rsidRPr="00547F87">
        <w:rPr>
          <w:sz w:val="20"/>
          <w:szCs w:val="20"/>
          <w:lang w:val="en-GB"/>
        </w:rPr>
        <w:t xml:space="preserve"> </w:t>
      </w:r>
      <w:r w:rsidRPr="00547F87">
        <w:rPr>
          <w:rFonts w:ascii="Gungsuh" w:eastAsia="Gungsuh" w:hAnsi="Gungsuh" w:cs="Gungsuh"/>
          <w:sz w:val="20"/>
          <w:szCs w:val="20"/>
          <w:lang w:val="en-GB"/>
        </w:rPr>
        <w:t>∈</w:t>
      </w:r>
      <w:r w:rsidRPr="00547F87">
        <w:rPr>
          <w:sz w:val="20"/>
          <w:szCs w:val="20"/>
          <w:lang w:val="en-GB"/>
        </w:rPr>
        <w:t xml:space="preserve"> H. The distribution of the time since admission into ICU until return to ward is again Weibull W(</w:t>
      </w:r>
      <w:r w:rsidRPr="00547F87">
        <w:rPr>
          <w:sz w:val="20"/>
          <w:szCs w:val="20"/>
        </w:rPr>
        <w:t>α</w:t>
      </w:r>
      <w:r w:rsidRPr="00547F87">
        <w:rPr>
          <w:sz w:val="20"/>
          <w:szCs w:val="20"/>
          <w:vertAlign w:val="subscript"/>
          <w:lang w:val="en-GB"/>
        </w:rPr>
        <w:t>ICU,HW</w:t>
      </w:r>
      <w:r w:rsidRPr="00547F87">
        <w:rPr>
          <w:sz w:val="20"/>
          <w:szCs w:val="20"/>
          <w:lang w:val="en-GB"/>
        </w:rPr>
        <w:t xml:space="preserve">(i), </w:t>
      </w:r>
      <w:r w:rsidRPr="00547F87">
        <w:rPr>
          <w:sz w:val="20"/>
          <w:szCs w:val="20"/>
        </w:rPr>
        <w:t>λ</w:t>
      </w:r>
      <w:r w:rsidRPr="00547F87">
        <w:rPr>
          <w:sz w:val="20"/>
          <w:szCs w:val="20"/>
          <w:vertAlign w:val="subscript"/>
          <w:lang w:val="en-GB"/>
        </w:rPr>
        <w:t>ICU,HW</w:t>
      </w:r>
      <w:r w:rsidRPr="00547F87">
        <w:rPr>
          <w:sz w:val="20"/>
          <w:szCs w:val="20"/>
          <w:lang w:val="en-GB"/>
        </w:rPr>
        <w:t xml:space="preserve">(i)), with </w:t>
      </w:r>
      <w:r w:rsidRPr="00547F87">
        <w:rPr>
          <w:sz w:val="20"/>
          <w:szCs w:val="20"/>
        </w:rPr>
        <w:t>α</w:t>
      </w:r>
      <w:r w:rsidRPr="00547F87">
        <w:rPr>
          <w:sz w:val="20"/>
          <w:szCs w:val="20"/>
          <w:vertAlign w:val="subscript"/>
          <w:lang w:val="en-GB"/>
        </w:rPr>
        <w:t>ICU,HW</w:t>
      </w:r>
      <w:r w:rsidRPr="00547F87">
        <w:rPr>
          <w:sz w:val="20"/>
          <w:szCs w:val="20"/>
          <w:lang w:val="en-GB"/>
        </w:rPr>
        <w:t xml:space="preserve">(i) = 1.6 (1 + </w:t>
      </w:r>
      <w:r w:rsidRPr="00547F87">
        <w:rPr>
          <w:i/>
          <w:sz w:val="20"/>
          <w:szCs w:val="20"/>
          <w:lang w:val="en-GB"/>
        </w:rPr>
        <w:t>G</w:t>
      </w:r>
      <w:r w:rsidRPr="00547F87">
        <w:rPr>
          <w:i/>
          <w:sz w:val="20"/>
          <w:szCs w:val="20"/>
          <w:vertAlign w:val="subscript"/>
          <w:lang w:val="en-GB"/>
        </w:rPr>
        <w:t>i</w:t>
      </w:r>
      <w:r w:rsidRPr="00547F87">
        <w:rPr>
          <w:sz w:val="20"/>
          <w:szCs w:val="20"/>
          <w:lang w:val="en-GB"/>
        </w:rPr>
        <w:t>)exp(-0.003</w:t>
      </w:r>
      <w:r w:rsidRPr="00547F87">
        <w:rPr>
          <w:i/>
          <w:sz w:val="20"/>
          <w:szCs w:val="20"/>
          <w:lang w:val="en-GB"/>
        </w:rPr>
        <w:t>A</w:t>
      </w:r>
      <w:r w:rsidRPr="00547F87">
        <w:rPr>
          <w:i/>
          <w:sz w:val="20"/>
          <w:szCs w:val="20"/>
          <w:vertAlign w:val="subscript"/>
          <w:lang w:val="en-GB"/>
        </w:rPr>
        <w:t>i</w:t>
      </w:r>
      <w:r w:rsidRPr="00547F87">
        <w:rPr>
          <w:sz w:val="20"/>
          <w:szCs w:val="20"/>
          <w:lang w:val="en-GB"/>
        </w:rPr>
        <w:t>(1+4</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and 1/ </w:t>
      </w:r>
      <w:r w:rsidRPr="00547F87">
        <w:rPr>
          <w:sz w:val="20"/>
          <w:szCs w:val="20"/>
        </w:rPr>
        <w:t>λ</w:t>
      </w:r>
      <w:r w:rsidRPr="00547F87">
        <w:rPr>
          <w:sz w:val="20"/>
          <w:szCs w:val="20"/>
          <w:vertAlign w:val="subscript"/>
          <w:lang w:val="en-GB"/>
        </w:rPr>
        <w:t>ICU,HW</w:t>
      </w:r>
      <w:r w:rsidRPr="00547F87">
        <w:rPr>
          <w:sz w:val="20"/>
          <w:szCs w:val="20"/>
          <w:lang w:val="en-GB"/>
        </w:rPr>
        <w:t>(i) = 20exp(-0.003</w:t>
      </w:r>
      <w:r w:rsidRPr="00547F87">
        <w:rPr>
          <w:i/>
          <w:sz w:val="20"/>
          <w:szCs w:val="20"/>
          <w:lang w:val="en-GB"/>
        </w:rPr>
        <w:t>A</w:t>
      </w:r>
      <w:r w:rsidRPr="00547F87">
        <w:rPr>
          <w:i/>
          <w:sz w:val="20"/>
          <w:szCs w:val="20"/>
          <w:vertAlign w:val="subscript"/>
          <w:lang w:val="en-GB"/>
        </w:rPr>
        <w:t>i</w:t>
      </w:r>
      <w:r w:rsidRPr="00547F87">
        <w:rPr>
          <w:sz w:val="20"/>
          <w:szCs w:val="20"/>
          <w:lang w:val="en-GB"/>
        </w:rPr>
        <w:t>(1 -</w:t>
      </w:r>
      <w:r w:rsidRPr="00547F87">
        <w:rPr>
          <w:i/>
          <w:sz w:val="20"/>
          <w:szCs w:val="20"/>
          <w:lang w:val="en-GB"/>
        </w:rPr>
        <w:t>G</w:t>
      </w:r>
      <w:r w:rsidRPr="00547F87">
        <w:rPr>
          <w:i/>
          <w:sz w:val="20"/>
          <w:szCs w:val="20"/>
          <w:vertAlign w:val="subscript"/>
          <w:lang w:val="en-GB"/>
        </w:rPr>
        <w:t>i</w:t>
      </w:r>
      <w:r w:rsidRPr="00547F87">
        <w:rPr>
          <w:sz w:val="20"/>
          <w:szCs w:val="20"/>
          <w:lang w:val="en-GB"/>
        </w:rPr>
        <w:t>) - 0.22</w:t>
      </w:r>
      <w:r w:rsidRPr="00547F87">
        <w:rPr>
          <w:i/>
          <w:sz w:val="20"/>
          <w:szCs w:val="20"/>
          <w:lang w:val="en-GB"/>
        </w:rPr>
        <w:t>G</w:t>
      </w:r>
      <w:r w:rsidRPr="00547F87">
        <w:rPr>
          <w:i/>
          <w:sz w:val="20"/>
          <w:szCs w:val="20"/>
          <w:vertAlign w:val="subscript"/>
          <w:lang w:val="en-GB"/>
        </w:rPr>
        <w:t>i</w:t>
      </w:r>
      <w:r w:rsidRPr="00547F87">
        <w:rPr>
          <w:sz w:val="20"/>
          <w:szCs w:val="20"/>
          <w:lang w:val="en-GB"/>
        </w:rPr>
        <w:t xml:space="preserve">) for every </w:t>
      </w:r>
      <w:r w:rsidRPr="00547F87">
        <w:rPr>
          <w:i/>
          <w:sz w:val="20"/>
          <w:szCs w:val="20"/>
          <w:lang w:val="en-GB"/>
        </w:rPr>
        <w:t>i</w:t>
      </w:r>
      <w:r w:rsidRPr="00547F87">
        <w:rPr>
          <w:sz w:val="20"/>
          <w:szCs w:val="20"/>
          <w:lang w:val="en-GB"/>
        </w:rPr>
        <w:t xml:space="preserve"> </w:t>
      </w:r>
      <w:r w:rsidRPr="00547F87">
        <w:rPr>
          <w:rFonts w:ascii="Gungsuh" w:eastAsia="Gungsuh" w:hAnsi="Gungsuh" w:cs="Gungsuh"/>
          <w:sz w:val="20"/>
          <w:szCs w:val="20"/>
          <w:lang w:val="en-GB"/>
        </w:rPr>
        <w:t>∈</w:t>
      </w:r>
      <w:r w:rsidRPr="00547F87">
        <w:rPr>
          <w:sz w:val="20"/>
          <w:szCs w:val="20"/>
          <w:lang w:val="en-GB"/>
        </w:rPr>
        <w:t xml:space="preserve"> H. A summary of the considered Weibull parameters is presented in </w:t>
      </w:r>
      <w:r w:rsidRPr="00547F87">
        <w:rPr>
          <w:b/>
          <w:sz w:val="20"/>
          <w:szCs w:val="20"/>
          <w:lang w:val="en-GB"/>
        </w:rPr>
        <w:t>Table S3</w:t>
      </w:r>
      <w:r w:rsidRPr="00547F87">
        <w:rPr>
          <w:sz w:val="20"/>
          <w:szCs w:val="20"/>
          <w:lang w:val="en-GB"/>
        </w:rPr>
        <w:t xml:space="preserve"> (see also </w:t>
      </w:r>
      <w:r w:rsidRPr="00547F87">
        <w:rPr>
          <w:b/>
          <w:sz w:val="20"/>
          <w:szCs w:val="20"/>
          <w:lang w:val="en-GB"/>
        </w:rPr>
        <w:t>Figures S4</w:t>
      </w:r>
      <w:r w:rsidRPr="00547F87">
        <w:rPr>
          <w:sz w:val="20"/>
          <w:szCs w:val="20"/>
          <w:lang w:val="en-GB"/>
        </w:rPr>
        <w:t xml:space="preserve"> and </w:t>
      </w:r>
      <w:r w:rsidRPr="00547F87">
        <w:rPr>
          <w:b/>
          <w:sz w:val="20"/>
          <w:szCs w:val="20"/>
          <w:lang w:val="en-GB"/>
        </w:rPr>
        <w:t>S5</w:t>
      </w:r>
      <w:r w:rsidRPr="00547F87">
        <w:rPr>
          <w:sz w:val="20"/>
          <w:szCs w:val="20"/>
          <w:lang w:val="en-GB"/>
        </w:rPr>
        <w:t xml:space="preserve">). Note that for the different Weibull distributions, the shape parameters </w:t>
      </w:r>
      <w:r w:rsidRPr="00547F87">
        <w:rPr>
          <w:sz w:val="20"/>
          <w:szCs w:val="20"/>
        </w:rPr>
        <w:t>α</w:t>
      </w:r>
      <w:r w:rsidRPr="00547F87">
        <w:rPr>
          <w:sz w:val="20"/>
          <w:szCs w:val="20"/>
          <w:lang w:val="en-GB"/>
        </w:rPr>
        <w:t>(i) are truncated to be higher than 0.5, whereas the scale parameters 1/</w:t>
      </w:r>
      <w:r w:rsidRPr="00547F87">
        <w:rPr>
          <w:sz w:val="20"/>
          <w:szCs w:val="20"/>
        </w:rPr>
        <w:t>λ</w:t>
      </w:r>
      <w:r w:rsidRPr="00547F87">
        <w:rPr>
          <w:sz w:val="20"/>
          <w:szCs w:val="20"/>
          <w:lang w:val="en-GB"/>
        </w:rPr>
        <w:t>(i) are truncated to be higher than 1. All the estimated probabilities p</w:t>
      </w:r>
      <w:r w:rsidRPr="00547F87">
        <w:rPr>
          <w:sz w:val="20"/>
          <w:szCs w:val="20"/>
          <w:vertAlign w:val="subscript"/>
          <w:lang w:val="en-GB"/>
        </w:rPr>
        <w:t>j,k</w:t>
      </w:r>
      <w:r w:rsidRPr="00547F87">
        <w:rPr>
          <w:sz w:val="20"/>
          <w:szCs w:val="20"/>
          <w:lang w:val="en-GB"/>
        </w:rPr>
        <w:t xml:space="preserve"> for j,k </w:t>
      </w:r>
      <w:r w:rsidRPr="00547F87">
        <w:rPr>
          <w:rFonts w:ascii="Gungsuh" w:eastAsia="Gungsuh" w:hAnsi="Gungsuh" w:cs="Gungsuh"/>
          <w:sz w:val="20"/>
          <w:szCs w:val="20"/>
          <w:lang w:val="en-GB"/>
        </w:rPr>
        <w:t>∈</w:t>
      </w:r>
      <w:r w:rsidRPr="00547F87">
        <w:rPr>
          <w:sz w:val="20"/>
          <w:szCs w:val="20"/>
          <w:lang w:val="en-GB"/>
        </w:rPr>
        <w:t xml:space="preserve"> S are truncated to fall between 0.05 and 0.95.</w:t>
      </w:r>
    </w:p>
    <w:p w14:paraId="4FC745CD" w14:textId="77777777" w:rsidR="008979CA" w:rsidRPr="00547F87" w:rsidRDefault="008979CA" w:rsidP="008979CA">
      <w:pPr>
        <w:spacing w:before="240" w:after="240"/>
        <w:jc w:val="both"/>
        <w:rPr>
          <w:sz w:val="20"/>
          <w:szCs w:val="20"/>
          <w:lang w:val="en-GB"/>
        </w:rPr>
      </w:pPr>
      <w:r w:rsidRPr="00547F87">
        <w:rPr>
          <w:sz w:val="20"/>
          <w:szCs w:val="20"/>
          <w:lang w:val="en-GB"/>
        </w:rPr>
        <w:t>The effect of ignoring the dependence on age and sex can be shown by simulating an alternative model where all the probabilities and time-to-event distributions do not depend on these variables. More specifically, the probabilities of death, discharge and admission to ICU in a hospital ward are p</w:t>
      </w:r>
      <w:r w:rsidRPr="00547F87">
        <w:rPr>
          <w:sz w:val="20"/>
          <w:szCs w:val="20"/>
          <w:vertAlign w:val="subscript"/>
          <w:lang w:val="en-GB"/>
        </w:rPr>
        <w:t>HW,D</w:t>
      </w:r>
      <w:r w:rsidRPr="00547F87">
        <w:rPr>
          <w:sz w:val="20"/>
          <w:szCs w:val="20"/>
          <w:lang w:val="en-GB"/>
        </w:rPr>
        <w:t xml:space="preserve"> = 0.15, p</w:t>
      </w:r>
      <w:r w:rsidRPr="00547F87">
        <w:rPr>
          <w:sz w:val="20"/>
          <w:szCs w:val="20"/>
          <w:vertAlign w:val="subscript"/>
          <w:lang w:val="en-GB"/>
        </w:rPr>
        <w:t>HW,Disc</w:t>
      </w:r>
      <w:r w:rsidRPr="00547F87">
        <w:rPr>
          <w:sz w:val="20"/>
          <w:szCs w:val="20"/>
          <w:lang w:val="en-GB"/>
        </w:rPr>
        <w:t xml:space="preserve"> = 0.795 and p</w:t>
      </w:r>
      <w:r w:rsidRPr="00547F87">
        <w:rPr>
          <w:sz w:val="20"/>
          <w:szCs w:val="20"/>
          <w:vertAlign w:val="subscript"/>
          <w:lang w:val="en-GB"/>
        </w:rPr>
        <w:t>HW,ICU</w:t>
      </w:r>
      <w:r w:rsidRPr="00547F87">
        <w:rPr>
          <w:sz w:val="20"/>
          <w:szCs w:val="20"/>
          <w:lang w:val="en-GB"/>
        </w:rPr>
        <w:t xml:space="preserve"> = 0.085 respectively. The probabilities of death in ICU and discharge from ICU are p</w:t>
      </w:r>
      <w:r w:rsidRPr="00547F87">
        <w:rPr>
          <w:sz w:val="20"/>
          <w:szCs w:val="20"/>
          <w:vertAlign w:val="subscript"/>
          <w:lang w:val="en-GB"/>
        </w:rPr>
        <w:t>ICU,D</w:t>
      </w:r>
      <w:r w:rsidRPr="00547F87">
        <w:rPr>
          <w:sz w:val="20"/>
          <w:szCs w:val="20"/>
          <w:lang w:val="en-GB"/>
        </w:rPr>
        <w:t xml:space="preserve"> = 0.24 and p</w:t>
      </w:r>
      <w:r w:rsidRPr="00547F87">
        <w:rPr>
          <w:sz w:val="20"/>
          <w:szCs w:val="20"/>
          <w:vertAlign w:val="subscript"/>
          <w:lang w:val="en-GB"/>
        </w:rPr>
        <w:t>ICU,HW</w:t>
      </w:r>
      <w:r w:rsidRPr="00547F87">
        <w:rPr>
          <w:sz w:val="20"/>
          <w:szCs w:val="20"/>
          <w:lang w:val="en-GB"/>
        </w:rPr>
        <w:t xml:space="preserve"> = 0.76. The shape and scale parameters of the Weibull distributions, which no longer depend on age nor sex, are specified in </w:t>
      </w:r>
      <w:r w:rsidRPr="00547F87">
        <w:rPr>
          <w:b/>
          <w:sz w:val="20"/>
          <w:szCs w:val="20"/>
          <w:lang w:val="en-GB"/>
        </w:rPr>
        <w:t>Table S3</w:t>
      </w:r>
      <w:r w:rsidRPr="00547F87">
        <w:rPr>
          <w:sz w:val="20"/>
          <w:szCs w:val="20"/>
          <w:lang w:val="en-GB"/>
        </w:rPr>
        <w:t>.</w:t>
      </w:r>
    </w:p>
    <w:p w14:paraId="226844EF" w14:textId="04FB1DB6" w:rsidR="006A4E01" w:rsidRPr="00547F87" w:rsidRDefault="006A4E01" w:rsidP="006176A4">
      <w:pPr>
        <w:rPr>
          <w:lang w:val="en-US"/>
        </w:rPr>
      </w:pPr>
    </w:p>
    <w:p w14:paraId="30AF7170" w14:textId="559F9081" w:rsidR="008979CA" w:rsidRPr="00547F87" w:rsidRDefault="008979CA" w:rsidP="006176A4">
      <w:pPr>
        <w:rPr>
          <w:lang w:val="en-US"/>
        </w:rPr>
      </w:pPr>
    </w:p>
    <w:p w14:paraId="65779541" w14:textId="37A5CA23" w:rsidR="008979CA" w:rsidRPr="00547F87" w:rsidRDefault="008979CA" w:rsidP="006176A4">
      <w:pPr>
        <w:rPr>
          <w:lang w:val="en-US"/>
        </w:rPr>
      </w:pPr>
    </w:p>
    <w:p w14:paraId="14A3E014" w14:textId="77777777" w:rsidR="008979CA" w:rsidRPr="00547F87" w:rsidRDefault="008979CA" w:rsidP="008979CA">
      <w:pPr>
        <w:spacing w:before="240" w:after="240"/>
        <w:jc w:val="both"/>
        <w:rPr>
          <w:b/>
          <w:sz w:val="20"/>
          <w:szCs w:val="20"/>
        </w:rPr>
      </w:pPr>
      <w:r w:rsidRPr="00547F87">
        <w:rPr>
          <w:b/>
          <w:sz w:val="20"/>
          <w:szCs w:val="20"/>
        </w:rPr>
        <w:t>Figures and Tables</w:t>
      </w:r>
    </w:p>
    <w:p w14:paraId="6DD82A1E" w14:textId="77777777" w:rsidR="008979CA" w:rsidRPr="00547F87" w:rsidRDefault="008979CA" w:rsidP="008979CA">
      <w:pPr>
        <w:spacing w:before="240" w:after="240"/>
        <w:jc w:val="both"/>
        <w:rPr>
          <w:b/>
          <w:sz w:val="20"/>
          <w:szCs w:val="20"/>
        </w:rPr>
      </w:pPr>
      <w:r w:rsidRPr="00547F87">
        <w:rPr>
          <w:b/>
          <w:noProof/>
          <w:sz w:val="20"/>
          <w:szCs w:val="20"/>
          <w:lang w:val="es-ES"/>
        </w:rPr>
        <w:drawing>
          <wp:inline distT="114300" distB="114300" distL="114300" distR="114300" wp14:anchorId="339DD421" wp14:editId="48DFB6BA">
            <wp:extent cx="5486400" cy="212407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486400" cy="2124075"/>
                    </a:xfrm>
                    <a:prstGeom prst="rect">
                      <a:avLst/>
                    </a:prstGeom>
                    <a:ln/>
                  </pic:spPr>
                </pic:pic>
              </a:graphicData>
            </a:graphic>
          </wp:inline>
        </w:drawing>
      </w:r>
    </w:p>
    <w:p w14:paraId="18D4B7DA" w14:textId="77777777" w:rsidR="008979CA" w:rsidRPr="00547F87" w:rsidRDefault="008979CA" w:rsidP="008979CA">
      <w:pPr>
        <w:spacing w:before="240" w:after="200"/>
        <w:rPr>
          <w:sz w:val="18"/>
          <w:szCs w:val="18"/>
          <w:lang w:val="en-GB"/>
        </w:rPr>
      </w:pPr>
      <w:r w:rsidRPr="00547F87">
        <w:rPr>
          <w:b/>
          <w:sz w:val="18"/>
          <w:szCs w:val="18"/>
          <w:lang w:val="en-GB"/>
        </w:rPr>
        <w:t xml:space="preserve">Figure S1. </w:t>
      </w:r>
      <w:r w:rsidRPr="00547F87">
        <w:rPr>
          <w:sz w:val="18"/>
          <w:szCs w:val="18"/>
          <w:lang w:val="en-GB"/>
        </w:rPr>
        <w:t>Flowchart of the confirmed COVID-19 cases reported in Galicia (Spain) from 6 March to 7 May 2020.</w:t>
      </w:r>
    </w:p>
    <w:p w14:paraId="6DEDDC31" w14:textId="77777777" w:rsidR="008979CA" w:rsidRPr="00547F87" w:rsidRDefault="008979CA" w:rsidP="008979CA">
      <w:pPr>
        <w:spacing w:before="240" w:after="60"/>
        <w:jc w:val="both"/>
        <w:rPr>
          <w:sz w:val="18"/>
          <w:szCs w:val="18"/>
          <w:lang w:val="en-GB"/>
        </w:rPr>
      </w:pPr>
      <w:r w:rsidRPr="00547F87">
        <w:rPr>
          <w:b/>
          <w:sz w:val="18"/>
          <w:szCs w:val="18"/>
          <w:lang w:val="en-GB"/>
        </w:rPr>
        <w:t xml:space="preserve">Table S1. </w:t>
      </w:r>
      <w:r w:rsidRPr="00547F87">
        <w:rPr>
          <w:sz w:val="18"/>
          <w:szCs w:val="18"/>
          <w:lang w:val="en-GB"/>
        </w:rPr>
        <w:t>Distribution of the total number of reported COVID-19 cases, and the number of reported cases hospitalized in Galicia (Spain) from March 6</w:t>
      </w:r>
      <w:r w:rsidRPr="00547F87">
        <w:rPr>
          <w:sz w:val="18"/>
          <w:szCs w:val="18"/>
          <w:vertAlign w:val="superscript"/>
          <w:lang w:val="en-GB"/>
        </w:rPr>
        <w:t>th</w:t>
      </w:r>
      <w:r w:rsidRPr="00547F87">
        <w:rPr>
          <w:sz w:val="18"/>
          <w:szCs w:val="18"/>
          <w:lang w:val="en-GB"/>
        </w:rPr>
        <w:t xml:space="preserve"> to May 7</w:t>
      </w:r>
      <w:r w:rsidRPr="00547F87">
        <w:rPr>
          <w:sz w:val="18"/>
          <w:szCs w:val="18"/>
          <w:vertAlign w:val="superscript"/>
          <w:lang w:val="en-GB"/>
        </w:rPr>
        <w:t>th</w:t>
      </w:r>
      <w:r w:rsidRPr="00547F87">
        <w:rPr>
          <w:sz w:val="18"/>
          <w:szCs w:val="18"/>
          <w:lang w:val="en-GB"/>
        </w:rPr>
        <w:t>, 2020.</w:t>
      </w:r>
    </w:p>
    <w:tbl>
      <w:tblPr>
        <w:tblStyle w:val="a0"/>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040"/>
        <w:gridCol w:w="1470"/>
        <w:gridCol w:w="2040"/>
        <w:gridCol w:w="1485"/>
      </w:tblGrid>
      <w:tr w:rsidR="008979CA" w:rsidRPr="00547F87" w14:paraId="52AF7BCC" w14:textId="77777777" w:rsidTr="00004138">
        <w:trPr>
          <w:trHeight w:val="570"/>
        </w:trPr>
        <w:tc>
          <w:tcPr>
            <w:tcW w:w="1590" w:type="dxa"/>
            <w:tcBorders>
              <w:top w:val="single" w:sz="8" w:space="0" w:color="000000"/>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59253611" w14:textId="77777777" w:rsidR="008979CA" w:rsidRPr="00547F87" w:rsidRDefault="008979CA" w:rsidP="00004138">
            <w:pPr>
              <w:spacing w:before="240" w:after="240"/>
              <w:rPr>
                <w:b/>
                <w:sz w:val="18"/>
                <w:szCs w:val="18"/>
                <w:lang w:val="en-GB"/>
              </w:rPr>
            </w:pPr>
            <w:r w:rsidRPr="00547F87">
              <w:rPr>
                <w:b/>
                <w:sz w:val="18"/>
                <w:szCs w:val="18"/>
                <w:lang w:val="en-GB"/>
              </w:rPr>
              <w:t xml:space="preserve"> </w:t>
            </w:r>
          </w:p>
        </w:tc>
        <w:tc>
          <w:tcPr>
            <w:tcW w:w="3510" w:type="dxa"/>
            <w:gridSpan w:val="2"/>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0398042B" w14:textId="77777777" w:rsidR="008979CA" w:rsidRPr="00547F87" w:rsidRDefault="008979CA" w:rsidP="00004138">
            <w:pPr>
              <w:spacing w:before="240" w:after="200"/>
              <w:rPr>
                <w:b/>
                <w:sz w:val="18"/>
                <w:szCs w:val="18"/>
              </w:rPr>
            </w:pPr>
            <w:r w:rsidRPr="00547F87">
              <w:rPr>
                <w:b/>
                <w:sz w:val="18"/>
                <w:szCs w:val="18"/>
              </w:rPr>
              <w:t>Reported</w:t>
            </w:r>
          </w:p>
        </w:tc>
        <w:tc>
          <w:tcPr>
            <w:tcW w:w="3525" w:type="dxa"/>
            <w:gridSpan w:val="2"/>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79E49EDD" w14:textId="77777777" w:rsidR="008979CA" w:rsidRPr="00547F87" w:rsidRDefault="008979CA" w:rsidP="00004138">
            <w:pPr>
              <w:spacing w:before="240" w:after="200"/>
              <w:rPr>
                <w:b/>
                <w:sz w:val="18"/>
                <w:szCs w:val="18"/>
              </w:rPr>
            </w:pPr>
            <w:r w:rsidRPr="00547F87">
              <w:rPr>
                <w:b/>
                <w:sz w:val="18"/>
                <w:szCs w:val="18"/>
              </w:rPr>
              <w:t>Hospitalized</w:t>
            </w:r>
          </w:p>
        </w:tc>
      </w:tr>
      <w:tr w:rsidR="008979CA" w:rsidRPr="00547F87" w14:paraId="4E8CB971"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312D1029" w14:textId="77777777" w:rsidR="008979CA" w:rsidRPr="00547F87" w:rsidRDefault="008979CA" w:rsidP="00004138">
            <w:pPr>
              <w:spacing w:before="240" w:after="200"/>
              <w:rPr>
                <w:b/>
                <w:sz w:val="18"/>
                <w:szCs w:val="18"/>
              </w:rPr>
            </w:pPr>
            <w:r w:rsidRPr="00547F87">
              <w:rPr>
                <w:b/>
                <w:sz w:val="18"/>
                <w:szCs w:val="18"/>
              </w:rPr>
              <w:t>Age</w:t>
            </w:r>
          </w:p>
        </w:tc>
        <w:tc>
          <w:tcPr>
            <w:tcW w:w="204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28D1C093" w14:textId="77777777" w:rsidR="008979CA" w:rsidRPr="00547F87" w:rsidRDefault="008979CA" w:rsidP="00004138">
            <w:pPr>
              <w:spacing w:before="240" w:after="200"/>
              <w:rPr>
                <w:b/>
                <w:sz w:val="18"/>
                <w:szCs w:val="18"/>
              </w:rPr>
            </w:pPr>
            <w:r w:rsidRPr="00547F87">
              <w:rPr>
                <w:b/>
                <w:sz w:val="18"/>
                <w:szCs w:val="18"/>
              </w:rPr>
              <w:t>Women</w:t>
            </w:r>
          </w:p>
        </w:tc>
        <w:tc>
          <w:tcPr>
            <w:tcW w:w="147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11D58C6A" w14:textId="77777777" w:rsidR="008979CA" w:rsidRPr="00547F87" w:rsidRDefault="008979CA" w:rsidP="00004138">
            <w:pPr>
              <w:spacing w:before="240" w:after="200"/>
              <w:rPr>
                <w:b/>
                <w:sz w:val="18"/>
                <w:szCs w:val="18"/>
              </w:rPr>
            </w:pPr>
            <w:r w:rsidRPr="00547F87">
              <w:rPr>
                <w:b/>
                <w:sz w:val="18"/>
                <w:szCs w:val="18"/>
              </w:rPr>
              <w:t>Men</w:t>
            </w:r>
          </w:p>
        </w:tc>
        <w:tc>
          <w:tcPr>
            <w:tcW w:w="204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48787D26" w14:textId="77777777" w:rsidR="008979CA" w:rsidRPr="00547F87" w:rsidRDefault="008979CA" w:rsidP="00004138">
            <w:pPr>
              <w:spacing w:before="240" w:after="200"/>
              <w:rPr>
                <w:b/>
                <w:sz w:val="18"/>
                <w:szCs w:val="18"/>
              </w:rPr>
            </w:pPr>
            <w:r w:rsidRPr="00547F87">
              <w:rPr>
                <w:b/>
                <w:sz w:val="18"/>
                <w:szCs w:val="18"/>
              </w:rPr>
              <w:t>Women</w:t>
            </w:r>
          </w:p>
        </w:tc>
        <w:tc>
          <w:tcPr>
            <w:tcW w:w="1485"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5165EEF3" w14:textId="77777777" w:rsidR="008979CA" w:rsidRPr="00547F87" w:rsidRDefault="008979CA" w:rsidP="00004138">
            <w:pPr>
              <w:spacing w:before="240" w:after="200"/>
              <w:rPr>
                <w:b/>
                <w:sz w:val="18"/>
                <w:szCs w:val="18"/>
              </w:rPr>
            </w:pPr>
            <w:r w:rsidRPr="00547F87">
              <w:rPr>
                <w:b/>
                <w:sz w:val="18"/>
                <w:szCs w:val="18"/>
              </w:rPr>
              <w:t>Men</w:t>
            </w:r>
          </w:p>
        </w:tc>
      </w:tr>
      <w:tr w:rsidR="008979CA" w:rsidRPr="00547F87" w14:paraId="62EB4923"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B303BD" w14:textId="77777777" w:rsidR="008979CA" w:rsidRPr="00547F87" w:rsidRDefault="008979CA" w:rsidP="00004138">
            <w:pPr>
              <w:spacing w:before="240" w:after="200"/>
              <w:rPr>
                <w:sz w:val="18"/>
                <w:szCs w:val="18"/>
              </w:rPr>
            </w:pPr>
            <w:r w:rsidRPr="00547F87">
              <w:rPr>
                <w:sz w:val="18"/>
                <w:szCs w:val="18"/>
              </w:rPr>
              <w:t>+90</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A31B69" w14:textId="77777777" w:rsidR="008979CA" w:rsidRPr="00547F87" w:rsidRDefault="008979CA" w:rsidP="00004138">
            <w:pPr>
              <w:spacing w:before="240" w:after="200"/>
              <w:rPr>
                <w:sz w:val="18"/>
                <w:szCs w:val="18"/>
              </w:rPr>
            </w:pPr>
            <w:r w:rsidRPr="00547F87">
              <w:rPr>
                <w:sz w:val="18"/>
                <w:szCs w:val="18"/>
              </w:rPr>
              <w:t>397</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15F7C5E" w14:textId="77777777" w:rsidR="008979CA" w:rsidRPr="00547F87" w:rsidRDefault="008979CA" w:rsidP="00004138">
            <w:pPr>
              <w:spacing w:before="240" w:after="200"/>
              <w:rPr>
                <w:sz w:val="18"/>
                <w:szCs w:val="18"/>
              </w:rPr>
            </w:pPr>
            <w:r w:rsidRPr="00547F87">
              <w:rPr>
                <w:sz w:val="18"/>
                <w:szCs w:val="18"/>
              </w:rPr>
              <w:t>146</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32C0F2" w14:textId="77777777" w:rsidR="008979CA" w:rsidRPr="00547F87" w:rsidRDefault="008979CA" w:rsidP="00004138">
            <w:pPr>
              <w:spacing w:before="240" w:after="200"/>
              <w:rPr>
                <w:sz w:val="18"/>
                <w:szCs w:val="18"/>
              </w:rPr>
            </w:pPr>
            <w:r w:rsidRPr="00547F87">
              <w:rPr>
                <w:sz w:val="18"/>
                <w:szCs w:val="18"/>
              </w:rPr>
              <w:t>127</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120D07F" w14:textId="77777777" w:rsidR="008979CA" w:rsidRPr="00547F87" w:rsidRDefault="008979CA" w:rsidP="00004138">
            <w:pPr>
              <w:spacing w:before="240" w:after="200"/>
              <w:rPr>
                <w:sz w:val="18"/>
                <w:szCs w:val="18"/>
              </w:rPr>
            </w:pPr>
            <w:r w:rsidRPr="00547F87">
              <w:rPr>
                <w:sz w:val="18"/>
                <w:szCs w:val="18"/>
              </w:rPr>
              <w:t>71</w:t>
            </w:r>
          </w:p>
        </w:tc>
      </w:tr>
      <w:tr w:rsidR="008979CA" w:rsidRPr="00547F87" w14:paraId="70D4A707"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61BBF9" w14:textId="77777777" w:rsidR="008979CA" w:rsidRPr="00547F87" w:rsidRDefault="008979CA" w:rsidP="00004138">
            <w:pPr>
              <w:spacing w:before="240" w:after="200"/>
              <w:rPr>
                <w:sz w:val="18"/>
                <w:szCs w:val="18"/>
              </w:rPr>
            </w:pPr>
            <w:r w:rsidRPr="00547F87">
              <w:rPr>
                <w:sz w:val="18"/>
                <w:szCs w:val="18"/>
              </w:rPr>
              <w:t>80-89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B753936" w14:textId="77777777" w:rsidR="008979CA" w:rsidRPr="00547F87" w:rsidRDefault="008979CA" w:rsidP="00004138">
            <w:pPr>
              <w:spacing w:before="240" w:after="200"/>
              <w:rPr>
                <w:sz w:val="18"/>
                <w:szCs w:val="18"/>
              </w:rPr>
            </w:pPr>
            <w:r w:rsidRPr="00547F87">
              <w:rPr>
                <w:sz w:val="18"/>
                <w:szCs w:val="18"/>
              </w:rPr>
              <w:t>743</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B20D343" w14:textId="77777777" w:rsidR="008979CA" w:rsidRPr="00547F87" w:rsidRDefault="008979CA" w:rsidP="00004138">
            <w:pPr>
              <w:spacing w:before="240" w:after="200"/>
              <w:rPr>
                <w:sz w:val="18"/>
                <w:szCs w:val="18"/>
              </w:rPr>
            </w:pPr>
            <w:r w:rsidRPr="00547F87">
              <w:rPr>
                <w:sz w:val="18"/>
                <w:szCs w:val="18"/>
              </w:rPr>
              <w:t>495</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559AEB" w14:textId="77777777" w:rsidR="008979CA" w:rsidRPr="00547F87" w:rsidRDefault="008979CA" w:rsidP="00004138">
            <w:pPr>
              <w:spacing w:before="240" w:after="200"/>
              <w:rPr>
                <w:sz w:val="18"/>
                <w:szCs w:val="18"/>
              </w:rPr>
            </w:pPr>
            <w:r w:rsidRPr="00547F87">
              <w:rPr>
                <w:sz w:val="18"/>
                <w:szCs w:val="18"/>
              </w:rPr>
              <w:t>307</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024DA3A" w14:textId="77777777" w:rsidR="008979CA" w:rsidRPr="00547F87" w:rsidRDefault="008979CA" w:rsidP="00004138">
            <w:pPr>
              <w:spacing w:before="240" w:after="200"/>
              <w:rPr>
                <w:sz w:val="18"/>
                <w:szCs w:val="18"/>
              </w:rPr>
            </w:pPr>
            <w:r w:rsidRPr="00547F87">
              <w:rPr>
                <w:sz w:val="18"/>
                <w:szCs w:val="18"/>
              </w:rPr>
              <w:t>286</w:t>
            </w:r>
          </w:p>
        </w:tc>
      </w:tr>
      <w:tr w:rsidR="008979CA" w:rsidRPr="00547F87" w14:paraId="04BA4CA4"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8AE15" w14:textId="77777777" w:rsidR="008979CA" w:rsidRPr="00547F87" w:rsidRDefault="008979CA" w:rsidP="00004138">
            <w:pPr>
              <w:spacing w:before="240" w:after="200"/>
              <w:rPr>
                <w:sz w:val="18"/>
                <w:szCs w:val="18"/>
              </w:rPr>
            </w:pPr>
            <w:r w:rsidRPr="00547F87">
              <w:rPr>
                <w:sz w:val="18"/>
                <w:szCs w:val="18"/>
              </w:rPr>
              <w:t>70-79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2DB1CE5" w14:textId="77777777" w:rsidR="008979CA" w:rsidRPr="00547F87" w:rsidRDefault="008979CA" w:rsidP="00004138">
            <w:pPr>
              <w:spacing w:before="240" w:after="200"/>
              <w:rPr>
                <w:sz w:val="18"/>
                <w:szCs w:val="18"/>
              </w:rPr>
            </w:pPr>
            <w:r w:rsidRPr="00547F87">
              <w:rPr>
                <w:sz w:val="18"/>
                <w:szCs w:val="18"/>
              </w:rPr>
              <w:t>736</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AF038B0" w14:textId="77777777" w:rsidR="008979CA" w:rsidRPr="00547F87" w:rsidRDefault="008979CA" w:rsidP="00004138">
            <w:pPr>
              <w:spacing w:before="240" w:after="200"/>
              <w:rPr>
                <w:sz w:val="18"/>
                <w:szCs w:val="18"/>
              </w:rPr>
            </w:pPr>
            <w:r w:rsidRPr="00547F87">
              <w:rPr>
                <w:sz w:val="18"/>
                <w:szCs w:val="18"/>
              </w:rPr>
              <w:t>758</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CBB73F5" w14:textId="77777777" w:rsidR="008979CA" w:rsidRPr="00547F87" w:rsidRDefault="008979CA" w:rsidP="00004138">
            <w:pPr>
              <w:spacing w:before="240" w:after="200"/>
              <w:rPr>
                <w:sz w:val="18"/>
                <w:szCs w:val="18"/>
              </w:rPr>
            </w:pPr>
            <w:r w:rsidRPr="00547F87">
              <w:rPr>
                <w:sz w:val="18"/>
                <w:szCs w:val="18"/>
              </w:rPr>
              <w:t>258</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5C4471" w14:textId="77777777" w:rsidR="008979CA" w:rsidRPr="00547F87" w:rsidRDefault="008979CA" w:rsidP="00004138">
            <w:pPr>
              <w:spacing w:before="240" w:after="200"/>
              <w:rPr>
                <w:sz w:val="18"/>
                <w:szCs w:val="18"/>
              </w:rPr>
            </w:pPr>
            <w:r w:rsidRPr="00547F87">
              <w:rPr>
                <w:sz w:val="18"/>
                <w:szCs w:val="18"/>
              </w:rPr>
              <w:t>401</w:t>
            </w:r>
          </w:p>
        </w:tc>
      </w:tr>
      <w:tr w:rsidR="008979CA" w:rsidRPr="00547F87" w14:paraId="0B58B102"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1ADBC8" w14:textId="77777777" w:rsidR="008979CA" w:rsidRPr="00547F87" w:rsidRDefault="008979CA" w:rsidP="00004138">
            <w:pPr>
              <w:spacing w:before="240" w:after="200"/>
              <w:rPr>
                <w:sz w:val="18"/>
                <w:szCs w:val="18"/>
              </w:rPr>
            </w:pPr>
            <w:r w:rsidRPr="00547F87">
              <w:rPr>
                <w:sz w:val="18"/>
                <w:szCs w:val="18"/>
              </w:rPr>
              <w:t>60-69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6E8E4D" w14:textId="77777777" w:rsidR="008979CA" w:rsidRPr="00547F87" w:rsidRDefault="008979CA" w:rsidP="00004138">
            <w:pPr>
              <w:spacing w:before="240" w:after="200"/>
              <w:rPr>
                <w:sz w:val="18"/>
                <w:szCs w:val="18"/>
              </w:rPr>
            </w:pPr>
            <w:r w:rsidRPr="00547F87">
              <w:rPr>
                <w:sz w:val="18"/>
                <w:szCs w:val="18"/>
              </w:rPr>
              <w:t>919</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56098B" w14:textId="77777777" w:rsidR="008979CA" w:rsidRPr="00547F87" w:rsidRDefault="008979CA" w:rsidP="00004138">
            <w:pPr>
              <w:spacing w:before="240" w:after="200"/>
              <w:rPr>
                <w:sz w:val="18"/>
                <w:szCs w:val="18"/>
              </w:rPr>
            </w:pPr>
            <w:r w:rsidRPr="00547F87">
              <w:rPr>
                <w:sz w:val="18"/>
                <w:szCs w:val="18"/>
              </w:rPr>
              <w:t>735</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B91727" w14:textId="77777777" w:rsidR="008979CA" w:rsidRPr="00547F87" w:rsidRDefault="008979CA" w:rsidP="00004138">
            <w:pPr>
              <w:spacing w:before="240" w:after="200"/>
              <w:rPr>
                <w:sz w:val="18"/>
                <w:szCs w:val="18"/>
              </w:rPr>
            </w:pPr>
            <w:r w:rsidRPr="00547F87">
              <w:rPr>
                <w:sz w:val="18"/>
                <w:szCs w:val="18"/>
              </w:rPr>
              <w:t>190</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B9FE2C" w14:textId="77777777" w:rsidR="008979CA" w:rsidRPr="00547F87" w:rsidRDefault="008979CA" w:rsidP="00004138">
            <w:pPr>
              <w:spacing w:before="240" w:after="200"/>
              <w:rPr>
                <w:sz w:val="18"/>
                <w:szCs w:val="18"/>
              </w:rPr>
            </w:pPr>
            <w:r w:rsidRPr="00547F87">
              <w:rPr>
                <w:sz w:val="18"/>
                <w:szCs w:val="18"/>
              </w:rPr>
              <w:t>274</w:t>
            </w:r>
          </w:p>
        </w:tc>
      </w:tr>
      <w:tr w:rsidR="008979CA" w:rsidRPr="00547F87" w14:paraId="41171DCC"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8B5717" w14:textId="77777777" w:rsidR="008979CA" w:rsidRPr="00547F87" w:rsidRDefault="008979CA" w:rsidP="00004138">
            <w:pPr>
              <w:spacing w:before="240" w:after="200"/>
              <w:rPr>
                <w:sz w:val="18"/>
                <w:szCs w:val="18"/>
              </w:rPr>
            </w:pPr>
            <w:r w:rsidRPr="00547F87">
              <w:rPr>
                <w:sz w:val="18"/>
                <w:szCs w:val="18"/>
              </w:rPr>
              <w:t>50-59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099047E" w14:textId="77777777" w:rsidR="008979CA" w:rsidRPr="00547F87" w:rsidRDefault="008979CA" w:rsidP="00004138">
            <w:pPr>
              <w:spacing w:before="240" w:after="200"/>
              <w:rPr>
                <w:sz w:val="18"/>
                <w:szCs w:val="18"/>
              </w:rPr>
            </w:pPr>
            <w:r w:rsidRPr="00547F87">
              <w:rPr>
                <w:sz w:val="18"/>
                <w:szCs w:val="18"/>
              </w:rPr>
              <w:t>1150</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4E2846" w14:textId="77777777" w:rsidR="008979CA" w:rsidRPr="00547F87" w:rsidRDefault="008979CA" w:rsidP="00004138">
            <w:pPr>
              <w:spacing w:before="240" w:after="200"/>
              <w:rPr>
                <w:sz w:val="18"/>
                <w:szCs w:val="18"/>
              </w:rPr>
            </w:pPr>
            <w:r w:rsidRPr="00547F87">
              <w:rPr>
                <w:sz w:val="18"/>
                <w:szCs w:val="18"/>
              </w:rPr>
              <w:t>705</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66BB861" w14:textId="77777777" w:rsidR="008979CA" w:rsidRPr="00547F87" w:rsidRDefault="008979CA" w:rsidP="00004138">
            <w:pPr>
              <w:spacing w:before="240" w:after="200"/>
              <w:rPr>
                <w:sz w:val="18"/>
                <w:szCs w:val="18"/>
              </w:rPr>
            </w:pPr>
            <w:r w:rsidRPr="00547F87">
              <w:rPr>
                <w:sz w:val="18"/>
                <w:szCs w:val="18"/>
              </w:rPr>
              <w:t>118</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D8D4EDC" w14:textId="77777777" w:rsidR="008979CA" w:rsidRPr="00547F87" w:rsidRDefault="008979CA" w:rsidP="00004138">
            <w:pPr>
              <w:spacing w:before="240" w:after="200"/>
              <w:rPr>
                <w:sz w:val="18"/>
                <w:szCs w:val="18"/>
              </w:rPr>
            </w:pPr>
            <w:r w:rsidRPr="00547F87">
              <w:rPr>
                <w:sz w:val="18"/>
                <w:szCs w:val="18"/>
              </w:rPr>
              <w:t>161</w:t>
            </w:r>
          </w:p>
        </w:tc>
      </w:tr>
      <w:tr w:rsidR="008979CA" w:rsidRPr="00547F87" w14:paraId="71EB85BE"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DEE6B7" w14:textId="77777777" w:rsidR="008979CA" w:rsidRPr="00547F87" w:rsidRDefault="008979CA" w:rsidP="00004138">
            <w:pPr>
              <w:spacing w:before="240" w:after="200"/>
              <w:rPr>
                <w:sz w:val="18"/>
                <w:szCs w:val="18"/>
              </w:rPr>
            </w:pPr>
            <w:r w:rsidRPr="00547F87">
              <w:rPr>
                <w:sz w:val="18"/>
                <w:szCs w:val="18"/>
              </w:rPr>
              <w:t>40-49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45B886" w14:textId="77777777" w:rsidR="008979CA" w:rsidRPr="00547F87" w:rsidRDefault="008979CA" w:rsidP="00004138">
            <w:pPr>
              <w:spacing w:before="240" w:after="200"/>
              <w:rPr>
                <w:sz w:val="18"/>
                <w:szCs w:val="18"/>
              </w:rPr>
            </w:pPr>
            <w:r w:rsidRPr="00547F87">
              <w:rPr>
                <w:sz w:val="18"/>
                <w:szCs w:val="18"/>
              </w:rPr>
              <w:t>1096</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C4AF70" w14:textId="77777777" w:rsidR="008979CA" w:rsidRPr="00547F87" w:rsidRDefault="008979CA" w:rsidP="00004138">
            <w:pPr>
              <w:spacing w:before="240" w:after="200"/>
              <w:rPr>
                <w:sz w:val="18"/>
                <w:szCs w:val="18"/>
              </w:rPr>
            </w:pPr>
            <w:r w:rsidRPr="00547F87">
              <w:rPr>
                <w:sz w:val="18"/>
                <w:szCs w:val="18"/>
              </w:rPr>
              <w:t>609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8B55D2" w14:textId="77777777" w:rsidR="008979CA" w:rsidRPr="00547F87" w:rsidRDefault="008979CA" w:rsidP="00004138">
            <w:pPr>
              <w:spacing w:before="240" w:after="200"/>
              <w:rPr>
                <w:sz w:val="18"/>
                <w:szCs w:val="18"/>
              </w:rPr>
            </w:pPr>
            <w:r w:rsidRPr="00547F87">
              <w:rPr>
                <w:sz w:val="18"/>
                <w:szCs w:val="18"/>
              </w:rPr>
              <w:t>96</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6835FB" w14:textId="77777777" w:rsidR="008979CA" w:rsidRPr="00547F87" w:rsidRDefault="008979CA" w:rsidP="00004138">
            <w:pPr>
              <w:spacing w:before="240" w:after="200"/>
              <w:rPr>
                <w:sz w:val="18"/>
                <w:szCs w:val="18"/>
              </w:rPr>
            </w:pPr>
            <w:r w:rsidRPr="00547F87">
              <w:rPr>
                <w:sz w:val="18"/>
                <w:szCs w:val="18"/>
              </w:rPr>
              <w:t>84</w:t>
            </w:r>
          </w:p>
        </w:tc>
      </w:tr>
      <w:tr w:rsidR="008979CA" w:rsidRPr="00547F87" w14:paraId="230460C4"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76C6A0" w14:textId="77777777" w:rsidR="008979CA" w:rsidRPr="00547F87" w:rsidRDefault="008979CA" w:rsidP="00004138">
            <w:pPr>
              <w:spacing w:before="240" w:after="200"/>
              <w:rPr>
                <w:sz w:val="18"/>
                <w:szCs w:val="18"/>
              </w:rPr>
            </w:pPr>
            <w:r w:rsidRPr="00547F87">
              <w:rPr>
                <w:sz w:val="18"/>
                <w:szCs w:val="18"/>
              </w:rPr>
              <w:t>30-39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AEEB07" w14:textId="77777777" w:rsidR="008979CA" w:rsidRPr="00547F87" w:rsidRDefault="008979CA" w:rsidP="00004138">
            <w:pPr>
              <w:spacing w:before="240" w:after="200"/>
              <w:rPr>
                <w:sz w:val="18"/>
                <w:szCs w:val="18"/>
              </w:rPr>
            </w:pPr>
            <w:r w:rsidRPr="00547F87">
              <w:rPr>
                <w:sz w:val="18"/>
                <w:szCs w:val="18"/>
              </w:rPr>
              <w:t>724</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7B2B9C" w14:textId="77777777" w:rsidR="008979CA" w:rsidRPr="00547F87" w:rsidRDefault="008979CA" w:rsidP="00004138">
            <w:pPr>
              <w:spacing w:before="240" w:after="200"/>
              <w:rPr>
                <w:sz w:val="18"/>
                <w:szCs w:val="18"/>
              </w:rPr>
            </w:pPr>
            <w:r w:rsidRPr="00547F87">
              <w:rPr>
                <w:sz w:val="18"/>
                <w:szCs w:val="18"/>
              </w:rPr>
              <w:t>378</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B44BEC4" w14:textId="77777777" w:rsidR="008979CA" w:rsidRPr="00547F87" w:rsidRDefault="008979CA" w:rsidP="00004138">
            <w:pPr>
              <w:spacing w:before="240" w:after="200"/>
              <w:rPr>
                <w:sz w:val="18"/>
                <w:szCs w:val="18"/>
              </w:rPr>
            </w:pPr>
            <w:r w:rsidRPr="00547F87">
              <w:rPr>
                <w:sz w:val="18"/>
                <w:szCs w:val="18"/>
              </w:rPr>
              <w:t>45</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757166F" w14:textId="77777777" w:rsidR="008979CA" w:rsidRPr="00547F87" w:rsidRDefault="008979CA" w:rsidP="00004138">
            <w:pPr>
              <w:spacing w:before="240" w:after="200"/>
              <w:rPr>
                <w:sz w:val="18"/>
                <w:szCs w:val="18"/>
              </w:rPr>
            </w:pPr>
            <w:r w:rsidRPr="00547F87">
              <w:rPr>
                <w:sz w:val="18"/>
                <w:szCs w:val="18"/>
              </w:rPr>
              <w:t>26</w:t>
            </w:r>
          </w:p>
        </w:tc>
      </w:tr>
      <w:tr w:rsidR="008979CA" w:rsidRPr="00547F87" w14:paraId="34754265"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00FAC5" w14:textId="77777777" w:rsidR="008979CA" w:rsidRPr="00547F87" w:rsidRDefault="008979CA" w:rsidP="00004138">
            <w:pPr>
              <w:spacing w:before="240" w:after="200"/>
              <w:rPr>
                <w:sz w:val="18"/>
                <w:szCs w:val="18"/>
              </w:rPr>
            </w:pPr>
            <w:r w:rsidRPr="00547F87">
              <w:rPr>
                <w:sz w:val="18"/>
                <w:szCs w:val="18"/>
              </w:rPr>
              <w:lastRenderedPageBreak/>
              <w:t>20-29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A140EB" w14:textId="77777777" w:rsidR="008979CA" w:rsidRPr="00547F87" w:rsidRDefault="008979CA" w:rsidP="00004138">
            <w:pPr>
              <w:spacing w:before="240" w:after="200"/>
              <w:rPr>
                <w:sz w:val="18"/>
                <w:szCs w:val="18"/>
              </w:rPr>
            </w:pPr>
            <w:r w:rsidRPr="00547F87">
              <w:rPr>
                <w:sz w:val="18"/>
                <w:szCs w:val="18"/>
              </w:rPr>
              <w:t>402</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F4439D5" w14:textId="77777777" w:rsidR="008979CA" w:rsidRPr="00547F87" w:rsidRDefault="008979CA" w:rsidP="00004138">
            <w:pPr>
              <w:spacing w:before="240" w:after="200"/>
              <w:rPr>
                <w:sz w:val="18"/>
                <w:szCs w:val="18"/>
              </w:rPr>
            </w:pPr>
            <w:r w:rsidRPr="00547F87">
              <w:rPr>
                <w:sz w:val="18"/>
                <w:szCs w:val="18"/>
              </w:rPr>
              <w:t>205</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6B7EA4" w14:textId="77777777" w:rsidR="008979CA" w:rsidRPr="00547F87" w:rsidRDefault="008979CA" w:rsidP="00004138">
            <w:pPr>
              <w:spacing w:before="240" w:after="200"/>
              <w:rPr>
                <w:sz w:val="18"/>
                <w:szCs w:val="18"/>
              </w:rPr>
            </w:pPr>
            <w:r w:rsidRPr="00547F87">
              <w:rPr>
                <w:sz w:val="18"/>
                <w:szCs w:val="18"/>
              </w:rPr>
              <w:t>17</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1E62063" w14:textId="77777777" w:rsidR="008979CA" w:rsidRPr="00547F87" w:rsidRDefault="008979CA" w:rsidP="00004138">
            <w:pPr>
              <w:spacing w:before="240" w:after="200"/>
              <w:rPr>
                <w:sz w:val="18"/>
                <w:szCs w:val="18"/>
              </w:rPr>
            </w:pPr>
            <w:r w:rsidRPr="00547F87">
              <w:rPr>
                <w:sz w:val="18"/>
                <w:szCs w:val="18"/>
              </w:rPr>
              <w:t>9</w:t>
            </w:r>
          </w:p>
        </w:tc>
      </w:tr>
      <w:tr w:rsidR="008979CA" w:rsidRPr="00547F87" w14:paraId="2AA2D7B7"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80DAA9" w14:textId="77777777" w:rsidR="008979CA" w:rsidRPr="00547F87" w:rsidRDefault="008979CA" w:rsidP="00004138">
            <w:pPr>
              <w:spacing w:before="240" w:after="200"/>
              <w:rPr>
                <w:sz w:val="18"/>
                <w:szCs w:val="18"/>
              </w:rPr>
            </w:pPr>
            <w:r w:rsidRPr="00547F87">
              <w:rPr>
                <w:sz w:val="18"/>
                <w:szCs w:val="18"/>
              </w:rPr>
              <w:t>10-19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514131" w14:textId="77777777" w:rsidR="008979CA" w:rsidRPr="00547F87" w:rsidRDefault="008979CA" w:rsidP="00004138">
            <w:pPr>
              <w:spacing w:before="240" w:after="200"/>
              <w:rPr>
                <w:sz w:val="18"/>
                <w:szCs w:val="18"/>
              </w:rPr>
            </w:pPr>
            <w:r w:rsidRPr="00547F87">
              <w:rPr>
                <w:sz w:val="18"/>
                <w:szCs w:val="18"/>
              </w:rPr>
              <w:t>81</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33EA655" w14:textId="77777777" w:rsidR="008979CA" w:rsidRPr="00547F87" w:rsidRDefault="008979CA" w:rsidP="00004138">
            <w:pPr>
              <w:spacing w:before="240" w:after="200"/>
              <w:rPr>
                <w:sz w:val="18"/>
                <w:szCs w:val="18"/>
              </w:rPr>
            </w:pPr>
            <w:r w:rsidRPr="00547F87">
              <w:rPr>
                <w:sz w:val="18"/>
                <w:szCs w:val="18"/>
              </w:rPr>
              <w:t>83</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7FC0D4" w14:textId="77777777" w:rsidR="008979CA" w:rsidRPr="00547F87" w:rsidRDefault="008979CA" w:rsidP="00004138">
            <w:pPr>
              <w:spacing w:before="240" w:after="200"/>
              <w:rPr>
                <w:sz w:val="18"/>
                <w:szCs w:val="18"/>
              </w:rPr>
            </w:pPr>
            <w:r w:rsidRPr="00547F87">
              <w:rPr>
                <w:sz w:val="18"/>
                <w:szCs w:val="18"/>
              </w:rPr>
              <w:t>4</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1155678" w14:textId="77777777" w:rsidR="008979CA" w:rsidRPr="00547F87" w:rsidRDefault="008979CA" w:rsidP="00004138">
            <w:pPr>
              <w:spacing w:before="240" w:after="200"/>
              <w:rPr>
                <w:sz w:val="18"/>
                <w:szCs w:val="18"/>
              </w:rPr>
            </w:pPr>
            <w:r w:rsidRPr="00547F87">
              <w:rPr>
                <w:sz w:val="18"/>
                <w:szCs w:val="18"/>
              </w:rPr>
              <w:t>4</w:t>
            </w:r>
          </w:p>
        </w:tc>
      </w:tr>
      <w:tr w:rsidR="008979CA" w:rsidRPr="00547F87" w14:paraId="6A65DE05"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A6212" w14:textId="77777777" w:rsidR="008979CA" w:rsidRPr="00547F87" w:rsidRDefault="008979CA" w:rsidP="00004138">
            <w:pPr>
              <w:spacing w:before="240" w:after="200"/>
              <w:rPr>
                <w:sz w:val="18"/>
                <w:szCs w:val="18"/>
              </w:rPr>
            </w:pPr>
            <w:r w:rsidRPr="00547F87">
              <w:rPr>
                <w:sz w:val="18"/>
                <w:szCs w:val="18"/>
              </w:rPr>
              <w:t xml:space="preserve"> 0-9</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D122AC" w14:textId="77777777" w:rsidR="008979CA" w:rsidRPr="00547F87" w:rsidRDefault="008979CA" w:rsidP="00004138">
            <w:pPr>
              <w:spacing w:before="240" w:after="200"/>
              <w:rPr>
                <w:sz w:val="18"/>
                <w:szCs w:val="18"/>
              </w:rPr>
            </w:pPr>
            <w:r w:rsidRPr="00547F87">
              <w:rPr>
                <w:sz w:val="18"/>
                <w:szCs w:val="18"/>
              </w:rPr>
              <w:t>34</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2BDF47" w14:textId="77777777" w:rsidR="008979CA" w:rsidRPr="00547F87" w:rsidRDefault="008979CA" w:rsidP="00004138">
            <w:pPr>
              <w:spacing w:before="240" w:after="200"/>
              <w:rPr>
                <w:sz w:val="18"/>
                <w:szCs w:val="18"/>
              </w:rPr>
            </w:pPr>
            <w:r w:rsidRPr="00547F87">
              <w:rPr>
                <w:sz w:val="18"/>
                <w:szCs w:val="18"/>
              </w:rPr>
              <w:t>58</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216284" w14:textId="77777777" w:rsidR="008979CA" w:rsidRPr="00547F87" w:rsidRDefault="008979CA" w:rsidP="00004138">
            <w:pPr>
              <w:spacing w:before="240" w:after="200"/>
              <w:rPr>
                <w:sz w:val="18"/>
                <w:szCs w:val="18"/>
              </w:rPr>
            </w:pPr>
            <w:r w:rsidRPr="00547F87">
              <w:rPr>
                <w:sz w:val="18"/>
                <w:szCs w:val="18"/>
              </w:rPr>
              <w:t>2</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CD0C84" w14:textId="77777777" w:rsidR="008979CA" w:rsidRPr="00547F87" w:rsidRDefault="008979CA" w:rsidP="00004138">
            <w:pPr>
              <w:spacing w:before="240" w:after="200"/>
              <w:rPr>
                <w:sz w:val="18"/>
                <w:szCs w:val="18"/>
              </w:rPr>
            </w:pPr>
            <w:r w:rsidRPr="00547F87">
              <w:rPr>
                <w:sz w:val="18"/>
                <w:szCs w:val="18"/>
              </w:rPr>
              <w:t>2</w:t>
            </w:r>
          </w:p>
        </w:tc>
      </w:tr>
      <w:tr w:rsidR="008979CA" w:rsidRPr="00547F87" w14:paraId="32167F95" w14:textId="77777777" w:rsidTr="00004138">
        <w:trPr>
          <w:trHeight w:val="573"/>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35D40" w14:textId="77777777" w:rsidR="008979CA" w:rsidRPr="00547F87" w:rsidRDefault="008979CA" w:rsidP="00004138">
            <w:pPr>
              <w:spacing w:before="240" w:after="200"/>
              <w:rPr>
                <w:sz w:val="18"/>
                <w:szCs w:val="18"/>
              </w:rPr>
            </w:pPr>
            <w:r w:rsidRPr="00547F87">
              <w:rPr>
                <w:sz w:val="18"/>
                <w:szCs w:val="18"/>
              </w:rPr>
              <w:t>Total</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91D4E9E" w14:textId="77777777" w:rsidR="008979CA" w:rsidRPr="00547F87" w:rsidRDefault="008979CA" w:rsidP="00004138">
            <w:pPr>
              <w:spacing w:before="240" w:after="200"/>
              <w:rPr>
                <w:sz w:val="18"/>
                <w:szCs w:val="18"/>
              </w:rPr>
            </w:pPr>
            <w:r w:rsidRPr="00547F87">
              <w:rPr>
                <w:sz w:val="18"/>
                <w:szCs w:val="18"/>
              </w:rPr>
              <w:t>6282</w:t>
            </w:r>
          </w:p>
        </w:tc>
        <w:tc>
          <w:tcPr>
            <w:tcW w:w="14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5DF297" w14:textId="77777777" w:rsidR="008979CA" w:rsidRPr="00547F87" w:rsidRDefault="008979CA" w:rsidP="00004138">
            <w:pPr>
              <w:spacing w:before="240" w:after="200"/>
              <w:rPr>
                <w:sz w:val="18"/>
                <w:szCs w:val="18"/>
              </w:rPr>
            </w:pPr>
            <w:r w:rsidRPr="00547F87">
              <w:rPr>
                <w:sz w:val="18"/>
                <w:szCs w:val="18"/>
              </w:rPr>
              <w:t>4172</w:t>
            </w:r>
          </w:p>
        </w:tc>
        <w:tc>
          <w:tcPr>
            <w:tcW w:w="20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33079FA" w14:textId="77777777" w:rsidR="008979CA" w:rsidRPr="00547F87" w:rsidRDefault="008979CA" w:rsidP="00004138">
            <w:pPr>
              <w:spacing w:before="240" w:after="200"/>
              <w:rPr>
                <w:sz w:val="18"/>
                <w:szCs w:val="18"/>
              </w:rPr>
            </w:pPr>
            <w:r w:rsidRPr="00547F87">
              <w:rPr>
                <w:sz w:val="18"/>
                <w:szCs w:val="18"/>
              </w:rPr>
              <w:t>1164</w:t>
            </w:r>
          </w:p>
        </w:tc>
        <w:tc>
          <w:tcPr>
            <w:tcW w:w="14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C42D9B" w14:textId="77777777" w:rsidR="008979CA" w:rsidRPr="00547F87" w:rsidRDefault="008979CA" w:rsidP="00004138">
            <w:pPr>
              <w:spacing w:before="240" w:after="200"/>
              <w:rPr>
                <w:sz w:val="18"/>
                <w:szCs w:val="18"/>
              </w:rPr>
            </w:pPr>
            <w:r w:rsidRPr="00547F87">
              <w:rPr>
                <w:sz w:val="18"/>
                <w:szCs w:val="18"/>
              </w:rPr>
              <w:t>1320</w:t>
            </w:r>
          </w:p>
        </w:tc>
      </w:tr>
    </w:tbl>
    <w:p w14:paraId="3318C0E5" w14:textId="77777777" w:rsidR="008979CA" w:rsidRPr="00547F87" w:rsidRDefault="008979CA" w:rsidP="008979CA">
      <w:pPr>
        <w:spacing w:before="240" w:after="60"/>
        <w:jc w:val="both"/>
        <w:rPr>
          <w:sz w:val="20"/>
          <w:szCs w:val="20"/>
          <w:lang w:val="en-GB"/>
        </w:rPr>
      </w:pPr>
      <w:r w:rsidRPr="00547F87">
        <w:rPr>
          <w:b/>
          <w:sz w:val="18"/>
          <w:szCs w:val="18"/>
          <w:lang w:val="en-GB"/>
        </w:rPr>
        <w:t xml:space="preserve">Table S2. </w:t>
      </w:r>
      <w:r w:rsidRPr="00547F87">
        <w:rPr>
          <w:sz w:val="18"/>
          <w:szCs w:val="18"/>
          <w:lang w:val="en-GB"/>
        </w:rPr>
        <w:t>NP-MCM estimation of the mean, median and IQR of the duration of hospitalization (which considers time in HW plus time in ICU) and time in ICU, computed with the COVID-19 cases hospitalized in Galicia (Spain) from 6 March to 7 May 2020</w:t>
      </w:r>
      <w:r w:rsidRPr="00547F87">
        <w:rPr>
          <w:sz w:val="20"/>
          <w:szCs w:val="20"/>
          <w:lang w:val="en-GB"/>
        </w:rPr>
        <w:t>.</w:t>
      </w:r>
    </w:p>
    <w:tbl>
      <w:tblPr>
        <w:tblStyle w:val="a1"/>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1185"/>
        <w:gridCol w:w="1215"/>
        <w:gridCol w:w="1125"/>
        <w:gridCol w:w="1200"/>
        <w:gridCol w:w="1215"/>
        <w:gridCol w:w="1140"/>
      </w:tblGrid>
      <w:tr w:rsidR="008979CA" w:rsidRPr="00547F87" w14:paraId="14AA3502" w14:textId="77777777" w:rsidTr="00004138">
        <w:trPr>
          <w:trHeight w:val="645"/>
        </w:trPr>
        <w:tc>
          <w:tcPr>
            <w:tcW w:w="1545" w:type="dxa"/>
            <w:tcBorders>
              <w:top w:val="single" w:sz="8" w:space="0" w:color="000000"/>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57ACDD0E" w14:textId="77777777" w:rsidR="008979CA" w:rsidRPr="00547F87" w:rsidRDefault="008979CA" w:rsidP="00004138">
            <w:pPr>
              <w:spacing w:before="240" w:after="240"/>
              <w:rPr>
                <w:lang w:val="en-GB"/>
              </w:rPr>
            </w:pPr>
            <w:r w:rsidRPr="00547F87">
              <w:rPr>
                <w:lang w:val="en-GB"/>
              </w:rPr>
              <w:t xml:space="preserve"> </w:t>
            </w:r>
          </w:p>
        </w:tc>
        <w:tc>
          <w:tcPr>
            <w:tcW w:w="3525" w:type="dxa"/>
            <w:gridSpan w:val="3"/>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1DA94BB3" w14:textId="77777777" w:rsidR="008979CA" w:rsidRPr="00547F87" w:rsidRDefault="008979CA" w:rsidP="00004138">
            <w:pPr>
              <w:spacing w:before="240" w:after="200"/>
              <w:jc w:val="center"/>
              <w:rPr>
                <w:b/>
              </w:rPr>
            </w:pPr>
            <w:r w:rsidRPr="00547F87">
              <w:rPr>
                <w:b/>
              </w:rPr>
              <w:t>Duration of hospitalization</w:t>
            </w:r>
          </w:p>
        </w:tc>
        <w:tc>
          <w:tcPr>
            <w:tcW w:w="3555" w:type="dxa"/>
            <w:gridSpan w:val="3"/>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02C9D983" w14:textId="77777777" w:rsidR="008979CA" w:rsidRPr="00547F87" w:rsidRDefault="008979CA" w:rsidP="00004138">
            <w:pPr>
              <w:spacing w:before="240" w:after="200"/>
              <w:jc w:val="center"/>
              <w:rPr>
                <w:b/>
              </w:rPr>
            </w:pPr>
            <w:r w:rsidRPr="00547F87">
              <w:rPr>
                <w:b/>
              </w:rPr>
              <w:t>Time in ICU</w:t>
            </w:r>
          </w:p>
        </w:tc>
      </w:tr>
      <w:tr w:rsidR="008979CA" w:rsidRPr="00547F87" w14:paraId="2E540F18" w14:textId="77777777" w:rsidTr="00004138">
        <w:trPr>
          <w:trHeight w:val="615"/>
        </w:trPr>
        <w:tc>
          <w:tcPr>
            <w:tcW w:w="1545" w:type="dxa"/>
            <w:tcBorders>
              <w:top w:val="nil"/>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60C04CF7" w14:textId="77777777" w:rsidR="008979CA" w:rsidRPr="00547F87" w:rsidRDefault="008979CA" w:rsidP="00004138">
            <w:pPr>
              <w:spacing w:before="240" w:after="240"/>
            </w:pPr>
            <w:r w:rsidRPr="00547F87">
              <w:t xml:space="preserve"> </w:t>
            </w:r>
          </w:p>
        </w:tc>
        <w:tc>
          <w:tcPr>
            <w:tcW w:w="1185"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4C559C43" w14:textId="77777777" w:rsidR="008979CA" w:rsidRPr="00547F87" w:rsidRDefault="008979CA" w:rsidP="00004138">
            <w:pPr>
              <w:spacing w:before="240" w:after="200"/>
              <w:jc w:val="center"/>
              <w:rPr>
                <w:b/>
                <w:sz w:val="18"/>
                <w:szCs w:val="18"/>
                <w:vertAlign w:val="superscript"/>
              </w:rPr>
            </w:pPr>
            <w:r w:rsidRPr="00547F87">
              <w:rPr>
                <w:b/>
                <w:sz w:val="18"/>
                <w:szCs w:val="18"/>
              </w:rPr>
              <w:t>Mean</w:t>
            </w:r>
            <w:r w:rsidRPr="00547F87">
              <w:rPr>
                <w:b/>
                <w:sz w:val="18"/>
                <w:szCs w:val="18"/>
                <w:vertAlign w:val="superscript"/>
              </w:rPr>
              <w:t>1</w:t>
            </w:r>
          </w:p>
        </w:tc>
        <w:tc>
          <w:tcPr>
            <w:tcW w:w="1215"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0B588BD6" w14:textId="77777777" w:rsidR="008979CA" w:rsidRPr="00547F87" w:rsidRDefault="008979CA" w:rsidP="00004138">
            <w:pPr>
              <w:spacing w:before="240" w:after="200"/>
              <w:jc w:val="center"/>
              <w:rPr>
                <w:b/>
                <w:sz w:val="18"/>
                <w:szCs w:val="18"/>
              </w:rPr>
            </w:pPr>
            <w:r w:rsidRPr="00547F87">
              <w:rPr>
                <w:b/>
                <w:sz w:val="18"/>
                <w:szCs w:val="18"/>
              </w:rPr>
              <w:t>Median</w:t>
            </w:r>
          </w:p>
        </w:tc>
        <w:tc>
          <w:tcPr>
            <w:tcW w:w="1125"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5EF94DE2" w14:textId="77777777" w:rsidR="008979CA" w:rsidRPr="00547F87" w:rsidRDefault="008979CA" w:rsidP="00004138">
            <w:pPr>
              <w:spacing w:before="240" w:after="200"/>
              <w:jc w:val="center"/>
              <w:rPr>
                <w:b/>
                <w:sz w:val="18"/>
                <w:szCs w:val="18"/>
              </w:rPr>
            </w:pPr>
            <w:r w:rsidRPr="00547F87">
              <w:rPr>
                <w:b/>
                <w:sz w:val="18"/>
                <w:szCs w:val="18"/>
              </w:rPr>
              <w:t>IQR</w:t>
            </w:r>
          </w:p>
        </w:tc>
        <w:tc>
          <w:tcPr>
            <w:tcW w:w="120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1D2DB956" w14:textId="77777777" w:rsidR="008979CA" w:rsidRPr="00547F87" w:rsidRDefault="008979CA" w:rsidP="00004138">
            <w:pPr>
              <w:spacing w:before="240" w:after="200"/>
              <w:jc w:val="center"/>
              <w:rPr>
                <w:b/>
                <w:sz w:val="18"/>
                <w:szCs w:val="18"/>
                <w:vertAlign w:val="superscript"/>
              </w:rPr>
            </w:pPr>
            <w:r w:rsidRPr="00547F87">
              <w:rPr>
                <w:b/>
                <w:sz w:val="18"/>
                <w:szCs w:val="18"/>
              </w:rPr>
              <w:t>Mean</w:t>
            </w:r>
            <w:r w:rsidRPr="00547F87">
              <w:rPr>
                <w:b/>
                <w:sz w:val="18"/>
                <w:szCs w:val="18"/>
                <w:vertAlign w:val="superscript"/>
              </w:rPr>
              <w:t>1</w:t>
            </w:r>
          </w:p>
        </w:tc>
        <w:tc>
          <w:tcPr>
            <w:tcW w:w="1215"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7E2BD0BC" w14:textId="77777777" w:rsidR="008979CA" w:rsidRPr="00547F87" w:rsidRDefault="008979CA" w:rsidP="00004138">
            <w:pPr>
              <w:spacing w:before="240" w:after="200"/>
              <w:jc w:val="center"/>
              <w:rPr>
                <w:b/>
                <w:sz w:val="18"/>
                <w:szCs w:val="18"/>
              </w:rPr>
            </w:pPr>
            <w:r w:rsidRPr="00547F87">
              <w:rPr>
                <w:b/>
                <w:sz w:val="18"/>
                <w:szCs w:val="18"/>
              </w:rPr>
              <w:t>Median</w:t>
            </w:r>
          </w:p>
        </w:tc>
        <w:tc>
          <w:tcPr>
            <w:tcW w:w="114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71F3BAD9" w14:textId="77777777" w:rsidR="008979CA" w:rsidRPr="00547F87" w:rsidRDefault="008979CA" w:rsidP="00004138">
            <w:pPr>
              <w:spacing w:before="240" w:after="200"/>
              <w:jc w:val="center"/>
              <w:rPr>
                <w:b/>
                <w:sz w:val="18"/>
                <w:szCs w:val="18"/>
              </w:rPr>
            </w:pPr>
            <w:r w:rsidRPr="00547F87">
              <w:rPr>
                <w:b/>
                <w:sz w:val="18"/>
                <w:szCs w:val="18"/>
              </w:rPr>
              <w:t>IQR</w:t>
            </w:r>
          </w:p>
        </w:tc>
      </w:tr>
      <w:tr w:rsidR="008979CA" w:rsidRPr="00547F87" w14:paraId="58BA16AD" w14:textId="77777777" w:rsidTr="00004138">
        <w:trPr>
          <w:trHeight w:val="570"/>
        </w:trPr>
        <w:tc>
          <w:tcPr>
            <w:tcW w:w="154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3D3B9" w14:textId="77777777" w:rsidR="008979CA" w:rsidRPr="00547F87" w:rsidRDefault="008979CA" w:rsidP="00004138">
            <w:pPr>
              <w:spacing w:before="240" w:after="200"/>
              <w:rPr>
                <w:sz w:val="18"/>
                <w:szCs w:val="18"/>
              </w:rPr>
            </w:pPr>
            <w:r w:rsidRPr="00547F87">
              <w:rPr>
                <w:sz w:val="18"/>
                <w:szCs w:val="18"/>
              </w:rPr>
              <w:t>Total</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E6E4F66" w14:textId="77777777" w:rsidR="008979CA" w:rsidRPr="00547F87" w:rsidRDefault="008979CA" w:rsidP="00004138">
            <w:pPr>
              <w:spacing w:before="240" w:after="200"/>
              <w:jc w:val="center"/>
              <w:rPr>
                <w:sz w:val="18"/>
                <w:szCs w:val="18"/>
              </w:rPr>
            </w:pPr>
            <w:r w:rsidRPr="00547F87">
              <w:rPr>
                <w:sz w:val="18"/>
                <w:szCs w:val="18"/>
              </w:rPr>
              <w:t>16.80</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E8EB2C" w14:textId="77777777" w:rsidR="008979CA" w:rsidRPr="00547F87" w:rsidRDefault="008979CA" w:rsidP="00004138">
            <w:pPr>
              <w:spacing w:before="240" w:after="200"/>
              <w:jc w:val="center"/>
              <w:rPr>
                <w:sz w:val="18"/>
                <w:szCs w:val="18"/>
              </w:rPr>
            </w:pPr>
            <w:r w:rsidRPr="00547F87">
              <w:rPr>
                <w:sz w:val="18"/>
                <w:szCs w:val="18"/>
              </w:rPr>
              <w:t>11</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92DF36" w14:textId="77777777" w:rsidR="008979CA" w:rsidRPr="00547F87" w:rsidRDefault="008979CA" w:rsidP="00004138">
            <w:pPr>
              <w:spacing w:before="240" w:after="200"/>
              <w:jc w:val="center"/>
              <w:rPr>
                <w:sz w:val="18"/>
                <w:szCs w:val="18"/>
              </w:rPr>
            </w:pPr>
            <w:r w:rsidRPr="00547F87">
              <w:rPr>
                <w:sz w:val="18"/>
                <w:szCs w:val="18"/>
              </w:rPr>
              <w:t>7 - 19</w:t>
            </w:r>
          </w:p>
        </w:tc>
        <w:tc>
          <w:tcPr>
            <w:tcW w:w="120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F89E77D" w14:textId="77777777" w:rsidR="008979CA" w:rsidRPr="00547F87" w:rsidRDefault="008979CA" w:rsidP="00004138">
            <w:pPr>
              <w:spacing w:before="240" w:after="200"/>
              <w:jc w:val="center"/>
              <w:rPr>
                <w:sz w:val="18"/>
                <w:szCs w:val="18"/>
              </w:rPr>
            </w:pPr>
            <w:r w:rsidRPr="00547F87">
              <w:rPr>
                <w:sz w:val="18"/>
                <w:szCs w:val="18"/>
              </w:rPr>
              <w:t>23.94</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882B48C" w14:textId="77777777" w:rsidR="008979CA" w:rsidRPr="00547F87" w:rsidRDefault="008979CA" w:rsidP="00004138">
            <w:pPr>
              <w:spacing w:before="240" w:after="200"/>
              <w:jc w:val="center"/>
              <w:rPr>
                <w:sz w:val="18"/>
                <w:szCs w:val="18"/>
              </w:rPr>
            </w:pPr>
            <w:r w:rsidRPr="00547F87">
              <w:rPr>
                <w:sz w:val="18"/>
                <w:szCs w:val="18"/>
              </w:rPr>
              <w:t>17</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554EB9" w14:textId="77777777" w:rsidR="008979CA" w:rsidRPr="00547F87" w:rsidRDefault="008979CA" w:rsidP="00004138">
            <w:pPr>
              <w:spacing w:before="240" w:after="200"/>
              <w:jc w:val="center"/>
              <w:rPr>
                <w:sz w:val="18"/>
                <w:szCs w:val="18"/>
              </w:rPr>
            </w:pPr>
            <w:r w:rsidRPr="00547F87">
              <w:rPr>
                <w:sz w:val="18"/>
                <w:szCs w:val="18"/>
              </w:rPr>
              <w:t>9 - 38</w:t>
            </w:r>
          </w:p>
        </w:tc>
      </w:tr>
      <w:tr w:rsidR="008979CA" w:rsidRPr="00547F87" w14:paraId="168FA5AA" w14:textId="77777777" w:rsidTr="00004138">
        <w:trPr>
          <w:trHeight w:val="570"/>
        </w:trPr>
        <w:tc>
          <w:tcPr>
            <w:tcW w:w="154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604D445" w14:textId="77777777" w:rsidR="008979CA" w:rsidRPr="00547F87" w:rsidRDefault="008979CA" w:rsidP="00004138">
            <w:pPr>
              <w:spacing w:before="240" w:after="200"/>
              <w:rPr>
                <w:sz w:val="18"/>
                <w:szCs w:val="18"/>
              </w:rPr>
            </w:pPr>
            <w:r w:rsidRPr="00547F87">
              <w:rPr>
                <w:sz w:val="18"/>
                <w:szCs w:val="18"/>
              </w:rPr>
              <w:t>Women</w:t>
            </w:r>
          </w:p>
        </w:tc>
        <w:tc>
          <w:tcPr>
            <w:tcW w:w="1185" w:type="dxa"/>
            <w:tcBorders>
              <w:top w:val="nil"/>
              <w:left w:val="nil"/>
              <w:bottom w:val="nil"/>
              <w:right w:val="single" w:sz="8" w:space="0" w:color="000000"/>
            </w:tcBorders>
            <w:shd w:val="clear" w:color="auto" w:fill="auto"/>
            <w:tcMar>
              <w:top w:w="80" w:type="dxa"/>
              <w:left w:w="80" w:type="dxa"/>
              <w:bottom w:w="80" w:type="dxa"/>
              <w:right w:w="80" w:type="dxa"/>
            </w:tcMar>
          </w:tcPr>
          <w:p w14:paraId="32504AB6" w14:textId="77777777" w:rsidR="008979CA" w:rsidRPr="00547F87" w:rsidRDefault="008979CA" w:rsidP="00004138">
            <w:pPr>
              <w:spacing w:before="240" w:after="200"/>
              <w:jc w:val="center"/>
              <w:rPr>
                <w:sz w:val="18"/>
                <w:szCs w:val="18"/>
              </w:rPr>
            </w:pPr>
            <w:r w:rsidRPr="00547F87">
              <w:rPr>
                <w:sz w:val="18"/>
                <w:szCs w:val="18"/>
              </w:rPr>
              <w:t>13.92</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4D4EF478" w14:textId="77777777" w:rsidR="008979CA" w:rsidRPr="00547F87" w:rsidRDefault="008979CA" w:rsidP="00004138">
            <w:pPr>
              <w:spacing w:before="240" w:after="200"/>
              <w:jc w:val="center"/>
              <w:rPr>
                <w:sz w:val="18"/>
                <w:szCs w:val="18"/>
              </w:rPr>
            </w:pPr>
            <w:r w:rsidRPr="00547F87">
              <w:rPr>
                <w:sz w:val="18"/>
                <w:szCs w:val="18"/>
              </w:rPr>
              <w:t>11</w:t>
            </w:r>
          </w:p>
        </w:tc>
        <w:tc>
          <w:tcPr>
            <w:tcW w:w="1125" w:type="dxa"/>
            <w:tcBorders>
              <w:top w:val="nil"/>
              <w:left w:val="nil"/>
              <w:bottom w:val="nil"/>
              <w:right w:val="single" w:sz="8" w:space="0" w:color="000000"/>
            </w:tcBorders>
            <w:shd w:val="clear" w:color="auto" w:fill="auto"/>
            <w:tcMar>
              <w:top w:w="80" w:type="dxa"/>
              <w:left w:w="80" w:type="dxa"/>
              <w:bottom w:w="80" w:type="dxa"/>
              <w:right w:w="80" w:type="dxa"/>
            </w:tcMar>
          </w:tcPr>
          <w:p w14:paraId="69057CF4" w14:textId="77777777" w:rsidR="008979CA" w:rsidRPr="00547F87" w:rsidRDefault="008979CA" w:rsidP="00004138">
            <w:pPr>
              <w:spacing w:before="240" w:after="200"/>
              <w:jc w:val="center"/>
              <w:rPr>
                <w:sz w:val="18"/>
                <w:szCs w:val="18"/>
              </w:rPr>
            </w:pPr>
            <w:r w:rsidRPr="00547F87">
              <w:rPr>
                <w:sz w:val="18"/>
                <w:szCs w:val="18"/>
              </w:rPr>
              <w:t>7 - 20</w:t>
            </w:r>
          </w:p>
        </w:tc>
        <w:tc>
          <w:tcPr>
            <w:tcW w:w="1200" w:type="dxa"/>
            <w:tcBorders>
              <w:top w:val="nil"/>
              <w:left w:val="nil"/>
              <w:bottom w:val="nil"/>
              <w:right w:val="single" w:sz="8" w:space="0" w:color="000000"/>
            </w:tcBorders>
            <w:shd w:val="clear" w:color="auto" w:fill="auto"/>
            <w:tcMar>
              <w:top w:w="80" w:type="dxa"/>
              <w:left w:w="80" w:type="dxa"/>
              <w:bottom w:w="80" w:type="dxa"/>
              <w:right w:w="80" w:type="dxa"/>
            </w:tcMar>
          </w:tcPr>
          <w:p w14:paraId="129782EC" w14:textId="77777777" w:rsidR="008979CA" w:rsidRPr="00547F87" w:rsidRDefault="008979CA" w:rsidP="00004138">
            <w:pPr>
              <w:spacing w:before="240" w:after="200"/>
              <w:jc w:val="center"/>
              <w:rPr>
                <w:sz w:val="18"/>
                <w:szCs w:val="18"/>
              </w:rPr>
            </w:pPr>
            <w:r w:rsidRPr="00547F87">
              <w:rPr>
                <w:sz w:val="18"/>
                <w:szCs w:val="18"/>
              </w:rPr>
              <w:t>21.76</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598648E3" w14:textId="77777777" w:rsidR="008979CA" w:rsidRPr="00547F87" w:rsidRDefault="008979CA" w:rsidP="00004138">
            <w:pPr>
              <w:spacing w:before="240" w:after="200"/>
              <w:jc w:val="center"/>
              <w:rPr>
                <w:sz w:val="18"/>
                <w:szCs w:val="18"/>
              </w:rPr>
            </w:pPr>
            <w:r w:rsidRPr="00547F87">
              <w:rPr>
                <w:sz w:val="18"/>
                <w:szCs w:val="18"/>
              </w:rPr>
              <w:t>17</w:t>
            </w:r>
          </w:p>
        </w:tc>
        <w:tc>
          <w:tcPr>
            <w:tcW w:w="1140" w:type="dxa"/>
            <w:tcBorders>
              <w:top w:val="nil"/>
              <w:left w:val="nil"/>
              <w:bottom w:val="nil"/>
              <w:right w:val="single" w:sz="8" w:space="0" w:color="000000"/>
            </w:tcBorders>
            <w:shd w:val="clear" w:color="auto" w:fill="auto"/>
            <w:tcMar>
              <w:top w:w="80" w:type="dxa"/>
              <w:left w:w="80" w:type="dxa"/>
              <w:bottom w:w="80" w:type="dxa"/>
              <w:right w:w="80" w:type="dxa"/>
            </w:tcMar>
          </w:tcPr>
          <w:p w14:paraId="0FA70C4D" w14:textId="77777777" w:rsidR="008979CA" w:rsidRPr="00547F87" w:rsidRDefault="008979CA" w:rsidP="00004138">
            <w:pPr>
              <w:spacing w:before="240" w:after="200"/>
              <w:jc w:val="center"/>
              <w:rPr>
                <w:sz w:val="18"/>
                <w:szCs w:val="18"/>
              </w:rPr>
            </w:pPr>
            <w:r w:rsidRPr="00547F87">
              <w:rPr>
                <w:sz w:val="18"/>
                <w:szCs w:val="18"/>
              </w:rPr>
              <w:t>8 - 38</w:t>
            </w:r>
          </w:p>
        </w:tc>
      </w:tr>
      <w:tr w:rsidR="008979CA" w:rsidRPr="00547F87" w14:paraId="178D3F34" w14:textId="77777777" w:rsidTr="00004138">
        <w:trPr>
          <w:trHeight w:val="555"/>
        </w:trPr>
        <w:tc>
          <w:tcPr>
            <w:tcW w:w="154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D32D5F" w14:textId="77777777" w:rsidR="008979CA" w:rsidRPr="00547F87" w:rsidRDefault="008979CA" w:rsidP="00004138">
            <w:pPr>
              <w:spacing w:before="240" w:after="200"/>
              <w:rPr>
                <w:sz w:val="18"/>
                <w:szCs w:val="18"/>
              </w:rPr>
            </w:pPr>
            <w:r w:rsidRPr="00547F87">
              <w:rPr>
                <w:sz w:val="18"/>
                <w:szCs w:val="18"/>
              </w:rPr>
              <w:t>Men</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805B59" w14:textId="77777777" w:rsidR="008979CA" w:rsidRPr="00547F87" w:rsidRDefault="008979CA" w:rsidP="00004138">
            <w:pPr>
              <w:spacing w:before="240" w:after="200"/>
              <w:jc w:val="center"/>
              <w:rPr>
                <w:sz w:val="18"/>
                <w:szCs w:val="18"/>
              </w:rPr>
            </w:pPr>
            <w:r w:rsidRPr="00547F87">
              <w:rPr>
                <w:sz w:val="18"/>
                <w:szCs w:val="18"/>
              </w:rPr>
              <w:t>18.41</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E3D23E5" w14:textId="77777777" w:rsidR="008979CA" w:rsidRPr="00547F87" w:rsidRDefault="008979CA" w:rsidP="00004138">
            <w:pPr>
              <w:spacing w:before="240" w:after="200"/>
              <w:jc w:val="center"/>
              <w:rPr>
                <w:sz w:val="18"/>
                <w:szCs w:val="18"/>
              </w:rPr>
            </w:pPr>
            <w:r w:rsidRPr="00547F87">
              <w:rPr>
                <w:sz w:val="18"/>
                <w:szCs w:val="18"/>
              </w:rPr>
              <w:t>10</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A96FBBB" w14:textId="77777777" w:rsidR="008979CA" w:rsidRPr="00547F87" w:rsidRDefault="008979CA" w:rsidP="00004138">
            <w:pPr>
              <w:spacing w:before="240" w:after="200"/>
              <w:jc w:val="center"/>
              <w:rPr>
                <w:sz w:val="18"/>
                <w:szCs w:val="18"/>
              </w:rPr>
            </w:pPr>
            <w:r w:rsidRPr="00547F87">
              <w:rPr>
                <w:sz w:val="18"/>
                <w:szCs w:val="18"/>
              </w:rPr>
              <w:t>6 - 17</w:t>
            </w:r>
          </w:p>
        </w:tc>
        <w:tc>
          <w:tcPr>
            <w:tcW w:w="120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D44125E" w14:textId="77777777" w:rsidR="008979CA" w:rsidRPr="00547F87" w:rsidRDefault="008979CA" w:rsidP="00004138">
            <w:pPr>
              <w:spacing w:before="240" w:after="200"/>
              <w:jc w:val="center"/>
              <w:rPr>
                <w:sz w:val="18"/>
                <w:szCs w:val="18"/>
              </w:rPr>
            </w:pPr>
            <w:r w:rsidRPr="00547F87">
              <w:rPr>
                <w:sz w:val="18"/>
                <w:szCs w:val="18"/>
              </w:rPr>
              <w:t>23.88</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818D65" w14:textId="77777777" w:rsidR="008979CA" w:rsidRPr="00547F87" w:rsidRDefault="008979CA" w:rsidP="00004138">
            <w:pPr>
              <w:spacing w:before="240" w:after="200"/>
              <w:jc w:val="center"/>
              <w:rPr>
                <w:sz w:val="18"/>
                <w:szCs w:val="18"/>
              </w:rPr>
            </w:pPr>
            <w:r w:rsidRPr="00547F87">
              <w:rPr>
                <w:sz w:val="18"/>
                <w:szCs w:val="18"/>
              </w:rPr>
              <w:t>18</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01A2F16" w14:textId="77777777" w:rsidR="008979CA" w:rsidRPr="00547F87" w:rsidRDefault="008979CA" w:rsidP="00004138">
            <w:pPr>
              <w:spacing w:before="240" w:after="200"/>
              <w:jc w:val="center"/>
              <w:rPr>
                <w:sz w:val="18"/>
                <w:szCs w:val="18"/>
                <w:vertAlign w:val="superscript"/>
              </w:rPr>
            </w:pPr>
            <w:r w:rsidRPr="00547F87">
              <w:rPr>
                <w:sz w:val="18"/>
                <w:szCs w:val="18"/>
              </w:rPr>
              <w:t>10 - NA</w:t>
            </w:r>
            <w:r w:rsidRPr="00547F87">
              <w:rPr>
                <w:sz w:val="18"/>
                <w:szCs w:val="18"/>
                <w:vertAlign w:val="superscript"/>
              </w:rPr>
              <w:t>2</w:t>
            </w:r>
          </w:p>
        </w:tc>
      </w:tr>
      <w:tr w:rsidR="008979CA" w:rsidRPr="00547F87" w14:paraId="09B48733" w14:textId="77777777" w:rsidTr="00004138">
        <w:trPr>
          <w:trHeight w:val="570"/>
        </w:trPr>
        <w:tc>
          <w:tcPr>
            <w:tcW w:w="154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0BE6A0F" w14:textId="77777777" w:rsidR="008979CA" w:rsidRPr="00547F87" w:rsidRDefault="008979CA" w:rsidP="00004138">
            <w:pPr>
              <w:spacing w:before="240" w:after="200"/>
              <w:rPr>
                <w:sz w:val="18"/>
                <w:szCs w:val="18"/>
              </w:rPr>
            </w:pPr>
            <w:r w:rsidRPr="00547F87">
              <w:rPr>
                <w:sz w:val="18"/>
                <w:szCs w:val="18"/>
              </w:rPr>
              <w:t>40 years</w:t>
            </w:r>
          </w:p>
        </w:tc>
        <w:tc>
          <w:tcPr>
            <w:tcW w:w="1185" w:type="dxa"/>
            <w:tcBorders>
              <w:top w:val="nil"/>
              <w:left w:val="nil"/>
              <w:bottom w:val="nil"/>
              <w:right w:val="single" w:sz="8" w:space="0" w:color="000000"/>
            </w:tcBorders>
            <w:shd w:val="clear" w:color="auto" w:fill="auto"/>
            <w:tcMar>
              <w:top w:w="80" w:type="dxa"/>
              <w:left w:w="80" w:type="dxa"/>
              <w:bottom w:w="80" w:type="dxa"/>
              <w:right w:w="80" w:type="dxa"/>
            </w:tcMar>
          </w:tcPr>
          <w:p w14:paraId="43F795D2" w14:textId="77777777" w:rsidR="008979CA" w:rsidRPr="00547F87" w:rsidRDefault="008979CA" w:rsidP="00004138">
            <w:pPr>
              <w:spacing w:before="240" w:after="200"/>
              <w:jc w:val="center"/>
              <w:rPr>
                <w:sz w:val="18"/>
                <w:szCs w:val="18"/>
              </w:rPr>
            </w:pPr>
            <w:r w:rsidRPr="00547F87">
              <w:rPr>
                <w:sz w:val="18"/>
                <w:szCs w:val="18"/>
              </w:rPr>
              <w:t>15.36</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0C3B6100" w14:textId="77777777" w:rsidR="008979CA" w:rsidRPr="00547F87" w:rsidRDefault="008979CA" w:rsidP="00004138">
            <w:pPr>
              <w:spacing w:before="240" w:after="200"/>
              <w:jc w:val="center"/>
              <w:rPr>
                <w:sz w:val="18"/>
                <w:szCs w:val="18"/>
              </w:rPr>
            </w:pPr>
            <w:r w:rsidRPr="00547F87">
              <w:rPr>
                <w:sz w:val="18"/>
                <w:szCs w:val="18"/>
              </w:rPr>
              <w:t>9</w:t>
            </w:r>
          </w:p>
        </w:tc>
        <w:tc>
          <w:tcPr>
            <w:tcW w:w="1125" w:type="dxa"/>
            <w:tcBorders>
              <w:top w:val="nil"/>
              <w:left w:val="nil"/>
              <w:bottom w:val="nil"/>
              <w:right w:val="single" w:sz="8" w:space="0" w:color="000000"/>
            </w:tcBorders>
            <w:shd w:val="clear" w:color="auto" w:fill="auto"/>
            <w:tcMar>
              <w:top w:w="80" w:type="dxa"/>
              <w:left w:w="80" w:type="dxa"/>
              <w:bottom w:w="80" w:type="dxa"/>
              <w:right w:w="80" w:type="dxa"/>
            </w:tcMar>
          </w:tcPr>
          <w:p w14:paraId="5D04E9F5" w14:textId="77777777" w:rsidR="008979CA" w:rsidRPr="00547F87" w:rsidRDefault="008979CA" w:rsidP="00004138">
            <w:pPr>
              <w:spacing w:before="240" w:after="200"/>
              <w:jc w:val="center"/>
              <w:rPr>
                <w:sz w:val="18"/>
                <w:szCs w:val="18"/>
              </w:rPr>
            </w:pPr>
            <w:r w:rsidRPr="00547F87">
              <w:rPr>
                <w:sz w:val="18"/>
                <w:szCs w:val="18"/>
              </w:rPr>
              <w:t>6 - 16</w:t>
            </w:r>
          </w:p>
        </w:tc>
        <w:tc>
          <w:tcPr>
            <w:tcW w:w="1200" w:type="dxa"/>
            <w:tcBorders>
              <w:top w:val="nil"/>
              <w:left w:val="nil"/>
              <w:bottom w:val="nil"/>
              <w:right w:val="single" w:sz="8" w:space="0" w:color="000000"/>
            </w:tcBorders>
            <w:shd w:val="clear" w:color="auto" w:fill="auto"/>
            <w:tcMar>
              <w:top w:w="80" w:type="dxa"/>
              <w:left w:w="80" w:type="dxa"/>
              <w:bottom w:w="80" w:type="dxa"/>
              <w:right w:w="80" w:type="dxa"/>
            </w:tcMar>
          </w:tcPr>
          <w:p w14:paraId="2090353F" w14:textId="77777777" w:rsidR="008979CA" w:rsidRPr="00547F87" w:rsidRDefault="008979CA" w:rsidP="00004138">
            <w:pPr>
              <w:spacing w:before="240" w:after="200"/>
              <w:jc w:val="center"/>
              <w:rPr>
                <w:sz w:val="18"/>
                <w:szCs w:val="18"/>
              </w:rPr>
            </w:pPr>
            <w:r w:rsidRPr="00547F87">
              <w:rPr>
                <w:sz w:val="18"/>
                <w:szCs w:val="18"/>
              </w:rPr>
              <w:t>21.82</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5757722D" w14:textId="77777777" w:rsidR="008979CA" w:rsidRPr="00547F87" w:rsidRDefault="008979CA" w:rsidP="00004138">
            <w:pPr>
              <w:spacing w:before="240" w:after="200"/>
              <w:jc w:val="center"/>
              <w:rPr>
                <w:sz w:val="18"/>
                <w:szCs w:val="18"/>
              </w:rPr>
            </w:pPr>
            <w:r w:rsidRPr="00547F87">
              <w:rPr>
                <w:sz w:val="18"/>
                <w:szCs w:val="18"/>
              </w:rPr>
              <w:t>16</w:t>
            </w:r>
          </w:p>
        </w:tc>
        <w:tc>
          <w:tcPr>
            <w:tcW w:w="1140" w:type="dxa"/>
            <w:tcBorders>
              <w:top w:val="nil"/>
              <w:left w:val="nil"/>
              <w:bottom w:val="nil"/>
              <w:right w:val="single" w:sz="8" w:space="0" w:color="000000"/>
            </w:tcBorders>
            <w:shd w:val="clear" w:color="auto" w:fill="auto"/>
            <w:tcMar>
              <w:top w:w="80" w:type="dxa"/>
              <w:left w:w="80" w:type="dxa"/>
              <w:bottom w:w="80" w:type="dxa"/>
              <w:right w:w="80" w:type="dxa"/>
            </w:tcMar>
          </w:tcPr>
          <w:p w14:paraId="50C3FC57" w14:textId="77777777" w:rsidR="008979CA" w:rsidRPr="00547F87" w:rsidRDefault="008979CA" w:rsidP="00004138">
            <w:pPr>
              <w:spacing w:before="240" w:after="200"/>
              <w:jc w:val="center"/>
              <w:rPr>
                <w:sz w:val="18"/>
                <w:szCs w:val="18"/>
              </w:rPr>
            </w:pPr>
            <w:r w:rsidRPr="00547F87">
              <w:rPr>
                <w:sz w:val="18"/>
                <w:szCs w:val="18"/>
              </w:rPr>
              <w:t>8 - 28</w:t>
            </w:r>
          </w:p>
        </w:tc>
      </w:tr>
      <w:tr w:rsidR="008979CA" w:rsidRPr="00547F87" w14:paraId="0F041ED9" w14:textId="77777777" w:rsidTr="00004138">
        <w:trPr>
          <w:trHeight w:val="555"/>
        </w:trPr>
        <w:tc>
          <w:tcPr>
            <w:tcW w:w="154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37116" w14:textId="77777777" w:rsidR="008979CA" w:rsidRPr="00547F87" w:rsidRDefault="008979CA" w:rsidP="00004138">
            <w:pPr>
              <w:spacing w:before="240" w:after="200"/>
              <w:rPr>
                <w:sz w:val="18"/>
                <w:szCs w:val="18"/>
              </w:rPr>
            </w:pPr>
            <w:r w:rsidRPr="00547F87">
              <w:rPr>
                <w:sz w:val="18"/>
                <w:szCs w:val="18"/>
              </w:rPr>
              <w:t>70 years</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0656BA" w14:textId="77777777" w:rsidR="008979CA" w:rsidRPr="00547F87" w:rsidRDefault="008979CA" w:rsidP="00004138">
            <w:pPr>
              <w:spacing w:before="240" w:after="200"/>
              <w:jc w:val="center"/>
              <w:rPr>
                <w:sz w:val="18"/>
                <w:szCs w:val="18"/>
              </w:rPr>
            </w:pPr>
            <w:r w:rsidRPr="00547F87">
              <w:rPr>
                <w:sz w:val="18"/>
                <w:szCs w:val="18"/>
              </w:rPr>
              <w:t>19.71</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39C941" w14:textId="77777777" w:rsidR="008979CA" w:rsidRPr="00547F87" w:rsidRDefault="008979CA" w:rsidP="00004138">
            <w:pPr>
              <w:spacing w:before="240" w:after="200"/>
              <w:jc w:val="center"/>
              <w:rPr>
                <w:sz w:val="18"/>
                <w:szCs w:val="18"/>
              </w:rPr>
            </w:pPr>
            <w:r w:rsidRPr="00547F87">
              <w:rPr>
                <w:sz w:val="18"/>
                <w:szCs w:val="18"/>
              </w:rPr>
              <w:t>12</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1EA987B" w14:textId="77777777" w:rsidR="008979CA" w:rsidRPr="00547F87" w:rsidRDefault="008979CA" w:rsidP="00004138">
            <w:pPr>
              <w:spacing w:before="240" w:after="200"/>
              <w:jc w:val="center"/>
              <w:rPr>
                <w:sz w:val="18"/>
                <w:szCs w:val="18"/>
              </w:rPr>
            </w:pPr>
            <w:r w:rsidRPr="00547F87">
              <w:rPr>
                <w:sz w:val="18"/>
                <w:szCs w:val="18"/>
              </w:rPr>
              <w:t>8 - 20</w:t>
            </w:r>
          </w:p>
        </w:tc>
        <w:tc>
          <w:tcPr>
            <w:tcW w:w="120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FE886AC" w14:textId="77777777" w:rsidR="008979CA" w:rsidRPr="00547F87" w:rsidRDefault="008979CA" w:rsidP="00004138">
            <w:pPr>
              <w:spacing w:before="240" w:after="200"/>
              <w:jc w:val="center"/>
              <w:rPr>
                <w:sz w:val="18"/>
                <w:szCs w:val="18"/>
              </w:rPr>
            </w:pPr>
            <w:r w:rsidRPr="00547F87">
              <w:rPr>
                <w:sz w:val="18"/>
                <w:szCs w:val="18"/>
              </w:rPr>
              <w:t>30.14</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6831BBF" w14:textId="77777777" w:rsidR="008979CA" w:rsidRPr="00547F87" w:rsidRDefault="008979CA" w:rsidP="00004138">
            <w:pPr>
              <w:spacing w:before="240" w:after="200"/>
              <w:jc w:val="center"/>
              <w:rPr>
                <w:sz w:val="18"/>
                <w:szCs w:val="18"/>
              </w:rPr>
            </w:pPr>
            <w:r w:rsidRPr="00547F87">
              <w:rPr>
                <w:sz w:val="18"/>
                <w:szCs w:val="18"/>
              </w:rPr>
              <w:t>30</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ECC4F1E" w14:textId="77777777" w:rsidR="008979CA" w:rsidRPr="00547F87" w:rsidRDefault="008979CA" w:rsidP="00004138">
            <w:pPr>
              <w:spacing w:before="240" w:after="200"/>
              <w:jc w:val="center"/>
              <w:rPr>
                <w:sz w:val="18"/>
                <w:szCs w:val="18"/>
              </w:rPr>
            </w:pPr>
            <w:r w:rsidRPr="00547F87">
              <w:rPr>
                <w:sz w:val="18"/>
                <w:szCs w:val="18"/>
              </w:rPr>
              <w:t>9 - NA</w:t>
            </w:r>
            <w:r w:rsidRPr="00547F87">
              <w:rPr>
                <w:sz w:val="18"/>
                <w:szCs w:val="18"/>
                <w:vertAlign w:val="superscript"/>
              </w:rPr>
              <w:t>2</w:t>
            </w:r>
          </w:p>
        </w:tc>
      </w:tr>
      <w:tr w:rsidR="008979CA" w:rsidRPr="00547F87" w14:paraId="05BB84BD" w14:textId="77777777" w:rsidTr="00004138">
        <w:trPr>
          <w:trHeight w:val="570"/>
        </w:trPr>
        <w:tc>
          <w:tcPr>
            <w:tcW w:w="154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C20225B" w14:textId="77777777" w:rsidR="008979CA" w:rsidRPr="00547F87" w:rsidRDefault="008979CA" w:rsidP="00004138">
            <w:pPr>
              <w:spacing w:before="240" w:after="200"/>
              <w:rPr>
                <w:sz w:val="18"/>
                <w:szCs w:val="18"/>
              </w:rPr>
            </w:pPr>
            <w:r w:rsidRPr="00547F87">
              <w:rPr>
                <w:sz w:val="18"/>
                <w:szCs w:val="18"/>
              </w:rPr>
              <w:t>Women 40y</w:t>
            </w:r>
          </w:p>
        </w:tc>
        <w:tc>
          <w:tcPr>
            <w:tcW w:w="1185" w:type="dxa"/>
            <w:tcBorders>
              <w:top w:val="nil"/>
              <w:left w:val="nil"/>
              <w:bottom w:val="nil"/>
              <w:right w:val="single" w:sz="8" w:space="0" w:color="000000"/>
            </w:tcBorders>
            <w:shd w:val="clear" w:color="auto" w:fill="auto"/>
            <w:tcMar>
              <w:top w:w="80" w:type="dxa"/>
              <w:left w:w="80" w:type="dxa"/>
              <w:bottom w:w="80" w:type="dxa"/>
              <w:right w:w="80" w:type="dxa"/>
            </w:tcMar>
          </w:tcPr>
          <w:p w14:paraId="67D2C763" w14:textId="77777777" w:rsidR="008979CA" w:rsidRPr="00547F87" w:rsidRDefault="008979CA" w:rsidP="00004138">
            <w:pPr>
              <w:spacing w:before="240" w:after="200"/>
              <w:jc w:val="center"/>
              <w:rPr>
                <w:sz w:val="18"/>
                <w:szCs w:val="18"/>
              </w:rPr>
            </w:pPr>
            <w:r w:rsidRPr="00547F87">
              <w:rPr>
                <w:sz w:val="18"/>
                <w:szCs w:val="18"/>
              </w:rPr>
              <w:t>8.47</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1C380200" w14:textId="77777777" w:rsidR="008979CA" w:rsidRPr="00547F87" w:rsidRDefault="008979CA" w:rsidP="00004138">
            <w:pPr>
              <w:spacing w:before="240" w:after="200"/>
              <w:jc w:val="center"/>
              <w:rPr>
                <w:sz w:val="18"/>
                <w:szCs w:val="18"/>
              </w:rPr>
            </w:pPr>
            <w:r w:rsidRPr="00547F87">
              <w:rPr>
                <w:sz w:val="18"/>
                <w:szCs w:val="18"/>
              </w:rPr>
              <w:t>8</w:t>
            </w:r>
          </w:p>
        </w:tc>
        <w:tc>
          <w:tcPr>
            <w:tcW w:w="1125" w:type="dxa"/>
            <w:tcBorders>
              <w:top w:val="nil"/>
              <w:left w:val="nil"/>
              <w:bottom w:val="nil"/>
              <w:right w:val="single" w:sz="8" w:space="0" w:color="000000"/>
            </w:tcBorders>
            <w:shd w:val="clear" w:color="auto" w:fill="auto"/>
            <w:tcMar>
              <w:top w:w="80" w:type="dxa"/>
              <w:left w:w="80" w:type="dxa"/>
              <w:bottom w:w="80" w:type="dxa"/>
              <w:right w:w="80" w:type="dxa"/>
            </w:tcMar>
          </w:tcPr>
          <w:p w14:paraId="2BB17618" w14:textId="77777777" w:rsidR="008979CA" w:rsidRPr="00547F87" w:rsidRDefault="008979CA" w:rsidP="00004138">
            <w:pPr>
              <w:spacing w:before="240" w:after="200"/>
              <w:jc w:val="center"/>
              <w:rPr>
                <w:sz w:val="18"/>
                <w:szCs w:val="18"/>
              </w:rPr>
            </w:pPr>
            <w:r w:rsidRPr="00547F87">
              <w:rPr>
                <w:sz w:val="18"/>
                <w:szCs w:val="18"/>
              </w:rPr>
              <w:t>5 - 10</w:t>
            </w:r>
          </w:p>
        </w:tc>
        <w:tc>
          <w:tcPr>
            <w:tcW w:w="1200" w:type="dxa"/>
            <w:tcBorders>
              <w:top w:val="nil"/>
              <w:left w:val="nil"/>
              <w:bottom w:val="nil"/>
              <w:right w:val="single" w:sz="8" w:space="0" w:color="000000"/>
            </w:tcBorders>
            <w:shd w:val="clear" w:color="auto" w:fill="auto"/>
            <w:tcMar>
              <w:top w:w="80" w:type="dxa"/>
              <w:left w:w="80" w:type="dxa"/>
              <w:bottom w:w="80" w:type="dxa"/>
              <w:right w:w="80" w:type="dxa"/>
            </w:tcMar>
          </w:tcPr>
          <w:p w14:paraId="520C441E" w14:textId="77777777" w:rsidR="008979CA" w:rsidRPr="00547F87" w:rsidRDefault="008979CA" w:rsidP="00004138">
            <w:pPr>
              <w:spacing w:before="240" w:after="200"/>
              <w:jc w:val="center"/>
              <w:rPr>
                <w:sz w:val="18"/>
                <w:szCs w:val="18"/>
              </w:rPr>
            </w:pPr>
            <w:r w:rsidRPr="00547F87">
              <w:rPr>
                <w:sz w:val="18"/>
                <w:szCs w:val="18"/>
              </w:rPr>
              <w:t>16.56</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3B9E2517" w14:textId="77777777" w:rsidR="008979CA" w:rsidRPr="00547F87" w:rsidRDefault="008979CA" w:rsidP="00004138">
            <w:pPr>
              <w:spacing w:before="240" w:after="200"/>
              <w:jc w:val="center"/>
              <w:rPr>
                <w:sz w:val="18"/>
                <w:szCs w:val="18"/>
              </w:rPr>
            </w:pPr>
            <w:r w:rsidRPr="00547F87">
              <w:rPr>
                <w:sz w:val="18"/>
                <w:szCs w:val="18"/>
              </w:rPr>
              <w:t>15</w:t>
            </w:r>
          </w:p>
        </w:tc>
        <w:tc>
          <w:tcPr>
            <w:tcW w:w="1140" w:type="dxa"/>
            <w:tcBorders>
              <w:top w:val="nil"/>
              <w:left w:val="nil"/>
              <w:bottom w:val="nil"/>
              <w:right w:val="single" w:sz="8" w:space="0" w:color="000000"/>
            </w:tcBorders>
            <w:shd w:val="clear" w:color="auto" w:fill="auto"/>
            <w:tcMar>
              <w:top w:w="80" w:type="dxa"/>
              <w:left w:w="80" w:type="dxa"/>
              <w:bottom w:w="80" w:type="dxa"/>
              <w:right w:w="80" w:type="dxa"/>
            </w:tcMar>
          </w:tcPr>
          <w:p w14:paraId="3D01B64D" w14:textId="77777777" w:rsidR="008979CA" w:rsidRPr="00547F87" w:rsidRDefault="008979CA" w:rsidP="00004138">
            <w:pPr>
              <w:spacing w:before="240" w:after="200"/>
              <w:jc w:val="center"/>
              <w:rPr>
                <w:sz w:val="18"/>
                <w:szCs w:val="18"/>
              </w:rPr>
            </w:pPr>
            <w:r w:rsidRPr="00547F87">
              <w:rPr>
                <w:sz w:val="18"/>
                <w:szCs w:val="18"/>
              </w:rPr>
              <w:t>8 - 19</w:t>
            </w:r>
          </w:p>
        </w:tc>
      </w:tr>
      <w:tr w:rsidR="008979CA" w:rsidRPr="00547F87" w14:paraId="4C99A1AB" w14:textId="77777777" w:rsidTr="00004138">
        <w:trPr>
          <w:trHeight w:val="555"/>
        </w:trPr>
        <w:tc>
          <w:tcPr>
            <w:tcW w:w="154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5DFF532" w14:textId="77777777" w:rsidR="008979CA" w:rsidRPr="00547F87" w:rsidRDefault="008979CA" w:rsidP="00004138">
            <w:pPr>
              <w:spacing w:before="240" w:after="200"/>
              <w:rPr>
                <w:sz w:val="18"/>
                <w:szCs w:val="18"/>
              </w:rPr>
            </w:pPr>
            <w:r w:rsidRPr="00547F87">
              <w:rPr>
                <w:sz w:val="18"/>
                <w:szCs w:val="18"/>
              </w:rPr>
              <w:t>Men 40y</w:t>
            </w:r>
          </w:p>
        </w:tc>
        <w:tc>
          <w:tcPr>
            <w:tcW w:w="1185" w:type="dxa"/>
            <w:tcBorders>
              <w:top w:val="nil"/>
              <w:left w:val="nil"/>
              <w:bottom w:val="nil"/>
              <w:right w:val="single" w:sz="8" w:space="0" w:color="000000"/>
            </w:tcBorders>
            <w:shd w:val="clear" w:color="auto" w:fill="auto"/>
            <w:tcMar>
              <w:top w:w="80" w:type="dxa"/>
              <w:left w:w="80" w:type="dxa"/>
              <w:bottom w:w="80" w:type="dxa"/>
              <w:right w:w="80" w:type="dxa"/>
            </w:tcMar>
          </w:tcPr>
          <w:p w14:paraId="7BCE2AEB" w14:textId="77777777" w:rsidR="008979CA" w:rsidRPr="00547F87" w:rsidRDefault="008979CA" w:rsidP="00004138">
            <w:pPr>
              <w:spacing w:before="240" w:after="200"/>
              <w:jc w:val="center"/>
              <w:rPr>
                <w:sz w:val="18"/>
                <w:szCs w:val="18"/>
              </w:rPr>
            </w:pPr>
            <w:r w:rsidRPr="00547F87">
              <w:rPr>
                <w:sz w:val="18"/>
                <w:szCs w:val="18"/>
              </w:rPr>
              <w:t>16.84</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2F517C92" w14:textId="77777777" w:rsidR="008979CA" w:rsidRPr="00547F87" w:rsidRDefault="008979CA" w:rsidP="00004138">
            <w:pPr>
              <w:spacing w:before="240" w:after="200"/>
              <w:jc w:val="center"/>
              <w:rPr>
                <w:sz w:val="18"/>
                <w:szCs w:val="18"/>
              </w:rPr>
            </w:pPr>
            <w:r w:rsidRPr="00547F87">
              <w:rPr>
                <w:sz w:val="18"/>
                <w:szCs w:val="18"/>
              </w:rPr>
              <w:t>10</w:t>
            </w:r>
          </w:p>
        </w:tc>
        <w:tc>
          <w:tcPr>
            <w:tcW w:w="1125" w:type="dxa"/>
            <w:tcBorders>
              <w:top w:val="nil"/>
              <w:left w:val="nil"/>
              <w:bottom w:val="nil"/>
              <w:right w:val="single" w:sz="8" w:space="0" w:color="000000"/>
            </w:tcBorders>
            <w:shd w:val="clear" w:color="auto" w:fill="auto"/>
            <w:tcMar>
              <w:top w:w="80" w:type="dxa"/>
              <w:left w:w="80" w:type="dxa"/>
              <w:bottom w:w="80" w:type="dxa"/>
              <w:right w:w="80" w:type="dxa"/>
            </w:tcMar>
          </w:tcPr>
          <w:p w14:paraId="6424C8F9" w14:textId="77777777" w:rsidR="008979CA" w:rsidRPr="00547F87" w:rsidRDefault="008979CA" w:rsidP="00004138">
            <w:pPr>
              <w:spacing w:before="240" w:after="200"/>
              <w:jc w:val="center"/>
              <w:rPr>
                <w:sz w:val="18"/>
                <w:szCs w:val="18"/>
              </w:rPr>
            </w:pPr>
            <w:r w:rsidRPr="00547F87">
              <w:rPr>
                <w:sz w:val="18"/>
                <w:szCs w:val="18"/>
              </w:rPr>
              <w:t>6 - 18</w:t>
            </w:r>
          </w:p>
        </w:tc>
        <w:tc>
          <w:tcPr>
            <w:tcW w:w="1200" w:type="dxa"/>
            <w:tcBorders>
              <w:top w:val="nil"/>
              <w:left w:val="nil"/>
              <w:bottom w:val="nil"/>
              <w:right w:val="single" w:sz="8" w:space="0" w:color="000000"/>
            </w:tcBorders>
            <w:shd w:val="clear" w:color="auto" w:fill="auto"/>
            <w:tcMar>
              <w:top w:w="80" w:type="dxa"/>
              <w:left w:w="80" w:type="dxa"/>
              <w:bottom w:w="80" w:type="dxa"/>
              <w:right w:w="80" w:type="dxa"/>
            </w:tcMar>
          </w:tcPr>
          <w:p w14:paraId="723EF3C9" w14:textId="77777777" w:rsidR="008979CA" w:rsidRPr="00547F87" w:rsidRDefault="008979CA" w:rsidP="00004138">
            <w:pPr>
              <w:spacing w:before="240" w:after="200"/>
              <w:jc w:val="center"/>
              <w:rPr>
                <w:sz w:val="18"/>
                <w:szCs w:val="18"/>
              </w:rPr>
            </w:pPr>
            <w:r w:rsidRPr="00547F87">
              <w:rPr>
                <w:sz w:val="18"/>
                <w:szCs w:val="18"/>
              </w:rPr>
              <w:t>23.58</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741B6578" w14:textId="77777777" w:rsidR="008979CA" w:rsidRPr="00547F87" w:rsidRDefault="008979CA" w:rsidP="00004138">
            <w:pPr>
              <w:spacing w:before="240" w:after="200"/>
              <w:jc w:val="center"/>
              <w:rPr>
                <w:sz w:val="18"/>
                <w:szCs w:val="18"/>
              </w:rPr>
            </w:pPr>
            <w:r w:rsidRPr="00547F87">
              <w:rPr>
                <w:sz w:val="18"/>
                <w:szCs w:val="18"/>
              </w:rPr>
              <w:t>16</w:t>
            </w:r>
          </w:p>
        </w:tc>
        <w:tc>
          <w:tcPr>
            <w:tcW w:w="1140" w:type="dxa"/>
            <w:tcBorders>
              <w:top w:val="nil"/>
              <w:left w:val="nil"/>
              <w:bottom w:val="nil"/>
              <w:right w:val="single" w:sz="8" w:space="0" w:color="000000"/>
            </w:tcBorders>
            <w:shd w:val="clear" w:color="auto" w:fill="auto"/>
            <w:tcMar>
              <w:top w:w="80" w:type="dxa"/>
              <w:left w:w="80" w:type="dxa"/>
              <w:bottom w:w="80" w:type="dxa"/>
              <w:right w:w="80" w:type="dxa"/>
            </w:tcMar>
          </w:tcPr>
          <w:p w14:paraId="5A10ABBF" w14:textId="77777777" w:rsidR="008979CA" w:rsidRPr="00547F87" w:rsidRDefault="008979CA" w:rsidP="00004138">
            <w:pPr>
              <w:spacing w:before="240" w:after="200"/>
              <w:jc w:val="center"/>
              <w:rPr>
                <w:sz w:val="18"/>
                <w:szCs w:val="18"/>
              </w:rPr>
            </w:pPr>
            <w:r w:rsidRPr="00547F87">
              <w:rPr>
                <w:sz w:val="18"/>
                <w:szCs w:val="18"/>
              </w:rPr>
              <w:t>8 - NA</w:t>
            </w:r>
            <w:r w:rsidRPr="00547F87">
              <w:rPr>
                <w:sz w:val="18"/>
                <w:szCs w:val="18"/>
                <w:vertAlign w:val="superscript"/>
              </w:rPr>
              <w:t>2</w:t>
            </w:r>
          </w:p>
        </w:tc>
      </w:tr>
      <w:tr w:rsidR="008979CA" w:rsidRPr="00547F87" w14:paraId="22F78B6E" w14:textId="77777777" w:rsidTr="00004138">
        <w:trPr>
          <w:trHeight w:val="555"/>
        </w:trPr>
        <w:tc>
          <w:tcPr>
            <w:tcW w:w="154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CDBEA73" w14:textId="77777777" w:rsidR="008979CA" w:rsidRPr="00547F87" w:rsidRDefault="008979CA" w:rsidP="00004138">
            <w:pPr>
              <w:spacing w:before="240" w:after="200"/>
              <w:rPr>
                <w:sz w:val="18"/>
                <w:szCs w:val="18"/>
              </w:rPr>
            </w:pPr>
            <w:r w:rsidRPr="00547F87">
              <w:rPr>
                <w:sz w:val="18"/>
                <w:szCs w:val="18"/>
              </w:rPr>
              <w:t>Women 70y</w:t>
            </w:r>
          </w:p>
        </w:tc>
        <w:tc>
          <w:tcPr>
            <w:tcW w:w="1185" w:type="dxa"/>
            <w:tcBorders>
              <w:top w:val="nil"/>
              <w:left w:val="nil"/>
              <w:bottom w:val="nil"/>
              <w:right w:val="single" w:sz="8" w:space="0" w:color="000000"/>
            </w:tcBorders>
            <w:shd w:val="clear" w:color="auto" w:fill="auto"/>
            <w:tcMar>
              <w:top w:w="80" w:type="dxa"/>
              <w:left w:w="80" w:type="dxa"/>
              <w:bottom w:w="80" w:type="dxa"/>
              <w:right w:w="80" w:type="dxa"/>
            </w:tcMar>
          </w:tcPr>
          <w:p w14:paraId="5BBE02A3" w14:textId="77777777" w:rsidR="008979CA" w:rsidRPr="00547F87" w:rsidRDefault="008979CA" w:rsidP="00004138">
            <w:pPr>
              <w:spacing w:before="240" w:after="200"/>
              <w:jc w:val="center"/>
              <w:rPr>
                <w:sz w:val="18"/>
                <w:szCs w:val="18"/>
              </w:rPr>
            </w:pPr>
            <w:r w:rsidRPr="00547F87">
              <w:rPr>
                <w:sz w:val="18"/>
                <w:szCs w:val="18"/>
              </w:rPr>
              <w:t>16.63</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2377FE49" w14:textId="77777777" w:rsidR="008979CA" w:rsidRPr="00547F87" w:rsidRDefault="008979CA" w:rsidP="00004138">
            <w:pPr>
              <w:spacing w:before="240" w:after="200"/>
              <w:jc w:val="center"/>
              <w:rPr>
                <w:sz w:val="18"/>
                <w:szCs w:val="18"/>
              </w:rPr>
            </w:pPr>
            <w:r w:rsidRPr="00547F87">
              <w:rPr>
                <w:sz w:val="18"/>
                <w:szCs w:val="18"/>
              </w:rPr>
              <w:t>11</w:t>
            </w:r>
          </w:p>
        </w:tc>
        <w:tc>
          <w:tcPr>
            <w:tcW w:w="1125" w:type="dxa"/>
            <w:tcBorders>
              <w:top w:val="nil"/>
              <w:left w:val="nil"/>
              <w:bottom w:val="nil"/>
              <w:right w:val="single" w:sz="8" w:space="0" w:color="000000"/>
            </w:tcBorders>
            <w:shd w:val="clear" w:color="auto" w:fill="auto"/>
            <w:tcMar>
              <w:top w:w="80" w:type="dxa"/>
              <w:left w:w="80" w:type="dxa"/>
              <w:bottom w:w="80" w:type="dxa"/>
              <w:right w:w="80" w:type="dxa"/>
            </w:tcMar>
          </w:tcPr>
          <w:p w14:paraId="4D62EC8B" w14:textId="77777777" w:rsidR="008979CA" w:rsidRPr="00547F87" w:rsidRDefault="008979CA" w:rsidP="00004138">
            <w:pPr>
              <w:spacing w:before="240" w:after="200"/>
              <w:jc w:val="center"/>
              <w:rPr>
                <w:sz w:val="18"/>
                <w:szCs w:val="18"/>
              </w:rPr>
            </w:pPr>
            <w:r w:rsidRPr="00547F87">
              <w:rPr>
                <w:sz w:val="18"/>
                <w:szCs w:val="18"/>
              </w:rPr>
              <w:t>7 - 17</w:t>
            </w:r>
          </w:p>
        </w:tc>
        <w:tc>
          <w:tcPr>
            <w:tcW w:w="1200" w:type="dxa"/>
            <w:tcBorders>
              <w:top w:val="nil"/>
              <w:left w:val="nil"/>
              <w:bottom w:val="nil"/>
              <w:right w:val="single" w:sz="8" w:space="0" w:color="000000"/>
            </w:tcBorders>
            <w:shd w:val="clear" w:color="auto" w:fill="auto"/>
            <w:tcMar>
              <w:top w:w="80" w:type="dxa"/>
              <w:left w:w="80" w:type="dxa"/>
              <w:bottom w:w="80" w:type="dxa"/>
              <w:right w:w="80" w:type="dxa"/>
            </w:tcMar>
          </w:tcPr>
          <w:p w14:paraId="671968E9" w14:textId="77777777" w:rsidR="008979CA" w:rsidRPr="00547F87" w:rsidRDefault="008979CA" w:rsidP="00004138">
            <w:pPr>
              <w:spacing w:before="240" w:after="200"/>
              <w:jc w:val="center"/>
              <w:rPr>
                <w:sz w:val="18"/>
                <w:szCs w:val="18"/>
              </w:rPr>
            </w:pPr>
            <w:r w:rsidRPr="00547F87">
              <w:rPr>
                <w:sz w:val="18"/>
                <w:szCs w:val="18"/>
              </w:rPr>
              <w:t>28.12</w:t>
            </w:r>
          </w:p>
        </w:tc>
        <w:tc>
          <w:tcPr>
            <w:tcW w:w="1215" w:type="dxa"/>
            <w:tcBorders>
              <w:top w:val="nil"/>
              <w:left w:val="nil"/>
              <w:bottom w:val="nil"/>
              <w:right w:val="single" w:sz="8" w:space="0" w:color="000000"/>
            </w:tcBorders>
            <w:shd w:val="clear" w:color="auto" w:fill="auto"/>
            <w:tcMar>
              <w:top w:w="80" w:type="dxa"/>
              <w:left w:w="80" w:type="dxa"/>
              <w:bottom w:w="80" w:type="dxa"/>
              <w:right w:w="80" w:type="dxa"/>
            </w:tcMar>
          </w:tcPr>
          <w:p w14:paraId="54DA995F" w14:textId="77777777" w:rsidR="008979CA" w:rsidRPr="00547F87" w:rsidRDefault="008979CA" w:rsidP="00004138">
            <w:pPr>
              <w:spacing w:before="240" w:after="200"/>
              <w:jc w:val="center"/>
              <w:rPr>
                <w:sz w:val="18"/>
                <w:szCs w:val="18"/>
              </w:rPr>
            </w:pPr>
            <w:r w:rsidRPr="00547F87">
              <w:rPr>
                <w:sz w:val="18"/>
                <w:szCs w:val="18"/>
              </w:rPr>
              <w:t>27</w:t>
            </w:r>
          </w:p>
        </w:tc>
        <w:tc>
          <w:tcPr>
            <w:tcW w:w="1140" w:type="dxa"/>
            <w:tcBorders>
              <w:top w:val="nil"/>
              <w:left w:val="nil"/>
              <w:bottom w:val="nil"/>
              <w:right w:val="single" w:sz="8" w:space="0" w:color="000000"/>
            </w:tcBorders>
            <w:shd w:val="clear" w:color="auto" w:fill="auto"/>
            <w:tcMar>
              <w:top w:w="80" w:type="dxa"/>
              <w:left w:w="80" w:type="dxa"/>
              <w:bottom w:w="80" w:type="dxa"/>
              <w:right w:w="80" w:type="dxa"/>
            </w:tcMar>
          </w:tcPr>
          <w:p w14:paraId="613AAC79" w14:textId="77777777" w:rsidR="008979CA" w:rsidRPr="00547F87" w:rsidRDefault="008979CA" w:rsidP="00004138">
            <w:pPr>
              <w:spacing w:before="240" w:after="200"/>
              <w:jc w:val="center"/>
              <w:rPr>
                <w:sz w:val="18"/>
                <w:szCs w:val="18"/>
              </w:rPr>
            </w:pPr>
            <w:r w:rsidRPr="00547F87">
              <w:rPr>
                <w:sz w:val="18"/>
                <w:szCs w:val="18"/>
              </w:rPr>
              <w:t>10 - NA</w:t>
            </w:r>
            <w:r w:rsidRPr="00547F87">
              <w:rPr>
                <w:sz w:val="18"/>
                <w:szCs w:val="18"/>
                <w:vertAlign w:val="superscript"/>
              </w:rPr>
              <w:t>2</w:t>
            </w:r>
          </w:p>
        </w:tc>
      </w:tr>
      <w:tr w:rsidR="008979CA" w:rsidRPr="00547F87" w14:paraId="01C06AE8" w14:textId="77777777" w:rsidTr="00004138">
        <w:trPr>
          <w:trHeight w:val="360"/>
        </w:trPr>
        <w:tc>
          <w:tcPr>
            <w:tcW w:w="154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CBCE7" w14:textId="77777777" w:rsidR="008979CA" w:rsidRPr="00547F87" w:rsidRDefault="008979CA" w:rsidP="00004138">
            <w:pPr>
              <w:spacing w:before="240" w:after="240"/>
              <w:rPr>
                <w:sz w:val="18"/>
                <w:szCs w:val="18"/>
              </w:rPr>
            </w:pPr>
            <w:r w:rsidRPr="00547F87">
              <w:rPr>
                <w:sz w:val="18"/>
                <w:szCs w:val="18"/>
              </w:rPr>
              <w:t>Men 70y</w:t>
            </w:r>
          </w:p>
        </w:tc>
        <w:tc>
          <w:tcPr>
            <w:tcW w:w="118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D79766" w14:textId="77777777" w:rsidR="008979CA" w:rsidRPr="00547F87" w:rsidRDefault="008979CA" w:rsidP="00004138">
            <w:pPr>
              <w:spacing w:before="240" w:after="240"/>
              <w:jc w:val="center"/>
              <w:rPr>
                <w:sz w:val="18"/>
                <w:szCs w:val="18"/>
              </w:rPr>
            </w:pPr>
            <w:r w:rsidRPr="00547F87">
              <w:rPr>
                <w:sz w:val="18"/>
                <w:szCs w:val="18"/>
              </w:rPr>
              <w:t>19.60</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D807B7" w14:textId="77777777" w:rsidR="008979CA" w:rsidRPr="00547F87" w:rsidRDefault="008979CA" w:rsidP="00004138">
            <w:pPr>
              <w:spacing w:before="240" w:after="240"/>
              <w:jc w:val="center"/>
              <w:rPr>
                <w:sz w:val="18"/>
                <w:szCs w:val="18"/>
              </w:rPr>
            </w:pPr>
            <w:r w:rsidRPr="00547F87">
              <w:rPr>
                <w:sz w:val="18"/>
                <w:szCs w:val="18"/>
              </w:rPr>
              <w:t>12</w:t>
            </w:r>
          </w:p>
        </w:tc>
        <w:tc>
          <w:tcPr>
            <w:tcW w:w="112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AC9AED" w14:textId="77777777" w:rsidR="008979CA" w:rsidRPr="00547F87" w:rsidRDefault="008979CA" w:rsidP="00004138">
            <w:pPr>
              <w:spacing w:before="240" w:after="240"/>
              <w:jc w:val="center"/>
              <w:rPr>
                <w:sz w:val="18"/>
                <w:szCs w:val="18"/>
              </w:rPr>
            </w:pPr>
            <w:r w:rsidRPr="00547F87">
              <w:rPr>
                <w:sz w:val="18"/>
                <w:szCs w:val="18"/>
              </w:rPr>
              <w:t>7 - 21</w:t>
            </w:r>
          </w:p>
        </w:tc>
        <w:tc>
          <w:tcPr>
            <w:tcW w:w="120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9C0265A" w14:textId="77777777" w:rsidR="008979CA" w:rsidRPr="00547F87" w:rsidRDefault="008979CA" w:rsidP="00004138">
            <w:pPr>
              <w:spacing w:before="240" w:after="240"/>
              <w:jc w:val="center"/>
              <w:rPr>
                <w:sz w:val="18"/>
                <w:szCs w:val="18"/>
              </w:rPr>
            </w:pPr>
            <w:r w:rsidRPr="00547F87">
              <w:rPr>
                <w:sz w:val="18"/>
                <w:szCs w:val="18"/>
              </w:rPr>
              <w:t>24.28</w:t>
            </w:r>
          </w:p>
        </w:tc>
        <w:tc>
          <w:tcPr>
            <w:tcW w:w="12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B8C23A2" w14:textId="77777777" w:rsidR="008979CA" w:rsidRPr="00547F87" w:rsidRDefault="008979CA" w:rsidP="00004138">
            <w:pPr>
              <w:spacing w:before="240" w:after="240"/>
              <w:jc w:val="center"/>
              <w:rPr>
                <w:sz w:val="18"/>
                <w:szCs w:val="18"/>
              </w:rPr>
            </w:pPr>
            <w:r w:rsidRPr="00547F87">
              <w:rPr>
                <w:sz w:val="18"/>
                <w:szCs w:val="18"/>
              </w:rPr>
              <w:t>17</w:t>
            </w:r>
          </w:p>
        </w:tc>
        <w:tc>
          <w:tcPr>
            <w:tcW w:w="11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A3FEEFD" w14:textId="77777777" w:rsidR="008979CA" w:rsidRPr="00547F87" w:rsidRDefault="008979CA" w:rsidP="00004138">
            <w:pPr>
              <w:spacing w:before="240" w:after="240"/>
              <w:jc w:val="center"/>
              <w:rPr>
                <w:sz w:val="18"/>
                <w:szCs w:val="18"/>
              </w:rPr>
            </w:pPr>
            <w:r w:rsidRPr="00547F87">
              <w:rPr>
                <w:sz w:val="18"/>
                <w:szCs w:val="18"/>
              </w:rPr>
              <w:t>8 - 38</w:t>
            </w:r>
          </w:p>
        </w:tc>
      </w:tr>
    </w:tbl>
    <w:p w14:paraId="4DD1F7A9" w14:textId="0B16DCC7" w:rsidR="008979CA" w:rsidRPr="00547F87" w:rsidRDefault="008979CA" w:rsidP="008979CA">
      <w:pPr>
        <w:spacing w:before="240" w:after="240"/>
        <w:rPr>
          <w:sz w:val="16"/>
          <w:szCs w:val="16"/>
        </w:rPr>
      </w:pPr>
      <w:r w:rsidRPr="00547F87">
        <w:rPr>
          <w:sz w:val="26"/>
          <w:szCs w:val="26"/>
          <w:vertAlign w:val="superscript"/>
        </w:rPr>
        <w:lastRenderedPageBreak/>
        <w:t xml:space="preserve">1 </w:t>
      </w:r>
      <w:r w:rsidRPr="00547F87">
        <w:rPr>
          <w:sz w:val="16"/>
          <w:szCs w:val="16"/>
        </w:rPr>
        <w:t xml:space="preserve">Underestimate    </w:t>
      </w:r>
      <w:r w:rsidRPr="00547F87">
        <w:rPr>
          <w:sz w:val="26"/>
          <w:szCs w:val="26"/>
          <w:vertAlign w:val="superscript"/>
        </w:rPr>
        <w:t xml:space="preserve">2 </w:t>
      </w:r>
      <w:r w:rsidRPr="00547F87">
        <w:rPr>
          <w:sz w:val="16"/>
          <w:szCs w:val="16"/>
        </w:rPr>
        <w:t xml:space="preserve">NA = Not Available </w:t>
      </w:r>
    </w:p>
    <w:p w14:paraId="5A3BF8BA" w14:textId="77777777" w:rsidR="008979CA" w:rsidRPr="00547F87" w:rsidRDefault="008979CA" w:rsidP="008979CA">
      <w:pPr>
        <w:spacing w:before="240" w:after="200"/>
        <w:jc w:val="both"/>
        <w:rPr>
          <w:sz w:val="20"/>
          <w:szCs w:val="20"/>
        </w:rPr>
      </w:pPr>
      <w:r w:rsidRPr="00547F87">
        <w:rPr>
          <w:noProof/>
          <w:sz w:val="20"/>
          <w:szCs w:val="20"/>
          <w:lang w:val="es-ES"/>
        </w:rPr>
        <w:drawing>
          <wp:inline distT="114300" distB="114300" distL="114300" distR="114300" wp14:anchorId="6F8EAB8C" wp14:editId="4F581437">
            <wp:extent cx="2152650" cy="21526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152650" cy="2152650"/>
                    </a:xfrm>
                    <a:prstGeom prst="rect">
                      <a:avLst/>
                    </a:prstGeom>
                    <a:ln/>
                  </pic:spPr>
                </pic:pic>
              </a:graphicData>
            </a:graphic>
          </wp:inline>
        </w:drawing>
      </w:r>
      <w:r w:rsidRPr="00547F87">
        <w:rPr>
          <w:noProof/>
          <w:sz w:val="20"/>
          <w:szCs w:val="20"/>
          <w:lang w:val="es-ES"/>
        </w:rPr>
        <w:drawing>
          <wp:inline distT="114300" distB="114300" distL="114300" distR="114300" wp14:anchorId="010C73A7" wp14:editId="55BD6FD6">
            <wp:extent cx="2143125" cy="2143125"/>
            <wp:effectExtent l="0" t="0" r="0" b="0"/>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143125" cy="2143125"/>
                    </a:xfrm>
                    <a:prstGeom prst="rect">
                      <a:avLst/>
                    </a:prstGeom>
                    <a:ln/>
                  </pic:spPr>
                </pic:pic>
              </a:graphicData>
            </a:graphic>
          </wp:inline>
        </w:drawing>
      </w:r>
    </w:p>
    <w:p w14:paraId="49C1D2DF" w14:textId="77777777" w:rsidR="008979CA" w:rsidRPr="00547F87" w:rsidRDefault="008979CA" w:rsidP="008979CA">
      <w:pPr>
        <w:spacing w:before="240" w:after="200"/>
        <w:jc w:val="both"/>
        <w:rPr>
          <w:sz w:val="20"/>
          <w:szCs w:val="20"/>
        </w:rPr>
      </w:pPr>
      <w:r w:rsidRPr="00547F87">
        <w:rPr>
          <w:noProof/>
          <w:sz w:val="20"/>
          <w:szCs w:val="20"/>
          <w:lang w:val="es-ES"/>
        </w:rPr>
        <w:drawing>
          <wp:inline distT="114300" distB="114300" distL="114300" distR="114300" wp14:anchorId="5F7837FD" wp14:editId="2208C2A6">
            <wp:extent cx="2143125" cy="2143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43125" cy="2143125"/>
                    </a:xfrm>
                    <a:prstGeom prst="rect">
                      <a:avLst/>
                    </a:prstGeom>
                    <a:ln/>
                  </pic:spPr>
                </pic:pic>
              </a:graphicData>
            </a:graphic>
          </wp:inline>
        </w:drawing>
      </w:r>
      <w:r w:rsidRPr="00547F87">
        <w:rPr>
          <w:noProof/>
          <w:sz w:val="20"/>
          <w:szCs w:val="20"/>
          <w:lang w:val="es-ES"/>
        </w:rPr>
        <w:drawing>
          <wp:inline distT="114300" distB="114300" distL="114300" distR="114300" wp14:anchorId="452016B2" wp14:editId="7B1393EF">
            <wp:extent cx="2171700" cy="21717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71700" cy="2171700"/>
                    </a:xfrm>
                    <a:prstGeom prst="rect">
                      <a:avLst/>
                    </a:prstGeom>
                    <a:ln/>
                  </pic:spPr>
                </pic:pic>
              </a:graphicData>
            </a:graphic>
          </wp:inline>
        </w:drawing>
      </w:r>
    </w:p>
    <w:p w14:paraId="2BC38855" w14:textId="77777777" w:rsidR="008979CA" w:rsidRPr="00547F87" w:rsidRDefault="008979CA" w:rsidP="008979CA">
      <w:pPr>
        <w:spacing w:before="240" w:after="200"/>
        <w:rPr>
          <w:sz w:val="20"/>
          <w:szCs w:val="20"/>
          <w:lang w:val="en-US"/>
        </w:rPr>
      </w:pPr>
      <w:r w:rsidRPr="00547F87">
        <w:rPr>
          <w:sz w:val="20"/>
          <w:szCs w:val="20"/>
          <w:lang w:val="en-US"/>
        </w:rPr>
        <w:t xml:space="preserve">   </w:t>
      </w:r>
      <w:r w:rsidRPr="00547F87">
        <w:rPr>
          <w:noProof/>
          <w:sz w:val="20"/>
          <w:szCs w:val="20"/>
          <w:lang w:val="es-ES"/>
        </w:rPr>
        <w:drawing>
          <wp:inline distT="114300" distB="114300" distL="114300" distR="114300" wp14:anchorId="391F3FE5" wp14:editId="7EE308A2">
            <wp:extent cx="2152650" cy="215265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2152650" cy="2152650"/>
                    </a:xfrm>
                    <a:prstGeom prst="rect">
                      <a:avLst/>
                    </a:prstGeom>
                    <a:ln/>
                  </pic:spPr>
                </pic:pic>
              </a:graphicData>
            </a:graphic>
          </wp:inline>
        </w:drawing>
      </w:r>
      <w:r w:rsidRPr="00547F87">
        <w:rPr>
          <w:noProof/>
          <w:sz w:val="20"/>
          <w:szCs w:val="20"/>
          <w:lang w:val="es-ES"/>
        </w:rPr>
        <w:drawing>
          <wp:inline distT="114300" distB="114300" distL="114300" distR="114300" wp14:anchorId="66CF23E3" wp14:editId="33A0B12E">
            <wp:extent cx="2133600" cy="21336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133600" cy="2133600"/>
                    </a:xfrm>
                    <a:prstGeom prst="rect">
                      <a:avLst/>
                    </a:prstGeom>
                    <a:ln/>
                  </pic:spPr>
                </pic:pic>
              </a:graphicData>
            </a:graphic>
          </wp:inline>
        </w:drawing>
      </w:r>
    </w:p>
    <w:p w14:paraId="0751FE1F" w14:textId="4F23A18D" w:rsidR="008979CA" w:rsidRPr="00547F87" w:rsidRDefault="008979CA" w:rsidP="008979CA">
      <w:pPr>
        <w:spacing w:before="240" w:after="200"/>
        <w:jc w:val="both"/>
        <w:rPr>
          <w:sz w:val="18"/>
          <w:szCs w:val="18"/>
          <w:lang w:val="en-GB"/>
        </w:rPr>
      </w:pPr>
      <w:r w:rsidRPr="00547F87">
        <w:rPr>
          <w:sz w:val="20"/>
          <w:szCs w:val="20"/>
          <w:lang w:val="en-US"/>
        </w:rPr>
        <w:t xml:space="preserve"> </w:t>
      </w:r>
      <w:r w:rsidRPr="00547F87">
        <w:rPr>
          <w:b/>
          <w:sz w:val="18"/>
          <w:szCs w:val="18"/>
          <w:lang w:val="en-GB"/>
        </w:rPr>
        <w:t xml:space="preserve">Figure S2. </w:t>
      </w:r>
      <w:r w:rsidRPr="00547F87">
        <w:rPr>
          <w:sz w:val="18"/>
          <w:szCs w:val="18"/>
          <w:lang w:val="en-GB"/>
        </w:rPr>
        <w:t>Estimates of the density function of LoS using NP-MCM (thick black line), KM with the complete dataset (thin grey line), KM with the reduced dataset (thin black line) and the empirical E estimator (red line) for all the COVID-19 hospitalized cases (n = 2453) in Galicia (Spain), when the LoS is the time of hospitalization (top left), time in hospital ward until admission to ICU (top right), time in hospital ward until death in hospital ward (middle left), time in hospital ward until discharge (middle right), time in ICU until death in ICU (bottom left) and time in ICU until discharge from ICU (bottom right).</w:t>
      </w:r>
    </w:p>
    <w:p w14:paraId="24F98AA5" w14:textId="77777777" w:rsidR="008979CA" w:rsidRPr="00547F87" w:rsidRDefault="008979CA">
      <w:pPr>
        <w:rPr>
          <w:sz w:val="18"/>
          <w:szCs w:val="18"/>
          <w:lang w:val="en-GB"/>
        </w:rPr>
      </w:pPr>
      <w:r w:rsidRPr="00547F87">
        <w:rPr>
          <w:sz w:val="18"/>
          <w:szCs w:val="18"/>
          <w:lang w:val="en-GB"/>
        </w:rPr>
        <w:br w:type="page"/>
      </w:r>
    </w:p>
    <w:p w14:paraId="3B115EA7" w14:textId="77777777" w:rsidR="008979CA" w:rsidRPr="00547F87" w:rsidRDefault="008979CA" w:rsidP="008979CA">
      <w:pPr>
        <w:spacing w:before="240" w:after="60"/>
        <w:jc w:val="both"/>
        <w:rPr>
          <w:b/>
          <w:sz w:val="18"/>
          <w:szCs w:val="18"/>
        </w:rPr>
      </w:pPr>
      <w:r w:rsidRPr="00547F87">
        <w:rPr>
          <w:b/>
          <w:noProof/>
          <w:sz w:val="18"/>
          <w:szCs w:val="18"/>
          <w:lang w:val="es-ES"/>
        </w:rPr>
        <w:lastRenderedPageBreak/>
        <w:drawing>
          <wp:inline distT="114300" distB="114300" distL="114300" distR="114300" wp14:anchorId="3B61DF3D" wp14:editId="34BDF516">
            <wp:extent cx="2152650" cy="2152650"/>
            <wp:effectExtent l="0" t="0" r="0" b="0"/>
            <wp:docPr id="3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8"/>
                    <a:srcRect/>
                    <a:stretch>
                      <a:fillRect/>
                    </a:stretch>
                  </pic:blipFill>
                  <pic:spPr>
                    <a:xfrm>
                      <a:off x="0" y="0"/>
                      <a:ext cx="2152650" cy="2152650"/>
                    </a:xfrm>
                    <a:prstGeom prst="rect">
                      <a:avLst/>
                    </a:prstGeom>
                    <a:ln/>
                  </pic:spPr>
                </pic:pic>
              </a:graphicData>
            </a:graphic>
          </wp:inline>
        </w:drawing>
      </w:r>
      <w:r w:rsidRPr="00547F87">
        <w:rPr>
          <w:b/>
          <w:noProof/>
          <w:sz w:val="18"/>
          <w:szCs w:val="18"/>
          <w:lang w:val="es-ES"/>
        </w:rPr>
        <w:drawing>
          <wp:inline distT="114300" distB="114300" distL="114300" distR="114300" wp14:anchorId="7670233B" wp14:editId="47049142">
            <wp:extent cx="2152650" cy="2152650"/>
            <wp:effectExtent l="0" t="0" r="0" b="0"/>
            <wp:docPr id="2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2152650" cy="2152650"/>
                    </a:xfrm>
                    <a:prstGeom prst="rect">
                      <a:avLst/>
                    </a:prstGeom>
                    <a:ln/>
                  </pic:spPr>
                </pic:pic>
              </a:graphicData>
            </a:graphic>
          </wp:inline>
        </w:drawing>
      </w:r>
    </w:p>
    <w:p w14:paraId="246901B7" w14:textId="77777777" w:rsidR="008979CA" w:rsidRPr="00547F87" w:rsidRDefault="008979CA" w:rsidP="008979CA">
      <w:pPr>
        <w:spacing w:before="240" w:after="60"/>
        <w:jc w:val="both"/>
        <w:rPr>
          <w:b/>
          <w:sz w:val="18"/>
          <w:szCs w:val="18"/>
        </w:rPr>
      </w:pPr>
      <w:r w:rsidRPr="00547F87">
        <w:rPr>
          <w:b/>
          <w:noProof/>
          <w:sz w:val="18"/>
          <w:szCs w:val="18"/>
          <w:lang w:val="es-ES"/>
        </w:rPr>
        <w:drawing>
          <wp:inline distT="114300" distB="114300" distL="114300" distR="114300" wp14:anchorId="15457083" wp14:editId="23FA1BC5">
            <wp:extent cx="2152650" cy="215265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2152650" cy="2152650"/>
                    </a:xfrm>
                    <a:prstGeom prst="rect">
                      <a:avLst/>
                    </a:prstGeom>
                    <a:ln/>
                  </pic:spPr>
                </pic:pic>
              </a:graphicData>
            </a:graphic>
          </wp:inline>
        </w:drawing>
      </w:r>
      <w:r w:rsidRPr="00547F87">
        <w:rPr>
          <w:b/>
          <w:noProof/>
          <w:sz w:val="18"/>
          <w:szCs w:val="18"/>
          <w:lang w:val="es-ES"/>
        </w:rPr>
        <w:drawing>
          <wp:inline distT="114300" distB="114300" distL="114300" distR="114300" wp14:anchorId="4D0827A9" wp14:editId="4CE66918">
            <wp:extent cx="2143125" cy="2143125"/>
            <wp:effectExtent l="0" t="0" r="0" b="0"/>
            <wp:docPr id="3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a:stretch>
                      <a:fillRect/>
                    </a:stretch>
                  </pic:blipFill>
                  <pic:spPr>
                    <a:xfrm>
                      <a:off x="0" y="0"/>
                      <a:ext cx="2143125" cy="2143125"/>
                    </a:xfrm>
                    <a:prstGeom prst="rect">
                      <a:avLst/>
                    </a:prstGeom>
                    <a:ln/>
                  </pic:spPr>
                </pic:pic>
              </a:graphicData>
            </a:graphic>
          </wp:inline>
        </w:drawing>
      </w:r>
    </w:p>
    <w:p w14:paraId="6B73832C" w14:textId="77777777" w:rsidR="008979CA" w:rsidRPr="00547F87" w:rsidRDefault="008979CA" w:rsidP="008979CA">
      <w:pPr>
        <w:spacing w:before="240" w:after="60"/>
        <w:jc w:val="both"/>
        <w:rPr>
          <w:sz w:val="18"/>
          <w:szCs w:val="18"/>
          <w:lang w:val="en-GB"/>
        </w:rPr>
      </w:pPr>
      <w:r w:rsidRPr="00547F87">
        <w:rPr>
          <w:b/>
          <w:sz w:val="18"/>
          <w:szCs w:val="18"/>
          <w:lang w:val="en-GB"/>
        </w:rPr>
        <w:t xml:space="preserve">Figure S3. </w:t>
      </w:r>
      <w:r w:rsidRPr="00547F87">
        <w:rPr>
          <w:sz w:val="18"/>
          <w:szCs w:val="18"/>
          <w:lang w:val="en-GB"/>
        </w:rPr>
        <w:t>Estimates of the density function of the times of hospitalization which considers HW plus ICU (top) and time in ICU (bottom), incorporating the effect of the sex (male = black line, female = red line) and the ages 40y (left) and 70y (right) for all the COVID-19 hospitalized cases (n = 2453) in Galicia (Spain).</w:t>
      </w:r>
    </w:p>
    <w:p w14:paraId="16A83C72" w14:textId="2F34339F" w:rsidR="008979CA" w:rsidRPr="00547F87" w:rsidRDefault="008979CA">
      <w:pPr>
        <w:rPr>
          <w:lang w:val="en-GB"/>
        </w:rPr>
      </w:pPr>
      <w:r w:rsidRPr="00547F87">
        <w:rPr>
          <w:lang w:val="en-GB"/>
        </w:rPr>
        <w:br w:type="page"/>
      </w:r>
    </w:p>
    <w:p w14:paraId="079C9573" w14:textId="77777777" w:rsidR="008979CA" w:rsidRPr="00547F87" w:rsidRDefault="008979CA" w:rsidP="008979CA">
      <w:pPr>
        <w:spacing w:before="240" w:after="200"/>
        <w:jc w:val="both"/>
        <w:rPr>
          <w:b/>
          <w:sz w:val="18"/>
          <w:szCs w:val="18"/>
        </w:rPr>
      </w:pPr>
      <w:r w:rsidRPr="00547F87">
        <w:rPr>
          <w:b/>
          <w:noProof/>
          <w:sz w:val="18"/>
          <w:szCs w:val="18"/>
          <w:lang w:val="es-ES"/>
        </w:rPr>
        <w:lastRenderedPageBreak/>
        <w:drawing>
          <wp:inline distT="114300" distB="114300" distL="114300" distR="114300" wp14:anchorId="3075A9D2" wp14:editId="2D00BDA6">
            <wp:extent cx="2200275" cy="20955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2200275" cy="2095500"/>
                    </a:xfrm>
                    <a:prstGeom prst="rect">
                      <a:avLst/>
                    </a:prstGeom>
                    <a:ln/>
                  </pic:spPr>
                </pic:pic>
              </a:graphicData>
            </a:graphic>
          </wp:inline>
        </w:drawing>
      </w:r>
      <w:r w:rsidRPr="00547F87">
        <w:rPr>
          <w:b/>
          <w:noProof/>
          <w:sz w:val="18"/>
          <w:szCs w:val="18"/>
          <w:lang w:val="es-ES"/>
        </w:rPr>
        <w:drawing>
          <wp:inline distT="114300" distB="114300" distL="114300" distR="114300" wp14:anchorId="10785369" wp14:editId="7324AF45">
            <wp:extent cx="2143125" cy="2143125"/>
            <wp:effectExtent l="0" t="0" r="0" b="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2143125" cy="2143125"/>
                    </a:xfrm>
                    <a:prstGeom prst="rect">
                      <a:avLst/>
                    </a:prstGeom>
                    <a:ln/>
                  </pic:spPr>
                </pic:pic>
              </a:graphicData>
            </a:graphic>
          </wp:inline>
        </w:drawing>
      </w:r>
    </w:p>
    <w:p w14:paraId="1D1E0311" w14:textId="77777777" w:rsidR="008979CA" w:rsidRPr="00547F87" w:rsidRDefault="008979CA" w:rsidP="008979CA">
      <w:pPr>
        <w:spacing w:before="240" w:after="200"/>
        <w:jc w:val="both"/>
        <w:rPr>
          <w:b/>
          <w:sz w:val="18"/>
          <w:szCs w:val="18"/>
        </w:rPr>
      </w:pPr>
    </w:p>
    <w:p w14:paraId="2368760C" w14:textId="77777777" w:rsidR="008979CA" w:rsidRPr="00547F87" w:rsidRDefault="008979CA" w:rsidP="008979CA">
      <w:pPr>
        <w:spacing w:before="240" w:after="200"/>
        <w:jc w:val="both"/>
        <w:rPr>
          <w:b/>
          <w:sz w:val="18"/>
          <w:szCs w:val="18"/>
        </w:rPr>
      </w:pPr>
      <w:r w:rsidRPr="00547F87">
        <w:rPr>
          <w:b/>
          <w:noProof/>
          <w:sz w:val="18"/>
          <w:szCs w:val="18"/>
          <w:lang w:val="es-ES"/>
        </w:rPr>
        <w:drawing>
          <wp:inline distT="114300" distB="114300" distL="114300" distR="114300" wp14:anchorId="6164D8E2" wp14:editId="74E148D0">
            <wp:extent cx="2152650" cy="2152650"/>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2152650" cy="2152650"/>
                    </a:xfrm>
                    <a:prstGeom prst="rect">
                      <a:avLst/>
                    </a:prstGeom>
                    <a:ln/>
                  </pic:spPr>
                </pic:pic>
              </a:graphicData>
            </a:graphic>
          </wp:inline>
        </w:drawing>
      </w:r>
      <w:r w:rsidRPr="00547F87">
        <w:rPr>
          <w:b/>
          <w:noProof/>
          <w:sz w:val="18"/>
          <w:szCs w:val="18"/>
          <w:lang w:val="es-ES"/>
        </w:rPr>
        <w:drawing>
          <wp:inline distT="114300" distB="114300" distL="114300" distR="114300" wp14:anchorId="01B3574A" wp14:editId="582871F2">
            <wp:extent cx="2133600" cy="21336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2133600" cy="2133600"/>
                    </a:xfrm>
                    <a:prstGeom prst="rect">
                      <a:avLst/>
                    </a:prstGeom>
                    <a:ln/>
                  </pic:spPr>
                </pic:pic>
              </a:graphicData>
            </a:graphic>
          </wp:inline>
        </w:drawing>
      </w:r>
    </w:p>
    <w:p w14:paraId="79858026" w14:textId="77777777" w:rsidR="008979CA" w:rsidRPr="00547F87" w:rsidRDefault="008979CA" w:rsidP="008979CA">
      <w:pPr>
        <w:spacing w:before="240" w:after="200"/>
        <w:jc w:val="both"/>
        <w:rPr>
          <w:sz w:val="18"/>
          <w:szCs w:val="18"/>
          <w:lang w:val="en-GB"/>
        </w:rPr>
      </w:pPr>
      <w:r w:rsidRPr="00547F87">
        <w:rPr>
          <w:b/>
          <w:sz w:val="18"/>
          <w:szCs w:val="18"/>
          <w:lang w:val="en-GB"/>
        </w:rPr>
        <w:t xml:space="preserve">Figure S4. </w:t>
      </w:r>
      <w:r w:rsidRPr="00547F87">
        <w:rPr>
          <w:sz w:val="18"/>
          <w:szCs w:val="18"/>
          <w:lang w:val="en-GB"/>
        </w:rPr>
        <w:t>Estimation of the density function of different times-to-event using the NP-MCM (black) and Weibull distribution (red) unconditionally without taking into account sex and age of the patients, of the LoS in hospital ward until admission in ICU (top left), LoS in hospital ward until death (top right), LoS in hospital ward until discharge (middle left), LoS in ICU until death (middle right) and LoS in ICU until discharge to hospital ward (bottom left) for all the COVID-19 hospitalized cases (n = 2453) in Galicia (Spain).</w:t>
      </w:r>
    </w:p>
    <w:p w14:paraId="2A3AA2BF" w14:textId="77777777" w:rsidR="008979CA" w:rsidRPr="00547F87" w:rsidRDefault="008979CA">
      <w:pPr>
        <w:rPr>
          <w:lang w:val="en-GB"/>
        </w:rPr>
      </w:pPr>
      <w:r w:rsidRPr="00547F87">
        <w:rPr>
          <w:lang w:val="en-GB"/>
        </w:rPr>
        <w:br w:type="page"/>
      </w:r>
    </w:p>
    <w:p w14:paraId="7BA5DC8F" w14:textId="77777777" w:rsidR="008979CA" w:rsidRPr="00547F87" w:rsidRDefault="008979CA" w:rsidP="008979CA">
      <w:pPr>
        <w:spacing w:before="240" w:after="200"/>
        <w:jc w:val="both"/>
        <w:rPr>
          <w:sz w:val="18"/>
          <w:szCs w:val="18"/>
        </w:rPr>
      </w:pPr>
      <w:r w:rsidRPr="00547F87">
        <w:rPr>
          <w:noProof/>
          <w:sz w:val="18"/>
          <w:szCs w:val="18"/>
          <w:lang w:val="es-ES"/>
        </w:rPr>
        <w:lastRenderedPageBreak/>
        <w:drawing>
          <wp:inline distT="114300" distB="114300" distL="114300" distR="114300" wp14:anchorId="17DFB0BC" wp14:editId="7B8BDE75">
            <wp:extent cx="2085975" cy="2171700"/>
            <wp:effectExtent l="0" t="0" r="0" b="0"/>
            <wp:docPr id="2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2085975" cy="2171700"/>
                    </a:xfrm>
                    <a:prstGeom prst="rect">
                      <a:avLst/>
                    </a:prstGeom>
                    <a:ln/>
                  </pic:spPr>
                </pic:pic>
              </a:graphicData>
            </a:graphic>
          </wp:inline>
        </w:drawing>
      </w:r>
      <w:r w:rsidRPr="00547F87">
        <w:rPr>
          <w:noProof/>
          <w:sz w:val="18"/>
          <w:szCs w:val="18"/>
          <w:lang w:val="es-ES"/>
        </w:rPr>
        <w:drawing>
          <wp:inline distT="114300" distB="114300" distL="114300" distR="114300" wp14:anchorId="3FE21741" wp14:editId="5FA2F00E">
            <wp:extent cx="2085975" cy="2171700"/>
            <wp:effectExtent l="0" t="0" r="0" b="0"/>
            <wp:docPr id="2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6"/>
                    <a:srcRect/>
                    <a:stretch>
                      <a:fillRect/>
                    </a:stretch>
                  </pic:blipFill>
                  <pic:spPr>
                    <a:xfrm>
                      <a:off x="0" y="0"/>
                      <a:ext cx="2085975" cy="2171700"/>
                    </a:xfrm>
                    <a:prstGeom prst="rect">
                      <a:avLst/>
                    </a:prstGeom>
                    <a:ln/>
                  </pic:spPr>
                </pic:pic>
              </a:graphicData>
            </a:graphic>
          </wp:inline>
        </w:drawing>
      </w:r>
    </w:p>
    <w:p w14:paraId="250B4373" w14:textId="77777777" w:rsidR="008979CA" w:rsidRPr="00547F87" w:rsidRDefault="008979CA" w:rsidP="008979CA">
      <w:pPr>
        <w:spacing w:before="240" w:after="200"/>
        <w:jc w:val="both"/>
        <w:rPr>
          <w:sz w:val="18"/>
          <w:szCs w:val="18"/>
        </w:rPr>
      </w:pPr>
      <w:r w:rsidRPr="00547F87">
        <w:rPr>
          <w:noProof/>
          <w:sz w:val="18"/>
          <w:szCs w:val="18"/>
          <w:lang w:val="es-ES"/>
        </w:rPr>
        <w:drawing>
          <wp:inline distT="114300" distB="114300" distL="114300" distR="114300" wp14:anchorId="08E021F4" wp14:editId="19835174">
            <wp:extent cx="2085975" cy="2171700"/>
            <wp:effectExtent l="0" t="0" r="0" b="0"/>
            <wp:docPr id="3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7"/>
                    <a:srcRect/>
                    <a:stretch>
                      <a:fillRect/>
                    </a:stretch>
                  </pic:blipFill>
                  <pic:spPr>
                    <a:xfrm>
                      <a:off x="0" y="0"/>
                      <a:ext cx="2085975" cy="2171700"/>
                    </a:xfrm>
                    <a:prstGeom prst="rect">
                      <a:avLst/>
                    </a:prstGeom>
                    <a:ln/>
                  </pic:spPr>
                </pic:pic>
              </a:graphicData>
            </a:graphic>
          </wp:inline>
        </w:drawing>
      </w:r>
      <w:r w:rsidRPr="00547F87">
        <w:rPr>
          <w:noProof/>
          <w:sz w:val="18"/>
          <w:szCs w:val="18"/>
          <w:lang w:val="es-ES"/>
        </w:rPr>
        <w:drawing>
          <wp:inline distT="114300" distB="114300" distL="114300" distR="114300" wp14:anchorId="5DD89160" wp14:editId="584DFF98">
            <wp:extent cx="2085975" cy="2171700"/>
            <wp:effectExtent l="0" t="0" r="0" b="0"/>
            <wp:docPr id="3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2085975" cy="2171700"/>
                    </a:xfrm>
                    <a:prstGeom prst="rect">
                      <a:avLst/>
                    </a:prstGeom>
                    <a:ln/>
                  </pic:spPr>
                </pic:pic>
              </a:graphicData>
            </a:graphic>
          </wp:inline>
        </w:drawing>
      </w:r>
    </w:p>
    <w:p w14:paraId="3C276307" w14:textId="77777777" w:rsidR="008979CA" w:rsidRPr="00547F87" w:rsidRDefault="008979CA" w:rsidP="008979CA">
      <w:pPr>
        <w:spacing w:before="240" w:after="200"/>
        <w:jc w:val="both"/>
        <w:rPr>
          <w:sz w:val="18"/>
          <w:szCs w:val="18"/>
        </w:rPr>
      </w:pPr>
      <w:r w:rsidRPr="00547F87">
        <w:rPr>
          <w:noProof/>
          <w:sz w:val="18"/>
          <w:szCs w:val="18"/>
          <w:lang w:val="es-ES"/>
        </w:rPr>
        <w:drawing>
          <wp:inline distT="114300" distB="114300" distL="114300" distR="114300" wp14:anchorId="43533D64" wp14:editId="6B66F0A1">
            <wp:extent cx="2085975" cy="2171700"/>
            <wp:effectExtent l="0" t="0" r="0" b="0"/>
            <wp:docPr id="1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9"/>
                    <a:srcRect/>
                    <a:stretch>
                      <a:fillRect/>
                    </a:stretch>
                  </pic:blipFill>
                  <pic:spPr>
                    <a:xfrm>
                      <a:off x="0" y="0"/>
                      <a:ext cx="2085975" cy="2171700"/>
                    </a:xfrm>
                    <a:prstGeom prst="rect">
                      <a:avLst/>
                    </a:prstGeom>
                    <a:ln/>
                  </pic:spPr>
                </pic:pic>
              </a:graphicData>
            </a:graphic>
          </wp:inline>
        </w:drawing>
      </w:r>
    </w:p>
    <w:p w14:paraId="4E0ECBA0" w14:textId="77777777" w:rsidR="008979CA" w:rsidRPr="00547F87" w:rsidRDefault="008979CA" w:rsidP="008979CA">
      <w:pPr>
        <w:spacing w:before="240" w:after="200"/>
        <w:jc w:val="both"/>
        <w:rPr>
          <w:sz w:val="18"/>
          <w:szCs w:val="18"/>
        </w:rPr>
      </w:pPr>
    </w:p>
    <w:p w14:paraId="5ACE65D8" w14:textId="77777777" w:rsidR="008979CA" w:rsidRPr="00547F87" w:rsidRDefault="008979CA" w:rsidP="008979CA">
      <w:pPr>
        <w:spacing w:before="240" w:after="200"/>
        <w:jc w:val="both"/>
        <w:rPr>
          <w:sz w:val="20"/>
          <w:szCs w:val="20"/>
          <w:lang w:val="en-GB"/>
        </w:rPr>
      </w:pPr>
      <w:r w:rsidRPr="00547F87">
        <w:rPr>
          <w:b/>
          <w:sz w:val="20"/>
          <w:szCs w:val="20"/>
          <w:lang w:val="en-GB"/>
        </w:rPr>
        <w:t xml:space="preserve">Figure S5 </w:t>
      </w:r>
      <w:r w:rsidRPr="00547F87">
        <w:rPr>
          <w:sz w:val="20"/>
          <w:szCs w:val="20"/>
          <w:lang w:val="en-GB"/>
        </w:rPr>
        <w:t>Estimation, unconditionally without taking into account the age and sex of the patients, of the LoS in hospital ward until admission into ICU (top left), LoS in hospital ward until death (top right), LoS in hospital ward until discharge (middle left), LoS in ICU until death (middle right) and LoS in ICU until discharge to hospital ward (bottom left) using the NP-MCM (black) and Weibull distribution (red) for all the COVID-19 hospitalized cases (n = 2453) in Galicia (Spain).</w:t>
      </w:r>
    </w:p>
    <w:p w14:paraId="3D11B838" w14:textId="77777777" w:rsidR="008979CA" w:rsidRPr="00547F87" w:rsidRDefault="008979CA">
      <w:pPr>
        <w:rPr>
          <w:sz w:val="20"/>
          <w:szCs w:val="20"/>
          <w:lang w:val="en-GB"/>
        </w:rPr>
      </w:pPr>
      <w:r w:rsidRPr="00547F87">
        <w:rPr>
          <w:sz w:val="20"/>
          <w:szCs w:val="20"/>
          <w:lang w:val="en-GB"/>
        </w:rPr>
        <w:br w:type="page"/>
      </w:r>
    </w:p>
    <w:p w14:paraId="53823031" w14:textId="77777777" w:rsidR="008979CA" w:rsidRPr="00547F87" w:rsidRDefault="008979CA" w:rsidP="008979CA">
      <w:pPr>
        <w:spacing w:before="240" w:after="60"/>
        <w:rPr>
          <w:lang w:val="en-GB"/>
        </w:rPr>
      </w:pPr>
      <w:r w:rsidRPr="00547F87">
        <w:rPr>
          <w:b/>
          <w:sz w:val="18"/>
          <w:szCs w:val="18"/>
          <w:lang w:val="en-GB"/>
        </w:rPr>
        <w:lastRenderedPageBreak/>
        <w:t>Table S3</w:t>
      </w:r>
      <w:r w:rsidRPr="00547F87">
        <w:rPr>
          <w:sz w:val="18"/>
          <w:szCs w:val="18"/>
          <w:lang w:val="en-GB"/>
        </w:rPr>
        <w:t>. Parameters of the Weibull distribution fitted to the different times-to-event, based on the hospitalized COVID-19 patients in Galicia (Spain) from 6 March to 7 May 2020.</w:t>
      </w:r>
    </w:p>
    <w:tbl>
      <w:tblPr>
        <w:tblStyle w:val="a2"/>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820"/>
        <w:gridCol w:w="2670"/>
        <w:gridCol w:w="840"/>
        <w:gridCol w:w="990"/>
      </w:tblGrid>
      <w:tr w:rsidR="008979CA" w:rsidRPr="00547F87" w14:paraId="185A80A3" w14:textId="77777777" w:rsidTr="00004138">
        <w:trPr>
          <w:trHeight w:val="570"/>
        </w:trPr>
        <w:tc>
          <w:tcPr>
            <w:tcW w:w="1590" w:type="dxa"/>
            <w:tcBorders>
              <w:top w:val="single" w:sz="8" w:space="0" w:color="000000"/>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447FA071" w14:textId="77777777" w:rsidR="008979CA" w:rsidRPr="00547F87" w:rsidRDefault="008979CA" w:rsidP="00004138">
            <w:pPr>
              <w:spacing w:before="240" w:after="240"/>
              <w:rPr>
                <w:lang w:val="en-GB"/>
              </w:rPr>
            </w:pPr>
            <w:r w:rsidRPr="00547F87">
              <w:rPr>
                <w:lang w:val="en-GB"/>
              </w:rPr>
              <w:t xml:space="preserve"> </w:t>
            </w:r>
          </w:p>
        </w:tc>
        <w:tc>
          <w:tcPr>
            <w:tcW w:w="5490" w:type="dxa"/>
            <w:gridSpan w:val="2"/>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6F3AE451" w14:textId="77777777" w:rsidR="008979CA" w:rsidRPr="00547F87" w:rsidRDefault="008979CA" w:rsidP="00004138">
            <w:pPr>
              <w:spacing w:before="240" w:after="200"/>
              <w:rPr>
                <w:b/>
                <w:sz w:val="18"/>
                <w:szCs w:val="18"/>
                <w:lang w:val="en-GB"/>
              </w:rPr>
            </w:pPr>
            <w:r w:rsidRPr="00547F87">
              <w:rPr>
                <w:b/>
                <w:sz w:val="18"/>
                <w:szCs w:val="18"/>
                <w:lang w:val="en-GB"/>
              </w:rPr>
              <w:t>Model age (</w:t>
            </w:r>
            <w:r w:rsidRPr="00547F87">
              <w:rPr>
                <w:b/>
                <w:i/>
                <w:sz w:val="18"/>
                <w:szCs w:val="18"/>
                <w:lang w:val="en-GB"/>
              </w:rPr>
              <w:t>A</w:t>
            </w:r>
            <w:r w:rsidRPr="00547F87">
              <w:rPr>
                <w:b/>
                <w:i/>
                <w:sz w:val="18"/>
                <w:szCs w:val="18"/>
                <w:vertAlign w:val="subscript"/>
                <w:lang w:val="en-GB"/>
              </w:rPr>
              <w:t>i</w:t>
            </w:r>
            <w:r w:rsidRPr="00547F87">
              <w:rPr>
                <w:b/>
                <w:sz w:val="18"/>
                <w:szCs w:val="18"/>
                <w:lang w:val="en-GB"/>
              </w:rPr>
              <w:t>) and sex (</w:t>
            </w:r>
            <w:r w:rsidRPr="00547F87">
              <w:rPr>
                <w:b/>
                <w:i/>
                <w:sz w:val="18"/>
                <w:szCs w:val="18"/>
                <w:lang w:val="en-GB"/>
              </w:rPr>
              <w:t>G</w:t>
            </w:r>
            <w:r w:rsidRPr="00547F87">
              <w:rPr>
                <w:b/>
                <w:i/>
                <w:sz w:val="18"/>
                <w:szCs w:val="18"/>
                <w:vertAlign w:val="subscript"/>
                <w:lang w:val="en-GB"/>
              </w:rPr>
              <w:t>i</w:t>
            </w:r>
            <w:r w:rsidRPr="00547F87">
              <w:rPr>
                <w:b/>
                <w:sz w:val="18"/>
                <w:szCs w:val="18"/>
                <w:lang w:val="en-GB"/>
              </w:rPr>
              <w:t>) dependent</w:t>
            </w:r>
          </w:p>
        </w:tc>
        <w:tc>
          <w:tcPr>
            <w:tcW w:w="1830" w:type="dxa"/>
            <w:gridSpan w:val="2"/>
            <w:tcBorders>
              <w:top w:val="single" w:sz="8" w:space="0" w:color="000000"/>
              <w:left w:val="nil"/>
              <w:bottom w:val="single" w:sz="8" w:space="0" w:color="000000"/>
              <w:right w:val="single" w:sz="8" w:space="0" w:color="000000"/>
            </w:tcBorders>
            <w:shd w:val="clear" w:color="auto" w:fill="4BACC6"/>
            <w:tcMar>
              <w:top w:w="80" w:type="dxa"/>
              <w:left w:w="80" w:type="dxa"/>
              <w:bottom w:w="80" w:type="dxa"/>
              <w:right w:w="80" w:type="dxa"/>
            </w:tcMar>
          </w:tcPr>
          <w:p w14:paraId="4155EC64" w14:textId="77777777" w:rsidR="008979CA" w:rsidRPr="00547F87" w:rsidRDefault="008979CA" w:rsidP="00004138">
            <w:pPr>
              <w:spacing w:before="240" w:after="200"/>
              <w:rPr>
                <w:b/>
                <w:sz w:val="18"/>
                <w:szCs w:val="18"/>
              </w:rPr>
            </w:pPr>
            <w:r w:rsidRPr="00547F87">
              <w:rPr>
                <w:b/>
                <w:sz w:val="18"/>
                <w:szCs w:val="18"/>
              </w:rPr>
              <w:t>Unconditional</w:t>
            </w:r>
          </w:p>
        </w:tc>
      </w:tr>
      <w:tr w:rsidR="008979CA" w:rsidRPr="00547F87" w14:paraId="335A6E16" w14:textId="77777777" w:rsidTr="00004138">
        <w:trPr>
          <w:trHeight w:val="570"/>
        </w:trPr>
        <w:tc>
          <w:tcPr>
            <w:tcW w:w="1590" w:type="dxa"/>
            <w:tcBorders>
              <w:top w:val="nil"/>
              <w:left w:val="single" w:sz="8" w:space="0" w:color="000000"/>
              <w:bottom w:val="single" w:sz="8" w:space="0" w:color="000000"/>
              <w:right w:val="single" w:sz="8" w:space="0" w:color="000000"/>
            </w:tcBorders>
            <w:shd w:val="clear" w:color="auto" w:fill="4BACC6"/>
            <w:tcMar>
              <w:top w:w="80" w:type="dxa"/>
              <w:left w:w="80" w:type="dxa"/>
              <w:bottom w:w="80" w:type="dxa"/>
              <w:right w:w="80" w:type="dxa"/>
            </w:tcMar>
          </w:tcPr>
          <w:p w14:paraId="6305AB8E" w14:textId="77777777" w:rsidR="008979CA" w:rsidRPr="00547F87" w:rsidRDefault="008979CA" w:rsidP="00004138">
            <w:pPr>
              <w:spacing w:before="240" w:after="200"/>
              <w:rPr>
                <w:b/>
                <w:sz w:val="18"/>
                <w:szCs w:val="18"/>
              </w:rPr>
            </w:pPr>
            <w:r w:rsidRPr="00547F87">
              <w:rPr>
                <w:b/>
                <w:sz w:val="18"/>
                <w:szCs w:val="18"/>
              </w:rPr>
              <w:t>Times</w:t>
            </w:r>
          </w:p>
        </w:tc>
        <w:tc>
          <w:tcPr>
            <w:tcW w:w="282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6B934538" w14:textId="77777777" w:rsidR="008979CA" w:rsidRPr="00547F87" w:rsidRDefault="008979CA" w:rsidP="00004138">
            <w:pPr>
              <w:spacing w:before="240" w:after="200"/>
              <w:rPr>
                <w:b/>
                <w:sz w:val="18"/>
                <w:szCs w:val="18"/>
              </w:rPr>
            </w:pPr>
            <w:r w:rsidRPr="00547F87">
              <w:rPr>
                <w:sz w:val="18"/>
                <w:szCs w:val="18"/>
              </w:rPr>
              <w:t>α</w:t>
            </w:r>
            <w:r w:rsidRPr="00547F87">
              <w:rPr>
                <w:b/>
                <w:sz w:val="18"/>
                <w:szCs w:val="18"/>
              </w:rPr>
              <w:t>(i)</w:t>
            </w:r>
          </w:p>
        </w:tc>
        <w:tc>
          <w:tcPr>
            <w:tcW w:w="267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0BD35EFF" w14:textId="77777777" w:rsidR="008979CA" w:rsidRPr="00547F87" w:rsidRDefault="008979CA" w:rsidP="00004138">
            <w:pPr>
              <w:spacing w:before="240" w:after="200"/>
              <w:rPr>
                <w:b/>
                <w:sz w:val="18"/>
                <w:szCs w:val="18"/>
              </w:rPr>
            </w:pPr>
            <w:r w:rsidRPr="00547F87">
              <w:rPr>
                <w:b/>
                <w:sz w:val="18"/>
                <w:szCs w:val="18"/>
              </w:rPr>
              <w:t>1/</w:t>
            </w:r>
            <w:r w:rsidRPr="00547F87">
              <w:rPr>
                <w:sz w:val="18"/>
                <w:szCs w:val="18"/>
              </w:rPr>
              <w:t>λ</w:t>
            </w:r>
            <w:r w:rsidRPr="00547F87">
              <w:rPr>
                <w:b/>
                <w:sz w:val="18"/>
                <w:szCs w:val="18"/>
              </w:rPr>
              <w:t>(i)</w:t>
            </w:r>
          </w:p>
        </w:tc>
        <w:tc>
          <w:tcPr>
            <w:tcW w:w="84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46F0149C" w14:textId="77777777" w:rsidR="008979CA" w:rsidRPr="00547F87" w:rsidRDefault="008979CA" w:rsidP="00004138">
            <w:pPr>
              <w:spacing w:before="240" w:after="200"/>
              <w:rPr>
                <w:sz w:val="18"/>
                <w:szCs w:val="18"/>
              </w:rPr>
            </w:pPr>
            <w:r w:rsidRPr="00547F87">
              <w:rPr>
                <w:sz w:val="18"/>
                <w:szCs w:val="18"/>
              </w:rPr>
              <w:t>α</w:t>
            </w:r>
          </w:p>
        </w:tc>
        <w:tc>
          <w:tcPr>
            <w:tcW w:w="990" w:type="dxa"/>
            <w:tcBorders>
              <w:top w:val="nil"/>
              <w:left w:val="nil"/>
              <w:bottom w:val="single" w:sz="8" w:space="0" w:color="000000"/>
              <w:right w:val="single" w:sz="8" w:space="0" w:color="000000"/>
            </w:tcBorders>
            <w:shd w:val="clear" w:color="auto" w:fill="4BACC6"/>
            <w:tcMar>
              <w:top w:w="80" w:type="dxa"/>
              <w:left w:w="80" w:type="dxa"/>
              <w:bottom w:w="80" w:type="dxa"/>
              <w:right w:w="80" w:type="dxa"/>
            </w:tcMar>
          </w:tcPr>
          <w:p w14:paraId="03537274" w14:textId="77777777" w:rsidR="008979CA" w:rsidRPr="00547F87" w:rsidRDefault="008979CA" w:rsidP="00004138">
            <w:pPr>
              <w:spacing w:before="240" w:after="200"/>
              <w:rPr>
                <w:b/>
                <w:sz w:val="18"/>
                <w:szCs w:val="18"/>
              </w:rPr>
            </w:pPr>
            <w:r w:rsidRPr="00547F87">
              <w:rPr>
                <w:b/>
                <w:sz w:val="18"/>
                <w:szCs w:val="18"/>
              </w:rPr>
              <w:t>λ</w:t>
            </w:r>
          </w:p>
        </w:tc>
      </w:tr>
      <w:tr w:rsidR="008979CA" w:rsidRPr="00547F87" w14:paraId="4CA0EAB4" w14:textId="77777777" w:rsidTr="00004138">
        <w:trPr>
          <w:trHeight w:val="63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E0056" w14:textId="77777777" w:rsidR="008979CA" w:rsidRPr="00547F87" w:rsidRDefault="008979CA" w:rsidP="00004138">
            <w:pPr>
              <w:spacing w:before="240" w:after="200"/>
              <w:rPr>
                <w:sz w:val="18"/>
                <w:szCs w:val="18"/>
              </w:rPr>
            </w:pPr>
            <w:r w:rsidRPr="00547F87">
              <w:rPr>
                <w:sz w:val="18"/>
                <w:szCs w:val="18"/>
              </w:rPr>
              <w:t>HW to ICU</w:t>
            </w:r>
          </w:p>
        </w:tc>
        <w:tc>
          <w:tcPr>
            <w:tcW w:w="28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89FB283" w14:textId="77777777" w:rsidR="008979CA" w:rsidRPr="00547F87" w:rsidRDefault="008979CA" w:rsidP="00004138">
            <w:pPr>
              <w:spacing w:before="240" w:after="200"/>
              <w:rPr>
                <w:sz w:val="18"/>
                <w:szCs w:val="18"/>
                <w:vertAlign w:val="subscript"/>
              </w:rPr>
            </w:pPr>
            <w:r w:rsidRPr="00547F87">
              <w:rPr>
                <w:sz w:val="18"/>
                <w:szCs w:val="18"/>
              </w:rPr>
              <w:t>2.75 - 0.025A</w:t>
            </w:r>
            <w:r w:rsidRPr="00547F87">
              <w:rPr>
                <w:sz w:val="18"/>
                <w:szCs w:val="18"/>
                <w:vertAlign w:val="subscript"/>
              </w:rPr>
              <w:t>i</w:t>
            </w:r>
          </w:p>
        </w:tc>
        <w:tc>
          <w:tcPr>
            <w:tcW w:w="26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190528A" w14:textId="77777777" w:rsidR="008979CA" w:rsidRPr="00547F87" w:rsidRDefault="008979CA" w:rsidP="00004138">
            <w:pPr>
              <w:spacing w:before="240" w:after="200"/>
              <w:rPr>
                <w:sz w:val="18"/>
                <w:szCs w:val="18"/>
              </w:rPr>
            </w:pPr>
            <w:r w:rsidRPr="00547F87">
              <w:rPr>
                <w:sz w:val="18"/>
                <w:szCs w:val="18"/>
              </w:rPr>
              <w:t>2.5 exp(0.02A</w:t>
            </w:r>
            <w:r w:rsidRPr="00547F87">
              <w:rPr>
                <w:sz w:val="18"/>
                <w:szCs w:val="18"/>
                <w:vertAlign w:val="subscript"/>
              </w:rPr>
              <w:t>i</w:t>
            </w:r>
            <w:r w:rsidRPr="00547F87">
              <w:rPr>
                <w:sz w:val="18"/>
                <w:szCs w:val="18"/>
              </w:rPr>
              <w:t>)</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8BB30DB" w14:textId="77777777" w:rsidR="008979CA" w:rsidRPr="00547F87" w:rsidRDefault="008979CA" w:rsidP="00004138">
            <w:pPr>
              <w:spacing w:before="240" w:after="200"/>
              <w:rPr>
                <w:sz w:val="18"/>
                <w:szCs w:val="18"/>
              </w:rPr>
            </w:pPr>
            <w:r w:rsidRPr="00547F87">
              <w:rPr>
                <w:sz w:val="18"/>
                <w:szCs w:val="18"/>
              </w:rPr>
              <w:t>1</w:t>
            </w:r>
          </w:p>
        </w:tc>
        <w:tc>
          <w:tcPr>
            <w:tcW w:w="9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4E084C" w14:textId="77777777" w:rsidR="008979CA" w:rsidRPr="00547F87" w:rsidRDefault="008979CA" w:rsidP="00004138">
            <w:pPr>
              <w:spacing w:before="240" w:after="200"/>
              <w:rPr>
                <w:sz w:val="18"/>
                <w:szCs w:val="18"/>
              </w:rPr>
            </w:pPr>
            <w:r w:rsidRPr="00547F87">
              <w:rPr>
                <w:sz w:val="18"/>
                <w:szCs w:val="18"/>
              </w:rPr>
              <w:t>5</w:t>
            </w:r>
          </w:p>
        </w:tc>
      </w:tr>
      <w:tr w:rsidR="008979CA" w:rsidRPr="00547F87" w14:paraId="37D12E3B" w14:textId="77777777" w:rsidTr="00004138">
        <w:trPr>
          <w:trHeight w:val="63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58E3D7" w14:textId="77777777" w:rsidR="008979CA" w:rsidRPr="00547F87" w:rsidRDefault="008979CA" w:rsidP="00004138">
            <w:pPr>
              <w:spacing w:before="240" w:after="200"/>
              <w:rPr>
                <w:sz w:val="18"/>
                <w:szCs w:val="18"/>
              </w:rPr>
            </w:pPr>
            <w:r w:rsidRPr="00547F87">
              <w:rPr>
                <w:sz w:val="18"/>
                <w:szCs w:val="18"/>
              </w:rPr>
              <w:t>HW to death</w:t>
            </w:r>
          </w:p>
        </w:tc>
        <w:tc>
          <w:tcPr>
            <w:tcW w:w="28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299F45" w14:textId="77777777" w:rsidR="008979CA" w:rsidRPr="00547F87" w:rsidRDefault="008979CA" w:rsidP="00004138">
            <w:pPr>
              <w:spacing w:before="240" w:after="200"/>
              <w:rPr>
                <w:sz w:val="18"/>
                <w:szCs w:val="18"/>
                <w:vertAlign w:val="subscript"/>
              </w:rPr>
            </w:pPr>
            <w:r w:rsidRPr="00547F87">
              <w:rPr>
                <w:sz w:val="18"/>
                <w:szCs w:val="18"/>
              </w:rPr>
              <w:t>1.4 - 0.2G</w:t>
            </w:r>
            <w:r w:rsidRPr="00547F87">
              <w:rPr>
                <w:sz w:val="18"/>
                <w:szCs w:val="18"/>
                <w:vertAlign w:val="subscript"/>
              </w:rPr>
              <w:t>i</w:t>
            </w:r>
          </w:p>
        </w:tc>
        <w:tc>
          <w:tcPr>
            <w:tcW w:w="26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D0170B" w14:textId="77777777" w:rsidR="008979CA" w:rsidRPr="00547F87" w:rsidRDefault="008979CA" w:rsidP="00004138">
            <w:pPr>
              <w:spacing w:before="240" w:after="200"/>
              <w:rPr>
                <w:sz w:val="18"/>
                <w:szCs w:val="18"/>
              </w:rPr>
            </w:pPr>
            <w:r w:rsidRPr="00547F87">
              <w:rPr>
                <w:sz w:val="18"/>
                <w:szCs w:val="18"/>
              </w:rPr>
              <w:t>20 exp(-0.008A</w:t>
            </w:r>
            <w:r w:rsidRPr="00547F87">
              <w:rPr>
                <w:sz w:val="18"/>
                <w:szCs w:val="18"/>
                <w:vertAlign w:val="subscript"/>
              </w:rPr>
              <w:t>i</w:t>
            </w:r>
            <w:r w:rsidRPr="00547F87">
              <w:rPr>
                <w:sz w:val="18"/>
                <w:szCs w:val="18"/>
              </w:rPr>
              <w:t>)</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E11004D" w14:textId="77777777" w:rsidR="008979CA" w:rsidRPr="00547F87" w:rsidRDefault="008979CA" w:rsidP="00004138">
            <w:pPr>
              <w:spacing w:before="240" w:after="200"/>
              <w:rPr>
                <w:sz w:val="18"/>
                <w:szCs w:val="18"/>
              </w:rPr>
            </w:pPr>
            <w:r w:rsidRPr="00547F87">
              <w:rPr>
                <w:sz w:val="18"/>
                <w:szCs w:val="18"/>
              </w:rPr>
              <w:t>1.3</w:t>
            </w:r>
          </w:p>
        </w:tc>
        <w:tc>
          <w:tcPr>
            <w:tcW w:w="9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4554C1" w14:textId="77777777" w:rsidR="008979CA" w:rsidRPr="00547F87" w:rsidRDefault="008979CA" w:rsidP="00004138">
            <w:pPr>
              <w:spacing w:before="240" w:after="200"/>
              <w:rPr>
                <w:sz w:val="18"/>
                <w:szCs w:val="18"/>
              </w:rPr>
            </w:pPr>
            <w:r w:rsidRPr="00547F87">
              <w:rPr>
                <w:sz w:val="18"/>
                <w:szCs w:val="18"/>
              </w:rPr>
              <w:t>10</w:t>
            </w:r>
          </w:p>
        </w:tc>
      </w:tr>
      <w:tr w:rsidR="008979CA" w:rsidRPr="00547F87" w14:paraId="266C1834" w14:textId="77777777" w:rsidTr="00004138">
        <w:trPr>
          <w:trHeight w:val="63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75729" w14:textId="77777777" w:rsidR="008979CA" w:rsidRPr="00547F87" w:rsidRDefault="008979CA" w:rsidP="00004138">
            <w:pPr>
              <w:spacing w:before="240" w:after="200"/>
              <w:rPr>
                <w:sz w:val="18"/>
                <w:szCs w:val="18"/>
              </w:rPr>
            </w:pPr>
            <w:r w:rsidRPr="00547F87">
              <w:rPr>
                <w:sz w:val="18"/>
                <w:szCs w:val="18"/>
              </w:rPr>
              <w:t>HW to discharge</w:t>
            </w:r>
          </w:p>
        </w:tc>
        <w:tc>
          <w:tcPr>
            <w:tcW w:w="28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C07B5E8" w14:textId="77777777" w:rsidR="008979CA" w:rsidRPr="00547F87" w:rsidRDefault="008979CA" w:rsidP="00004138">
            <w:pPr>
              <w:spacing w:before="240" w:after="200"/>
              <w:rPr>
                <w:sz w:val="18"/>
                <w:szCs w:val="18"/>
              </w:rPr>
            </w:pPr>
            <w:r w:rsidRPr="00547F87">
              <w:rPr>
                <w:sz w:val="18"/>
                <w:szCs w:val="18"/>
              </w:rPr>
              <w:t>1.75(75 + 0.5A</w:t>
            </w:r>
            <w:r w:rsidRPr="00547F87">
              <w:rPr>
                <w:sz w:val="18"/>
                <w:szCs w:val="18"/>
                <w:vertAlign w:val="subscript"/>
              </w:rPr>
              <w:t>i</w:t>
            </w:r>
            <w:r w:rsidRPr="00547F87">
              <w:rPr>
                <w:sz w:val="18"/>
                <w:szCs w:val="18"/>
              </w:rPr>
              <w:t xml:space="preserve"> - 11G</w:t>
            </w:r>
            <w:r w:rsidRPr="00547F87">
              <w:rPr>
                <w:sz w:val="18"/>
                <w:szCs w:val="18"/>
                <w:vertAlign w:val="subscript"/>
              </w:rPr>
              <w:t>i</w:t>
            </w:r>
            <w:r w:rsidRPr="00547F87">
              <w:rPr>
                <w:sz w:val="18"/>
                <w:szCs w:val="18"/>
              </w:rPr>
              <w:t>)/100</w:t>
            </w:r>
          </w:p>
        </w:tc>
        <w:tc>
          <w:tcPr>
            <w:tcW w:w="26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DA626C" w14:textId="77777777" w:rsidR="008979CA" w:rsidRPr="00547F87" w:rsidRDefault="008979CA" w:rsidP="00004138">
            <w:pPr>
              <w:spacing w:before="240" w:after="200"/>
              <w:rPr>
                <w:sz w:val="18"/>
                <w:szCs w:val="18"/>
              </w:rPr>
            </w:pPr>
            <w:r w:rsidRPr="00547F87">
              <w:rPr>
                <w:sz w:val="18"/>
                <w:szCs w:val="18"/>
              </w:rPr>
              <w:t>13(-2.5 + 1.5A</w:t>
            </w:r>
            <w:r w:rsidRPr="00547F87">
              <w:rPr>
                <w:sz w:val="18"/>
                <w:szCs w:val="18"/>
                <w:vertAlign w:val="subscript"/>
              </w:rPr>
              <w:t>i</w:t>
            </w:r>
            <w:r w:rsidRPr="00547F87">
              <w:rPr>
                <w:sz w:val="18"/>
                <w:szCs w:val="18"/>
              </w:rPr>
              <w:t xml:space="preserve"> - 7.5G</w:t>
            </w:r>
            <w:r w:rsidRPr="00547F87">
              <w:rPr>
                <w:sz w:val="18"/>
                <w:szCs w:val="18"/>
                <w:vertAlign w:val="subscript"/>
              </w:rPr>
              <w:t>i</w:t>
            </w:r>
            <w:r w:rsidRPr="00547F87">
              <w:rPr>
                <w:sz w:val="18"/>
                <w:szCs w:val="18"/>
              </w:rPr>
              <w:t>)/100</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FE743E" w14:textId="77777777" w:rsidR="008979CA" w:rsidRPr="00547F87" w:rsidRDefault="008979CA" w:rsidP="00004138">
            <w:pPr>
              <w:spacing w:before="240" w:after="200"/>
              <w:rPr>
                <w:sz w:val="18"/>
                <w:szCs w:val="18"/>
              </w:rPr>
            </w:pPr>
            <w:r w:rsidRPr="00547F87">
              <w:rPr>
                <w:sz w:val="18"/>
                <w:szCs w:val="18"/>
              </w:rPr>
              <w:t>1.75</w:t>
            </w:r>
          </w:p>
        </w:tc>
        <w:tc>
          <w:tcPr>
            <w:tcW w:w="9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EBE5267" w14:textId="77777777" w:rsidR="008979CA" w:rsidRPr="00547F87" w:rsidRDefault="008979CA" w:rsidP="00004138">
            <w:pPr>
              <w:spacing w:before="240" w:after="200"/>
              <w:rPr>
                <w:sz w:val="18"/>
                <w:szCs w:val="18"/>
              </w:rPr>
            </w:pPr>
            <w:r w:rsidRPr="00547F87">
              <w:rPr>
                <w:sz w:val="18"/>
                <w:szCs w:val="18"/>
              </w:rPr>
              <w:t>13</w:t>
            </w:r>
          </w:p>
        </w:tc>
      </w:tr>
      <w:tr w:rsidR="008979CA" w:rsidRPr="00547F87" w14:paraId="10AA13E3" w14:textId="77777777" w:rsidTr="00004138">
        <w:trPr>
          <w:trHeight w:val="630"/>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E9541E" w14:textId="77777777" w:rsidR="008979CA" w:rsidRPr="00547F87" w:rsidRDefault="008979CA" w:rsidP="00004138">
            <w:pPr>
              <w:spacing w:before="240" w:after="200"/>
              <w:rPr>
                <w:sz w:val="18"/>
                <w:szCs w:val="18"/>
              </w:rPr>
            </w:pPr>
            <w:r w:rsidRPr="00547F87">
              <w:rPr>
                <w:sz w:val="18"/>
                <w:szCs w:val="18"/>
              </w:rPr>
              <w:t>ICU to death</w:t>
            </w:r>
          </w:p>
        </w:tc>
        <w:tc>
          <w:tcPr>
            <w:tcW w:w="28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4CB27A" w14:textId="77777777" w:rsidR="008979CA" w:rsidRPr="00547F87" w:rsidRDefault="008979CA" w:rsidP="00004138">
            <w:pPr>
              <w:spacing w:before="240" w:after="200"/>
              <w:rPr>
                <w:sz w:val="18"/>
                <w:szCs w:val="18"/>
              </w:rPr>
            </w:pPr>
            <w:r w:rsidRPr="00547F87">
              <w:rPr>
                <w:sz w:val="18"/>
                <w:szCs w:val="18"/>
              </w:rPr>
              <w:t>0.8 exp(0.009A</w:t>
            </w:r>
            <w:r w:rsidRPr="00547F87">
              <w:rPr>
                <w:sz w:val="18"/>
                <w:szCs w:val="18"/>
                <w:vertAlign w:val="subscript"/>
              </w:rPr>
              <w:t>i</w:t>
            </w:r>
            <w:r w:rsidRPr="00547F87">
              <w:rPr>
                <w:sz w:val="18"/>
                <w:szCs w:val="18"/>
              </w:rPr>
              <w:t>)</w:t>
            </w:r>
          </w:p>
        </w:tc>
        <w:tc>
          <w:tcPr>
            <w:tcW w:w="26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667D945" w14:textId="77777777" w:rsidR="008979CA" w:rsidRPr="00547F87" w:rsidRDefault="008979CA" w:rsidP="00004138">
            <w:pPr>
              <w:spacing w:before="240" w:after="200"/>
              <w:rPr>
                <w:sz w:val="18"/>
                <w:szCs w:val="18"/>
              </w:rPr>
            </w:pPr>
            <w:r w:rsidRPr="00547F87">
              <w:rPr>
                <w:sz w:val="18"/>
                <w:szCs w:val="18"/>
              </w:rPr>
              <w:t>30 exp(-0.012A</w:t>
            </w:r>
            <w:r w:rsidRPr="00547F87">
              <w:rPr>
                <w:sz w:val="18"/>
                <w:szCs w:val="18"/>
                <w:vertAlign w:val="subscript"/>
              </w:rPr>
              <w:t>i</w:t>
            </w:r>
            <w:r w:rsidRPr="00547F87">
              <w:rPr>
                <w:sz w:val="18"/>
                <w:szCs w:val="18"/>
              </w:rPr>
              <w:t>)</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071BEF" w14:textId="77777777" w:rsidR="008979CA" w:rsidRPr="00547F87" w:rsidRDefault="008979CA" w:rsidP="00004138">
            <w:pPr>
              <w:spacing w:before="240" w:after="200"/>
              <w:rPr>
                <w:sz w:val="18"/>
                <w:szCs w:val="18"/>
              </w:rPr>
            </w:pPr>
            <w:r w:rsidRPr="00547F87">
              <w:rPr>
                <w:sz w:val="18"/>
                <w:szCs w:val="18"/>
              </w:rPr>
              <w:t>1.3</w:t>
            </w:r>
          </w:p>
        </w:tc>
        <w:tc>
          <w:tcPr>
            <w:tcW w:w="9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0C780EE" w14:textId="77777777" w:rsidR="008979CA" w:rsidRPr="00547F87" w:rsidRDefault="008979CA" w:rsidP="00004138">
            <w:pPr>
              <w:spacing w:before="240" w:after="200"/>
              <w:rPr>
                <w:sz w:val="18"/>
                <w:szCs w:val="18"/>
              </w:rPr>
            </w:pPr>
            <w:r w:rsidRPr="00547F87">
              <w:rPr>
                <w:sz w:val="18"/>
                <w:szCs w:val="18"/>
              </w:rPr>
              <w:t>18</w:t>
            </w:r>
          </w:p>
        </w:tc>
      </w:tr>
      <w:tr w:rsidR="008979CA" w:rsidRPr="00547F87" w14:paraId="08C9240C" w14:textId="77777777" w:rsidTr="00004138">
        <w:trPr>
          <w:trHeight w:val="885"/>
        </w:trPr>
        <w:tc>
          <w:tcPr>
            <w:tcW w:w="159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9B4BE" w14:textId="77777777" w:rsidR="008979CA" w:rsidRPr="00547F87" w:rsidRDefault="008979CA" w:rsidP="00004138">
            <w:pPr>
              <w:spacing w:before="240" w:after="200"/>
              <w:rPr>
                <w:sz w:val="18"/>
                <w:szCs w:val="18"/>
              </w:rPr>
            </w:pPr>
            <w:r w:rsidRPr="00547F87">
              <w:rPr>
                <w:sz w:val="18"/>
                <w:szCs w:val="18"/>
              </w:rPr>
              <w:t>ICU to HW</w:t>
            </w:r>
          </w:p>
        </w:tc>
        <w:tc>
          <w:tcPr>
            <w:tcW w:w="28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027CF97" w14:textId="77777777" w:rsidR="008979CA" w:rsidRPr="00547F87" w:rsidRDefault="008979CA" w:rsidP="00004138">
            <w:pPr>
              <w:spacing w:before="240" w:after="200"/>
              <w:rPr>
                <w:sz w:val="18"/>
                <w:szCs w:val="18"/>
              </w:rPr>
            </w:pPr>
            <w:r w:rsidRPr="00547F87">
              <w:rPr>
                <w:sz w:val="18"/>
                <w:szCs w:val="18"/>
              </w:rPr>
              <w:t>1.6(1 + Gi)</w:t>
            </w:r>
            <w:r w:rsidRPr="00547F87">
              <w:rPr>
                <w:sz w:val="18"/>
                <w:szCs w:val="18"/>
                <w:vertAlign w:val="subscript"/>
              </w:rPr>
              <w:t xml:space="preserve"> </w:t>
            </w:r>
            <w:r w:rsidRPr="00547F87">
              <w:rPr>
                <w:sz w:val="18"/>
                <w:szCs w:val="18"/>
              </w:rPr>
              <w:t>exp(-0.003A</w:t>
            </w:r>
            <w:r w:rsidRPr="00547F87">
              <w:rPr>
                <w:sz w:val="18"/>
                <w:szCs w:val="18"/>
                <w:vertAlign w:val="subscript"/>
              </w:rPr>
              <w:t>i</w:t>
            </w:r>
            <w:r w:rsidRPr="00547F87">
              <w:rPr>
                <w:sz w:val="18"/>
                <w:szCs w:val="18"/>
              </w:rPr>
              <w:t>(1 + 4G</w:t>
            </w:r>
            <w:r w:rsidRPr="00547F87">
              <w:rPr>
                <w:sz w:val="18"/>
                <w:szCs w:val="18"/>
                <w:vertAlign w:val="subscript"/>
              </w:rPr>
              <w:t>i</w:t>
            </w:r>
            <w:r w:rsidRPr="00547F87">
              <w:rPr>
                <w:sz w:val="18"/>
                <w:szCs w:val="18"/>
              </w:rPr>
              <w:t>))</w:t>
            </w:r>
          </w:p>
        </w:tc>
        <w:tc>
          <w:tcPr>
            <w:tcW w:w="26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253A347" w14:textId="77777777" w:rsidR="008979CA" w:rsidRPr="00547F87" w:rsidRDefault="008979CA" w:rsidP="00004138">
            <w:pPr>
              <w:spacing w:before="240" w:after="200"/>
              <w:rPr>
                <w:sz w:val="18"/>
                <w:szCs w:val="18"/>
              </w:rPr>
            </w:pPr>
            <w:r w:rsidRPr="00547F87">
              <w:rPr>
                <w:sz w:val="18"/>
                <w:szCs w:val="18"/>
              </w:rPr>
              <w:t>20 exp(-0.003A</w:t>
            </w:r>
            <w:r w:rsidRPr="00547F87">
              <w:rPr>
                <w:sz w:val="18"/>
                <w:szCs w:val="18"/>
                <w:vertAlign w:val="subscript"/>
              </w:rPr>
              <w:t>i</w:t>
            </w:r>
            <w:r w:rsidRPr="00547F87">
              <w:rPr>
                <w:sz w:val="18"/>
                <w:szCs w:val="18"/>
              </w:rPr>
              <w:t>(1 – G</w:t>
            </w:r>
            <w:r w:rsidRPr="00547F87">
              <w:rPr>
                <w:sz w:val="18"/>
                <w:szCs w:val="18"/>
                <w:vertAlign w:val="subscript"/>
              </w:rPr>
              <w:t>i</w:t>
            </w:r>
            <w:r w:rsidRPr="00547F87">
              <w:rPr>
                <w:sz w:val="18"/>
                <w:szCs w:val="18"/>
              </w:rPr>
              <w:t>)-0.22G</w:t>
            </w:r>
            <w:r w:rsidRPr="00547F87">
              <w:rPr>
                <w:sz w:val="18"/>
                <w:szCs w:val="18"/>
                <w:vertAlign w:val="subscript"/>
              </w:rPr>
              <w:t>i</w:t>
            </w:r>
            <w:r w:rsidRPr="00547F87">
              <w:rPr>
                <w:sz w:val="18"/>
                <w:szCs w:val="18"/>
              </w:rPr>
              <w:t>)</w:t>
            </w:r>
          </w:p>
        </w:tc>
        <w:tc>
          <w:tcPr>
            <w:tcW w:w="84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DABC94F" w14:textId="77777777" w:rsidR="008979CA" w:rsidRPr="00547F87" w:rsidRDefault="008979CA" w:rsidP="00004138">
            <w:pPr>
              <w:spacing w:before="240" w:after="200"/>
              <w:rPr>
                <w:sz w:val="18"/>
                <w:szCs w:val="18"/>
              </w:rPr>
            </w:pPr>
            <w:r w:rsidRPr="00547F87">
              <w:rPr>
                <w:sz w:val="18"/>
                <w:szCs w:val="18"/>
              </w:rPr>
              <w:t>1.4</w:t>
            </w:r>
          </w:p>
        </w:tc>
        <w:tc>
          <w:tcPr>
            <w:tcW w:w="99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256D8D4" w14:textId="77777777" w:rsidR="008979CA" w:rsidRPr="00547F87" w:rsidRDefault="008979CA" w:rsidP="00004138">
            <w:pPr>
              <w:spacing w:before="240" w:after="200"/>
              <w:rPr>
                <w:sz w:val="18"/>
                <w:szCs w:val="18"/>
              </w:rPr>
            </w:pPr>
            <w:r w:rsidRPr="00547F87">
              <w:rPr>
                <w:sz w:val="18"/>
                <w:szCs w:val="18"/>
              </w:rPr>
              <w:t>17.3</w:t>
            </w:r>
          </w:p>
        </w:tc>
      </w:tr>
    </w:tbl>
    <w:p w14:paraId="27788A8C" w14:textId="77777777" w:rsidR="008979CA" w:rsidRPr="00547F87" w:rsidRDefault="008979CA" w:rsidP="008979CA">
      <w:pPr>
        <w:spacing w:before="240" w:after="280"/>
        <w:rPr>
          <w:sz w:val="18"/>
          <w:szCs w:val="18"/>
          <w:lang w:val="en-GB"/>
        </w:rPr>
      </w:pPr>
      <w:r w:rsidRPr="00547F87">
        <w:rPr>
          <w:sz w:val="18"/>
          <w:szCs w:val="18"/>
          <w:lang w:val="en-GB"/>
        </w:rPr>
        <w:t>HW: Hospital ward; ICU: Intensive care unit</w:t>
      </w:r>
    </w:p>
    <w:p w14:paraId="5667DA73" w14:textId="77777777" w:rsidR="008979CA" w:rsidRPr="00547F87" w:rsidRDefault="008979CA" w:rsidP="008979CA">
      <w:pPr>
        <w:spacing w:before="240" w:after="280"/>
        <w:rPr>
          <w:b/>
          <w:lang w:val="en-GB"/>
        </w:rPr>
      </w:pPr>
    </w:p>
    <w:p w14:paraId="69345374" w14:textId="77777777" w:rsidR="008979CA" w:rsidRPr="00547F87" w:rsidRDefault="008979CA" w:rsidP="008979CA">
      <w:pPr>
        <w:spacing w:before="240" w:after="280"/>
        <w:rPr>
          <w:b/>
          <w:lang w:val="en-GB"/>
        </w:rPr>
      </w:pPr>
    </w:p>
    <w:p w14:paraId="177275A4" w14:textId="77777777" w:rsidR="008979CA" w:rsidRPr="00547F87" w:rsidRDefault="008979CA" w:rsidP="008979CA">
      <w:pPr>
        <w:spacing w:before="240" w:after="280"/>
        <w:rPr>
          <w:b/>
          <w:lang w:val="en-GB"/>
        </w:rPr>
      </w:pPr>
    </w:p>
    <w:p w14:paraId="1D17C8A8" w14:textId="77777777" w:rsidR="008979CA" w:rsidRPr="00547F87" w:rsidRDefault="008979CA" w:rsidP="008979CA">
      <w:pPr>
        <w:spacing w:before="240" w:after="280"/>
        <w:rPr>
          <w:b/>
          <w:lang w:val="en-GB"/>
        </w:rPr>
      </w:pPr>
    </w:p>
    <w:p w14:paraId="347991B9" w14:textId="77777777" w:rsidR="008979CA" w:rsidRPr="00547F87" w:rsidRDefault="008979CA" w:rsidP="008979CA">
      <w:pPr>
        <w:spacing w:before="240" w:after="280"/>
        <w:rPr>
          <w:b/>
          <w:lang w:val="en-GB"/>
        </w:rPr>
      </w:pPr>
    </w:p>
    <w:p w14:paraId="36D844FE" w14:textId="77777777" w:rsidR="008979CA" w:rsidRPr="00547F87" w:rsidRDefault="008979CA" w:rsidP="008979CA">
      <w:pPr>
        <w:spacing w:before="240" w:after="280"/>
        <w:rPr>
          <w:b/>
          <w:lang w:val="en-GB"/>
        </w:rPr>
      </w:pPr>
    </w:p>
    <w:p w14:paraId="21DB957F" w14:textId="77777777" w:rsidR="008979CA" w:rsidRPr="00547F87" w:rsidRDefault="008979CA" w:rsidP="008979CA">
      <w:pPr>
        <w:spacing w:before="240" w:after="280"/>
        <w:rPr>
          <w:b/>
          <w:lang w:val="en-GB"/>
        </w:rPr>
      </w:pPr>
    </w:p>
    <w:p w14:paraId="0002FF15" w14:textId="77777777" w:rsidR="008979CA" w:rsidRPr="00547F87" w:rsidRDefault="008979CA" w:rsidP="008979CA">
      <w:pPr>
        <w:spacing w:before="240" w:after="280"/>
        <w:rPr>
          <w:b/>
          <w:lang w:val="en-GB"/>
        </w:rPr>
      </w:pPr>
    </w:p>
    <w:p w14:paraId="0E008938" w14:textId="77777777" w:rsidR="008979CA" w:rsidRPr="00547F87" w:rsidRDefault="008979CA" w:rsidP="008979CA">
      <w:pPr>
        <w:spacing w:before="240" w:after="280"/>
        <w:rPr>
          <w:b/>
          <w:lang w:val="en-GB"/>
        </w:rPr>
      </w:pPr>
    </w:p>
    <w:p w14:paraId="459CF2DA" w14:textId="77777777" w:rsidR="008979CA" w:rsidRPr="00547F87" w:rsidRDefault="008979CA" w:rsidP="008979CA">
      <w:pPr>
        <w:spacing w:before="240" w:after="280"/>
        <w:rPr>
          <w:b/>
          <w:lang w:val="en-GB"/>
        </w:rPr>
      </w:pPr>
    </w:p>
    <w:p w14:paraId="39D76CFC" w14:textId="77777777" w:rsidR="008979CA" w:rsidRPr="00547F87" w:rsidRDefault="008979CA">
      <w:pPr>
        <w:rPr>
          <w:lang w:val="en-GB"/>
        </w:rPr>
      </w:pPr>
      <w:r w:rsidRPr="00547F87">
        <w:rPr>
          <w:lang w:val="en-GB"/>
        </w:rPr>
        <w:br w:type="page"/>
      </w:r>
    </w:p>
    <w:p w14:paraId="58001845" w14:textId="77777777" w:rsidR="008979CA" w:rsidRPr="00547F87" w:rsidRDefault="008979CA" w:rsidP="008979CA">
      <w:pPr>
        <w:spacing w:before="240" w:after="280"/>
        <w:rPr>
          <w:b/>
          <w:lang w:val="en-GB"/>
        </w:rPr>
      </w:pPr>
      <w:r w:rsidRPr="00547F87">
        <w:rPr>
          <w:b/>
          <w:lang w:val="en-GB"/>
        </w:rPr>
        <w:lastRenderedPageBreak/>
        <w:t>R script for reproducing the results</w:t>
      </w:r>
    </w:p>
    <w:p w14:paraId="16AFFC8A" w14:textId="77777777" w:rsidR="008979CA" w:rsidRPr="00547F87" w:rsidRDefault="008979CA" w:rsidP="008979CA">
      <w:pPr>
        <w:spacing w:before="240" w:after="240"/>
        <w:rPr>
          <w:sz w:val="20"/>
          <w:szCs w:val="20"/>
          <w:lang w:val="en-GB"/>
        </w:rPr>
      </w:pPr>
      <w:r w:rsidRPr="00547F87">
        <w:rPr>
          <w:sz w:val="20"/>
          <w:szCs w:val="20"/>
          <w:lang w:val="en-GB"/>
        </w:rPr>
        <w:t xml:space="preserve"> </w:t>
      </w:r>
    </w:p>
    <w:p w14:paraId="7877FC1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This script contains the code for estimating:</w:t>
      </w:r>
    </w:p>
    <w:p w14:paraId="2E0E126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6CE41D5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1. The final outcome may happen for all the individuals</w:t>
      </w:r>
    </w:p>
    <w:p w14:paraId="064616A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Example: Duration of hospitalization, time in ICU, etc</w:t>
      </w:r>
    </w:p>
    <w:p w14:paraId="49DFD75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  : survival function (Kaplan and Meier, 1958)</w:t>
      </w:r>
    </w:p>
    <w:p w14:paraId="2B53FF5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S(t|x): survival function conditioned on x (Beran, 1981)</w:t>
      </w:r>
    </w:p>
    <w:p w14:paraId="5076857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6DEA10AC"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2. The outcome is not experienced for a subgroup of individuals,</w:t>
      </w:r>
    </w:p>
    <w:p w14:paraId="478E816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some of them clearly identified as being event-free, cure partially known</w:t>
      </w:r>
    </w:p>
    <w:p w14:paraId="4107546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Example: Length of stay in hospital ward until admission in ICU/discharged alive/death</w:t>
      </w:r>
    </w:p>
    <w:p w14:paraId="513E33FC" w14:textId="0393D10A"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p: </w:t>
      </w:r>
      <w:r w:rsidRPr="00547F87">
        <w:rPr>
          <w:rFonts w:ascii="Courier New" w:eastAsia="Courier New" w:hAnsi="Courier New" w:cs="Courier New"/>
          <w:sz w:val="20"/>
          <w:szCs w:val="20"/>
          <w:lang w:val="en-GB"/>
        </w:rPr>
        <w:tab/>
        <w:t>probability of experiencin</w:t>
      </w:r>
      <w:r w:rsidR="00494760">
        <w:rPr>
          <w:rFonts w:ascii="Courier New" w:eastAsia="Courier New" w:hAnsi="Courier New" w:cs="Courier New"/>
          <w:sz w:val="20"/>
          <w:szCs w:val="20"/>
          <w:lang w:val="en-GB"/>
        </w:rPr>
        <w:t>g the event (Safari et al, 2021</w:t>
      </w:r>
      <w:r w:rsidRPr="00547F87">
        <w:rPr>
          <w:rFonts w:ascii="Courier New" w:eastAsia="Courier New" w:hAnsi="Courier New" w:cs="Courier New"/>
          <w:sz w:val="20"/>
          <w:szCs w:val="20"/>
          <w:lang w:val="en-GB"/>
        </w:rPr>
        <w:t>)</w:t>
      </w:r>
    </w:p>
    <w:p w14:paraId="5A5D1D57" w14:textId="5635540A"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S0(t): survival function of the individuals experienci</w:t>
      </w:r>
      <w:r w:rsidR="00494760">
        <w:rPr>
          <w:rFonts w:ascii="Courier New" w:eastAsia="Courier New" w:hAnsi="Courier New" w:cs="Courier New"/>
          <w:sz w:val="20"/>
          <w:szCs w:val="20"/>
          <w:lang w:val="en-GB"/>
        </w:rPr>
        <w:t>ng the event (Safari et al, 2021</w:t>
      </w:r>
      <w:r w:rsidRPr="00547F87">
        <w:rPr>
          <w:rFonts w:ascii="Courier New" w:eastAsia="Courier New" w:hAnsi="Courier New" w:cs="Courier New"/>
          <w:sz w:val="20"/>
          <w:szCs w:val="20"/>
          <w:lang w:val="en-GB"/>
        </w:rPr>
        <w:t>)</w:t>
      </w:r>
    </w:p>
    <w:p w14:paraId="413B87C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23D553E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9FFD67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76D3C3D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1. THE FINAL OUTCOME MAY HAPPEN FOR ALL THE INDIVIDUALS</w:t>
      </w:r>
    </w:p>
    <w:p w14:paraId="350CC77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464C776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  : survival function (Kaplan and Meier, 1958)</w:t>
      </w:r>
    </w:p>
    <w:p w14:paraId="7E8D37C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0AA0CDB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55FFCC6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Data frame - The observations are ordered based on the times Ti.</w:t>
      </w:r>
    </w:p>
    <w:p w14:paraId="515161BC"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time:   observed time to event</w:t>
      </w:r>
    </w:p>
    <w:p w14:paraId="3A1F4CB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status: indicator of whether the final outcome has been observed</w:t>
      </w:r>
    </w:p>
    <w:p w14:paraId="5DCF56D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data.real &lt;- as.data.frame(cbind(time, status))</w:t>
      </w:r>
    </w:p>
    <w:p w14:paraId="76430C5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lastRenderedPageBreak/>
        <w:t xml:space="preserve"> </w:t>
      </w:r>
    </w:p>
    <w:p w14:paraId="053DFD3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library(survival)</w:t>
      </w:r>
    </w:p>
    <w:p w14:paraId="3628E28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 &lt;- survfit(Surv(time, status) ~ 1, data = data.real)</w:t>
      </w:r>
    </w:p>
    <w:p w14:paraId="5986446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km_fit$time   # Observed times</w:t>
      </w:r>
    </w:p>
    <w:p w14:paraId="0EFC1A7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km_fit$surv   # Survival function S(t) evaluated at the observed times</w:t>
      </w:r>
    </w:p>
    <w:p w14:paraId="788EF26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1EF76B8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14E621B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S(t|x): survival function conditioned on x (Beran, 1981)</w:t>
      </w:r>
    </w:p>
    <w:p w14:paraId="5BA76DD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412E02E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Data frame - The observations are ordered based on the times Ti.</w:t>
      </w:r>
    </w:p>
    <w:p w14:paraId="1D327FC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data.real &lt;- as.data.frame(cbind(sex, age, time, status))</w:t>
      </w:r>
    </w:p>
    <w:p w14:paraId="355C0A8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sex:    sex of the individual</w:t>
      </w:r>
    </w:p>
    <w:p w14:paraId="270C706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age:    age of the individual</w:t>
      </w:r>
    </w:p>
    <w:p w14:paraId="233FE77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time:   observed time to event</w:t>
      </w:r>
    </w:p>
    <w:p w14:paraId="659FC33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status: indicator of whether the final outcome has been observed</w:t>
      </w:r>
    </w:p>
    <w:p w14:paraId="3D108F36"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3F52E4F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6A274D4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Covariate SEX: estimation of S(t|x) when x = 0 (men) and x = 1 (women).</w:t>
      </w:r>
    </w:p>
    <w:p w14:paraId="00CC32F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34CC4B4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library(survival)</w:t>
      </w:r>
    </w:p>
    <w:p w14:paraId="1C71C8C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km_fit.men &lt;- survfit(Surv(time, status) ~ 1, data = data.real, subset = sex == 0)</w:t>
      </w:r>
    </w:p>
    <w:p w14:paraId="5431412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km_fit.men$time   # Observed times</w:t>
      </w:r>
    </w:p>
    <w:p w14:paraId="009DE4E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km_fit.men$surv   # Survival function S(t) evaluated at the observed</w:t>
      </w:r>
    </w:p>
    <w:p w14:paraId="44633EA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 times</w:t>
      </w:r>
    </w:p>
    <w:p w14:paraId="2E6719C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454EAC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km_fit.women &lt;- survfit(Surv(time, status) ~ 1, data = data.real, subset = sex == 1)</w:t>
      </w:r>
    </w:p>
    <w:p w14:paraId="08C03F1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km_fit.women$time   # Observed times</w:t>
      </w:r>
    </w:p>
    <w:p w14:paraId="524245C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lastRenderedPageBreak/>
        <w:t>km_fit.women$surv   # Survival function S(t) evaluated at the</w:t>
      </w:r>
    </w:p>
    <w:p w14:paraId="537BC20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 times</w:t>
      </w:r>
    </w:p>
    <w:p w14:paraId="4DCE6A9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02DD097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74C0DA7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Covariate AGE: estimation of S(t|x) when x = 40 and x = 70.</w:t>
      </w:r>
    </w:p>
    <w:p w14:paraId="2589147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16E2197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library(npcure)</w:t>
      </w:r>
    </w:p>
    <w:p w14:paraId="7AF842C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Values of x = age where the survival function S(t|x) is estimated.</w:t>
      </w:r>
    </w:p>
    <w:p w14:paraId="21267D86"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grid.age &lt;- c(40, 70)</w:t>
      </w:r>
    </w:p>
    <w:p w14:paraId="5CAA3E3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b_fit &lt;- beran(x = age, t = time, d = status, dataset = data.real,</w:t>
      </w:r>
    </w:p>
    <w:p w14:paraId="0A20C6B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x0 = grid.age,</w:t>
      </w:r>
    </w:p>
    <w:p w14:paraId="2673A64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conflevel = 0.95,</w:t>
      </w:r>
    </w:p>
    <w:p w14:paraId="3DBDF4A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cvbootpars = controlpars(hbound = c(0.2, 2), hl = 100))</w:t>
      </w:r>
    </w:p>
    <w:p w14:paraId="3B5FEA8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r>
    </w:p>
    <w:p w14:paraId="69B650C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Survival function for age = 40 years:</w:t>
      </w:r>
    </w:p>
    <w:p w14:paraId="1244F00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S.40 &lt;- b_fit$S$x40</w:t>
      </w:r>
    </w:p>
    <w:p w14:paraId="79B9164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95% confidence band</w:t>
      </w:r>
    </w:p>
    <w:p w14:paraId="4C999F6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S.40.lower &lt;- b_fit$conf$x40$lower</w:t>
      </w:r>
    </w:p>
    <w:p w14:paraId="3C85100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S.40.upper &lt;- b_fit$conf$x40$upper</w:t>
      </w:r>
    </w:p>
    <w:p w14:paraId="57C3CB2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0D56953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Survival function for age = 70 years:</w:t>
      </w:r>
    </w:p>
    <w:p w14:paraId="4DA7B30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S.70 &lt;- b_fit$S$x70</w:t>
      </w:r>
    </w:p>
    <w:p w14:paraId="358BEF0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95% confidence band</w:t>
      </w:r>
    </w:p>
    <w:p w14:paraId="545DD76D"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S.70.lower &lt;- b_fit$conf$x70$lower</w:t>
      </w:r>
    </w:p>
    <w:p w14:paraId="2F1E626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S.70.upper &lt;- b_fit$conf$x70$upper</w:t>
      </w:r>
    </w:p>
    <w:p w14:paraId="3BB252F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3260BD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25A070AD"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Covariates AGE and SEX: estimation of S(t|x) when x = 40 and male</w:t>
      </w:r>
    </w:p>
    <w:p w14:paraId="170F5A3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lastRenderedPageBreak/>
        <w:t xml:space="preserve"> </w:t>
      </w:r>
    </w:p>
    <w:p w14:paraId="4304C0C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grid.age &lt;- 40</w:t>
      </w:r>
    </w:p>
    <w:p w14:paraId="28637E9C"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data_men &lt;- subset(data.real, sex == 1)</w:t>
      </w:r>
    </w:p>
    <w:p w14:paraId="0BFCFFFD"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b_fit_men &lt;- beran(x = age, t = time, d = status, dataset = data_men, </w:t>
      </w:r>
    </w:p>
    <w:p w14:paraId="03F5542C"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x0 = grid.age,</w:t>
      </w:r>
    </w:p>
    <w:p w14:paraId="75AAC57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conflevel = 0.95,</w:t>
      </w:r>
    </w:p>
    <w:p w14:paraId="336764B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r w:rsidRPr="00547F87">
        <w:rPr>
          <w:rFonts w:ascii="Courier New" w:eastAsia="Courier New" w:hAnsi="Courier New" w:cs="Courier New"/>
          <w:sz w:val="20"/>
          <w:szCs w:val="20"/>
          <w:lang w:val="en-GB"/>
        </w:rPr>
        <w:tab/>
        <w:t>cvbootpars = controlpars(hbound = c(0.2, 2), hl = 100))</w:t>
      </w:r>
    </w:p>
    <w:p w14:paraId="20908B2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Survival function for age = 40 years and sex = male:</w:t>
      </w:r>
    </w:p>
    <w:p w14:paraId="6436ADC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S.men.40 &lt;- b_fit_men$S$x40</w:t>
      </w:r>
    </w:p>
    <w:p w14:paraId="20B6ADD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95% confidence band</w:t>
      </w:r>
    </w:p>
    <w:p w14:paraId="1B383AE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S.men.40.lower &lt;- b_fit_men$conf$x40$lower</w:t>
      </w:r>
    </w:p>
    <w:p w14:paraId="57382D9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S.men.40.upper &lt;- b_fit_men$conf$x40$upper</w:t>
      </w:r>
    </w:p>
    <w:p w14:paraId="213A083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A5A2AA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002422F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2. THE OUTCOME IS NOT EXPERIENCED FOR A GROUP OF INDIVIDUALS</w:t>
      </w:r>
    </w:p>
    <w:p w14:paraId="055F0C3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The survival function is S(t) = (1 - p) + p S0(t)</w:t>
      </w:r>
    </w:p>
    <w:p w14:paraId="2A647EB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p:     probability of experiencing the event</w:t>
      </w:r>
    </w:p>
    <w:p w14:paraId="6C5CEC9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S0(t): survival function of the individuals experiencing the event</w:t>
      </w:r>
    </w:p>
    <w:p w14:paraId="43ECDE1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7111056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Data frame - The observations are ordered based on the times Ti:</w:t>
      </w:r>
    </w:p>
    <w:p w14:paraId="350818B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time:   observed time to event</w:t>
      </w:r>
    </w:p>
    <w:p w14:paraId="12A9844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status: indicator of whether the final outcome has been observed</w:t>
      </w:r>
    </w:p>
    <w:p w14:paraId="0C44FA3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cure:   indicator of whether the individual is known not to experience the event (cured)</w:t>
      </w:r>
    </w:p>
    <w:p w14:paraId="4D4059C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data.real &lt;- as.data.frame(cbind(time, status, cure))</w:t>
      </w:r>
    </w:p>
    <w:p w14:paraId="38C06DC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493F256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Function that computes the nonparametric (NP) survival estimator</w:t>
      </w:r>
    </w:p>
    <w:p w14:paraId="168AEBA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when cure is partially known (CPK)</w:t>
      </w:r>
    </w:p>
    <w:p w14:paraId="6A7E926C"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lastRenderedPageBreak/>
        <w:t>#======================================================================S_NPCPK &lt;- function (data=data) {</w:t>
      </w:r>
    </w:p>
    <w:p w14:paraId="14C41AA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23EE48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N &lt;- nrow(data)</w:t>
      </w:r>
    </w:p>
    <w:p w14:paraId="01D154C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56AD177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 The observations are ordered based on the times Ti</w:t>
      </w:r>
    </w:p>
    <w:p w14:paraId="49697E7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data.ot &lt;- data[order(data[, 1]), ]</w:t>
      </w:r>
    </w:p>
    <w:p w14:paraId="6F260E2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t  &lt;- data.ot[,1]</w:t>
      </w:r>
    </w:p>
    <w:p w14:paraId="21F99D00"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d  &lt;- data.ot[,2] </w:t>
      </w:r>
    </w:p>
    <w:p w14:paraId="0008D0B6"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nu &lt;- data.ot[,3]</w:t>
      </w:r>
    </w:p>
    <w:p w14:paraId="6D3B831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cum.nu &lt;- cumsum(nu)  # Number of known cures up to time Ti</w:t>
      </w:r>
    </w:p>
    <w:p w14:paraId="1F20492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34A2DE7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S &lt;- rep(1, N)</w:t>
      </w:r>
    </w:p>
    <w:p w14:paraId="673C724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14F84CA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for (i in 2:N) {</w:t>
      </w:r>
    </w:p>
    <w:p w14:paraId="14A28EF9"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if(d[i]==0) {S[i] &lt;- S[i-1]}</w:t>
      </w:r>
    </w:p>
    <w:p w14:paraId="3B539F2E"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if(d[i]==1) {S[i] &lt;- S[i-1] * (1 - 1/(N - i + 1 + cum.nu[i-1]))}}</w:t>
      </w:r>
    </w:p>
    <w:p w14:paraId="120E6E7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EAFD0D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p &lt;- 1 - min(S)</w:t>
      </w:r>
    </w:p>
    <w:p w14:paraId="49ECE376"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1FDF07A7"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return(list(S, p, t))</w:t>
      </w:r>
    </w:p>
    <w:p w14:paraId="4A3546B8"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78E6CB6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4915D7A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w:t>
      </w:r>
    </w:p>
    <w:p w14:paraId="65FE11BB"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Survival estimation</w:t>
      </w:r>
    </w:p>
    <w:p w14:paraId="5EFB0F6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S[[1]]: survival function S(t) evaluated at the observed times</w:t>
      </w:r>
    </w:p>
    <w:p w14:paraId="608A751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S[[2]]: probability (1 - p) of not experiencing the event</w:t>
      </w:r>
    </w:p>
    <w:p w14:paraId="3ABA3C82"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S[[3]]: observed times Ti</w:t>
      </w:r>
    </w:p>
    <w:p w14:paraId="15B02291"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lastRenderedPageBreak/>
        <w:t xml:space="preserve"> </w:t>
      </w:r>
    </w:p>
    <w:p w14:paraId="212AD843"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S &lt;- S_NPCPK(data.real)</w:t>
      </w:r>
    </w:p>
    <w:p w14:paraId="03B7560A"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2B6C6CFD"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p : probability of experiencing the final outcome</w:t>
      </w:r>
    </w:p>
    <w:p w14:paraId="799DF7F4"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p &lt;- 1 - S[[2]]</w:t>
      </w:r>
    </w:p>
    <w:p w14:paraId="3C3E47DF"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xml:space="preserve"> </w:t>
      </w:r>
    </w:p>
    <w:p w14:paraId="3C581625" w14:textId="77777777" w:rsidR="008979CA" w:rsidRPr="00547F87" w:rsidRDefault="008979CA" w:rsidP="008979CA">
      <w:pPr>
        <w:spacing w:before="240" w:after="240"/>
        <w:rPr>
          <w:rFonts w:ascii="Courier New" w:eastAsia="Courier New" w:hAnsi="Courier New" w:cs="Courier New"/>
          <w:sz w:val="20"/>
          <w:szCs w:val="20"/>
          <w:lang w:val="en-GB"/>
        </w:rPr>
      </w:pPr>
      <w:r w:rsidRPr="00547F87">
        <w:rPr>
          <w:rFonts w:ascii="Courier New" w:eastAsia="Courier New" w:hAnsi="Courier New" w:cs="Courier New"/>
          <w:sz w:val="20"/>
          <w:szCs w:val="20"/>
          <w:lang w:val="en-GB"/>
        </w:rPr>
        <w:t># S0(t): Survival function of the individuals experiencing the event</w:t>
      </w:r>
    </w:p>
    <w:p w14:paraId="1A566502" w14:textId="77777777" w:rsidR="008979CA" w:rsidRPr="00547F87" w:rsidRDefault="008979CA" w:rsidP="008979CA">
      <w:pPr>
        <w:spacing w:before="240" w:after="240"/>
        <w:rPr>
          <w:rFonts w:ascii="Courier New" w:eastAsia="Courier New" w:hAnsi="Courier New" w:cs="Courier New"/>
          <w:sz w:val="20"/>
          <w:szCs w:val="20"/>
        </w:rPr>
      </w:pPr>
      <w:r w:rsidRPr="00547F87">
        <w:rPr>
          <w:rFonts w:ascii="Courier New" w:eastAsia="Courier New" w:hAnsi="Courier New" w:cs="Courier New"/>
          <w:sz w:val="20"/>
          <w:szCs w:val="20"/>
        </w:rPr>
        <w:t>S0 &lt;- (S[[1]] - (1 - p))/p</w:t>
      </w:r>
    </w:p>
    <w:p w14:paraId="7F6DAFDA" w14:textId="77777777" w:rsidR="008979CA" w:rsidRDefault="008979CA" w:rsidP="008979CA">
      <w:pPr>
        <w:spacing w:before="240" w:after="240"/>
        <w:rPr>
          <w:rFonts w:ascii="Courier New" w:eastAsia="Courier New" w:hAnsi="Courier New" w:cs="Courier New"/>
          <w:sz w:val="20"/>
          <w:szCs w:val="20"/>
        </w:rPr>
      </w:pPr>
      <w:r w:rsidRPr="00547F87">
        <w:rPr>
          <w:rFonts w:ascii="Courier New" w:eastAsia="Courier New" w:hAnsi="Courier New" w:cs="Courier New"/>
          <w:sz w:val="20"/>
          <w:szCs w:val="20"/>
        </w:rPr>
        <w:t>#======================================================================</w:t>
      </w:r>
    </w:p>
    <w:p w14:paraId="2E002BE4" w14:textId="77777777" w:rsidR="008979CA" w:rsidRDefault="008979CA" w:rsidP="008979CA">
      <w:pPr>
        <w:spacing w:before="240" w:after="240"/>
        <w:rPr>
          <w:sz w:val="20"/>
          <w:szCs w:val="20"/>
        </w:rPr>
      </w:pPr>
      <w:r>
        <w:rPr>
          <w:sz w:val="20"/>
          <w:szCs w:val="20"/>
        </w:rPr>
        <w:t xml:space="preserve"> </w:t>
      </w:r>
    </w:p>
    <w:p w14:paraId="57A0A0AB" w14:textId="77777777" w:rsidR="008979CA" w:rsidRDefault="008979CA" w:rsidP="008979CA">
      <w:pPr>
        <w:spacing w:before="240" w:after="240"/>
      </w:pPr>
      <w:r>
        <w:t xml:space="preserve"> </w:t>
      </w:r>
    </w:p>
    <w:p w14:paraId="4840ADF7" w14:textId="77777777" w:rsidR="008979CA" w:rsidRDefault="008979CA" w:rsidP="008979CA">
      <w:pPr>
        <w:spacing w:before="240" w:after="240"/>
      </w:pPr>
      <w:r>
        <w:t xml:space="preserve"> </w:t>
      </w:r>
    </w:p>
    <w:p w14:paraId="745EC182" w14:textId="77777777" w:rsidR="008979CA" w:rsidRDefault="008979CA" w:rsidP="008979CA">
      <w:pPr>
        <w:spacing w:before="240" w:after="240"/>
      </w:pPr>
      <w:r>
        <w:t xml:space="preserve"> </w:t>
      </w:r>
    </w:p>
    <w:p w14:paraId="72327DD4" w14:textId="77777777" w:rsidR="008979CA" w:rsidRDefault="008979CA" w:rsidP="008979CA">
      <w:pPr>
        <w:spacing w:before="240" w:after="240"/>
      </w:pPr>
      <w:r>
        <w:t xml:space="preserve"> </w:t>
      </w:r>
    </w:p>
    <w:p w14:paraId="1612138C" w14:textId="77777777" w:rsidR="008979CA" w:rsidRDefault="008979CA" w:rsidP="008979CA">
      <w:pPr>
        <w:spacing w:before="240" w:after="240"/>
      </w:pPr>
      <w:r>
        <w:t xml:space="preserve"> </w:t>
      </w:r>
    </w:p>
    <w:p w14:paraId="4E849A21" w14:textId="77777777" w:rsidR="008979CA" w:rsidRDefault="008979CA" w:rsidP="008979CA">
      <w:pPr>
        <w:spacing w:before="240" w:after="240"/>
      </w:pPr>
      <w:r>
        <w:t xml:space="preserve">                          </w:t>
      </w:r>
      <w:r>
        <w:tab/>
      </w:r>
    </w:p>
    <w:p w14:paraId="5019CDA3" w14:textId="77777777" w:rsidR="008979CA" w:rsidRDefault="008979CA" w:rsidP="008979CA">
      <w:pPr>
        <w:spacing w:before="240" w:after="240"/>
      </w:pPr>
      <w:r>
        <w:t xml:space="preserve"> </w:t>
      </w:r>
    </w:p>
    <w:p w14:paraId="08F2C467" w14:textId="77777777" w:rsidR="008979CA" w:rsidRDefault="008979CA" w:rsidP="008979CA">
      <w:pPr>
        <w:spacing w:before="240" w:after="240"/>
      </w:pPr>
      <w:r>
        <w:t xml:space="preserve"> </w:t>
      </w:r>
    </w:p>
    <w:p w14:paraId="64656341" w14:textId="77777777" w:rsidR="008979CA" w:rsidRDefault="008979CA" w:rsidP="008979CA">
      <w:pPr>
        <w:spacing w:before="240" w:after="200"/>
      </w:pPr>
    </w:p>
    <w:p w14:paraId="209DAB87" w14:textId="77777777" w:rsidR="008979CA" w:rsidRDefault="008979CA" w:rsidP="008979CA">
      <w:pPr>
        <w:spacing w:before="240" w:after="240"/>
      </w:pPr>
      <w:r>
        <w:t xml:space="preserve"> </w:t>
      </w:r>
    </w:p>
    <w:p w14:paraId="5BCA17A2" w14:textId="77777777" w:rsidR="008979CA" w:rsidRDefault="008979CA" w:rsidP="008979CA"/>
    <w:p w14:paraId="11923130" w14:textId="5B3C7814" w:rsidR="008979CA" w:rsidRPr="00E56929" w:rsidRDefault="008979CA" w:rsidP="008979CA">
      <w:pPr>
        <w:spacing w:before="240" w:after="200"/>
        <w:jc w:val="both"/>
        <w:rPr>
          <w:sz w:val="18"/>
          <w:szCs w:val="18"/>
          <w:lang w:val="en-GB"/>
        </w:rPr>
      </w:pPr>
      <w:r w:rsidRPr="00E56929">
        <w:rPr>
          <w:lang w:val="en-GB"/>
        </w:rPr>
        <w:br w:type="page"/>
      </w:r>
    </w:p>
    <w:p w14:paraId="327B3162" w14:textId="77777777" w:rsidR="008979CA" w:rsidRPr="00E56929" w:rsidRDefault="008979CA" w:rsidP="008979CA">
      <w:pPr>
        <w:spacing w:before="240" w:after="200"/>
        <w:jc w:val="both"/>
        <w:rPr>
          <w:lang w:val="en-GB"/>
        </w:rPr>
      </w:pPr>
    </w:p>
    <w:p w14:paraId="07206243" w14:textId="77777777" w:rsidR="008979CA" w:rsidRDefault="008979CA" w:rsidP="008979CA">
      <w:pPr>
        <w:spacing w:before="240" w:after="240"/>
        <w:rPr>
          <w:sz w:val="20"/>
          <w:szCs w:val="20"/>
        </w:rPr>
      </w:pPr>
    </w:p>
    <w:p w14:paraId="667A65CB" w14:textId="77777777" w:rsidR="008979CA" w:rsidRPr="006176A4" w:rsidRDefault="008979CA" w:rsidP="006176A4">
      <w:pPr>
        <w:rPr>
          <w:lang w:val="en-US"/>
        </w:rPr>
      </w:pPr>
    </w:p>
    <w:sectPr w:rsidR="008979CA" w:rsidRPr="006176A4">
      <w:foot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E733" w14:textId="77777777" w:rsidR="005F78EA" w:rsidRDefault="005F78EA">
      <w:pPr>
        <w:spacing w:line="240" w:lineRule="auto"/>
      </w:pPr>
      <w:r>
        <w:separator/>
      </w:r>
    </w:p>
  </w:endnote>
  <w:endnote w:type="continuationSeparator" w:id="0">
    <w:p w14:paraId="26B79F1E" w14:textId="77777777" w:rsidR="005F78EA" w:rsidRDefault="005F7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ungsuh">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B67E" w14:textId="77777777" w:rsidR="00004138" w:rsidRDefault="000041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53BE1" w14:textId="77777777" w:rsidR="005F78EA" w:rsidRDefault="005F78EA">
      <w:pPr>
        <w:spacing w:line="240" w:lineRule="auto"/>
      </w:pPr>
      <w:r>
        <w:separator/>
      </w:r>
    </w:p>
  </w:footnote>
  <w:footnote w:type="continuationSeparator" w:id="0">
    <w:p w14:paraId="43E2EBDB" w14:textId="77777777" w:rsidR="005F78EA" w:rsidRDefault="005F7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43"/>
    <w:rsid w:val="00004138"/>
    <w:rsid w:val="000F73ED"/>
    <w:rsid w:val="00124D25"/>
    <w:rsid w:val="001441A9"/>
    <w:rsid w:val="00146E78"/>
    <w:rsid w:val="001761A6"/>
    <w:rsid w:val="00215F1D"/>
    <w:rsid w:val="002223A1"/>
    <w:rsid w:val="00285210"/>
    <w:rsid w:val="00370683"/>
    <w:rsid w:val="003868CB"/>
    <w:rsid w:val="003A0EC4"/>
    <w:rsid w:val="003C315E"/>
    <w:rsid w:val="00482DBC"/>
    <w:rsid w:val="00494760"/>
    <w:rsid w:val="0049668D"/>
    <w:rsid w:val="004A5B83"/>
    <w:rsid w:val="004D37D9"/>
    <w:rsid w:val="004F29E6"/>
    <w:rsid w:val="00547F87"/>
    <w:rsid w:val="005F78EA"/>
    <w:rsid w:val="00614A17"/>
    <w:rsid w:val="006176A4"/>
    <w:rsid w:val="00684D43"/>
    <w:rsid w:val="006A4E01"/>
    <w:rsid w:val="006D7BA2"/>
    <w:rsid w:val="00774F43"/>
    <w:rsid w:val="007C546C"/>
    <w:rsid w:val="007F5BFA"/>
    <w:rsid w:val="00863A78"/>
    <w:rsid w:val="008979CA"/>
    <w:rsid w:val="00905E0F"/>
    <w:rsid w:val="009B2BD0"/>
    <w:rsid w:val="00A16C32"/>
    <w:rsid w:val="00A4183C"/>
    <w:rsid w:val="00AC7A32"/>
    <w:rsid w:val="00AD2ACD"/>
    <w:rsid w:val="00B75DDB"/>
    <w:rsid w:val="00B958BB"/>
    <w:rsid w:val="00B95E10"/>
    <w:rsid w:val="00BA6FE9"/>
    <w:rsid w:val="00C5101F"/>
    <w:rsid w:val="00C83375"/>
    <w:rsid w:val="00CB6C94"/>
    <w:rsid w:val="00D93295"/>
    <w:rsid w:val="00E10BA0"/>
    <w:rsid w:val="00E2056A"/>
    <w:rsid w:val="00E30949"/>
    <w:rsid w:val="00E56929"/>
    <w:rsid w:val="00E6732F"/>
    <w:rsid w:val="00E85570"/>
    <w:rsid w:val="00E92FBD"/>
    <w:rsid w:val="00E95682"/>
    <w:rsid w:val="00ED0867"/>
    <w:rsid w:val="00F56D1B"/>
    <w:rsid w:val="00F6351F"/>
    <w:rsid w:val="00F92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65FE"/>
  <w15:docId w15:val="{60FD46E2-8CD5-4D0C-A171-8A08099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5692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692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30949"/>
    <w:rPr>
      <w:b/>
      <w:bCs/>
    </w:rPr>
  </w:style>
  <w:style w:type="character" w:customStyle="1" w:styleId="AsuntodelcomentarioCar">
    <w:name w:val="Asunto del comentario Car"/>
    <w:basedOn w:val="TextocomentarioCar"/>
    <w:link w:val="Asuntodelcomentario"/>
    <w:uiPriority w:val="99"/>
    <w:semiHidden/>
    <w:rsid w:val="00E30949"/>
    <w:rPr>
      <w:b/>
      <w:bCs/>
      <w:sz w:val="20"/>
      <w:szCs w:val="20"/>
    </w:rPr>
  </w:style>
  <w:style w:type="character" w:styleId="Hipervnculo">
    <w:name w:val="Hyperlink"/>
    <w:basedOn w:val="Fuentedeprrafopredeter"/>
    <w:uiPriority w:val="99"/>
    <w:semiHidden/>
    <w:unhideWhenUsed/>
    <w:rsid w:val="00004138"/>
    <w:rPr>
      <w:color w:val="0000FF"/>
      <w:u w:val="single"/>
    </w:rPr>
  </w:style>
  <w:style w:type="character" w:customStyle="1" w:styleId="normaltextrun">
    <w:name w:val="normaltextrun"/>
    <w:basedOn w:val="Fuentedeprrafopredeter"/>
    <w:rsid w:val="003868CB"/>
  </w:style>
  <w:style w:type="character" w:styleId="Textodelmarcadordeposicin">
    <w:name w:val="Placeholder Text"/>
    <w:basedOn w:val="Fuentedeprrafopredeter"/>
    <w:uiPriority w:val="99"/>
    <w:semiHidden/>
    <w:rsid w:val="00ED0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5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04-687X)2"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s://orcid.org/0000-0001-7000-9623"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s://orcid.org/0000-0002-3618-3246"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orcid.org/0000-0001-8304-687X)2"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cid.org/0000-0001-8304-687X)2"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4137</Words>
  <Characters>22755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María Amalia Jácome Pumar</cp:lastModifiedBy>
  <cp:revision>34</cp:revision>
  <dcterms:created xsi:type="dcterms:W3CDTF">2021-01-26T17:08:00Z</dcterms:created>
  <dcterms:modified xsi:type="dcterms:W3CDTF">2021-03-05T09:56:00Z</dcterms:modified>
</cp:coreProperties>
</file>