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75EA" w14:textId="6DD69E0D" w:rsidR="00D74C1A" w:rsidRDefault="00D74C1A" w:rsidP="00D74C1A">
      <w:bookmarkStart w:id="0" w:name="_GoBack"/>
      <w:bookmarkEnd w:id="0"/>
      <w:r w:rsidRPr="00794260">
        <w:rPr>
          <w:b/>
          <w:bCs/>
        </w:rPr>
        <w:t>Supplemental Information (S1):</w:t>
      </w:r>
      <w:r>
        <w:t xml:space="preserve"> List of 31 key performance indicators (KPIs) for the monitoring and evaluation of the response to COVID-19 </w:t>
      </w:r>
    </w:p>
    <w:p w14:paraId="4ACC6B63" w14:textId="4816D795" w:rsidR="00D74C1A" w:rsidRDefault="00D74C1A" w:rsidP="00135C8A">
      <w:pPr>
        <w:pStyle w:val="ListParagraph"/>
      </w:pPr>
    </w:p>
    <w:tbl>
      <w:tblPr>
        <w:tblW w:w="14120" w:type="dxa"/>
        <w:tblLook w:val="04A0" w:firstRow="1" w:lastRow="0" w:firstColumn="1" w:lastColumn="0" w:noHBand="0" w:noVBand="1"/>
      </w:tblPr>
      <w:tblGrid>
        <w:gridCol w:w="1880"/>
        <w:gridCol w:w="1710"/>
        <w:gridCol w:w="5490"/>
        <w:gridCol w:w="5040"/>
      </w:tblGrid>
      <w:tr w:rsidR="00D74C1A" w:rsidRPr="00CA46CF" w14:paraId="2E503EF2" w14:textId="77777777" w:rsidTr="00957EEC">
        <w:trPr>
          <w:trHeight w:val="300"/>
        </w:trPr>
        <w:tc>
          <w:tcPr>
            <w:tcW w:w="14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0209DBD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Coordination &amp; Incident Management</w:t>
            </w:r>
          </w:p>
        </w:tc>
      </w:tr>
      <w:tr w:rsidR="00D74C1A" w:rsidRPr="00CA46CF" w14:paraId="1EE8A4E6" w14:textId="77777777" w:rsidTr="00D74C1A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87E1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approved national budget utilized to date</w:t>
            </w:r>
          </w:p>
        </w:tc>
      </w:tr>
      <w:tr w:rsidR="00D74C1A" w:rsidRPr="00CA46CF" w14:paraId="5D04AAF0" w14:textId="77777777" w:rsidTr="00D74C1A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ABD15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2: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% of WCO response funding utilized to date</w:t>
            </w:r>
          </w:p>
        </w:tc>
      </w:tr>
      <w:tr w:rsidR="00D74C1A" w:rsidRPr="00CA46CF" w14:paraId="0F79117D" w14:textId="77777777" w:rsidTr="00D74C1A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EB100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3: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% coverage of IMST staffing need </w:t>
            </w:r>
          </w:p>
        </w:tc>
      </w:tr>
      <w:tr w:rsidR="00D74C1A" w:rsidRPr="00CA46CF" w14:paraId="56A5E3D8" w14:textId="77777777" w:rsidTr="00D74C1A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09CA3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4: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national staff in IMST</w:t>
            </w:r>
          </w:p>
        </w:tc>
      </w:tr>
      <w:tr w:rsidR="00D74C1A" w:rsidRPr="00CA46CF" w14:paraId="0E2DC111" w14:textId="77777777" w:rsidTr="00D74C1A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2AC03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5: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% of WCO IMST staff deployed to or supporting decentralized IMSTs</w:t>
            </w:r>
          </w:p>
        </w:tc>
      </w:tr>
      <w:tr w:rsidR="00D74C1A" w:rsidRPr="00CA46CF" w14:paraId="19CF9739" w14:textId="77777777" w:rsidTr="00957EEC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C5451B7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Control at point of entries </w:t>
            </w:r>
          </w:p>
        </w:tc>
      </w:tr>
      <w:tr w:rsidR="00D74C1A" w:rsidRPr="00CA46CF" w14:paraId="4C54C542" w14:textId="77777777" w:rsidTr="00D74C1A">
        <w:trPr>
          <w:trHeight w:val="28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932F5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6: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travelers who tested positive on arrival in the last 7 days</w:t>
            </w:r>
          </w:p>
        </w:tc>
      </w:tr>
      <w:tr w:rsidR="00D74C1A" w:rsidRPr="00CA46CF" w14:paraId="51B03745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05029" w14:textId="7FF8327D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7: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Percentage of designated points of entry with screening, isolation facilities and referral system for COVID-19 </w:t>
            </w:r>
          </w:p>
        </w:tc>
      </w:tr>
      <w:tr w:rsidR="00D74C1A" w:rsidRPr="00CA46CF" w14:paraId="2902B155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52E00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8: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Mechanism of tracking travelers from affected countries is in place and operational</w:t>
            </w:r>
          </w:p>
        </w:tc>
      </w:tr>
      <w:tr w:rsidR="00D74C1A" w:rsidRPr="00CA46CF" w14:paraId="7E6ADC8C" w14:textId="77777777" w:rsidTr="00957EEC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759E31E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Surveillance &amp; control of transmission</w:t>
            </w:r>
          </w:p>
        </w:tc>
      </w:tr>
      <w:tr w:rsidR="00D74C1A" w:rsidRPr="00CA46CF" w14:paraId="4B1BECA5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BE137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9: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new confirmed cases among known contacts</w:t>
            </w:r>
          </w:p>
        </w:tc>
      </w:tr>
      <w:tr w:rsidR="00D74C1A" w:rsidRPr="00CA46CF" w14:paraId="38F338FD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264D7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10: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alerts investigated within 24 hours during the last 7 days</w:t>
            </w:r>
          </w:p>
        </w:tc>
      </w:tr>
      <w:tr w:rsidR="00D74C1A" w:rsidRPr="00CA46CF" w14:paraId="13B9137D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E142E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11: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contacts under follow-up seen during the last 24 hours  </w:t>
            </w:r>
          </w:p>
        </w:tc>
      </w:tr>
      <w:tr w:rsidR="00D74C1A" w:rsidRPr="00CA46CF" w14:paraId="6B5621DE" w14:textId="77777777" w:rsidTr="00957EEC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E2D4FAB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Laboratory services: testing strategy in place and applied</w:t>
            </w:r>
          </w:p>
        </w:tc>
      </w:tr>
      <w:tr w:rsidR="00D74C1A" w:rsidRPr="00CA46CF" w14:paraId="5484405A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E3E2D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12: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laboratory results made available within 48 hours</w:t>
            </w:r>
          </w:p>
        </w:tc>
      </w:tr>
      <w:tr w:rsidR="00D74C1A" w:rsidRPr="00CA46CF" w14:paraId="1F164EB5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5AE22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13: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increase in lab testing capacity</w:t>
            </w:r>
          </w:p>
        </w:tc>
      </w:tr>
      <w:tr w:rsidR="00D74C1A" w:rsidRPr="00CA46CF" w14:paraId="74D8C404" w14:textId="77777777" w:rsidTr="00957EEC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5D62F13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Laboratory services: diagnostic capacity at decentralized levels established and functioning</w:t>
            </w:r>
          </w:p>
        </w:tc>
      </w:tr>
      <w:tr w:rsidR="00D74C1A" w:rsidRPr="00CA46CF" w14:paraId="747391A4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4BEAC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14: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new tests performed during the current week by labs at decentralized level</w:t>
            </w:r>
          </w:p>
        </w:tc>
      </w:tr>
      <w:tr w:rsidR="00D74C1A" w:rsidRPr="00CA46CF" w14:paraId="7970415E" w14:textId="77777777" w:rsidTr="00957EEC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0A73385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Case Management and IPC</w:t>
            </w:r>
          </w:p>
        </w:tc>
      </w:tr>
      <w:tr w:rsidR="00D74C1A" w:rsidRPr="00CA46CF" w14:paraId="2DAF1F8D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9AFF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15: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Bed occupancy rate for suspected cases (%) at present</w:t>
            </w:r>
          </w:p>
        </w:tc>
      </w:tr>
      <w:tr w:rsidR="00D74C1A" w:rsidRPr="00CA46CF" w14:paraId="46D00E3D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A21D1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16: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Percentage of COVID-19 treatment centers functional at sub-national level</w:t>
            </w:r>
          </w:p>
        </w:tc>
      </w:tr>
      <w:tr w:rsidR="00D74C1A" w:rsidRPr="00CA46CF" w14:paraId="5E3AD578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F26A8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17: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Bed occupancy rate for confirmed cases at present</w:t>
            </w:r>
          </w:p>
        </w:tc>
      </w:tr>
      <w:tr w:rsidR="00D74C1A" w:rsidRPr="00CA46CF" w14:paraId="60C2A216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C3FA7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18: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Bed occupancy rate for critical and severe COVID-19 cases at present</w:t>
            </w:r>
          </w:p>
        </w:tc>
      </w:tr>
      <w:tr w:rsidR="00D74C1A" w:rsidRPr="00CA46CF" w14:paraId="62688CB5" w14:textId="77777777" w:rsidTr="00D74C1A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11D94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19: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Case fatality ratio</w:t>
            </w:r>
          </w:p>
        </w:tc>
      </w:tr>
      <w:tr w:rsidR="00D74C1A" w:rsidRPr="00CA46CF" w14:paraId="51080342" w14:textId="77777777" w:rsidTr="00D74C1A">
        <w:trPr>
          <w:trHeight w:val="28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AE2B4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20: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confirmed cases among healthcare workers</w:t>
            </w:r>
          </w:p>
        </w:tc>
      </w:tr>
      <w:tr w:rsidR="00D74C1A" w:rsidRPr="00CA46CF" w14:paraId="1A14FB0E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1DC16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21: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new confirmed cases among healthcare workers during the last 7 days</w:t>
            </w:r>
          </w:p>
        </w:tc>
      </w:tr>
      <w:tr w:rsidR="00D74C1A" w:rsidRPr="00CA46CF" w14:paraId="61D70F59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0115E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Performance Indicator 22: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% of districts that have reported at least one confirmed case during the last 7 days  </w:t>
            </w:r>
          </w:p>
        </w:tc>
      </w:tr>
      <w:tr w:rsidR="00D74C1A" w:rsidRPr="00CA46CF" w14:paraId="23D4D06B" w14:textId="77777777" w:rsidTr="00D74C1A">
        <w:trPr>
          <w:trHeight w:val="28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4BF1F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23: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Case fatality ratio of confirmed cases reported during the last 7 days</w:t>
            </w:r>
          </w:p>
        </w:tc>
      </w:tr>
      <w:tr w:rsidR="00D74C1A" w:rsidRPr="00CA46CF" w14:paraId="2D63A718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C6FA4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24: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new confirmed cases isolated within one day after symptoms onset during the last 7 days</w:t>
            </w:r>
          </w:p>
        </w:tc>
      </w:tr>
      <w:tr w:rsidR="00D74C1A" w:rsidRPr="00CA46CF" w14:paraId="2C12D0D8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0641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25: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% of health care workers trained in case management of COVID-19 cases</w:t>
            </w:r>
          </w:p>
        </w:tc>
      </w:tr>
      <w:tr w:rsidR="00D74C1A" w:rsidRPr="00CA46CF" w14:paraId="5BB31855" w14:textId="77777777" w:rsidTr="00957EEC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8E2B127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Risk communication and community engagement</w:t>
            </w:r>
          </w:p>
        </w:tc>
      </w:tr>
      <w:tr w:rsidR="00D74C1A" w:rsidRPr="00CA46CF" w14:paraId="61190E7D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955B1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26: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A rumor management mechanism is in place and operational and evidenced by a report</w:t>
            </w:r>
          </w:p>
        </w:tc>
      </w:tr>
      <w:tr w:rsidR="00D74C1A" w:rsidRPr="00CA46CF" w14:paraId="53ACB384" w14:textId="77777777" w:rsidTr="00957EEC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94DAB2E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Safe essential service delivery</w:t>
            </w:r>
          </w:p>
        </w:tc>
      </w:tr>
      <w:tr w:rsidR="00D74C1A" w:rsidRPr="00CA46CF" w14:paraId="0D048CEC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FA473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27: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change in consultations in selected primary health facilities and prenatal clinics</w:t>
            </w:r>
          </w:p>
        </w:tc>
      </w:tr>
      <w:tr w:rsidR="00D74C1A" w:rsidRPr="00CA46CF" w14:paraId="2740F3CE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EF59B" w14:textId="37EE5D0C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28: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change in surviving infants receiving third dose of DPT-containing vaccine</w:t>
            </w:r>
          </w:p>
        </w:tc>
      </w:tr>
      <w:tr w:rsidR="00D74C1A" w:rsidRPr="00CA46CF" w14:paraId="097F3B5F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5FE08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29: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% of change in ODP attendance</w:t>
            </w:r>
          </w:p>
        </w:tc>
      </w:tr>
      <w:tr w:rsidR="00D74C1A" w:rsidRPr="00CA46CF" w14:paraId="5C9390F2" w14:textId="77777777" w:rsidTr="00D74C1A">
        <w:trPr>
          <w:trHeight w:val="30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6368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Performance Indicator 30: 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% of change in number of people living with HIV in target area who received ART </w:t>
            </w:r>
          </w:p>
        </w:tc>
      </w:tr>
      <w:tr w:rsidR="00D74C1A" w:rsidRPr="00CA46CF" w14:paraId="5798157E" w14:textId="77777777" w:rsidTr="00957EEC">
        <w:trPr>
          <w:trHeight w:val="315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42C6E81" w14:textId="77777777" w:rsidR="00D74C1A" w:rsidRPr="00CA46CF" w:rsidRDefault="00D74C1A" w:rsidP="00D74C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Procurement of Critical Supplies</w:t>
            </w:r>
          </w:p>
        </w:tc>
      </w:tr>
      <w:tr w:rsidR="00D74C1A" w:rsidRPr="00CA46CF" w14:paraId="63D84A65" w14:textId="77777777" w:rsidTr="00D74C1A">
        <w:trPr>
          <w:trHeight w:val="38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D5952" w14:textId="77777777" w:rsidR="00D74C1A" w:rsidRPr="00CA46CF" w:rsidRDefault="00D74C1A" w:rsidP="00D74C1A">
            <w:pPr>
              <w:ind w:firstLineChars="300" w:firstLine="60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31:</w:t>
            </w: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Has the WCO experienced any </w:t>
            </w:r>
            <w:proofErr w:type="spellStart"/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stockouts</w:t>
            </w:r>
            <w:proofErr w:type="spellEnd"/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of critical supplies or essential materials in the last week?</w:t>
            </w:r>
          </w:p>
        </w:tc>
      </w:tr>
      <w:tr w:rsidR="00D74C1A" w:rsidRPr="00CA46CF" w14:paraId="1A088854" w14:textId="77777777" w:rsidTr="00957EEC">
        <w:trPr>
          <w:trHeight w:val="285"/>
        </w:trPr>
        <w:tc>
          <w:tcPr>
            <w:tcW w:w="1412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32F5B3" w14:textId="32B46964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Performance Indicator Assessment</w:t>
            </w:r>
          </w:p>
        </w:tc>
      </w:tr>
      <w:tr w:rsidR="00D74C1A" w:rsidRPr="00CA46CF" w14:paraId="31D9E346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D01D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DD6BAF4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1B59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90%-100%</w:t>
            </w:r>
          </w:p>
        </w:tc>
        <w:tc>
          <w:tcPr>
            <w:tcW w:w="50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91725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&lt;5%</w:t>
            </w:r>
          </w:p>
        </w:tc>
      </w:tr>
      <w:tr w:rsidR="00D74C1A" w:rsidRPr="00CA46CF" w14:paraId="78A3E4F7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BF70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Acceptable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44ECD858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8BB3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80%-89%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022CC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5-10%</w:t>
            </w:r>
          </w:p>
        </w:tc>
      </w:tr>
      <w:tr w:rsidR="00D74C1A" w:rsidRPr="00CA46CF" w14:paraId="2FD005E2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D77C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3CBE7E59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EF0D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Less than 80%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CB3F2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&gt;10%</w:t>
            </w:r>
          </w:p>
        </w:tc>
      </w:tr>
      <w:tr w:rsidR="00D74C1A" w:rsidRPr="00CA46CF" w14:paraId="4DD15B3D" w14:textId="77777777" w:rsidTr="00D74C1A">
        <w:trPr>
          <w:trHeight w:val="285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8711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7A75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Indicators 7, 9-11, 15, 17, 18, 24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6A7D4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Indicators 6, 19-21</w:t>
            </w:r>
          </w:p>
        </w:tc>
      </w:tr>
      <w:tr w:rsidR="00D74C1A" w:rsidRPr="00CA46CF" w14:paraId="43E32F75" w14:textId="77777777" w:rsidTr="00CA46CF">
        <w:trPr>
          <w:trHeight w:val="97"/>
        </w:trPr>
        <w:tc>
          <w:tcPr>
            <w:tcW w:w="141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60A39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D74C1A" w:rsidRPr="00CA46CF" w14:paraId="5F3B5F0C" w14:textId="77777777" w:rsidTr="00957EEC">
        <w:trPr>
          <w:trHeight w:val="285"/>
        </w:trPr>
        <w:tc>
          <w:tcPr>
            <w:tcW w:w="188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73FE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F8EC4F9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34EF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60%-100%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6A2AB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&gt; 40%</w:t>
            </w:r>
          </w:p>
        </w:tc>
      </w:tr>
      <w:tr w:rsidR="00D74C1A" w:rsidRPr="00CA46CF" w14:paraId="7B4405E6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42E7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Acceptable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BA54ED8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6D6A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40%-60%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85726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20%-40%</w:t>
            </w:r>
          </w:p>
        </w:tc>
      </w:tr>
      <w:tr w:rsidR="00D74C1A" w:rsidRPr="00CA46CF" w14:paraId="0BFD6BBE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3220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3EC6F348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DC28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Less than 40%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DE3EA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Less than 20%</w:t>
            </w:r>
          </w:p>
        </w:tc>
      </w:tr>
      <w:tr w:rsidR="00D74C1A" w:rsidRPr="00CA46CF" w14:paraId="4A6ADCD8" w14:textId="77777777" w:rsidTr="00D74C1A">
        <w:trPr>
          <w:trHeight w:val="315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0283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0EB0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Indicators 12, 13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717E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Indicators 14, 16</w:t>
            </w:r>
          </w:p>
        </w:tc>
      </w:tr>
      <w:tr w:rsidR="00D74C1A" w:rsidRPr="00CA46CF" w14:paraId="2631877F" w14:textId="77777777" w:rsidTr="00CA46CF">
        <w:trPr>
          <w:trHeight w:val="169"/>
        </w:trPr>
        <w:tc>
          <w:tcPr>
            <w:tcW w:w="14120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71DDE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D74C1A" w:rsidRPr="00CA46CF" w14:paraId="04D718DC" w14:textId="77777777" w:rsidTr="00957EEC">
        <w:trPr>
          <w:trHeight w:val="285"/>
        </w:trPr>
        <w:tc>
          <w:tcPr>
            <w:tcW w:w="188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CF4E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7348C334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9E92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&gt;= 0%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12A78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D74C1A" w:rsidRPr="00CA46CF" w14:paraId="49BB21FD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6C8A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Acceptable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  <w:hideMark/>
          </w:tcPr>
          <w:p w14:paraId="450DC1F3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5C9F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(-1%)-(-5%)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C1555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--</w:t>
            </w:r>
          </w:p>
        </w:tc>
      </w:tr>
      <w:tr w:rsidR="00D74C1A" w:rsidRPr="00CA46CF" w14:paraId="2FD1DF7B" w14:textId="77777777" w:rsidTr="00957E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C506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center"/>
            <w:hideMark/>
          </w:tcPr>
          <w:p w14:paraId="307A300D" w14:textId="77777777" w:rsidR="00D74C1A" w:rsidRPr="00CA46CF" w:rsidRDefault="00D74C1A" w:rsidP="00D74C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3764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Less than (-5%)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3DAE9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D74C1A" w:rsidRPr="00CA46CF" w14:paraId="5F8827B9" w14:textId="77777777" w:rsidTr="00D74C1A">
        <w:trPr>
          <w:trHeight w:val="315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74C6D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A3CC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Indicators 27-30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7BDC6" w14:textId="77777777" w:rsidR="00D74C1A" w:rsidRPr="00CA46CF" w:rsidRDefault="00D74C1A" w:rsidP="00D74C1A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CA46C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Indicator 31</w:t>
            </w:r>
          </w:p>
        </w:tc>
      </w:tr>
    </w:tbl>
    <w:p w14:paraId="2F594500" w14:textId="77777777" w:rsidR="00D74C1A" w:rsidRDefault="00D74C1A" w:rsidP="00CA46CF"/>
    <w:sectPr w:rsidR="00D74C1A" w:rsidSect="00D74C1A">
      <w:pgSz w:w="16840" w:h="1190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18A"/>
    <w:multiLevelType w:val="hybridMultilevel"/>
    <w:tmpl w:val="82FECAA2"/>
    <w:lvl w:ilvl="0" w:tplc="681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4E37"/>
    <w:multiLevelType w:val="hybridMultilevel"/>
    <w:tmpl w:val="F384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326"/>
    <w:multiLevelType w:val="hybridMultilevel"/>
    <w:tmpl w:val="3D205592"/>
    <w:lvl w:ilvl="0" w:tplc="55E6B52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A11"/>
    <w:multiLevelType w:val="hybridMultilevel"/>
    <w:tmpl w:val="1F185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7FD"/>
    <w:multiLevelType w:val="hybridMultilevel"/>
    <w:tmpl w:val="2BA4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81"/>
    <w:rsid w:val="00034F9B"/>
    <w:rsid w:val="000403D4"/>
    <w:rsid w:val="00064646"/>
    <w:rsid w:val="0007499A"/>
    <w:rsid w:val="00074D8D"/>
    <w:rsid w:val="000913CD"/>
    <w:rsid w:val="000D2FB3"/>
    <w:rsid w:val="000D7EC9"/>
    <w:rsid w:val="00135C8A"/>
    <w:rsid w:val="001B0B87"/>
    <w:rsid w:val="001E1D9B"/>
    <w:rsid w:val="001E51DA"/>
    <w:rsid w:val="00237A32"/>
    <w:rsid w:val="00275F3A"/>
    <w:rsid w:val="00276A7A"/>
    <w:rsid w:val="00296C88"/>
    <w:rsid w:val="002A6D17"/>
    <w:rsid w:val="002C7108"/>
    <w:rsid w:val="002D432E"/>
    <w:rsid w:val="002E606F"/>
    <w:rsid w:val="002F1163"/>
    <w:rsid w:val="00304A42"/>
    <w:rsid w:val="00320DFF"/>
    <w:rsid w:val="00321949"/>
    <w:rsid w:val="00334FE6"/>
    <w:rsid w:val="00340CDD"/>
    <w:rsid w:val="003604F7"/>
    <w:rsid w:val="003668A8"/>
    <w:rsid w:val="0037279C"/>
    <w:rsid w:val="003A5E3A"/>
    <w:rsid w:val="003E3D5B"/>
    <w:rsid w:val="003F78CB"/>
    <w:rsid w:val="004038CA"/>
    <w:rsid w:val="00423DF3"/>
    <w:rsid w:val="00463B81"/>
    <w:rsid w:val="00466BC9"/>
    <w:rsid w:val="004A2CF9"/>
    <w:rsid w:val="004B7B77"/>
    <w:rsid w:val="004D2191"/>
    <w:rsid w:val="004E0FB8"/>
    <w:rsid w:val="004E33F3"/>
    <w:rsid w:val="005066A1"/>
    <w:rsid w:val="00512479"/>
    <w:rsid w:val="005770D9"/>
    <w:rsid w:val="00581C1D"/>
    <w:rsid w:val="005D2299"/>
    <w:rsid w:val="005E0811"/>
    <w:rsid w:val="005E615F"/>
    <w:rsid w:val="005E7132"/>
    <w:rsid w:val="00606C6E"/>
    <w:rsid w:val="00614E0D"/>
    <w:rsid w:val="00617D2D"/>
    <w:rsid w:val="0064309E"/>
    <w:rsid w:val="00660A73"/>
    <w:rsid w:val="00685B30"/>
    <w:rsid w:val="00685CD5"/>
    <w:rsid w:val="00687AA8"/>
    <w:rsid w:val="006A6C82"/>
    <w:rsid w:val="006C7F76"/>
    <w:rsid w:val="006D4EFE"/>
    <w:rsid w:val="006E0EC6"/>
    <w:rsid w:val="00762B7F"/>
    <w:rsid w:val="00772CC1"/>
    <w:rsid w:val="00780EB3"/>
    <w:rsid w:val="00794260"/>
    <w:rsid w:val="007B510E"/>
    <w:rsid w:val="007D2E17"/>
    <w:rsid w:val="007E5E7C"/>
    <w:rsid w:val="008109C0"/>
    <w:rsid w:val="00816943"/>
    <w:rsid w:val="00835B13"/>
    <w:rsid w:val="00860F91"/>
    <w:rsid w:val="00870348"/>
    <w:rsid w:val="008730CB"/>
    <w:rsid w:val="0089775E"/>
    <w:rsid w:val="008A36FB"/>
    <w:rsid w:val="008A5A28"/>
    <w:rsid w:val="008B22A5"/>
    <w:rsid w:val="008F58EE"/>
    <w:rsid w:val="008F731E"/>
    <w:rsid w:val="00937EC7"/>
    <w:rsid w:val="00957EEC"/>
    <w:rsid w:val="00966F15"/>
    <w:rsid w:val="00975020"/>
    <w:rsid w:val="00987912"/>
    <w:rsid w:val="009C3B23"/>
    <w:rsid w:val="009C727A"/>
    <w:rsid w:val="009E67A2"/>
    <w:rsid w:val="00A0230A"/>
    <w:rsid w:val="00A029D3"/>
    <w:rsid w:val="00A07135"/>
    <w:rsid w:val="00A40A1B"/>
    <w:rsid w:val="00A40F23"/>
    <w:rsid w:val="00A438C2"/>
    <w:rsid w:val="00A44031"/>
    <w:rsid w:val="00AA445B"/>
    <w:rsid w:val="00AA561C"/>
    <w:rsid w:val="00AD0F16"/>
    <w:rsid w:val="00AF5501"/>
    <w:rsid w:val="00B01B61"/>
    <w:rsid w:val="00B24242"/>
    <w:rsid w:val="00B41F47"/>
    <w:rsid w:val="00B67111"/>
    <w:rsid w:val="00BA4FE8"/>
    <w:rsid w:val="00BC31D6"/>
    <w:rsid w:val="00BE15CF"/>
    <w:rsid w:val="00C20EF1"/>
    <w:rsid w:val="00C667BF"/>
    <w:rsid w:val="00C7365A"/>
    <w:rsid w:val="00C74320"/>
    <w:rsid w:val="00C959C0"/>
    <w:rsid w:val="00C95F78"/>
    <w:rsid w:val="00C9651F"/>
    <w:rsid w:val="00CA1820"/>
    <w:rsid w:val="00CA2CA6"/>
    <w:rsid w:val="00CA46CF"/>
    <w:rsid w:val="00CC335F"/>
    <w:rsid w:val="00CE25AA"/>
    <w:rsid w:val="00D30C84"/>
    <w:rsid w:val="00D373D4"/>
    <w:rsid w:val="00D6493A"/>
    <w:rsid w:val="00D74C1A"/>
    <w:rsid w:val="00DD213B"/>
    <w:rsid w:val="00DD2DFB"/>
    <w:rsid w:val="00DE2701"/>
    <w:rsid w:val="00DE609A"/>
    <w:rsid w:val="00DF5746"/>
    <w:rsid w:val="00E46913"/>
    <w:rsid w:val="00E9479A"/>
    <w:rsid w:val="00EA3A79"/>
    <w:rsid w:val="00EB3E3B"/>
    <w:rsid w:val="00EE54BE"/>
    <w:rsid w:val="00EE7377"/>
    <w:rsid w:val="00F2066F"/>
    <w:rsid w:val="00F51943"/>
    <w:rsid w:val="00F7707C"/>
    <w:rsid w:val="00FA7509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B7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0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A73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A73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60A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60A7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7A"/>
    <w:rPr>
      <w:rFonts w:ascii="Times New Roman" w:eastAsiaTheme="minorHAnsi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7A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D2191"/>
  </w:style>
  <w:style w:type="paragraph" w:styleId="ListParagraph">
    <w:name w:val="List Paragraph"/>
    <w:basedOn w:val="Normal"/>
    <w:uiPriority w:val="34"/>
    <w:qFormat/>
    <w:rsid w:val="007B510E"/>
    <w:pPr>
      <w:ind w:left="720"/>
      <w:contextualSpacing/>
    </w:pPr>
  </w:style>
  <w:style w:type="paragraph" w:customStyle="1" w:styleId="Body">
    <w:name w:val="Body"/>
    <w:rsid w:val="004E0F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D30C84"/>
    <w:pPr>
      <w:widowControl w:val="0"/>
      <w:autoSpaceDE w:val="0"/>
      <w:autoSpaceDN w:val="0"/>
      <w:adjustRightInd w:val="0"/>
    </w:pPr>
    <w:rPr>
      <w:rFonts w:ascii="Tw Cen MT" w:eastAsiaTheme="minorEastAsia" w:hAnsi="Tw Cen MT" w:cs="Tw Cen MT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464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A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4C1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0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A73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A73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60A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60A7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7A"/>
    <w:rPr>
      <w:rFonts w:ascii="Times New Roman" w:eastAsiaTheme="minorHAnsi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7A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D2191"/>
  </w:style>
  <w:style w:type="paragraph" w:styleId="ListParagraph">
    <w:name w:val="List Paragraph"/>
    <w:basedOn w:val="Normal"/>
    <w:uiPriority w:val="34"/>
    <w:qFormat/>
    <w:rsid w:val="007B510E"/>
    <w:pPr>
      <w:ind w:left="720"/>
      <w:contextualSpacing/>
    </w:pPr>
  </w:style>
  <w:style w:type="paragraph" w:customStyle="1" w:styleId="Body">
    <w:name w:val="Body"/>
    <w:rsid w:val="004E0F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D30C84"/>
    <w:pPr>
      <w:widowControl w:val="0"/>
      <w:autoSpaceDE w:val="0"/>
      <w:autoSpaceDN w:val="0"/>
      <w:adjustRightInd w:val="0"/>
    </w:pPr>
    <w:rPr>
      <w:rFonts w:ascii="Tw Cen MT" w:eastAsiaTheme="minorEastAsia" w:hAnsi="Tw Cen MT" w:cs="Tw Cen MT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464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A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4C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Farham</dc:creator>
  <cp:keywords/>
  <dc:description/>
  <cp:lastModifiedBy>Senthil C. Kumari</cp:lastModifiedBy>
  <cp:revision>5</cp:revision>
  <dcterms:created xsi:type="dcterms:W3CDTF">2021-03-02T16:31:00Z</dcterms:created>
  <dcterms:modified xsi:type="dcterms:W3CDTF">2021-04-26T06:36:00Z</dcterms:modified>
</cp:coreProperties>
</file>