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4C5" w14:textId="1A5F1DB1" w:rsidR="00753856" w:rsidRPr="00753856" w:rsidRDefault="00BE1C8D" w:rsidP="00BE1C8D">
      <w:pPr>
        <w:rPr>
          <w:b/>
          <w:color w:val="000000"/>
          <w:sz w:val="21"/>
          <w:szCs w:val="21"/>
        </w:rPr>
      </w:pPr>
      <w:r>
        <w:rPr>
          <w:b/>
          <w:color w:val="000000"/>
          <w:sz w:val="21"/>
          <w:szCs w:val="21"/>
        </w:rPr>
        <w:t>Supplementary materials</w:t>
      </w:r>
    </w:p>
    <w:p w14:paraId="2F3A7B9A" w14:textId="118DB7BA" w:rsidR="00753856" w:rsidRPr="009B0C28" w:rsidRDefault="00753856" w:rsidP="009B0C28">
      <w:pPr>
        <w:pStyle w:val="ListParagraph"/>
        <w:numPr>
          <w:ilvl w:val="0"/>
          <w:numId w:val="2"/>
        </w:numPr>
        <w:pBdr>
          <w:top w:val="nil"/>
          <w:left w:val="nil"/>
          <w:bottom w:val="nil"/>
          <w:right w:val="nil"/>
          <w:between w:val="nil"/>
        </w:pBdr>
        <w:spacing w:before="180" w:after="180" w:line="360" w:lineRule="auto"/>
        <w:rPr>
          <w:i/>
          <w:color w:val="000000"/>
          <w:sz w:val="21"/>
          <w:szCs w:val="21"/>
        </w:rPr>
      </w:pPr>
      <w:r w:rsidRPr="009B0C28">
        <w:rPr>
          <w:i/>
          <w:color w:val="000000"/>
          <w:sz w:val="21"/>
          <w:szCs w:val="21"/>
        </w:rPr>
        <w:t>Mathematical notation</w:t>
      </w:r>
    </w:p>
    <w:p w14:paraId="71A49D62" w14:textId="27727C10" w:rsidR="00753856" w:rsidRPr="00753856" w:rsidRDefault="00753856" w:rsidP="00753856">
      <w:pPr>
        <w:pBdr>
          <w:top w:val="nil"/>
          <w:left w:val="nil"/>
          <w:bottom w:val="nil"/>
          <w:right w:val="nil"/>
          <w:between w:val="nil"/>
        </w:pBdr>
        <w:spacing w:before="180" w:after="180" w:line="360" w:lineRule="auto"/>
        <w:rPr>
          <w:color w:val="000000"/>
          <w:sz w:val="21"/>
          <w:szCs w:val="21"/>
        </w:rPr>
      </w:pPr>
      <w:r w:rsidRPr="00753856">
        <w:rPr>
          <w:color w:val="000000"/>
          <w:sz w:val="21"/>
          <w:szCs w:val="21"/>
        </w:rPr>
        <w:t xml:space="preserve">Denote response variable as </w:t>
      </w:r>
      <m:oMath>
        <m:r>
          <w:rPr>
            <w:rFonts w:ascii="Cambria Math" w:hAnsi="Cambria Math"/>
            <w:color w:val="000000"/>
            <w:sz w:val="21"/>
            <w:szCs w:val="21"/>
          </w:rPr>
          <m:t>Y</m:t>
        </m:r>
      </m:oMath>
      <w:r w:rsidRPr="00753856">
        <w:rPr>
          <w:color w:val="000000"/>
          <w:sz w:val="21"/>
          <w:szCs w:val="21"/>
        </w:rPr>
        <w:t xml:space="preserve"> with </w:t>
      </w:r>
      <m:oMath>
        <m:r>
          <w:rPr>
            <w:rFonts w:ascii="Cambria Math" w:hAnsi="Cambria Math"/>
            <w:color w:val="000000"/>
            <w:sz w:val="21"/>
            <w:szCs w:val="21"/>
          </w:rPr>
          <m:t>n</m:t>
        </m:r>
      </m:oMath>
      <w:r w:rsidRPr="00753856">
        <w:rPr>
          <w:color w:val="000000"/>
          <w:sz w:val="21"/>
          <w:szCs w:val="21"/>
        </w:rPr>
        <w:t xml:space="preserve"> values representing subjects are control (0) or COVID-19 case (1), and covariates </w:t>
      </w:r>
      <m:oMath>
        <m:sSub>
          <m:sSubPr>
            <m:ctrlPr>
              <w:rPr>
                <w:rFonts w:ascii="Cambria Math" w:hAnsi="Cambria Math"/>
                <w:i/>
                <w:color w:val="000000"/>
                <w:sz w:val="21"/>
                <w:szCs w:val="21"/>
              </w:rPr>
            </m:ctrlPr>
          </m:sSubPr>
          <m:e>
            <m:r>
              <w:rPr>
                <w:rFonts w:ascii="Cambria Math" w:hAnsi="Cambria Math"/>
                <w:color w:val="000000"/>
                <w:sz w:val="21"/>
                <w:szCs w:val="21"/>
              </w:rPr>
              <m:t>X</m:t>
            </m:r>
          </m:e>
          <m:sub>
            <m:r>
              <w:rPr>
                <w:rFonts w:ascii="Cambria Math" w:hAnsi="Cambria Math"/>
                <w:color w:val="000000"/>
                <w:sz w:val="21"/>
                <w:szCs w:val="21"/>
              </w:rPr>
              <m:t>1</m:t>
            </m:r>
          </m:sub>
        </m:sSub>
      </m:oMath>
      <w:r w:rsidRPr="00753856">
        <w:rPr>
          <w:color w:val="000000"/>
          <w:sz w:val="21"/>
          <w:szCs w:val="21"/>
        </w:rPr>
        <w:t xml:space="preserve">, </w:t>
      </w:r>
      <m:oMath>
        <m:sSub>
          <m:sSubPr>
            <m:ctrlPr>
              <w:rPr>
                <w:rFonts w:ascii="Cambria Math" w:hAnsi="Cambria Math"/>
                <w:i/>
                <w:color w:val="000000"/>
                <w:sz w:val="21"/>
                <w:szCs w:val="21"/>
              </w:rPr>
            </m:ctrlPr>
          </m:sSubPr>
          <m:e>
            <m:r>
              <w:rPr>
                <w:rFonts w:ascii="Cambria Math" w:hAnsi="Cambria Math"/>
                <w:color w:val="000000"/>
                <w:sz w:val="21"/>
                <w:szCs w:val="21"/>
              </w:rPr>
              <m:t>X</m:t>
            </m:r>
          </m:e>
          <m:sub>
            <m:r>
              <w:rPr>
                <w:rFonts w:ascii="Cambria Math" w:hAnsi="Cambria Math"/>
                <w:color w:val="000000"/>
                <w:sz w:val="21"/>
                <w:szCs w:val="21"/>
              </w:rPr>
              <m:t>2</m:t>
            </m:r>
          </m:sub>
        </m:sSub>
      </m:oMath>
      <w:r w:rsidRPr="00753856">
        <w:rPr>
          <w:color w:val="000000"/>
          <w:sz w:val="21"/>
          <w:szCs w:val="21"/>
        </w:rPr>
        <w:t xml:space="preserve">, …, </w:t>
      </w:r>
      <m:oMath>
        <m:sSub>
          <m:sSubPr>
            <m:ctrlPr>
              <w:rPr>
                <w:rFonts w:ascii="Cambria Math" w:hAnsi="Cambria Math"/>
                <w:i/>
                <w:color w:val="000000"/>
                <w:sz w:val="21"/>
                <w:szCs w:val="21"/>
              </w:rPr>
            </m:ctrlPr>
          </m:sSubPr>
          <m:e>
            <m:r>
              <w:rPr>
                <w:rFonts w:ascii="Cambria Math" w:hAnsi="Cambria Math"/>
                <w:color w:val="000000"/>
                <w:sz w:val="21"/>
                <w:szCs w:val="21"/>
              </w:rPr>
              <m:t>X</m:t>
            </m:r>
          </m:e>
          <m:sub>
            <m:r>
              <w:rPr>
                <w:rFonts w:ascii="Cambria Math" w:hAnsi="Cambria Math"/>
                <w:color w:val="000000"/>
                <w:sz w:val="21"/>
                <w:szCs w:val="21"/>
              </w:rPr>
              <m:t>48</m:t>
            </m:r>
          </m:sub>
        </m:sSub>
      </m:oMath>
      <w:r w:rsidRPr="00753856">
        <w:rPr>
          <w:color w:val="000000"/>
          <w:sz w:val="21"/>
          <w:szCs w:val="21"/>
        </w:rPr>
        <w:t xml:space="preserve"> with 0/1 values indicati</w:t>
      </w:r>
      <w:r w:rsidR="00D61E75">
        <w:rPr>
          <w:color w:val="000000"/>
          <w:sz w:val="21"/>
          <w:szCs w:val="21"/>
        </w:rPr>
        <w:t>ng subjects having one of the 12</w:t>
      </w:r>
      <w:r w:rsidRPr="00753856">
        <w:rPr>
          <w:color w:val="000000"/>
          <w:sz w:val="21"/>
          <w:szCs w:val="21"/>
        </w:rPr>
        <w:t xml:space="preserve"> symptoms (</w:t>
      </w:r>
      <w:r w:rsidR="00AB3625" w:rsidRPr="00753856">
        <w:rPr>
          <w:color w:val="000000"/>
          <w:sz w:val="21"/>
          <w:szCs w:val="21"/>
          <w:lang w:val="en-SG"/>
        </w:rPr>
        <w:t>37.5-37.9°C</w:t>
      </w:r>
      <w:r w:rsidRPr="00753856">
        <w:rPr>
          <w:color w:val="000000"/>
          <w:sz w:val="21"/>
          <w:szCs w:val="21"/>
        </w:rPr>
        <w:t xml:space="preserve">, </w:t>
      </w:r>
      <w:r w:rsidR="00AB3625" w:rsidRPr="00753856">
        <w:rPr>
          <w:color w:val="000000"/>
          <w:sz w:val="21"/>
          <w:szCs w:val="21"/>
          <w:lang w:val="en-SG"/>
        </w:rPr>
        <w:t>≥38.0°C</w:t>
      </w:r>
      <w:r w:rsidRPr="00753856">
        <w:rPr>
          <w:color w:val="000000"/>
          <w:sz w:val="21"/>
          <w:szCs w:val="21"/>
        </w:rPr>
        <w:t xml:space="preserve">, </w:t>
      </w:r>
      <w:r w:rsidRPr="00753856">
        <w:rPr>
          <w:rFonts w:hint="eastAsia"/>
          <w:color w:val="000000"/>
          <w:sz w:val="21"/>
          <w:szCs w:val="21"/>
        </w:rPr>
        <w:t>abdominal pain</w:t>
      </w:r>
      <w:r w:rsidRPr="00753856">
        <w:rPr>
          <w:color w:val="000000"/>
          <w:sz w:val="21"/>
          <w:szCs w:val="21"/>
        </w:rPr>
        <w:t xml:space="preserve">, cough, diarrhea, feverishness, headache, muscle ache, </w:t>
      </w:r>
      <w:r w:rsidR="00D61E75">
        <w:rPr>
          <w:color w:val="000000"/>
          <w:sz w:val="21"/>
          <w:szCs w:val="21"/>
        </w:rPr>
        <w:t xml:space="preserve">nausea or vomiting, </w:t>
      </w:r>
      <w:bookmarkStart w:id="0" w:name="_GoBack"/>
      <w:bookmarkEnd w:id="0"/>
      <w:r w:rsidRPr="00753856">
        <w:rPr>
          <w:color w:val="000000"/>
          <w:sz w:val="21"/>
          <w:szCs w:val="21"/>
        </w:rPr>
        <w:t xml:space="preserve">runny nose, shortness of breath, sore throat) on one of the 4 illness days strata (1–2, 3–4, 5–7 and 8 or more since onset of the first symptom). For example, </w:t>
      </w:r>
      <w:r w:rsidR="00AB3625" w:rsidRPr="00753856">
        <w:rPr>
          <w:color w:val="000000"/>
          <w:sz w:val="21"/>
          <w:szCs w:val="21"/>
          <w:lang w:val="en-SG"/>
        </w:rPr>
        <w:t xml:space="preserve">37.5-37.9°C </w:t>
      </w:r>
      <w:r w:rsidRPr="00753856">
        <w:rPr>
          <w:rFonts w:hint="eastAsia"/>
          <w:color w:val="000000"/>
          <w:sz w:val="21"/>
          <w:szCs w:val="21"/>
        </w:rPr>
        <w:t xml:space="preserve">on day 1-2, </w:t>
      </w:r>
      <w:r w:rsidRPr="00753856">
        <w:rPr>
          <w:color w:val="000000"/>
          <w:sz w:val="21"/>
          <w:szCs w:val="21"/>
        </w:rPr>
        <w:t>cough</w:t>
      </w:r>
      <w:r w:rsidRPr="00753856">
        <w:rPr>
          <w:rFonts w:hint="eastAsia"/>
          <w:color w:val="000000"/>
          <w:sz w:val="21"/>
          <w:szCs w:val="21"/>
        </w:rPr>
        <w:t xml:space="preserve"> on day 3-4, </w:t>
      </w:r>
      <w:r w:rsidRPr="00753856">
        <w:rPr>
          <w:color w:val="000000"/>
          <w:sz w:val="21"/>
          <w:szCs w:val="21"/>
        </w:rPr>
        <w:t xml:space="preserve">diarrhea </w:t>
      </w:r>
      <w:r w:rsidRPr="00753856">
        <w:rPr>
          <w:rFonts w:hint="eastAsia"/>
          <w:color w:val="000000"/>
          <w:sz w:val="21"/>
          <w:szCs w:val="21"/>
        </w:rPr>
        <w:t>on day 5-7</w:t>
      </w:r>
      <w:r w:rsidRPr="00753856">
        <w:rPr>
          <w:color w:val="000000"/>
          <w:sz w:val="21"/>
          <w:szCs w:val="21"/>
        </w:rPr>
        <w:t>,</w:t>
      </w:r>
      <w:r w:rsidRPr="00753856">
        <w:rPr>
          <w:rFonts w:hint="eastAsia"/>
          <w:color w:val="000000"/>
          <w:sz w:val="21"/>
          <w:szCs w:val="21"/>
        </w:rPr>
        <w:t xml:space="preserve"> </w:t>
      </w:r>
      <w:r w:rsidRPr="00753856">
        <w:rPr>
          <w:color w:val="000000"/>
          <w:sz w:val="21"/>
          <w:szCs w:val="21"/>
        </w:rPr>
        <w:t>etc.</w:t>
      </w:r>
    </w:p>
    <w:p w14:paraId="53369BA8" w14:textId="7E2F3E82" w:rsidR="00753856" w:rsidRPr="00753856" w:rsidRDefault="00753856" w:rsidP="00753856">
      <w:pPr>
        <w:pBdr>
          <w:top w:val="nil"/>
          <w:left w:val="nil"/>
          <w:bottom w:val="nil"/>
          <w:right w:val="nil"/>
          <w:between w:val="nil"/>
        </w:pBdr>
        <w:spacing w:before="180" w:after="180" w:line="360" w:lineRule="auto"/>
        <w:rPr>
          <w:color w:val="000000"/>
          <w:sz w:val="21"/>
          <w:szCs w:val="21"/>
          <w:lang w:val="en-SG"/>
        </w:rPr>
      </w:pPr>
      <w:r w:rsidRPr="00753856">
        <w:rPr>
          <w:color w:val="000000"/>
          <w:sz w:val="21"/>
          <w:szCs w:val="21"/>
          <w:lang w:val="en-SG"/>
        </w:rPr>
        <w:t xml:space="preserve">To remove collinearity of variables, generalised logistic regression with LASSO was used to filter out 27 variables, which were redefined as </w:t>
      </w:r>
      <m:oMath>
        <m:sSub>
          <m:sSubPr>
            <m:ctrlPr>
              <w:rPr>
                <w:rFonts w:ascii="Cambria Math" w:hAnsi="Cambria Math"/>
                <w:i/>
                <w:color w:val="000000"/>
                <w:sz w:val="21"/>
                <w:szCs w:val="21"/>
              </w:rPr>
            </m:ctrlPr>
          </m:sSubPr>
          <m:e>
            <m:r>
              <w:rPr>
                <w:rFonts w:ascii="Cambria Math" w:hAnsi="Cambria Math"/>
                <w:color w:val="000000"/>
                <w:sz w:val="21"/>
                <w:szCs w:val="21"/>
              </w:rPr>
              <m:t>X</m:t>
            </m:r>
          </m:e>
          <m:sub>
            <m:r>
              <w:rPr>
                <w:rFonts w:ascii="Cambria Math" w:hAnsi="Cambria Math"/>
                <w:color w:val="000000"/>
                <w:sz w:val="21"/>
                <w:szCs w:val="21"/>
              </w:rPr>
              <m:t>1</m:t>
            </m:r>
          </m:sub>
        </m:sSub>
      </m:oMath>
      <w:r w:rsidRPr="00753856">
        <w:rPr>
          <w:color w:val="000000"/>
          <w:sz w:val="21"/>
          <w:szCs w:val="21"/>
        </w:rPr>
        <w:t xml:space="preserve">, </w:t>
      </w:r>
      <m:oMath>
        <m:sSub>
          <m:sSubPr>
            <m:ctrlPr>
              <w:rPr>
                <w:rFonts w:ascii="Cambria Math" w:hAnsi="Cambria Math"/>
                <w:i/>
                <w:color w:val="000000"/>
                <w:sz w:val="21"/>
                <w:szCs w:val="21"/>
              </w:rPr>
            </m:ctrlPr>
          </m:sSubPr>
          <m:e>
            <m:r>
              <w:rPr>
                <w:rFonts w:ascii="Cambria Math" w:hAnsi="Cambria Math"/>
                <w:color w:val="000000"/>
                <w:sz w:val="21"/>
                <w:szCs w:val="21"/>
              </w:rPr>
              <m:t>X</m:t>
            </m:r>
          </m:e>
          <m:sub>
            <m:r>
              <w:rPr>
                <w:rFonts w:ascii="Cambria Math" w:hAnsi="Cambria Math"/>
                <w:color w:val="000000"/>
                <w:sz w:val="21"/>
                <w:szCs w:val="21"/>
              </w:rPr>
              <m:t>2</m:t>
            </m:r>
          </m:sub>
        </m:sSub>
      </m:oMath>
      <w:r w:rsidRPr="00753856">
        <w:rPr>
          <w:color w:val="000000"/>
          <w:sz w:val="21"/>
          <w:szCs w:val="21"/>
        </w:rPr>
        <w:t xml:space="preserve">, …, </w:t>
      </w:r>
      <m:oMath>
        <m:sSub>
          <m:sSubPr>
            <m:ctrlPr>
              <w:rPr>
                <w:rFonts w:ascii="Cambria Math" w:hAnsi="Cambria Math"/>
                <w:i/>
                <w:color w:val="000000"/>
                <w:sz w:val="21"/>
                <w:szCs w:val="21"/>
              </w:rPr>
            </m:ctrlPr>
          </m:sSubPr>
          <m:e>
            <m:r>
              <w:rPr>
                <w:rFonts w:ascii="Cambria Math" w:hAnsi="Cambria Math"/>
                <w:color w:val="000000"/>
                <w:sz w:val="21"/>
                <w:szCs w:val="21"/>
              </w:rPr>
              <m:t>X</m:t>
            </m:r>
          </m:e>
          <m:sub>
            <m:r>
              <w:rPr>
                <w:rFonts w:ascii="Cambria Math" w:hAnsi="Cambria Math"/>
                <w:color w:val="000000"/>
                <w:sz w:val="21"/>
                <w:szCs w:val="21"/>
              </w:rPr>
              <m:t>27</m:t>
            </m:r>
          </m:sub>
        </m:sSub>
      </m:oMath>
      <w:r w:rsidRPr="00753856">
        <w:rPr>
          <w:color w:val="000000"/>
          <w:sz w:val="21"/>
          <w:szCs w:val="21"/>
          <w:lang w:val="en-SG"/>
        </w:rPr>
        <w:t xml:space="preserve">: having 37.5-37.9°C on day 1-2, 37.5-37.9°C on day 3-4, ≥38.0°C on day 1-2, ≥38.0°C on day 3-4, ≥38.0°C on day 5-7, ≥38.0°C on day 8+, abdominal pain on day 1-2, cough on day 1-2, cough on day 3-4, </w:t>
      </w:r>
      <w:proofErr w:type="spellStart"/>
      <w:r w:rsidRPr="00753856">
        <w:rPr>
          <w:color w:val="000000"/>
          <w:sz w:val="21"/>
          <w:szCs w:val="21"/>
          <w:lang w:val="en-SG"/>
        </w:rPr>
        <w:t>diarrhea</w:t>
      </w:r>
      <w:proofErr w:type="spellEnd"/>
      <w:r w:rsidRPr="00753856">
        <w:rPr>
          <w:color w:val="000000"/>
          <w:sz w:val="21"/>
          <w:szCs w:val="21"/>
          <w:lang w:val="en-SG"/>
        </w:rPr>
        <w:t xml:space="preserve"> on day 1-2, </w:t>
      </w:r>
      <w:proofErr w:type="spellStart"/>
      <w:r w:rsidRPr="00753856">
        <w:rPr>
          <w:color w:val="000000"/>
          <w:sz w:val="21"/>
          <w:szCs w:val="21"/>
          <w:lang w:val="en-SG"/>
        </w:rPr>
        <w:t>diarrhea</w:t>
      </w:r>
      <w:proofErr w:type="spellEnd"/>
      <w:r w:rsidRPr="00753856">
        <w:rPr>
          <w:color w:val="000000"/>
          <w:sz w:val="21"/>
          <w:szCs w:val="21"/>
          <w:lang w:val="en-SG"/>
        </w:rPr>
        <w:t xml:space="preserve"> on day 3-4, </w:t>
      </w:r>
      <w:proofErr w:type="spellStart"/>
      <w:r w:rsidRPr="00753856">
        <w:rPr>
          <w:color w:val="000000"/>
          <w:sz w:val="21"/>
          <w:szCs w:val="21"/>
          <w:lang w:val="en-SG"/>
        </w:rPr>
        <w:t>diarrhea</w:t>
      </w:r>
      <w:proofErr w:type="spellEnd"/>
      <w:r w:rsidRPr="00753856">
        <w:rPr>
          <w:color w:val="000000"/>
          <w:sz w:val="21"/>
          <w:szCs w:val="21"/>
          <w:lang w:val="en-SG"/>
        </w:rPr>
        <w:t xml:space="preserve"> on day 5-7, </w:t>
      </w:r>
      <w:proofErr w:type="spellStart"/>
      <w:r w:rsidRPr="00753856">
        <w:rPr>
          <w:color w:val="000000"/>
          <w:sz w:val="21"/>
          <w:szCs w:val="21"/>
          <w:lang w:val="en-SG"/>
        </w:rPr>
        <w:t>diarrhea</w:t>
      </w:r>
      <w:proofErr w:type="spellEnd"/>
      <w:r w:rsidRPr="00753856">
        <w:rPr>
          <w:color w:val="000000"/>
          <w:sz w:val="21"/>
          <w:szCs w:val="21"/>
          <w:lang w:val="en-SG"/>
        </w:rPr>
        <w:t xml:space="preserve"> on day 8+, feverishness on day 1-2, feverishness on day 3-4, feverishness on day 5-7, feverishness on day 8+, headache on day 3-4, headache on day 5-7, muscle ache on day 1-2, runny nose on day 1-2, runny nose on day 3-4, runny nose on day 5-7, runny nose on day 8+, shortness of breath on day 8+, sore throat on day 1-2, sore throat on day 3-4.</w:t>
      </w:r>
    </w:p>
    <w:p w14:paraId="70FE5AF6" w14:textId="04DEAA11" w:rsidR="00753856" w:rsidRPr="00753856" w:rsidRDefault="00753856" w:rsidP="00753856">
      <w:pPr>
        <w:pBdr>
          <w:top w:val="nil"/>
          <w:left w:val="nil"/>
          <w:bottom w:val="nil"/>
          <w:right w:val="nil"/>
          <w:between w:val="nil"/>
        </w:pBdr>
        <w:spacing w:before="180" w:after="180" w:line="360" w:lineRule="auto"/>
        <w:rPr>
          <w:color w:val="000000"/>
          <w:sz w:val="21"/>
          <w:szCs w:val="21"/>
          <w:lang w:val="en-SG"/>
        </w:rPr>
      </w:pPr>
      <w:r w:rsidRPr="00753856">
        <w:rPr>
          <w:color w:val="000000"/>
          <w:sz w:val="21"/>
          <w:szCs w:val="21"/>
          <w:lang w:val="en-SG"/>
        </w:rPr>
        <w:t xml:space="preserve">The formula to model the probability </w:t>
      </w:r>
      <m:oMath>
        <m:r>
          <w:rPr>
            <w:rFonts w:ascii="Cambria Math" w:hAnsi="Cambria Math"/>
            <w:color w:val="000000"/>
            <w:sz w:val="21"/>
            <w:szCs w:val="21"/>
            <w:lang w:val="en-SG"/>
          </w:rPr>
          <m:t xml:space="preserve">q </m:t>
        </m:r>
      </m:oMath>
      <w:r w:rsidRPr="00753856">
        <w:rPr>
          <w:color w:val="000000"/>
          <w:sz w:val="21"/>
          <w:szCs w:val="21"/>
          <w:lang w:val="en-SG"/>
        </w:rPr>
        <w:t xml:space="preserve">of having COVID-19 with symptoms of dynamic occurrence is expressed as </w:t>
      </w:r>
    </w:p>
    <w:p w14:paraId="68F494E3" w14:textId="5FBD6A72" w:rsidR="00753856" w:rsidRPr="00753856" w:rsidRDefault="00753856" w:rsidP="00753856">
      <w:pPr>
        <w:pBdr>
          <w:top w:val="nil"/>
          <w:left w:val="nil"/>
          <w:bottom w:val="nil"/>
          <w:right w:val="nil"/>
          <w:between w:val="nil"/>
        </w:pBdr>
        <w:spacing w:before="180" w:after="180" w:line="360" w:lineRule="auto"/>
        <w:jc w:val="center"/>
        <w:rPr>
          <w:color w:val="000000"/>
          <w:sz w:val="21"/>
          <w:szCs w:val="21"/>
          <w:lang w:val="en-SG"/>
        </w:rPr>
      </w:pPr>
      <m:oMath>
        <m:r>
          <m:rPr>
            <m:nor/>
          </m:rPr>
          <w:rPr>
            <w:color w:val="000000"/>
            <w:sz w:val="21"/>
            <w:szCs w:val="21"/>
            <w:lang w:val="en-SG"/>
          </w:rPr>
          <m:t>logit</m:t>
        </m:r>
        <m:r>
          <w:rPr>
            <w:rFonts w:ascii="Cambria Math" w:hAnsi="Cambria Math"/>
            <w:color w:val="000000"/>
            <w:sz w:val="21"/>
            <w:szCs w:val="21"/>
            <w:lang w:val="en-SG"/>
          </w:rPr>
          <m:t xml:space="preserve">(q)= </m:t>
        </m:r>
        <m:nary>
          <m:naryPr>
            <m:chr m:val="∑"/>
            <m:limLoc m:val="undOvr"/>
            <m:ctrlPr>
              <w:rPr>
                <w:rFonts w:ascii="Cambria Math" w:hAnsi="Cambria Math"/>
                <w:i/>
                <w:color w:val="000000"/>
                <w:sz w:val="21"/>
                <w:szCs w:val="21"/>
                <w:lang w:val="en-SG"/>
              </w:rPr>
            </m:ctrlPr>
          </m:naryPr>
          <m:sub>
            <m:r>
              <w:rPr>
                <w:rFonts w:ascii="Cambria Math" w:hAnsi="Cambria Math"/>
                <w:color w:val="000000"/>
                <w:sz w:val="21"/>
                <w:szCs w:val="21"/>
                <w:lang w:val="en-SG"/>
              </w:rPr>
              <m:t>p=1</m:t>
            </m:r>
          </m:sub>
          <m:sup>
            <m:r>
              <w:rPr>
                <w:rFonts w:ascii="Cambria Math" w:hAnsi="Cambria Math"/>
                <w:color w:val="000000"/>
                <w:sz w:val="21"/>
                <w:szCs w:val="21"/>
                <w:lang w:val="en-SG"/>
              </w:rPr>
              <m:t>27</m:t>
            </m:r>
          </m:sup>
          <m:e>
            <m:sSub>
              <m:sSubPr>
                <m:ctrlPr>
                  <w:rPr>
                    <w:rFonts w:ascii="Cambria Math" w:hAnsi="Cambria Math"/>
                    <w:i/>
                    <w:color w:val="000000"/>
                    <w:sz w:val="21"/>
                    <w:szCs w:val="21"/>
                    <w:lang w:val="en-SG"/>
                  </w:rPr>
                </m:ctrlPr>
              </m:sSubPr>
              <m:e>
                <m:r>
                  <w:rPr>
                    <w:rFonts w:ascii="Cambria Math" w:hAnsi="Cambria Math"/>
                    <w:color w:val="000000"/>
                    <w:sz w:val="21"/>
                    <w:szCs w:val="21"/>
                    <w:lang w:val="en-SG"/>
                  </w:rPr>
                  <m:t>β</m:t>
                </m:r>
              </m:e>
              <m:sub>
                <m:r>
                  <w:rPr>
                    <w:rFonts w:ascii="Cambria Math" w:hAnsi="Cambria Math"/>
                    <w:color w:val="000000"/>
                    <w:sz w:val="21"/>
                    <w:szCs w:val="21"/>
                    <w:lang w:val="en-SG"/>
                  </w:rPr>
                  <m:t>p</m:t>
                </m:r>
              </m:sub>
            </m:sSub>
            <m:sSub>
              <m:sSubPr>
                <m:ctrlPr>
                  <w:rPr>
                    <w:rFonts w:ascii="Cambria Math" w:hAnsi="Cambria Math"/>
                    <w:i/>
                    <w:color w:val="000000"/>
                    <w:sz w:val="21"/>
                    <w:szCs w:val="21"/>
                    <w:lang w:val="en-SG"/>
                  </w:rPr>
                </m:ctrlPr>
              </m:sSubPr>
              <m:e>
                <m:r>
                  <w:rPr>
                    <w:rFonts w:ascii="Cambria Math" w:hAnsi="Cambria Math"/>
                    <w:color w:val="000000"/>
                    <w:sz w:val="21"/>
                    <w:szCs w:val="21"/>
                    <w:lang w:val="en-SG"/>
                  </w:rPr>
                  <m:t>X</m:t>
                </m:r>
              </m:e>
              <m:sub>
                <m:r>
                  <w:rPr>
                    <w:rFonts w:ascii="Cambria Math" w:hAnsi="Cambria Math"/>
                    <w:color w:val="000000"/>
                    <w:sz w:val="21"/>
                    <w:szCs w:val="21"/>
                    <w:lang w:val="en-SG"/>
                  </w:rPr>
                  <m:t>p</m:t>
                </m:r>
              </m:sub>
            </m:sSub>
          </m:e>
        </m:nary>
      </m:oMath>
      <w:r w:rsidRPr="00753856">
        <w:rPr>
          <w:color w:val="000000"/>
          <w:sz w:val="21"/>
          <w:szCs w:val="21"/>
          <w:lang w:val="en-SG"/>
        </w:rPr>
        <w:t>,</w:t>
      </w:r>
    </w:p>
    <w:p w14:paraId="5B72B867" w14:textId="2E92C7DC" w:rsidR="00753856" w:rsidRPr="00753856" w:rsidRDefault="00753856" w:rsidP="00BE1C8D">
      <w:pPr>
        <w:pBdr>
          <w:top w:val="nil"/>
          <w:left w:val="nil"/>
          <w:bottom w:val="nil"/>
          <w:right w:val="nil"/>
          <w:between w:val="nil"/>
        </w:pBdr>
        <w:spacing w:before="180" w:after="180" w:line="360" w:lineRule="auto"/>
        <w:rPr>
          <w:color w:val="000000"/>
          <w:sz w:val="21"/>
          <w:szCs w:val="21"/>
          <w:lang w:val="en-SG"/>
        </w:rPr>
      </w:pPr>
      <w:r w:rsidRPr="00753856">
        <w:rPr>
          <w:color w:val="000000"/>
          <w:sz w:val="21"/>
          <w:szCs w:val="21"/>
          <w:lang w:val="en-SG"/>
        </w:rPr>
        <w:t xml:space="preserve">where logit is the transformation function </w:t>
      </w:r>
      <m:oMath>
        <m:r>
          <m:rPr>
            <m:nor/>
          </m:rPr>
          <w:rPr>
            <w:color w:val="000000"/>
            <w:sz w:val="21"/>
            <w:szCs w:val="21"/>
            <w:lang w:val="en-SG"/>
          </w:rPr>
          <m:t>logit</m:t>
        </m:r>
        <m:d>
          <m:dPr>
            <m:ctrlPr>
              <w:rPr>
                <w:rFonts w:ascii="Cambria Math" w:hAnsi="Cambria Math"/>
                <w:i/>
                <w:color w:val="000000"/>
                <w:sz w:val="21"/>
                <w:szCs w:val="21"/>
                <w:lang w:val="en-SG"/>
              </w:rPr>
            </m:ctrlPr>
          </m:dPr>
          <m:e>
            <m:r>
              <w:rPr>
                <w:rFonts w:ascii="Cambria Math" w:hAnsi="Cambria Math"/>
                <w:color w:val="000000"/>
                <w:sz w:val="21"/>
                <w:szCs w:val="21"/>
                <w:lang w:val="en-SG"/>
              </w:rPr>
              <m:t>q</m:t>
            </m:r>
          </m:e>
        </m:d>
        <m:r>
          <w:rPr>
            <w:rFonts w:ascii="Cambria Math" w:hAnsi="Cambria Math"/>
            <w:color w:val="000000"/>
            <w:sz w:val="21"/>
            <w:szCs w:val="21"/>
            <w:lang w:val="en-SG"/>
          </w:rPr>
          <m:t>=</m:t>
        </m:r>
        <m:r>
          <m:rPr>
            <m:nor/>
          </m:rPr>
          <w:rPr>
            <w:color w:val="000000"/>
            <w:sz w:val="21"/>
            <w:szCs w:val="21"/>
            <w:lang w:val="en-SG"/>
          </w:rPr>
          <m:t>log</m:t>
        </m:r>
        <m:r>
          <w:rPr>
            <w:rFonts w:ascii="Cambria Math" w:hAnsi="Cambria Math"/>
            <w:color w:val="000000"/>
            <w:sz w:val="21"/>
            <w:szCs w:val="21"/>
            <w:lang w:val="en-SG"/>
          </w:rPr>
          <m:t>(</m:t>
        </m:r>
        <m:f>
          <m:fPr>
            <m:ctrlPr>
              <w:rPr>
                <w:rFonts w:ascii="Cambria Math" w:hAnsi="Cambria Math"/>
                <w:i/>
                <w:color w:val="000000"/>
                <w:sz w:val="21"/>
                <w:szCs w:val="21"/>
                <w:lang w:val="en-SG"/>
              </w:rPr>
            </m:ctrlPr>
          </m:fPr>
          <m:num>
            <m:r>
              <w:rPr>
                <w:rFonts w:ascii="Cambria Math" w:hAnsi="Cambria Math"/>
                <w:color w:val="000000"/>
                <w:sz w:val="21"/>
                <w:szCs w:val="21"/>
                <w:lang w:val="en-SG"/>
              </w:rPr>
              <m:t>q</m:t>
            </m:r>
          </m:num>
          <m:den>
            <m:r>
              <w:rPr>
                <w:rFonts w:ascii="Cambria Math" w:hAnsi="Cambria Math"/>
                <w:color w:val="000000"/>
                <w:sz w:val="21"/>
                <w:szCs w:val="21"/>
                <w:lang w:val="en-SG"/>
              </w:rPr>
              <m:t>1-q</m:t>
            </m:r>
          </m:den>
        </m:f>
        <m:r>
          <w:rPr>
            <w:rFonts w:ascii="Cambria Math" w:hAnsi="Cambria Math"/>
            <w:color w:val="000000"/>
            <w:sz w:val="21"/>
            <w:szCs w:val="21"/>
            <w:lang w:val="en-SG"/>
          </w:rPr>
          <m:t>)</m:t>
        </m:r>
      </m:oMath>
      <w:r w:rsidRPr="00753856">
        <w:rPr>
          <w:color w:val="000000"/>
          <w:sz w:val="21"/>
          <w:szCs w:val="21"/>
          <w:lang w:val="en-SG"/>
        </w:rPr>
        <w:t xml:space="preserve">, and </w:t>
      </w:r>
      <m:oMath>
        <m:sSub>
          <m:sSubPr>
            <m:ctrlPr>
              <w:rPr>
                <w:rFonts w:ascii="Cambria Math" w:hAnsi="Cambria Math"/>
                <w:i/>
                <w:color w:val="000000"/>
                <w:sz w:val="21"/>
                <w:szCs w:val="21"/>
                <w:lang w:val="en-SG"/>
              </w:rPr>
            </m:ctrlPr>
          </m:sSubPr>
          <m:e>
            <m:r>
              <w:rPr>
                <w:rFonts w:ascii="Cambria Math" w:hAnsi="Cambria Math"/>
                <w:color w:val="000000"/>
                <w:sz w:val="21"/>
                <w:szCs w:val="21"/>
                <w:lang w:val="en-SG"/>
              </w:rPr>
              <m:t>β</m:t>
            </m:r>
          </m:e>
          <m:sub>
            <m:r>
              <w:rPr>
                <w:rFonts w:ascii="Cambria Math" w:hAnsi="Cambria Math"/>
                <w:color w:val="000000"/>
                <w:sz w:val="21"/>
                <w:szCs w:val="21"/>
                <w:lang w:val="en-SG"/>
              </w:rPr>
              <m:t>p</m:t>
            </m:r>
          </m:sub>
        </m:sSub>
      </m:oMath>
      <w:r w:rsidRPr="00753856">
        <w:rPr>
          <w:color w:val="000000"/>
          <w:sz w:val="21"/>
          <w:szCs w:val="21"/>
          <w:lang w:val="en-SG"/>
        </w:rPr>
        <w:t xml:space="preserve"> denotes the coefficient of </w:t>
      </w:r>
      <m:oMath>
        <m:sSub>
          <m:sSubPr>
            <m:ctrlPr>
              <w:rPr>
                <w:rFonts w:ascii="Cambria Math" w:hAnsi="Cambria Math"/>
                <w:i/>
                <w:color w:val="000000"/>
                <w:sz w:val="21"/>
                <w:szCs w:val="21"/>
                <w:lang w:val="en-SG"/>
              </w:rPr>
            </m:ctrlPr>
          </m:sSubPr>
          <m:e>
            <m:r>
              <w:rPr>
                <w:rFonts w:ascii="Cambria Math" w:hAnsi="Cambria Math"/>
                <w:color w:val="000000"/>
                <w:sz w:val="21"/>
                <w:szCs w:val="21"/>
                <w:lang w:val="en-SG"/>
              </w:rPr>
              <m:t>X</m:t>
            </m:r>
          </m:e>
          <m:sub>
            <m:r>
              <w:rPr>
                <w:rFonts w:ascii="Cambria Math" w:hAnsi="Cambria Math"/>
                <w:color w:val="000000"/>
                <w:sz w:val="21"/>
                <w:szCs w:val="21"/>
                <w:lang w:val="en-SG"/>
              </w:rPr>
              <m:t>p</m:t>
            </m:r>
          </m:sub>
        </m:sSub>
      </m:oMath>
      <w:r w:rsidRPr="00753856">
        <w:rPr>
          <w:color w:val="000000"/>
          <w:sz w:val="21"/>
          <w:szCs w:val="21"/>
          <w:lang w:val="en-SG"/>
        </w:rPr>
        <w:t>.</w:t>
      </w:r>
    </w:p>
    <w:p w14:paraId="45D391D0" w14:textId="349A53D9" w:rsidR="000B2C6B" w:rsidRPr="009B0C28" w:rsidRDefault="000B2C6B" w:rsidP="009B0C28">
      <w:pPr>
        <w:pStyle w:val="ListParagraph"/>
        <w:numPr>
          <w:ilvl w:val="0"/>
          <w:numId w:val="2"/>
        </w:numPr>
        <w:pBdr>
          <w:top w:val="nil"/>
          <w:left w:val="nil"/>
          <w:bottom w:val="nil"/>
          <w:right w:val="nil"/>
          <w:between w:val="nil"/>
        </w:pBdr>
        <w:spacing w:before="180" w:after="180" w:line="360" w:lineRule="auto"/>
        <w:rPr>
          <w:bCs/>
          <w:i/>
          <w:color w:val="000000"/>
          <w:sz w:val="21"/>
          <w:szCs w:val="21"/>
        </w:rPr>
      </w:pPr>
      <w:r w:rsidRPr="009B0C28">
        <w:rPr>
          <w:bCs/>
          <w:i/>
          <w:color w:val="000000"/>
          <w:sz w:val="21"/>
          <w:szCs w:val="21"/>
        </w:rPr>
        <w:t>Weighting of cases</w:t>
      </w:r>
    </w:p>
    <w:p w14:paraId="608DB014" w14:textId="77777777" w:rsidR="000B2C6B" w:rsidRPr="00C03DA9" w:rsidRDefault="000B2C6B" w:rsidP="000B2C6B">
      <w:pPr>
        <w:pBdr>
          <w:top w:val="nil"/>
          <w:left w:val="nil"/>
          <w:bottom w:val="nil"/>
          <w:right w:val="nil"/>
          <w:between w:val="nil"/>
        </w:pBdr>
        <w:spacing w:before="180" w:after="180" w:line="360" w:lineRule="auto"/>
        <w:rPr>
          <w:color w:val="000000"/>
          <w:sz w:val="21"/>
          <w:szCs w:val="21"/>
        </w:rPr>
      </w:pPr>
      <w:r w:rsidRPr="00C03DA9">
        <w:rPr>
          <w:color w:val="000000"/>
          <w:sz w:val="21"/>
          <w:szCs w:val="21"/>
        </w:rPr>
        <w:t xml:space="preserve">We assume linearly decreasing number of cases until day 15, by which time all patients would have been admitted. </w:t>
      </w:r>
    </w:p>
    <w:p w14:paraId="36A8CF1A" w14:textId="77777777" w:rsidR="000B2C6B" w:rsidRPr="00BC2872" w:rsidRDefault="000B2C6B" w:rsidP="000B2C6B">
      <w:pPr>
        <w:jc w:val="center"/>
        <w:rPr>
          <w:color w:val="000000"/>
          <w:sz w:val="21"/>
          <w:szCs w:val="21"/>
        </w:rPr>
      </w:pPr>
      <m:oMathPara>
        <m:oMath>
          <m:r>
            <w:rPr>
              <w:rFonts w:ascii="Cambria Math" w:hAnsi="Cambria Math"/>
              <w:color w:val="000000"/>
              <w:sz w:val="21"/>
              <w:szCs w:val="21"/>
            </w:rPr>
            <m:t>w(d)∝</m:t>
          </m:r>
          <m:f>
            <m:fPr>
              <m:ctrlPr>
                <w:rPr>
                  <w:rFonts w:ascii="Cambria Math" w:hAnsi="Cambria Math"/>
                  <w:color w:val="000000"/>
                  <w:sz w:val="21"/>
                  <w:szCs w:val="21"/>
                </w:rPr>
              </m:ctrlPr>
            </m:fPr>
            <m:num>
              <m:r>
                <w:rPr>
                  <w:rFonts w:ascii="Cambria Math" w:hAnsi="Cambria Math"/>
                  <w:color w:val="000000"/>
                  <w:sz w:val="21"/>
                  <w:szCs w:val="21"/>
                </w:rPr>
                <m:t>1-d/1</m:t>
              </m:r>
              <m:r>
                <w:rPr>
                  <w:rFonts w:ascii="Cambria Math" w:hAnsi="Cambria Math"/>
                  <w:sz w:val="21"/>
                  <w:szCs w:val="21"/>
                </w:rPr>
                <m:t>5</m:t>
              </m:r>
            </m:num>
            <m:den>
              <m:r>
                <w:rPr>
                  <w:rFonts w:ascii="Cambria Math" w:hAnsi="Cambria Math"/>
                  <w:color w:val="000000"/>
                  <w:sz w:val="21"/>
                  <w:szCs w:val="21"/>
                </w:rPr>
                <m:t>n(d)</m:t>
              </m:r>
            </m:den>
          </m:f>
          <m:r>
            <w:rPr>
              <w:rFonts w:ascii="Cambria Math" w:hAnsi="Cambria Math"/>
              <w:color w:val="000000"/>
              <w:sz w:val="21"/>
              <w:szCs w:val="21"/>
            </w:rPr>
            <m:t>,</m:t>
          </m:r>
        </m:oMath>
      </m:oMathPara>
    </w:p>
    <w:p w14:paraId="051DD823" w14:textId="77777777" w:rsidR="000B2C6B" w:rsidRDefault="000B2C6B" w:rsidP="000B2C6B">
      <w:pPr>
        <w:pBdr>
          <w:top w:val="nil"/>
          <w:left w:val="nil"/>
          <w:bottom w:val="nil"/>
          <w:right w:val="nil"/>
          <w:between w:val="nil"/>
        </w:pBdr>
        <w:spacing w:before="180" w:after="180" w:line="360" w:lineRule="auto"/>
        <w:rPr>
          <w:color w:val="000000"/>
          <w:sz w:val="21"/>
          <w:szCs w:val="21"/>
        </w:rPr>
      </w:pPr>
      <w:r w:rsidRPr="00BC2872">
        <w:rPr>
          <w:color w:val="000000"/>
          <w:sz w:val="21"/>
          <w:szCs w:val="21"/>
        </w:rPr>
        <w:t xml:space="preserve">where </w:t>
      </w:r>
      <m:oMath>
        <m:r>
          <w:rPr>
            <w:rFonts w:ascii="Cambria Math" w:hAnsi="Cambria Math"/>
            <w:color w:val="000000"/>
            <w:sz w:val="21"/>
            <w:szCs w:val="21"/>
          </w:rPr>
          <m:t>d=1,2,⋯,1</m:t>
        </m:r>
        <m:r>
          <w:rPr>
            <w:rFonts w:ascii="Cambria Math" w:hAnsi="Cambria Math"/>
            <w:sz w:val="21"/>
            <w:szCs w:val="21"/>
          </w:rPr>
          <m:t>4</m:t>
        </m:r>
      </m:oMath>
      <w:r w:rsidRPr="00BC2872">
        <w:rPr>
          <w:color w:val="000000"/>
          <w:sz w:val="21"/>
          <w:szCs w:val="21"/>
        </w:rPr>
        <w:t xml:space="preserve"> represents illness day and </w:t>
      </w:r>
      <m:oMath>
        <m:r>
          <w:rPr>
            <w:rFonts w:ascii="Cambria Math" w:hAnsi="Cambria Math"/>
            <w:color w:val="000000"/>
            <w:sz w:val="21"/>
            <w:szCs w:val="21"/>
          </w:rPr>
          <m:t>n</m:t>
        </m:r>
      </m:oMath>
      <w:r w:rsidRPr="00BC2872">
        <w:rPr>
          <w:color w:val="000000"/>
          <w:sz w:val="21"/>
          <w:szCs w:val="21"/>
        </w:rPr>
        <w:t xml:space="preserve"> is the count of records in each respective day. </w:t>
      </w:r>
      <w:r>
        <w:rPr>
          <w:color w:val="000000"/>
          <w:sz w:val="21"/>
          <w:szCs w:val="21"/>
        </w:rPr>
        <w:t>To justify the necessity of decreasing trend in weightage, all COVID-19 patients are admitted to hospital or isolated in community care facility in our cohort in Singapore, therefore cases number decreases by days of illness in outpatient care setting. The calculated weights are incorporated into the generalized logistic regression model, which is used to analyze the predictive risks of symptom characteristics.</w:t>
      </w:r>
    </w:p>
    <w:p w14:paraId="4858E267" w14:textId="427AB098" w:rsidR="00BE1C8D" w:rsidRPr="009B0C28" w:rsidRDefault="00BE1C8D" w:rsidP="009B0C28">
      <w:pPr>
        <w:pStyle w:val="ListParagraph"/>
        <w:numPr>
          <w:ilvl w:val="0"/>
          <w:numId w:val="2"/>
        </w:numPr>
        <w:pBdr>
          <w:top w:val="nil"/>
          <w:left w:val="nil"/>
          <w:bottom w:val="nil"/>
          <w:right w:val="nil"/>
          <w:between w:val="nil"/>
        </w:pBdr>
        <w:spacing w:before="180" w:after="180" w:line="360" w:lineRule="auto"/>
        <w:rPr>
          <w:bCs/>
          <w:i/>
          <w:color w:val="000000"/>
          <w:sz w:val="21"/>
          <w:szCs w:val="21"/>
        </w:rPr>
      </w:pPr>
      <w:r w:rsidRPr="009B0C28">
        <w:rPr>
          <w:bCs/>
          <w:i/>
          <w:color w:val="000000"/>
          <w:sz w:val="21"/>
          <w:szCs w:val="21"/>
        </w:rPr>
        <w:t>Stochastic search algorithm</w:t>
      </w:r>
    </w:p>
    <w:p w14:paraId="14F252C7" w14:textId="77777777" w:rsidR="00BE1C8D" w:rsidRDefault="00BE1C8D" w:rsidP="00BE1C8D">
      <w:pPr>
        <w:pBdr>
          <w:top w:val="nil"/>
          <w:left w:val="nil"/>
          <w:bottom w:val="nil"/>
          <w:right w:val="nil"/>
          <w:between w:val="nil"/>
        </w:pBdr>
        <w:spacing w:before="180" w:after="180" w:line="360" w:lineRule="auto"/>
        <w:rPr>
          <w:color w:val="000000"/>
          <w:sz w:val="21"/>
          <w:szCs w:val="21"/>
        </w:rPr>
      </w:pPr>
      <w:r>
        <w:rPr>
          <w:color w:val="000000"/>
          <w:sz w:val="21"/>
          <w:szCs w:val="21"/>
        </w:rPr>
        <w:t>To determine optimal</w:t>
      </w:r>
      <w:r w:rsidRPr="00C03DA9">
        <w:rPr>
          <w:color w:val="000000"/>
          <w:sz w:val="21"/>
          <w:szCs w:val="21"/>
        </w:rPr>
        <w:t xml:space="preserve"> multiple cutoffs across illness days with a minimum th</w:t>
      </w:r>
      <w:r>
        <w:rPr>
          <w:color w:val="000000"/>
          <w:sz w:val="21"/>
          <w:szCs w:val="21"/>
        </w:rPr>
        <w:t>reshold of overall specificity, first, choose a</w:t>
      </w:r>
      <w:r w:rsidRPr="00C03DA9">
        <w:rPr>
          <w:color w:val="000000"/>
          <w:sz w:val="21"/>
          <w:szCs w:val="21"/>
        </w:rPr>
        <w:t xml:space="preserve"> cutoff </w:t>
      </w:r>
      <w:r>
        <w:rPr>
          <w:color w:val="000000"/>
          <w:sz w:val="21"/>
          <w:szCs w:val="21"/>
        </w:rPr>
        <w:t>range f</w:t>
      </w:r>
      <w:r w:rsidRPr="00C03DA9">
        <w:rPr>
          <w:color w:val="000000"/>
          <w:sz w:val="21"/>
          <w:szCs w:val="21"/>
        </w:rPr>
        <w:t xml:space="preserve">or each illness day group, </w:t>
      </w:r>
      <w:r>
        <w:rPr>
          <w:color w:val="000000"/>
          <w:sz w:val="21"/>
          <w:szCs w:val="21"/>
        </w:rPr>
        <w:t xml:space="preserve">1–2, 3–4, 5–7 and 8 or more, initializing on </w:t>
      </w:r>
      <w:r w:rsidRPr="00C03DA9">
        <w:rPr>
          <w:color w:val="000000"/>
          <w:sz w:val="21"/>
          <w:szCs w:val="21"/>
        </w:rPr>
        <w:t>0.5-1</w:t>
      </w:r>
      <w:r>
        <w:rPr>
          <w:color w:val="000000"/>
          <w:sz w:val="21"/>
          <w:szCs w:val="21"/>
        </w:rPr>
        <w:t xml:space="preserve"> for </w:t>
      </w:r>
      <w:r>
        <w:rPr>
          <w:color w:val="000000"/>
          <w:sz w:val="21"/>
          <w:szCs w:val="21"/>
        </w:rPr>
        <w:lastRenderedPageBreak/>
        <w:t xml:space="preserve">all groups; second, randomly draw </w:t>
      </w:r>
      <w:r w:rsidRPr="00C03DA9">
        <w:rPr>
          <w:color w:val="000000"/>
          <w:sz w:val="21"/>
          <w:szCs w:val="21"/>
        </w:rPr>
        <w:t>1000 cutoffs for each of the illness day ranges</w:t>
      </w:r>
      <w:r>
        <w:rPr>
          <w:color w:val="000000"/>
          <w:sz w:val="21"/>
          <w:szCs w:val="21"/>
        </w:rPr>
        <w:t xml:space="preserve">; third, for each cutoff calculate </w:t>
      </w:r>
      <w:r w:rsidRPr="00C03DA9">
        <w:rPr>
          <w:color w:val="000000"/>
          <w:sz w:val="21"/>
          <w:szCs w:val="21"/>
        </w:rPr>
        <w:t xml:space="preserve">the overall specificity and sensitivity from the predicted risks and obtaining the cutoff combination which maximized sensitivity. This process was repeated with 4 or 5 times, each time ranges of search </w:t>
      </w:r>
      <w:r>
        <w:rPr>
          <w:color w:val="000000"/>
          <w:sz w:val="21"/>
          <w:szCs w:val="21"/>
        </w:rPr>
        <w:t>narrowed in the first step</w:t>
      </w:r>
      <w:r w:rsidRPr="00C03DA9">
        <w:rPr>
          <w:color w:val="000000"/>
          <w:sz w:val="21"/>
          <w:szCs w:val="21"/>
        </w:rPr>
        <w:t xml:space="preserve">, until satisfactory </w:t>
      </w:r>
      <w:r>
        <w:rPr>
          <w:color w:val="000000"/>
          <w:sz w:val="21"/>
          <w:szCs w:val="21"/>
        </w:rPr>
        <w:t xml:space="preserve">accuracy level is achieved, e.g., first decimal place, and we have the optimal cutoff combination </w:t>
      </w:r>
      <w:r w:rsidRPr="00C03DA9">
        <w:rPr>
          <w:color w:val="000000"/>
          <w:sz w:val="21"/>
          <w:szCs w:val="21"/>
        </w:rPr>
        <w:t>according to specificity and sensitivity.</w:t>
      </w:r>
    </w:p>
    <w:p w14:paraId="1884D6FB" w14:textId="5C0D19D2" w:rsidR="00F83EE9" w:rsidRPr="003707CB" w:rsidRDefault="00D61E75">
      <w:pPr>
        <w:rPr>
          <w:color w:val="000000"/>
          <w:sz w:val="21"/>
          <w:szCs w:val="21"/>
        </w:rPr>
      </w:pPr>
    </w:p>
    <w:sectPr w:rsidR="00F83EE9" w:rsidRPr="00370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06A"/>
    <w:multiLevelType w:val="hybridMultilevel"/>
    <w:tmpl w:val="AF2CD0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29955DB"/>
    <w:multiLevelType w:val="hybridMultilevel"/>
    <w:tmpl w:val="473C5CC8"/>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B"/>
    <w:rsid w:val="000B2C6B"/>
    <w:rsid w:val="0026234D"/>
    <w:rsid w:val="003707CB"/>
    <w:rsid w:val="00753856"/>
    <w:rsid w:val="009B0C28"/>
    <w:rsid w:val="00AB3625"/>
    <w:rsid w:val="00B658AA"/>
    <w:rsid w:val="00BE1C8D"/>
    <w:rsid w:val="00D61E75"/>
    <w:rsid w:val="00D972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287"/>
  <w15:chartTrackingRefBased/>
  <w15:docId w15:val="{91B0D454-9CA0-E543-9E80-54280604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B"/>
    <w:rPr>
      <w:rFonts w:ascii="Times New Roman" w:eastAsia="SimSu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Yinan</dc:creator>
  <cp:keywords/>
  <dc:description/>
  <cp:lastModifiedBy>Mao Yinan</cp:lastModifiedBy>
  <cp:revision>7</cp:revision>
  <dcterms:created xsi:type="dcterms:W3CDTF">2020-11-05T07:18:00Z</dcterms:created>
  <dcterms:modified xsi:type="dcterms:W3CDTF">2021-03-04T07:24:00Z</dcterms:modified>
</cp:coreProperties>
</file>