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0C4C" w14:textId="77777777" w:rsidR="00EE781C" w:rsidRDefault="00EE781C" w:rsidP="00337566">
      <w:pPr>
        <w:spacing w:after="0" w:line="240" w:lineRule="auto"/>
        <w:rPr>
          <w:rFonts w:ascii="Arial" w:eastAsia="DengXian" w:hAnsi="Arial" w:cs="Arial"/>
          <w:lang w:eastAsia="zh-CN"/>
        </w:rPr>
      </w:pPr>
    </w:p>
    <w:p w14:paraId="79466838" w14:textId="11C17C71" w:rsidR="00E96FEC" w:rsidRPr="00E96FEC" w:rsidRDefault="00E96FEC" w:rsidP="00337566">
      <w:pPr>
        <w:spacing w:after="0" w:line="240" w:lineRule="auto"/>
        <w:rPr>
          <w:rFonts w:ascii="Arial" w:eastAsia="DengXian" w:hAnsi="Arial" w:cs="Arial"/>
          <w:lang w:eastAsia="zh-CN"/>
        </w:rPr>
      </w:pPr>
      <w:r w:rsidRPr="00E96FEC">
        <w:rPr>
          <w:rFonts w:ascii="Arial" w:eastAsia="DengXian" w:hAnsi="Arial" w:cs="Arial"/>
          <w:lang w:eastAsia="zh-CN"/>
        </w:rPr>
        <w:t xml:space="preserve">Supplementary Table S1.  </w:t>
      </w:r>
      <w:r w:rsidR="00BC7227">
        <w:rPr>
          <w:rFonts w:ascii="Arial" w:eastAsia="DengXian" w:hAnsi="Arial" w:cs="Arial"/>
          <w:lang w:eastAsia="zh-CN"/>
        </w:rPr>
        <w:t xml:space="preserve">Unadjusted and adjusted prevalence ratios for </w:t>
      </w:r>
      <w:r w:rsidR="00BC7227" w:rsidRPr="00BC7227">
        <w:rPr>
          <w:rFonts w:ascii="Arial" w:eastAsia="DengXian" w:hAnsi="Arial" w:cs="Arial"/>
          <w:lang w:eastAsia="zh-CN"/>
        </w:rPr>
        <w:t xml:space="preserve">IgG </w:t>
      </w:r>
      <w:proofErr w:type="spellStart"/>
      <w:r w:rsidR="00BC7227" w:rsidRPr="00BC7227">
        <w:rPr>
          <w:rFonts w:ascii="Arial" w:eastAsia="DengXian" w:hAnsi="Arial" w:cs="Arial"/>
          <w:lang w:eastAsia="zh-CN"/>
        </w:rPr>
        <w:t>seropositivity</w:t>
      </w:r>
      <w:proofErr w:type="spellEnd"/>
      <w:r w:rsidR="00BC7227" w:rsidRPr="00BC7227">
        <w:rPr>
          <w:rFonts w:ascii="Arial" w:eastAsia="DengXian" w:hAnsi="Arial" w:cs="Arial"/>
          <w:lang w:eastAsia="zh-CN"/>
        </w:rPr>
        <w:t xml:space="preserve"> and past hospitalization for dengue by anthropometric characteristics in children from Bucaramanga, Colombia</w:t>
      </w:r>
      <w:r w:rsidR="00A4713C">
        <w:rPr>
          <w:rFonts w:ascii="Arial" w:eastAsia="DengXian" w:hAnsi="Arial" w:cs="Arial"/>
          <w:lang w:eastAsia="zh-CN"/>
        </w:rPr>
        <w:t>, assuming non-linearity</w:t>
      </w:r>
      <w:r w:rsidR="00BC7227" w:rsidRPr="00BC7227">
        <w:rPr>
          <w:rFonts w:ascii="Arial" w:eastAsia="DengXian" w:hAnsi="Arial" w:cs="Arial"/>
          <w:lang w:eastAsia="zh-CN"/>
        </w:rPr>
        <w:t>.</w:t>
      </w:r>
    </w:p>
    <w:p w14:paraId="1D19176B" w14:textId="77777777" w:rsidR="00337566" w:rsidRDefault="00337566" w:rsidP="00337566">
      <w:pPr>
        <w:spacing w:after="0" w:line="240" w:lineRule="auto"/>
      </w:pP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3240"/>
        <w:gridCol w:w="1890"/>
        <w:gridCol w:w="1800"/>
        <w:gridCol w:w="270"/>
        <w:gridCol w:w="1890"/>
        <w:gridCol w:w="1800"/>
      </w:tblGrid>
      <w:tr w:rsidR="00CB6164" w:rsidRPr="00E23D53" w14:paraId="7F904CBA" w14:textId="77777777" w:rsidTr="00CB6164">
        <w:trPr>
          <w:trHeight w:val="2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6A42D13" w14:textId="77777777" w:rsidR="00CB6164" w:rsidRPr="00E23D53" w:rsidRDefault="00CB6164" w:rsidP="003375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Anthropometric characteristic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621D80" w14:textId="77777777" w:rsidR="00CB6164" w:rsidRDefault="00CB6164" w:rsidP="00337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Seropositive</w:t>
            </w:r>
          </w:p>
          <w:p w14:paraId="26128B0C" w14:textId="1C6A1189" w:rsidR="00CB6164" w:rsidRPr="00E23D53" w:rsidRDefault="00A4713C" w:rsidP="00337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Prevalence R</w:t>
            </w:r>
            <w:r w:rsidR="00CB6164">
              <w:rPr>
                <w:rFonts w:ascii="Arial" w:eastAsia="Times New Roman" w:hAnsi="Arial" w:cs="Arial"/>
              </w:rPr>
              <w:t>atio (95% CI)</w:t>
            </w:r>
            <w:r w:rsidR="00CB6164" w:rsidRPr="007E436C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6D1324" w14:textId="77777777" w:rsidR="00CB6164" w:rsidRPr="00E23D53" w:rsidRDefault="00CB6164" w:rsidP="00337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84265D" w14:textId="77777777" w:rsidR="00CB6164" w:rsidRDefault="00CB6164" w:rsidP="00CB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Hospitalized</w:t>
            </w:r>
          </w:p>
          <w:p w14:paraId="5FC0B944" w14:textId="5EE5062E" w:rsidR="00CB6164" w:rsidRPr="00E23D53" w:rsidRDefault="00A4713C" w:rsidP="00CB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Prevalence R</w:t>
            </w:r>
            <w:r w:rsidR="00CB6164">
              <w:rPr>
                <w:rFonts w:ascii="Arial" w:eastAsia="Times New Roman" w:hAnsi="Arial" w:cs="Arial"/>
                <w:color w:val="000000"/>
              </w:rPr>
              <w:t>atio (95% CI)</w:t>
            </w:r>
            <w:r w:rsidR="00C43271">
              <w:rPr>
                <w:rFonts w:ascii="Arial" w:eastAsia="Times New Roman" w:hAnsi="Arial" w:cs="Arial"/>
                <w:color w:val="000000"/>
                <w:vertAlign w:val="superscript"/>
              </w:rPr>
              <w:t>1,2</w:t>
            </w:r>
          </w:p>
        </w:tc>
      </w:tr>
      <w:tr w:rsidR="00CB6164" w:rsidRPr="00E23D53" w14:paraId="0F13113D" w14:textId="77777777" w:rsidTr="00CB6164">
        <w:trPr>
          <w:trHeight w:val="20"/>
          <w:jc w:val="center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DDC7268" w14:textId="77777777" w:rsidR="00CB6164" w:rsidRPr="00E23D53" w:rsidRDefault="00CB6164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D1DDCEA" w14:textId="77777777" w:rsidR="00CB6164" w:rsidRPr="00E23D53" w:rsidRDefault="00CB616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Unadjusted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DB0F4BF" w14:textId="25F34543" w:rsidR="00CB6164" w:rsidRPr="00E23D53" w:rsidRDefault="00CB616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Adjusted</w:t>
            </w:r>
            <w:r w:rsidR="00C43271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AA010D" w14:textId="77777777" w:rsidR="00CB6164" w:rsidRPr="00E23D53" w:rsidRDefault="00CB616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F73C5F" w14:textId="77777777" w:rsidR="00CB6164" w:rsidRPr="00E23D53" w:rsidRDefault="00CB616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Unadjusted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3D3CAAD" w14:textId="3F15C4FF" w:rsidR="00CB6164" w:rsidRPr="00E23D53" w:rsidRDefault="00CB616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Adjusted</w:t>
            </w:r>
            <w:r w:rsidR="00C43271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</w:tr>
      <w:tr w:rsidR="00C940AB" w:rsidRPr="00E23D53" w14:paraId="41E946C8" w14:textId="77777777" w:rsidTr="00CB6164">
        <w:trPr>
          <w:trHeight w:val="20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890216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21F749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A187792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B003E3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92123A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CD2112A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40AB" w:rsidRPr="00E23D53" w14:paraId="09AAA112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D4D4E49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Height-for-age Z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9C10204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C770F78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0E995B65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2C53DB47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810055E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40AB" w:rsidRPr="00E23D53" w14:paraId="788B2B49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F1F2AC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Overall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F7A718" w14:textId="20E93AA1" w:rsidR="00C940AB" w:rsidRPr="00E23D53" w:rsidRDefault="00FB309D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1.05 (0.95, 1.16)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D2323D" w14:textId="0549A6EF" w:rsidR="00C940AB" w:rsidRPr="00E23D53" w:rsidRDefault="00FB309D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1.04 (0.95, 1.14)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06DE24EE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133B7EFA" w14:textId="7B5850F6" w:rsidR="00C940AB" w:rsidRPr="00E23D53" w:rsidRDefault="00395833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1.05 (0.63, 1.75)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82FF5B" w14:textId="27074A5D" w:rsidR="00C940AB" w:rsidRPr="00E23D53" w:rsidRDefault="00395833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0.94 (0.57, 1.55)</w:t>
            </w:r>
          </w:p>
        </w:tc>
      </w:tr>
      <w:tr w:rsidR="00C940AB" w:rsidRPr="00E23D53" w14:paraId="5094150D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0878A6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Girls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0925C8" w14:textId="3C22BC0C" w:rsidR="00C940AB" w:rsidRPr="00E23D53" w:rsidRDefault="009B5356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1.07 (0.93, 1.22)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7FB73AC" w14:textId="2E2610FD" w:rsidR="00C940AB" w:rsidRPr="00E23D53" w:rsidRDefault="00B8056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1.09 (0.96, 1.24)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4917DCD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3C940607" w14:textId="13C3F318" w:rsidR="00C940AB" w:rsidRPr="00E23D53" w:rsidRDefault="00571929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0.93 (0.46, 1.86)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5B80B3E" w14:textId="6353D308" w:rsidR="00C940AB" w:rsidRPr="00E23D53" w:rsidRDefault="00571929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0.83 (0.42, 1.65)</w:t>
            </w:r>
          </w:p>
        </w:tc>
      </w:tr>
      <w:tr w:rsidR="00C940AB" w:rsidRPr="00E23D53" w14:paraId="3FCEC2B9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F87128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Boys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519F8C6" w14:textId="0D600B63" w:rsidR="00C940AB" w:rsidRPr="00E23D53" w:rsidRDefault="00000928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1.02 (0.89, 1.18)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69BDB0" w14:textId="0DF5E8CD" w:rsidR="00C940AB" w:rsidRPr="00E23D53" w:rsidRDefault="00B8056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0.99 (0.87, 1.13)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39EE925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626312F8" w14:textId="15F240BE" w:rsidR="00C940AB" w:rsidRPr="00E23D53" w:rsidRDefault="00571929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1.24 (0.60, 2.55)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DDBAED4" w14:textId="1751CB46" w:rsidR="00C940AB" w:rsidRPr="00E23D53" w:rsidRDefault="00571929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1.06 (0.52, 2.18)</w:t>
            </w:r>
          </w:p>
        </w:tc>
      </w:tr>
      <w:tr w:rsidR="00C940AB" w:rsidRPr="00E23D53" w14:paraId="7F32E88C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A110686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E23D53">
              <w:rPr>
                <w:rFonts w:ascii="Arial" w:eastAsia="Times New Roman" w:hAnsi="Arial" w:cs="Arial"/>
                <w:i/>
                <w:iCs/>
                <w:color w:val="000000"/>
              </w:rPr>
              <w:t>P</w:t>
            </w:r>
            <w:r w:rsidRPr="00E23D53">
              <w:rPr>
                <w:rFonts w:ascii="Arial" w:eastAsia="Times New Roman" w:hAnsi="Arial" w:cs="Arial"/>
                <w:color w:val="000000"/>
              </w:rPr>
              <w:t>, interaction with sex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A344248" w14:textId="0137A36E" w:rsidR="00C940AB" w:rsidRPr="00E23D53" w:rsidRDefault="00A0170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0.51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1DFAAE2" w14:textId="537537F3" w:rsidR="00C940AB" w:rsidRPr="00E23D53" w:rsidRDefault="00FB309D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3CAB7B24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199FE228" w14:textId="05283D47" w:rsidR="00C940AB" w:rsidRPr="00E23D53" w:rsidRDefault="00A0170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0.81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5B3D659" w14:textId="56028846" w:rsidR="00C940AB" w:rsidRPr="00E23D53" w:rsidRDefault="00395833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0.88</w:t>
            </w:r>
          </w:p>
        </w:tc>
      </w:tr>
      <w:tr w:rsidR="00C940AB" w:rsidRPr="00E23D53" w14:paraId="70E13CDB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F10495B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DB03B3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329A320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F63C5D5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61A979F6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DB8AD68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40AB" w:rsidRPr="00E23D53" w14:paraId="281D696E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BE881BE" w14:textId="77777777" w:rsidR="00C940AB" w:rsidRPr="00E23D53" w:rsidRDefault="00C940AB" w:rsidP="007D2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B</w:t>
            </w:r>
            <w:r w:rsidR="007D207E">
              <w:rPr>
                <w:rFonts w:ascii="Arial" w:eastAsia="Times New Roman" w:hAnsi="Arial" w:cs="Arial"/>
                <w:color w:val="000000"/>
              </w:rPr>
              <w:t>ody mass index</w:t>
            </w:r>
            <w:r w:rsidRPr="00E23D53">
              <w:rPr>
                <w:rFonts w:ascii="Arial" w:eastAsia="Times New Roman" w:hAnsi="Arial" w:cs="Arial"/>
                <w:color w:val="000000"/>
              </w:rPr>
              <w:t>-for-age Z</w:t>
            </w:r>
            <w:r w:rsidR="00426B66" w:rsidRPr="00C3711C">
              <w:rPr>
                <w:rFonts w:ascii="Arial" w:eastAsia="Times New Roman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C603F4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928EBE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157AE678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26E83C19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564EE5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40AB" w:rsidRPr="00E23D53" w14:paraId="2EE65428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B626A52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Overall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9957898" w14:textId="7C253A32" w:rsidR="00C940AB" w:rsidRPr="00E23D53" w:rsidRDefault="00B71DD5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0.98 (0.89, 1.08)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4050E2" w14:textId="05844F2B" w:rsidR="00C940AB" w:rsidRPr="00E23D53" w:rsidRDefault="00B71DD5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1.02 (0.93, 1.11)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7C6BDCFE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5109F5E2" w14:textId="0D742CF8" w:rsidR="00C940AB" w:rsidRPr="00E23D53" w:rsidRDefault="00490FB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0.85 (0.51, 1.43)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62AB174" w14:textId="309A9373" w:rsidR="00C940AB" w:rsidRPr="00E23D53" w:rsidRDefault="00490FB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0.81 (0.49, 1.35)</w:t>
            </w:r>
          </w:p>
        </w:tc>
      </w:tr>
      <w:tr w:rsidR="00C940AB" w:rsidRPr="00E23D53" w14:paraId="2E007BFE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375207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Girls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52CC08" w14:textId="02168FD2" w:rsidR="00C940AB" w:rsidRPr="00E23D53" w:rsidRDefault="00C353AA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1.05 (0.91, 1.21)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6A218D" w14:textId="076ED8FA" w:rsidR="00C940AB" w:rsidRPr="00E23D53" w:rsidRDefault="000375C6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1.02 (0.89, 1.16)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0F96057A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095CD87D" w14:textId="0787312F" w:rsidR="00C940AB" w:rsidRPr="00E23D53" w:rsidRDefault="00AE0D49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0.83 (0.37, 1.85)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9E9EB9B" w14:textId="440F005C" w:rsidR="00C940AB" w:rsidRPr="00E23D53" w:rsidRDefault="002546E2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0.86 (0.38, 1.92)</w:t>
            </w:r>
          </w:p>
        </w:tc>
      </w:tr>
      <w:tr w:rsidR="00C940AB" w:rsidRPr="00E23D53" w14:paraId="05BC0E74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3A17B37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Boys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00D2CF" w14:textId="72071960" w:rsidR="00C940AB" w:rsidRPr="00E23D53" w:rsidRDefault="00C353AA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0.92 (0.82, 1.05)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BA42345" w14:textId="3707F6BB" w:rsidR="00C940AB" w:rsidRPr="00E23D53" w:rsidRDefault="000375C6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1.02 (0.90, 1.14)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72E9E043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114D4E26" w14:textId="0ACBB61B" w:rsidR="00C940AB" w:rsidRPr="00E23D53" w:rsidRDefault="00AE0D49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0.87 (</w:t>
            </w:r>
            <w:r w:rsidR="00674CD6">
              <w:rPr>
                <w:rFonts w:ascii="Arial" w:eastAsia="Times New Roman" w:hAnsi="Arial" w:cs="Arial"/>
                <w:color w:val="000000"/>
              </w:rPr>
              <w:t>0.45, 1.67)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DBBB92E" w14:textId="1FE4B99D" w:rsidR="00C940AB" w:rsidRPr="00E23D53" w:rsidRDefault="002546E2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0.77 (0.40, 1.47)</w:t>
            </w:r>
          </w:p>
        </w:tc>
      </w:tr>
      <w:tr w:rsidR="00C940AB" w:rsidRPr="00E23D53" w14:paraId="70FF2A5D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A832B78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E23D53">
              <w:rPr>
                <w:rFonts w:ascii="Arial" w:eastAsia="Times New Roman" w:hAnsi="Arial" w:cs="Arial"/>
                <w:i/>
                <w:iCs/>
                <w:color w:val="000000"/>
              </w:rPr>
              <w:t>P</w:t>
            </w:r>
            <w:r w:rsidRPr="00E23D53">
              <w:rPr>
                <w:rFonts w:ascii="Arial" w:eastAsia="Times New Roman" w:hAnsi="Arial" w:cs="Arial"/>
                <w:color w:val="000000"/>
              </w:rPr>
              <w:t>, interaction with sex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5275E54" w14:textId="51CE13A2" w:rsidR="00C940AB" w:rsidRPr="00E23D53" w:rsidRDefault="00A0170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0.29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25A9E26" w14:textId="30D1A346" w:rsidR="00C940AB" w:rsidRPr="00E23D53" w:rsidRDefault="00B71DD5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2971E548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1175CDF5" w14:textId="1AE13BA7" w:rsidR="00C940AB" w:rsidRPr="00E23D53" w:rsidRDefault="00A0170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0.82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6AD876" w14:textId="71991A0C" w:rsidR="00C940AB" w:rsidRPr="00E23D53" w:rsidRDefault="00490FB4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0.59</w:t>
            </w:r>
          </w:p>
        </w:tc>
      </w:tr>
      <w:tr w:rsidR="00C940AB" w:rsidRPr="00E23D53" w14:paraId="5F601573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8092999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28D9724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EC21A2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39D330B9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76010032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F7179F3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40AB" w:rsidRPr="00E23D53" w14:paraId="2A4F9779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23C322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Waist circumference-for-age Z</w:t>
            </w:r>
            <w:r w:rsidR="00426B66" w:rsidRPr="00C3711C"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01A778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982A8AC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48D8E8C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25A27650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4A1B2A7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40AB" w:rsidRPr="00E23D53" w14:paraId="2ACC83C5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72B886" w14:textId="77777777" w:rsidR="00C940AB" w:rsidRPr="00E23D53" w:rsidRDefault="00C940AB" w:rsidP="00C940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Overall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E1DD608" w14:textId="1EEEB8B6" w:rsidR="00C940AB" w:rsidRPr="00E23D53" w:rsidRDefault="00B71DD5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0.93 (0.83, 1.03)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9A8B338" w14:textId="1D0D318E" w:rsidR="00C940AB" w:rsidRPr="00E23D53" w:rsidRDefault="00B71DD5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1.07 (0.97, 1.19)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7F03BAA" w14:textId="77777777" w:rsidR="00C940AB" w:rsidRPr="00E23D53" w:rsidRDefault="00C940AB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062DDE2D" w14:textId="142851C2" w:rsidR="00C940AB" w:rsidRPr="00E23D53" w:rsidRDefault="00867545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1.16 (0.69, 1.93)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8B109AA" w14:textId="1B9B1C36" w:rsidR="00C940AB" w:rsidRPr="00E23D53" w:rsidRDefault="00867545" w:rsidP="00C94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1.15 (0.69, 1.93)</w:t>
            </w:r>
          </w:p>
        </w:tc>
      </w:tr>
      <w:tr w:rsidR="005C3FD7" w:rsidRPr="00E23D53" w14:paraId="3ECE4E95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2E7DB36" w14:textId="77777777" w:rsidR="005C3FD7" w:rsidRPr="00E23D53" w:rsidRDefault="005C3FD7" w:rsidP="005C3F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Girls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D15467" w14:textId="2484640A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1.03 (0.89, 1.19)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9FA638" w14:textId="77F5BE5E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1.19 (1.03, 1.36)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7B8A907" w14:textId="77777777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323966F5" w14:textId="622C9C96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0.96 (0.45, 2.05)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F2F90AE" w14:textId="03F00A31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0.93 (0.43, 1.98)</w:t>
            </w:r>
          </w:p>
        </w:tc>
      </w:tr>
      <w:tr w:rsidR="005C3FD7" w:rsidRPr="00E23D53" w14:paraId="1BF73F10" w14:textId="77777777" w:rsidTr="00E23D5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BA98F23" w14:textId="77777777" w:rsidR="005C3FD7" w:rsidRPr="00E23D53" w:rsidRDefault="005C3FD7" w:rsidP="005C3F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Boys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2E4DF80" w14:textId="53CC98AA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0.83 (0.71, 0.96)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15EE44E" w14:textId="17062F09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0.97 (0.85, 1.12)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50693DA8" w14:textId="77777777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706F4526" w14:textId="648022F3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1.38 (0.70, 2.72)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BCAAF4" w14:textId="22204B3B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1.39 (0.71, 2.71)</w:t>
            </w:r>
          </w:p>
        </w:tc>
      </w:tr>
      <w:tr w:rsidR="005C3FD7" w:rsidRPr="00E23D53" w14:paraId="1BF6BC52" w14:textId="77777777" w:rsidTr="00CB6164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3B1C5B" w14:textId="77777777" w:rsidR="005C3FD7" w:rsidRPr="00E23D53" w:rsidRDefault="005C3FD7" w:rsidP="005C3F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E23D53">
              <w:rPr>
                <w:rFonts w:ascii="Arial" w:eastAsia="Times New Roman" w:hAnsi="Arial" w:cs="Arial"/>
                <w:i/>
                <w:iCs/>
                <w:color w:val="000000"/>
              </w:rPr>
              <w:t>P</w:t>
            </w:r>
            <w:r w:rsidRPr="00E23D53">
              <w:rPr>
                <w:rFonts w:ascii="Arial" w:eastAsia="Times New Roman" w:hAnsi="Arial" w:cs="Arial"/>
                <w:color w:val="000000"/>
              </w:rPr>
              <w:t>, interaction with sex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1BBBD34" w14:textId="20B21DE1" w:rsidR="005C3FD7" w:rsidRPr="00E23D53" w:rsidRDefault="00A01704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0.04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A564E55" w14:textId="77777777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0.02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2C07CF93" w14:textId="77777777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42B2F2D3" w14:textId="3E5A9597" w:rsidR="005C3FD7" w:rsidRPr="00E23D53" w:rsidRDefault="00A01704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0.33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61A59DF" w14:textId="374A06F5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0.32</w:t>
            </w:r>
          </w:p>
        </w:tc>
      </w:tr>
      <w:tr w:rsidR="005C3FD7" w:rsidRPr="00E23D53" w14:paraId="641634CE" w14:textId="77777777" w:rsidTr="00CB6164">
        <w:trPr>
          <w:trHeight w:val="20"/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3A35660" w14:textId="77777777" w:rsidR="005C3FD7" w:rsidRPr="00E23D53" w:rsidRDefault="005C3FD7" w:rsidP="005C3F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C3590BF" w14:textId="77777777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DFEAA21" w14:textId="77777777" w:rsidR="005C3FD7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D19D6A" w14:textId="77777777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90B4DC" w14:textId="77777777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775575" w14:textId="77777777" w:rsidR="005C3FD7" w:rsidRPr="00E23D53" w:rsidRDefault="005C3FD7" w:rsidP="005C3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2F4B1BB" w14:textId="77777777" w:rsidR="00337566" w:rsidRDefault="00337566" w:rsidP="00337566">
      <w:pPr>
        <w:spacing w:after="0" w:line="240" w:lineRule="auto"/>
        <w:rPr>
          <w:rFonts w:ascii="Arial" w:eastAsia="DengXian" w:hAnsi="Arial" w:cs="Arial"/>
          <w:lang w:eastAsia="zh-CN"/>
        </w:rPr>
      </w:pPr>
    </w:p>
    <w:p w14:paraId="4053262E" w14:textId="77777777" w:rsidR="007E436C" w:rsidRDefault="007E436C" w:rsidP="00CB6164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1</w:t>
      </w:r>
      <w:r w:rsidR="00CB616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Estimated between the 90</w:t>
      </w:r>
      <w:r w:rsidRPr="007E436C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10</w:t>
      </w:r>
      <w:r w:rsidRPr="007E436C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percentiles of the anthropometric index distribution from</w:t>
      </w:r>
      <w:r w:rsidRPr="007E436C">
        <w:rPr>
          <w:rFonts w:ascii="Arial" w:hAnsi="Arial" w:cs="Arial"/>
          <w:sz w:val="16"/>
          <w:szCs w:val="16"/>
        </w:rPr>
        <w:t xml:space="preserve"> generalized estimating equations with the Poisson distribution</w:t>
      </w:r>
      <w:r>
        <w:rPr>
          <w:rFonts w:ascii="Arial" w:hAnsi="Arial" w:cs="Arial"/>
          <w:sz w:val="16"/>
          <w:szCs w:val="16"/>
        </w:rPr>
        <w:t xml:space="preserve">.  </w:t>
      </w:r>
      <w:proofErr w:type="spellStart"/>
      <w:r>
        <w:rPr>
          <w:rFonts w:ascii="Arial" w:hAnsi="Arial" w:cs="Arial"/>
          <w:sz w:val="16"/>
          <w:szCs w:val="16"/>
        </w:rPr>
        <w:t>S</w:t>
      </w:r>
      <w:r w:rsidRPr="007E436C">
        <w:rPr>
          <w:rFonts w:ascii="Arial" w:hAnsi="Arial" w:cs="Arial"/>
          <w:sz w:val="16"/>
          <w:szCs w:val="16"/>
        </w:rPr>
        <w:t>eropositivity</w:t>
      </w:r>
      <w:proofErr w:type="spellEnd"/>
      <w:r w:rsidRPr="007E436C">
        <w:rPr>
          <w:rFonts w:ascii="Arial" w:hAnsi="Arial" w:cs="Arial"/>
          <w:sz w:val="16"/>
          <w:szCs w:val="16"/>
        </w:rPr>
        <w:t xml:space="preserve"> or past hospitalization was the dichotomous outcome and predictors included linear and spline terms for each anthropometric index</w:t>
      </w:r>
      <w:r>
        <w:rPr>
          <w:rFonts w:ascii="Arial" w:hAnsi="Arial" w:cs="Arial"/>
          <w:sz w:val="16"/>
          <w:szCs w:val="16"/>
        </w:rPr>
        <w:t>.</w:t>
      </w:r>
      <w:r w:rsidRPr="007E436C">
        <w:rPr>
          <w:rFonts w:ascii="Arial" w:hAnsi="Arial" w:cs="Arial"/>
          <w:sz w:val="16"/>
          <w:szCs w:val="16"/>
        </w:rPr>
        <w:t xml:space="preserve"> In all models, the robust sandwich estimate of the variance was used to account for intra-family correlations.</w:t>
      </w:r>
    </w:p>
    <w:p w14:paraId="05CC8B2E" w14:textId="422B4F47" w:rsidR="00C43271" w:rsidRDefault="00C43271" w:rsidP="00C43271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ab/>
      </w:r>
      <w:r w:rsidRPr="007E436C">
        <w:rPr>
          <w:rFonts w:ascii="Arial" w:hAnsi="Arial" w:cs="Arial"/>
          <w:sz w:val="16"/>
          <w:szCs w:val="16"/>
        </w:rPr>
        <w:t xml:space="preserve">Estimates for hospitalization are restricted to IgG seropositive children. </w:t>
      </w:r>
    </w:p>
    <w:p w14:paraId="50EC84FB" w14:textId="56444735" w:rsidR="00426B66" w:rsidRDefault="00C43271" w:rsidP="00CB6164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CB6164">
        <w:rPr>
          <w:rFonts w:ascii="Arial" w:hAnsi="Arial" w:cs="Arial"/>
          <w:sz w:val="16"/>
          <w:szCs w:val="16"/>
        </w:rPr>
        <w:tab/>
      </w:r>
      <w:r w:rsidR="00426B66">
        <w:rPr>
          <w:rFonts w:ascii="Arial" w:hAnsi="Arial" w:cs="Arial"/>
          <w:sz w:val="16"/>
          <w:szCs w:val="16"/>
        </w:rPr>
        <w:t xml:space="preserve">Adjusted for </w:t>
      </w:r>
      <w:r w:rsidR="007E436C" w:rsidRPr="007E436C">
        <w:rPr>
          <w:rFonts w:ascii="Arial" w:hAnsi="Arial" w:cs="Arial"/>
          <w:sz w:val="16"/>
          <w:szCs w:val="16"/>
        </w:rPr>
        <w:t xml:space="preserve">age, sex, informant’s education level, and home ownership. </w:t>
      </w:r>
    </w:p>
    <w:p w14:paraId="1FBE39A0" w14:textId="77777777" w:rsidR="007E436C" w:rsidRDefault="00CB6164" w:rsidP="00CB6164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ab/>
        <w:t>The m</w:t>
      </w:r>
      <w:r w:rsidR="00426B66">
        <w:rPr>
          <w:rFonts w:ascii="Arial" w:hAnsi="Arial" w:cs="Arial"/>
          <w:sz w:val="16"/>
          <w:szCs w:val="16"/>
        </w:rPr>
        <w:t xml:space="preserve">ultivariable model included as a covariate waist circumference-for-age Z adjusted for </w:t>
      </w:r>
      <w:r w:rsidR="007D207E">
        <w:rPr>
          <w:rFonts w:ascii="Arial" w:hAnsi="Arial" w:cs="Arial"/>
          <w:sz w:val="16"/>
          <w:szCs w:val="16"/>
        </w:rPr>
        <w:t>body mass index (</w:t>
      </w:r>
      <w:r w:rsidR="00426B66">
        <w:rPr>
          <w:rFonts w:ascii="Arial" w:hAnsi="Arial" w:cs="Arial"/>
          <w:sz w:val="16"/>
          <w:szCs w:val="16"/>
        </w:rPr>
        <w:t>BMI</w:t>
      </w:r>
      <w:r w:rsidR="007D207E">
        <w:rPr>
          <w:rFonts w:ascii="Arial" w:hAnsi="Arial" w:cs="Arial"/>
          <w:sz w:val="16"/>
          <w:szCs w:val="16"/>
        </w:rPr>
        <w:t>)</w:t>
      </w:r>
      <w:r w:rsidR="00426B66">
        <w:rPr>
          <w:rFonts w:ascii="Arial" w:hAnsi="Arial" w:cs="Arial"/>
          <w:sz w:val="16"/>
          <w:szCs w:val="16"/>
        </w:rPr>
        <w:t>-for-age Z through the method of residuals</w:t>
      </w:r>
      <w:r w:rsidR="007E436C" w:rsidRPr="007E436C">
        <w:rPr>
          <w:rFonts w:ascii="Arial" w:hAnsi="Arial" w:cs="Arial"/>
          <w:sz w:val="16"/>
          <w:szCs w:val="16"/>
        </w:rPr>
        <w:t xml:space="preserve">. </w:t>
      </w:r>
    </w:p>
    <w:p w14:paraId="5FB57DDF" w14:textId="77777777" w:rsidR="001B0D00" w:rsidRDefault="00CB6164" w:rsidP="00CB6164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ab/>
      </w:r>
      <w:r w:rsidR="00426B66">
        <w:rPr>
          <w:rFonts w:ascii="Arial" w:hAnsi="Arial" w:cs="Arial"/>
          <w:sz w:val="16"/>
          <w:szCs w:val="16"/>
        </w:rPr>
        <w:t>A</w:t>
      </w:r>
      <w:r w:rsidR="007E436C" w:rsidRPr="007E436C">
        <w:rPr>
          <w:rFonts w:ascii="Arial" w:hAnsi="Arial" w:cs="Arial"/>
          <w:sz w:val="16"/>
          <w:szCs w:val="16"/>
        </w:rPr>
        <w:t xml:space="preserve">djusted for </w:t>
      </w:r>
      <w:r w:rsidR="00426B66">
        <w:rPr>
          <w:rFonts w:ascii="Arial" w:hAnsi="Arial" w:cs="Arial"/>
          <w:sz w:val="16"/>
          <w:szCs w:val="16"/>
        </w:rPr>
        <w:t>BMI-for-age Z</w:t>
      </w:r>
      <w:r w:rsidR="007E436C" w:rsidRPr="007E436C">
        <w:rPr>
          <w:rFonts w:ascii="Arial" w:hAnsi="Arial" w:cs="Arial"/>
          <w:sz w:val="16"/>
          <w:szCs w:val="16"/>
        </w:rPr>
        <w:t xml:space="preserve"> </w:t>
      </w:r>
      <w:r w:rsidR="00426B66">
        <w:rPr>
          <w:rFonts w:ascii="Arial" w:hAnsi="Arial" w:cs="Arial"/>
          <w:sz w:val="16"/>
          <w:szCs w:val="16"/>
        </w:rPr>
        <w:t>through</w:t>
      </w:r>
      <w:r w:rsidR="007E436C" w:rsidRPr="007E436C">
        <w:rPr>
          <w:rFonts w:ascii="Arial" w:hAnsi="Arial" w:cs="Arial"/>
          <w:sz w:val="16"/>
          <w:szCs w:val="16"/>
        </w:rPr>
        <w:t xml:space="preserve"> the method of residuals.</w:t>
      </w:r>
      <w:r w:rsidR="00426B66">
        <w:rPr>
          <w:rFonts w:ascii="Arial" w:hAnsi="Arial" w:cs="Arial"/>
          <w:sz w:val="16"/>
          <w:szCs w:val="16"/>
        </w:rPr>
        <w:t xml:space="preserve">  </w:t>
      </w:r>
    </w:p>
    <w:p w14:paraId="50AAD08B" w14:textId="77777777" w:rsidR="007D207E" w:rsidRDefault="007D207E" w:rsidP="00CB6164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</w:p>
    <w:p w14:paraId="440F39FD" w14:textId="77777777" w:rsidR="007D207E" w:rsidRDefault="007D207E" w:rsidP="00CB6164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</w:p>
    <w:p w14:paraId="1730826B" w14:textId="77777777" w:rsidR="007D207E" w:rsidRDefault="007D207E" w:rsidP="00CB6164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  <w:sectPr w:rsidR="007D207E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AE05B9" w14:textId="29FFE0B4" w:rsidR="00C12F81" w:rsidRPr="00E96FEC" w:rsidRDefault="00C12F81" w:rsidP="00C12F81">
      <w:pPr>
        <w:spacing w:after="0" w:line="240" w:lineRule="auto"/>
        <w:rPr>
          <w:rFonts w:ascii="Arial" w:eastAsia="DengXian" w:hAnsi="Arial" w:cs="Arial"/>
          <w:lang w:eastAsia="zh-CN"/>
        </w:rPr>
      </w:pPr>
      <w:r w:rsidRPr="00E96FEC">
        <w:rPr>
          <w:rFonts w:ascii="Arial" w:eastAsia="DengXian" w:hAnsi="Arial" w:cs="Arial"/>
          <w:lang w:eastAsia="zh-CN"/>
        </w:rPr>
        <w:lastRenderedPageBreak/>
        <w:t>Supplementary Table S</w:t>
      </w:r>
      <w:r w:rsidR="008F1108">
        <w:rPr>
          <w:rFonts w:ascii="Arial" w:eastAsia="DengXian" w:hAnsi="Arial" w:cs="Arial"/>
          <w:lang w:eastAsia="zh-CN"/>
        </w:rPr>
        <w:t>2</w:t>
      </w:r>
      <w:r w:rsidRPr="00E96FEC">
        <w:rPr>
          <w:rFonts w:ascii="Arial" w:eastAsia="DengXian" w:hAnsi="Arial" w:cs="Arial"/>
          <w:lang w:eastAsia="zh-CN"/>
        </w:rPr>
        <w:t xml:space="preserve">.  </w:t>
      </w:r>
      <w:r>
        <w:rPr>
          <w:rFonts w:ascii="Arial" w:eastAsia="DengXian" w:hAnsi="Arial" w:cs="Arial"/>
          <w:lang w:eastAsia="zh-CN"/>
        </w:rPr>
        <w:t xml:space="preserve">Unadjusted and adjusted prevalence ratios for </w:t>
      </w:r>
      <w:r w:rsidRPr="00BC7227">
        <w:rPr>
          <w:rFonts w:ascii="Arial" w:eastAsia="DengXian" w:hAnsi="Arial" w:cs="Arial"/>
          <w:lang w:eastAsia="zh-CN"/>
        </w:rPr>
        <w:t xml:space="preserve">IgG </w:t>
      </w:r>
      <w:proofErr w:type="spellStart"/>
      <w:r w:rsidRPr="00BC7227">
        <w:rPr>
          <w:rFonts w:ascii="Arial" w:eastAsia="DengXian" w:hAnsi="Arial" w:cs="Arial"/>
          <w:lang w:eastAsia="zh-CN"/>
        </w:rPr>
        <w:t>seropositivity</w:t>
      </w:r>
      <w:proofErr w:type="spellEnd"/>
      <w:r w:rsidRPr="00BC7227">
        <w:rPr>
          <w:rFonts w:ascii="Arial" w:eastAsia="DengXian" w:hAnsi="Arial" w:cs="Arial"/>
          <w:lang w:eastAsia="zh-CN"/>
        </w:rPr>
        <w:t xml:space="preserve"> and past hospitalization for dengue </w:t>
      </w:r>
      <w:r>
        <w:rPr>
          <w:rFonts w:ascii="Arial" w:eastAsia="DengXian" w:hAnsi="Arial" w:cs="Arial"/>
          <w:lang w:eastAsia="zh-CN"/>
        </w:rPr>
        <w:t>by</w:t>
      </w:r>
      <w:r w:rsidRPr="00BC7227">
        <w:rPr>
          <w:rFonts w:ascii="Arial" w:eastAsia="DengXian" w:hAnsi="Arial" w:cs="Arial"/>
          <w:lang w:eastAsia="zh-CN"/>
        </w:rPr>
        <w:t xml:space="preserve"> anthropometric characteristics in children from Bucaramanga, Colombia</w:t>
      </w:r>
      <w:r w:rsidR="00A4713C">
        <w:rPr>
          <w:rFonts w:ascii="Arial" w:eastAsia="DengXian" w:hAnsi="Arial" w:cs="Arial"/>
          <w:lang w:eastAsia="zh-CN"/>
        </w:rPr>
        <w:t>, assuming linearity</w:t>
      </w:r>
      <w:r w:rsidRPr="00BC7227">
        <w:rPr>
          <w:rFonts w:ascii="Arial" w:eastAsia="DengXian" w:hAnsi="Arial" w:cs="Arial"/>
          <w:lang w:eastAsia="zh-CN"/>
        </w:rPr>
        <w:t>.</w:t>
      </w:r>
    </w:p>
    <w:p w14:paraId="1A1E88FD" w14:textId="77777777" w:rsidR="00C12F81" w:rsidRDefault="00C12F81" w:rsidP="00C12F81">
      <w:pPr>
        <w:spacing w:after="0" w:line="240" w:lineRule="auto"/>
      </w:pP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3240"/>
        <w:gridCol w:w="1890"/>
        <w:gridCol w:w="1800"/>
        <w:gridCol w:w="270"/>
        <w:gridCol w:w="1890"/>
        <w:gridCol w:w="1800"/>
      </w:tblGrid>
      <w:tr w:rsidR="00C12F81" w:rsidRPr="00E23D53" w14:paraId="6DE4F11C" w14:textId="77777777" w:rsidTr="003C5493">
        <w:trPr>
          <w:trHeight w:val="2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07A1DBD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Anthropometric characteristic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7D3AE9C" w14:textId="77777777" w:rsidR="00C12F81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Seropositive</w:t>
            </w:r>
          </w:p>
          <w:p w14:paraId="5EDE4D11" w14:textId="172BA6BE" w:rsidR="00C12F81" w:rsidRPr="00E23D53" w:rsidRDefault="00A4713C" w:rsidP="00A471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C12F81">
              <w:rPr>
                <w:rFonts w:ascii="Arial" w:eastAsia="Times New Roman" w:hAnsi="Arial" w:cs="Arial"/>
              </w:rPr>
              <w:t xml:space="preserve">revalence </w:t>
            </w:r>
            <w:r>
              <w:rPr>
                <w:rFonts w:ascii="Arial" w:eastAsia="Times New Roman" w:hAnsi="Arial" w:cs="Arial"/>
              </w:rPr>
              <w:t>R</w:t>
            </w:r>
            <w:r w:rsidR="00C12F81">
              <w:rPr>
                <w:rFonts w:ascii="Arial" w:eastAsia="Times New Roman" w:hAnsi="Arial" w:cs="Arial"/>
              </w:rPr>
              <w:t>atio (95% CI)</w:t>
            </w:r>
            <w:r w:rsidR="00C12F81" w:rsidRPr="007E436C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3F8070" w14:textId="77777777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2EF472" w14:textId="77777777" w:rsidR="00C12F81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Hospitalized</w:t>
            </w:r>
          </w:p>
          <w:p w14:paraId="40649640" w14:textId="4A4919BE" w:rsidR="00C12F81" w:rsidRPr="00E23D53" w:rsidRDefault="00A4713C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Prevalence R</w:t>
            </w:r>
            <w:r w:rsidR="00C12F81">
              <w:rPr>
                <w:rFonts w:ascii="Arial" w:eastAsia="Times New Roman" w:hAnsi="Arial" w:cs="Arial"/>
                <w:color w:val="000000"/>
              </w:rPr>
              <w:t>atio (95% CI)</w:t>
            </w:r>
            <w:r w:rsidR="0022687C">
              <w:rPr>
                <w:rFonts w:ascii="Arial" w:eastAsia="Times New Roman" w:hAnsi="Arial" w:cs="Arial"/>
                <w:color w:val="000000"/>
                <w:vertAlign w:val="superscript"/>
              </w:rPr>
              <w:t>1,2</w:t>
            </w:r>
          </w:p>
        </w:tc>
      </w:tr>
      <w:tr w:rsidR="00C12F81" w:rsidRPr="00E23D53" w14:paraId="6591915F" w14:textId="77777777" w:rsidTr="003C5493">
        <w:trPr>
          <w:trHeight w:val="20"/>
          <w:jc w:val="center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302B38A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AE6C0F" w14:textId="77777777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Unadjusted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743465" w14:textId="09EC7405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Adjusted</w:t>
            </w:r>
            <w:r w:rsidR="0022687C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0AF955" w14:textId="77777777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0C0846" w14:textId="77777777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Unadjusted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A62977" w14:textId="23329E60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Adjusted</w:t>
            </w:r>
            <w:r w:rsidR="0022687C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</w:tr>
      <w:tr w:rsidR="00C12F81" w:rsidRPr="00E23D53" w14:paraId="66A7D969" w14:textId="77777777" w:rsidTr="003C5493">
        <w:trPr>
          <w:trHeight w:val="20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C82CCDE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FA34F1" w14:textId="77777777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9CDE8A6" w14:textId="77777777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63261B" w14:textId="77777777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B9D91C" w14:textId="77777777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CAF863" w14:textId="77777777" w:rsidR="00C12F81" w:rsidRPr="00E23D53" w:rsidRDefault="00C12F81" w:rsidP="003C5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2F81" w:rsidRPr="00E23D53" w14:paraId="58BFE03B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04C7D1E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Height-for-age Z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168B7ED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964B246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37180398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2F4EA1BB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9F4FA8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12F81" w:rsidRPr="00E23D53" w14:paraId="0CF4D67C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0A2F8B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Overall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5CEC7DB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15489D">
              <w:rPr>
                <w:rFonts w:asciiTheme="minorBidi" w:eastAsia="Times New Roman" w:hAnsiTheme="minorBidi"/>
              </w:rPr>
              <w:t>1.02 (0.99, 1.06)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8D5E6AB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1.02 (0.98, 1.05)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10FED3E3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1B1373EC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1.04 (0.88, 1.24)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52F103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1.00 (0.84, 1.19)</w:t>
            </w:r>
          </w:p>
        </w:tc>
      </w:tr>
      <w:tr w:rsidR="00C12F81" w:rsidRPr="00E23D53" w14:paraId="11756D78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7D51715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Girls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E357C6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1.04 (0.99, 1.09)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0AB03ED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1.04 (0.99, 1.09)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0BC24908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377878A5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1.01 (0.78, 1.32)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3B92963" w14:textId="7FCBAB42" w:rsidR="00C12F81" w:rsidRPr="0015489D" w:rsidRDefault="00C12F81" w:rsidP="00526CC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1.00 (0.7</w:t>
            </w:r>
            <w:r w:rsidR="00526CC1">
              <w:rPr>
                <w:rFonts w:asciiTheme="minorBidi" w:eastAsia="Times New Roman" w:hAnsiTheme="minorBidi"/>
                <w:color w:val="000000"/>
              </w:rPr>
              <w:t>7</w:t>
            </w:r>
            <w:r>
              <w:rPr>
                <w:rFonts w:asciiTheme="minorBidi" w:eastAsia="Times New Roman" w:hAnsiTheme="minorBidi"/>
                <w:color w:val="000000"/>
              </w:rPr>
              <w:t>, 1.31)</w:t>
            </w:r>
          </w:p>
        </w:tc>
      </w:tr>
      <w:tr w:rsidR="00C12F81" w:rsidRPr="00E23D53" w14:paraId="075B53AE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F55867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Boys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4D5005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1.01 (0.96, 1.06)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03992D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1.00 (0.96, 1.05)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9180027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58CAC9D5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1.07 (0.86, 1.34)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ADDF45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1.02 (0.81, 1.28)</w:t>
            </w:r>
          </w:p>
        </w:tc>
      </w:tr>
      <w:tr w:rsidR="00C12F81" w:rsidRPr="00E23D53" w14:paraId="027B45FF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A5E631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E23D53">
              <w:rPr>
                <w:rFonts w:ascii="Arial" w:eastAsia="Times New Roman" w:hAnsi="Arial" w:cs="Arial"/>
                <w:i/>
                <w:iCs/>
                <w:color w:val="000000"/>
              </w:rPr>
              <w:t>P</w:t>
            </w:r>
            <w:r w:rsidRPr="00E23D53">
              <w:rPr>
                <w:rFonts w:ascii="Arial" w:eastAsia="Times New Roman" w:hAnsi="Arial" w:cs="Arial"/>
                <w:color w:val="000000"/>
              </w:rPr>
              <w:t>, interaction with sex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7CD78A" w14:textId="3EB49383" w:rsidR="00C12F81" w:rsidRPr="0015489D" w:rsidRDefault="00A3057B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0.53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65BEFF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0.31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025D0BC4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46990A7C" w14:textId="5636C8F7" w:rsidR="00C12F81" w:rsidRPr="0015489D" w:rsidRDefault="00A3057B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0.74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341E4C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0.88</w:t>
            </w:r>
          </w:p>
        </w:tc>
      </w:tr>
      <w:tr w:rsidR="00C12F81" w:rsidRPr="00E23D53" w14:paraId="50973EAC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E38E8D4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48F8C3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27C4954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1515D1FE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0125B2C7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E4823EF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12F81" w:rsidRPr="00E23D53" w14:paraId="400A8C6D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4C3053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>ody mass index</w:t>
            </w:r>
            <w:r w:rsidRPr="00E23D53">
              <w:rPr>
                <w:rFonts w:ascii="Arial" w:eastAsia="Times New Roman" w:hAnsi="Arial" w:cs="Arial"/>
                <w:color w:val="000000"/>
              </w:rPr>
              <w:t>-for-age Z</w:t>
            </w:r>
            <w:r w:rsidRPr="00C3711C">
              <w:rPr>
                <w:rFonts w:ascii="Arial" w:eastAsia="Times New Roman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6E6CE98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909362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2872DB3D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59517552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50EB38A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12F81" w:rsidRPr="00E23D53" w14:paraId="48FB7EB0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B9FC86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Overall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D199318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1.00 (0.97, 1.03)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2CE7A4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1.01 (0.98, 1.03)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7ABF7C4E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1F10B499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0.96 (0.84, 1.11)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EED1996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0.95 (0.84, 1.09)</w:t>
            </w:r>
          </w:p>
        </w:tc>
      </w:tr>
      <w:tr w:rsidR="00C12F81" w:rsidRPr="00E23D53" w14:paraId="51463E33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37EEB1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Girls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CCE474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1.01 (0.97, 1.06)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664FC33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1.00 (0.96, 1.05)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0B2C0400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32A234D0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0.98 (0.80, 1.19)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D0EDFA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0.98 (0.80, 1.20)</w:t>
            </w:r>
          </w:p>
        </w:tc>
      </w:tr>
      <w:tr w:rsidR="00C12F81" w:rsidRPr="00E23D53" w14:paraId="0394A1C4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CD1514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Boys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AE5EFA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0.99 (0.95, 1.02)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7E9E4B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1.01 (0.98, 1.05)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2C8B9EA8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03524CCE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0.96 (0.79, 1.16)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759300A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0.91 (0.77, 1.09)</w:t>
            </w:r>
          </w:p>
        </w:tc>
      </w:tr>
      <w:tr w:rsidR="00C12F81" w:rsidRPr="00E23D53" w14:paraId="7851D3C6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0E9429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E23D53">
              <w:rPr>
                <w:rFonts w:ascii="Arial" w:eastAsia="Times New Roman" w:hAnsi="Arial" w:cs="Arial"/>
                <w:i/>
                <w:iCs/>
                <w:color w:val="000000"/>
              </w:rPr>
              <w:t>P</w:t>
            </w:r>
            <w:r w:rsidRPr="00E23D53">
              <w:rPr>
                <w:rFonts w:ascii="Arial" w:eastAsia="Times New Roman" w:hAnsi="Arial" w:cs="Arial"/>
                <w:color w:val="000000"/>
              </w:rPr>
              <w:t>, interaction with sex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256F423" w14:textId="7F3AA624" w:rsidR="00C12F81" w:rsidRPr="0015489D" w:rsidRDefault="00A3057B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0.33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CE0D6C7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0.72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189C77FF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45B43419" w14:textId="60903179" w:rsidR="00C12F81" w:rsidRPr="0015489D" w:rsidRDefault="00A3057B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0.88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D3F8158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0.62</w:t>
            </w:r>
          </w:p>
        </w:tc>
      </w:tr>
      <w:tr w:rsidR="00C12F81" w:rsidRPr="00E23D53" w14:paraId="1A75424A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3645B8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B1D882D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FDE237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4DC36D6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6F30AE4B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99B6B6F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12F81" w:rsidRPr="00E23D53" w14:paraId="335E5B62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F7CD6DE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Waist circumference-for-age Z</w:t>
            </w:r>
            <w:r w:rsidRPr="00C3711C"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4BCF27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E56D01A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437A537B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46E16DF3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143DC11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12F81" w:rsidRPr="00E23D53" w14:paraId="6A364D37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E484F6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Overall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ACD9A58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0.94 (0.87, 1.02)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A71F06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1.06 (0.97, 1.16)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25E0929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4C925DF5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1.17 (0.79, 1.74)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62B67B5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1.18 (0.80, 1.72)</w:t>
            </w:r>
          </w:p>
        </w:tc>
      </w:tr>
      <w:tr w:rsidR="00C12F81" w:rsidRPr="00E23D53" w14:paraId="40C7924D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03D153E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Girls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264B256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1.04 (0.92, 1.18)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1A334E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1.21 (1.04, 1.39)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442F1BAB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5E4541EA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0.92 (0.49, 1.72)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1FEA333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0.99 (0.52, 1.88)</w:t>
            </w:r>
          </w:p>
        </w:tc>
      </w:tr>
      <w:tr w:rsidR="00C12F81" w:rsidRPr="00E23D53" w14:paraId="3DE859FF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446558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Boys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1F0C4D9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0.88 (0.80, 0.97)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BC978A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  <w:color w:val="000000"/>
              </w:rPr>
              <w:t>0.98 (0.88, 1.09)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6A0E79BF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486194E3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1.38 (0.85, 2.25)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299B602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1.37 (0.86, 2.18)</w:t>
            </w:r>
          </w:p>
        </w:tc>
      </w:tr>
      <w:tr w:rsidR="00C12F81" w:rsidRPr="00E23D53" w14:paraId="7A3AA482" w14:textId="77777777" w:rsidTr="003C549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5D15B5D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E23D53">
              <w:rPr>
                <w:rFonts w:ascii="Arial" w:eastAsia="Times New Roman" w:hAnsi="Arial" w:cs="Arial"/>
                <w:i/>
                <w:iCs/>
                <w:color w:val="000000"/>
              </w:rPr>
              <w:t>P</w:t>
            </w:r>
            <w:r w:rsidRPr="00E23D53">
              <w:rPr>
                <w:rFonts w:ascii="Arial" w:eastAsia="Times New Roman" w:hAnsi="Arial" w:cs="Arial"/>
                <w:color w:val="000000"/>
              </w:rPr>
              <w:t>, interaction with sex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BAABC74" w14:textId="3405A967" w:rsidR="00C12F81" w:rsidRPr="0015489D" w:rsidRDefault="00A3057B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0.04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00C746D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5489D">
              <w:rPr>
                <w:rFonts w:asciiTheme="minorBidi" w:eastAsia="Times New Roman" w:hAnsiTheme="minorBidi"/>
              </w:rPr>
              <w:t>0.02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78DB3B9B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0D8AAA7D" w14:textId="67BADD5D" w:rsidR="00C12F81" w:rsidRPr="0015489D" w:rsidRDefault="00A3057B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0.32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BBB445F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0.32</w:t>
            </w:r>
          </w:p>
        </w:tc>
      </w:tr>
      <w:tr w:rsidR="00C12F81" w:rsidRPr="00E23D53" w14:paraId="52AEB187" w14:textId="77777777" w:rsidTr="003C5493">
        <w:trPr>
          <w:trHeight w:val="20"/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C611AD" w14:textId="77777777" w:rsidR="00C12F81" w:rsidRPr="00E23D53" w:rsidRDefault="00C12F81" w:rsidP="003C54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A0FCD3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61028D5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FB48B9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21B6C6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6DB466" w14:textId="77777777" w:rsidR="00C12F81" w:rsidRPr="0015489D" w:rsidRDefault="00C12F81" w:rsidP="003C5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14:paraId="12DD6748" w14:textId="77777777" w:rsidR="00C12F81" w:rsidRDefault="00C12F81" w:rsidP="00C12F81">
      <w:pPr>
        <w:spacing w:after="0" w:line="240" w:lineRule="auto"/>
        <w:rPr>
          <w:rFonts w:ascii="Arial" w:eastAsia="DengXian" w:hAnsi="Arial" w:cs="Arial"/>
          <w:lang w:eastAsia="zh-CN"/>
        </w:rPr>
      </w:pPr>
    </w:p>
    <w:p w14:paraId="52CFE376" w14:textId="77777777" w:rsidR="00C12F81" w:rsidRDefault="00C12F81" w:rsidP="00C12F81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ab/>
        <w:t xml:space="preserve">Per unit of each anthropometric index, assuming linearity.  Estimates are from </w:t>
      </w:r>
      <w:r w:rsidRPr="007E436C">
        <w:rPr>
          <w:rFonts w:ascii="Arial" w:hAnsi="Arial" w:cs="Arial"/>
          <w:sz w:val="16"/>
          <w:szCs w:val="16"/>
        </w:rPr>
        <w:t>generalized estimating equations with the Poisson distribution</w:t>
      </w:r>
      <w:r>
        <w:rPr>
          <w:rFonts w:ascii="Arial" w:hAnsi="Arial" w:cs="Arial"/>
          <w:sz w:val="16"/>
          <w:szCs w:val="16"/>
        </w:rPr>
        <w:t xml:space="preserve">.  </w:t>
      </w:r>
      <w:proofErr w:type="spellStart"/>
      <w:r>
        <w:rPr>
          <w:rFonts w:ascii="Arial" w:hAnsi="Arial" w:cs="Arial"/>
          <w:sz w:val="16"/>
          <w:szCs w:val="16"/>
        </w:rPr>
        <w:t>S</w:t>
      </w:r>
      <w:r w:rsidRPr="007E436C">
        <w:rPr>
          <w:rFonts w:ascii="Arial" w:hAnsi="Arial" w:cs="Arial"/>
          <w:sz w:val="16"/>
          <w:szCs w:val="16"/>
        </w:rPr>
        <w:t>eropositivity</w:t>
      </w:r>
      <w:proofErr w:type="spellEnd"/>
      <w:r w:rsidRPr="007E436C">
        <w:rPr>
          <w:rFonts w:ascii="Arial" w:hAnsi="Arial" w:cs="Arial"/>
          <w:sz w:val="16"/>
          <w:szCs w:val="16"/>
        </w:rPr>
        <w:t xml:space="preserve"> or past hospitalization was the dichotomous outcome and predictors included linear and spline terms for each anthropometric index</w:t>
      </w:r>
      <w:r>
        <w:rPr>
          <w:rFonts w:ascii="Arial" w:hAnsi="Arial" w:cs="Arial"/>
          <w:sz w:val="16"/>
          <w:szCs w:val="16"/>
        </w:rPr>
        <w:t>.</w:t>
      </w:r>
      <w:r w:rsidRPr="007E436C">
        <w:rPr>
          <w:rFonts w:ascii="Arial" w:hAnsi="Arial" w:cs="Arial"/>
          <w:sz w:val="16"/>
          <w:szCs w:val="16"/>
        </w:rPr>
        <w:t xml:space="preserve"> In all models, the robust sandwich estimate of the variance was used to account for intra-family correlations.</w:t>
      </w:r>
    </w:p>
    <w:p w14:paraId="6E47351E" w14:textId="04226417" w:rsidR="0022687C" w:rsidRDefault="0022687C" w:rsidP="0022687C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ab/>
      </w:r>
      <w:r w:rsidRPr="007E436C">
        <w:rPr>
          <w:rFonts w:ascii="Arial" w:hAnsi="Arial" w:cs="Arial"/>
          <w:sz w:val="16"/>
          <w:szCs w:val="16"/>
        </w:rPr>
        <w:t xml:space="preserve">Estimates for hospitalization are restricted to IgG seropositive children. </w:t>
      </w:r>
    </w:p>
    <w:p w14:paraId="0C560973" w14:textId="1FB98CA6" w:rsidR="00C12F81" w:rsidRDefault="0022687C" w:rsidP="00C12F81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C12F81">
        <w:rPr>
          <w:rFonts w:ascii="Arial" w:hAnsi="Arial" w:cs="Arial"/>
          <w:sz w:val="16"/>
          <w:szCs w:val="16"/>
        </w:rPr>
        <w:tab/>
        <w:t xml:space="preserve">Adjusted for </w:t>
      </w:r>
      <w:r w:rsidR="00C12F81" w:rsidRPr="007E436C">
        <w:rPr>
          <w:rFonts w:ascii="Arial" w:hAnsi="Arial" w:cs="Arial"/>
          <w:sz w:val="16"/>
          <w:szCs w:val="16"/>
        </w:rPr>
        <w:t xml:space="preserve">age, sex, informant’s education level, and home ownership. </w:t>
      </w:r>
    </w:p>
    <w:p w14:paraId="53EFB8C6" w14:textId="77777777" w:rsidR="00C12F81" w:rsidRDefault="00C12F81" w:rsidP="00C12F81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ab/>
        <w:t>The multivariable model included as a covariate waist circumference-for-age Z adjusted for body mass index (BMI)-for-age Z through the method of residuals</w:t>
      </w:r>
      <w:r w:rsidRPr="007E436C">
        <w:rPr>
          <w:rFonts w:ascii="Arial" w:hAnsi="Arial" w:cs="Arial"/>
          <w:sz w:val="16"/>
          <w:szCs w:val="16"/>
        </w:rPr>
        <w:t xml:space="preserve">. </w:t>
      </w:r>
    </w:p>
    <w:p w14:paraId="76B69568" w14:textId="026DDD9A" w:rsidR="00C12F81" w:rsidRDefault="00C12F81" w:rsidP="00C12F81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ab/>
        <w:t>A</w:t>
      </w:r>
      <w:r w:rsidRPr="007E436C">
        <w:rPr>
          <w:rFonts w:ascii="Arial" w:hAnsi="Arial" w:cs="Arial"/>
          <w:sz w:val="16"/>
          <w:szCs w:val="16"/>
        </w:rPr>
        <w:t xml:space="preserve">djusted for </w:t>
      </w:r>
      <w:r>
        <w:rPr>
          <w:rFonts w:ascii="Arial" w:hAnsi="Arial" w:cs="Arial"/>
          <w:sz w:val="16"/>
          <w:szCs w:val="16"/>
        </w:rPr>
        <w:t>BMI-for-age Z</w:t>
      </w:r>
      <w:r w:rsidRPr="007E43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through</w:t>
      </w:r>
      <w:r w:rsidRPr="007E436C">
        <w:rPr>
          <w:rFonts w:ascii="Arial" w:hAnsi="Arial" w:cs="Arial"/>
          <w:sz w:val="16"/>
          <w:szCs w:val="16"/>
        </w:rPr>
        <w:t xml:space="preserve"> the method of residuals.</w:t>
      </w:r>
    </w:p>
    <w:p w14:paraId="5C5CD255" w14:textId="77777777" w:rsidR="00C12F81" w:rsidRDefault="00C12F81" w:rsidP="00C12F8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5AE7BF" w14:textId="77777777" w:rsidR="00C12F81" w:rsidRDefault="00C12F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B07FEBD" w14:textId="73DEF10F" w:rsidR="007D207E" w:rsidRPr="00E96FEC" w:rsidRDefault="007D207E" w:rsidP="00C12F81">
      <w:pPr>
        <w:spacing w:after="0" w:line="240" w:lineRule="auto"/>
        <w:rPr>
          <w:rFonts w:ascii="Arial" w:eastAsia="DengXian" w:hAnsi="Arial" w:cs="Arial"/>
          <w:lang w:eastAsia="zh-CN"/>
        </w:rPr>
      </w:pPr>
      <w:r w:rsidRPr="00E96FEC">
        <w:rPr>
          <w:rFonts w:ascii="Arial" w:eastAsia="DengXian" w:hAnsi="Arial" w:cs="Arial"/>
          <w:lang w:eastAsia="zh-CN"/>
        </w:rPr>
        <w:lastRenderedPageBreak/>
        <w:t>Supplementary Table S</w:t>
      </w:r>
      <w:r w:rsidR="008F1108">
        <w:rPr>
          <w:rFonts w:ascii="Arial" w:eastAsia="DengXian" w:hAnsi="Arial" w:cs="Arial"/>
          <w:lang w:eastAsia="zh-CN"/>
        </w:rPr>
        <w:t>3</w:t>
      </w:r>
      <w:r w:rsidRPr="00E96FEC">
        <w:rPr>
          <w:rFonts w:ascii="Arial" w:eastAsia="DengXian" w:hAnsi="Arial" w:cs="Arial"/>
          <w:lang w:eastAsia="zh-CN"/>
        </w:rPr>
        <w:t xml:space="preserve">.  </w:t>
      </w:r>
      <w:r>
        <w:rPr>
          <w:rFonts w:ascii="Arial" w:eastAsia="DengXian" w:hAnsi="Arial" w:cs="Arial"/>
          <w:lang w:eastAsia="zh-CN"/>
        </w:rPr>
        <w:t xml:space="preserve">Unadjusted and adjusted prevalence ratios for </w:t>
      </w:r>
      <w:r w:rsidRPr="00BC7227">
        <w:rPr>
          <w:rFonts w:ascii="Arial" w:eastAsia="DengXian" w:hAnsi="Arial" w:cs="Arial"/>
          <w:lang w:eastAsia="zh-CN"/>
        </w:rPr>
        <w:t xml:space="preserve">IgG </w:t>
      </w:r>
      <w:proofErr w:type="spellStart"/>
      <w:r w:rsidRPr="00BC7227">
        <w:rPr>
          <w:rFonts w:ascii="Arial" w:eastAsia="DengXian" w:hAnsi="Arial" w:cs="Arial"/>
          <w:lang w:eastAsia="zh-CN"/>
        </w:rPr>
        <w:t>seropositivity</w:t>
      </w:r>
      <w:proofErr w:type="spellEnd"/>
      <w:r w:rsidRPr="00BC7227">
        <w:rPr>
          <w:rFonts w:ascii="Arial" w:eastAsia="DengXian" w:hAnsi="Arial" w:cs="Arial"/>
          <w:lang w:eastAsia="zh-CN"/>
        </w:rPr>
        <w:t xml:space="preserve"> and past hospitalization for dengue by anthropometric characteristics in </w:t>
      </w:r>
      <w:r>
        <w:rPr>
          <w:rFonts w:ascii="Arial" w:eastAsia="DengXian" w:hAnsi="Arial" w:cs="Arial"/>
          <w:lang w:eastAsia="zh-CN"/>
        </w:rPr>
        <w:t>adults</w:t>
      </w:r>
      <w:r w:rsidRPr="00BC7227">
        <w:rPr>
          <w:rFonts w:ascii="Arial" w:eastAsia="DengXian" w:hAnsi="Arial" w:cs="Arial"/>
          <w:lang w:eastAsia="zh-CN"/>
        </w:rPr>
        <w:t xml:space="preserve"> from Bucaramanga, Colombia</w:t>
      </w:r>
      <w:r w:rsidR="00B8401A">
        <w:rPr>
          <w:rFonts w:ascii="Arial" w:eastAsia="DengXian" w:hAnsi="Arial" w:cs="Arial"/>
          <w:lang w:eastAsia="zh-CN"/>
        </w:rPr>
        <w:t>, assuming non-linearity</w:t>
      </w:r>
      <w:r w:rsidRPr="00BC7227">
        <w:rPr>
          <w:rFonts w:ascii="Arial" w:eastAsia="DengXian" w:hAnsi="Arial" w:cs="Arial"/>
          <w:lang w:eastAsia="zh-CN"/>
        </w:rPr>
        <w:t>.</w:t>
      </w:r>
    </w:p>
    <w:p w14:paraId="3CC47785" w14:textId="77777777" w:rsidR="007D207E" w:rsidRDefault="007D207E" w:rsidP="007D207E">
      <w:pPr>
        <w:spacing w:after="0" w:line="240" w:lineRule="auto"/>
      </w:pP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3240"/>
        <w:gridCol w:w="1890"/>
        <w:gridCol w:w="1800"/>
        <w:gridCol w:w="270"/>
        <w:gridCol w:w="1890"/>
        <w:gridCol w:w="1800"/>
      </w:tblGrid>
      <w:tr w:rsidR="007D207E" w:rsidRPr="00E23D53" w14:paraId="5A7D53C1" w14:textId="77777777" w:rsidTr="00561C32">
        <w:trPr>
          <w:trHeight w:val="2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2A0181" w14:textId="77777777" w:rsidR="007D207E" w:rsidRPr="00E23D53" w:rsidRDefault="007D207E" w:rsidP="00561C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Anthropometric characteristic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E88AA0C" w14:textId="77777777" w:rsidR="007D207E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Seropositive</w:t>
            </w:r>
          </w:p>
          <w:p w14:paraId="3BF075B0" w14:textId="7C22226F" w:rsidR="007D207E" w:rsidRPr="00E23D53" w:rsidRDefault="00B8401A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Prevalence R</w:t>
            </w:r>
            <w:r w:rsidR="007D207E">
              <w:rPr>
                <w:rFonts w:ascii="Arial" w:eastAsia="Times New Roman" w:hAnsi="Arial" w:cs="Arial"/>
              </w:rPr>
              <w:t>atio (95% CI)</w:t>
            </w:r>
            <w:r w:rsidR="007D207E" w:rsidRPr="007E436C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DFA6EC" w14:textId="7777777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13783D" w14:textId="77777777" w:rsidR="007D207E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Hospitalized</w:t>
            </w:r>
          </w:p>
          <w:p w14:paraId="6AF88118" w14:textId="721C6935" w:rsidR="007D207E" w:rsidRPr="00E23D53" w:rsidRDefault="00B8401A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Prevalence R</w:t>
            </w:r>
            <w:r w:rsidR="007D207E">
              <w:rPr>
                <w:rFonts w:ascii="Arial" w:eastAsia="Times New Roman" w:hAnsi="Arial" w:cs="Arial"/>
                <w:color w:val="000000"/>
              </w:rPr>
              <w:t>atio (95% CI)</w:t>
            </w:r>
            <w:r w:rsidR="00CA2C85">
              <w:rPr>
                <w:rFonts w:ascii="Arial" w:eastAsia="Times New Roman" w:hAnsi="Arial" w:cs="Arial"/>
                <w:color w:val="000000"/>
                <w:vertAlign w:val="superscript"/>
              </w:rPr>
              <w:t>1,2</w:t>
            </w:r>
          </w:p>
        </w:tc>
      </w:tr>
      <w:tr w:rsidR="007D207E" w:rsidRPr="00E23D53" w14:paraId="06C768FD" w14:textId="77777777" w:rsidTr="00561C32">
        <w:trPr>
          <w:trHeight w:val="20"/>
          <w:jc w:val="center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502EB75" w14:textId="77777777" w:rsidR="007D207E" w:rsidRPr="00E23D53" w:rsidRDefault="007D207E" w:rsidP="00561C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0FA0E7" w14:textId="7777777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Unadjusted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E9C76A3" w14:textId="07A9DAA2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Adjusted</w:t>
            </w:r>
            <w:r w:rsidR="00CA2C85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03850" w14:textId="7777777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FD1A85" w14:textId="7777777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Unadjusted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0EF48C4" w14:textId="51D21C1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Adjusted</w:t>
            </w:r>
            <w:r w:rsidR="00CA2C85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</w:tr>
      <w:tr w:rsidR="007D207E" w:rsidRPr="00E23D53" w14:paraId="4C3B2228" w14:textId="77777777" w:rsidTr="00561C32">
        <w:trPr>
          <w:trHeight w:val="20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1366F6" w14:textId="77777777" w:rsidR="007D207E" w:rsidRPr="00E23D53" w:rsidRDefault="007D207E" w:rsidP="00561C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261B5EC" w14:textId="7777777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8CEE50" w14:textId="7777777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9F22CB" w14:textId="7777777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069445" w14:textId="7777777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97302B0" w14:textId="77777777" w:rsidR="007D207E" w:rsidRPr="00E23D53" w:rsidRDefault="007D207E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1539" w:rsidRPr="00E23D53" w14:paraId="03913572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9A3B11" w14:textId="77777777" w:rsidR="00BF1539" w:rsidRPr="00E23D53" w:rsidRDefault="00BF1539" w:rsidP="00BF15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Height</w:t>
            </w:r>
            <w:r>
              <w:rPr>
                <w:rFonts w:ascii="Arial" w:eastAsia="Times New Roman" w:hAnsi="Arial" w:cs="Arial"/>
                <w:color w:val="000000"/>
              </w:rPr>
              <w:t>, cm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ED8A92F" w14:textId="36E482CB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0.96 (0.90, 1.01)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DF37C7" w14:textId="777A8281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0.90 (0.83, 0.99)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266BC6FA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0FBD3E10" w14:textId="31ED8A1F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0.68 (0.21, 2.18)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A02AC19" w14:textId="00D89976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0.19 (0.04, 0.79)</w:t>
            </w:r>
          </w:p>
        </w:tc>
      </w:tr>
      <w:tr w:rsidR="00BF1539" w:rsidRPr="00E23D53" w14:paraId="1C47B8C1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D8996B" w14:textId="77777777" w:rsidR="00BF1539" w:rsidRPr="00E23D53" w:rsidRDefault="00BF1539" w:rsidP="00BF15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D828A85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08D27B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517F7B12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22A138D5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E0E0E4F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1539" w:rsidRPr="00E23D53" w14:paraId="3DD3C2E0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687859B" w14:textId="77777777" w:rsidR="00BF1539" w:rsidRPr="00E23D53" w:rsidRDefault="00BF1539" w:rsidP="00BF15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>ody mass index</w:t>
            </w:r>
            <w:r w:rsidRPr="00C3711C">
              <w:rPr>
                <w:rFonts w:ascii="Arial" w:eastAsia="Times New Roman" w:hAnsi="Arial" w:cs="Arial"/>
                <w:color w:val="000000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, kg/m</w:t>
            </w:r>
            <w:r w:rsidRPr="007D207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81D3559" w14:textId="27C23BF0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1.03 (0.97, 1.10)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39446FD" w14:textId="61822D5E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1.03 (0.97, 1.10)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5A741F77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33E803FA" w14:textId="5A135E6A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1.01 (0.28, 3.70)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6ED6F4D" w14:textId="3419FE99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1.22 (0.34, 4.31)</w:t>
            </w:r>
          </w:p>
        </w:tc>
      </w:tr>
      <w:tr w:rsidR="00BF1539" w:rsidRPr="00E23D53" w14:paraId="5661D28F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14F4ACC" w14:textId="77777777" w:rsidR="00BF1539" w:rsidRPr="00E23D53" w:rsidRDefault="00BF1539" w:rsidP="00BF15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F5597C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76E109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5FA3DAD4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2C0ED893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09745E9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1539" w:rsidRPr="00E23D53" w14:paraId="3FF8CAD4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1D7ACC4" w14:textId="77777777" w:rsidR="00BF1539" w:rsidRPr="00E23D53" w:rsidRDefault="00BF1539" w:rsidP="00BF15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Waist circumference</w:t>
            </w:r>
            <w:r w:rsidRPr="00C3711C"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, cm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0B957F" w14:textId="7E6054AE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0.93 (0.87, 0.99)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9730F1E" w14:textId="509D9F0E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0.89 (0.81, 0.98)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0E17C48C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40DBEFBF" w14:textId="49EBC210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1.53 (0.22, 10.93)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08957C4" w14:textId="7480C1D1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1.09 (0.13, 9.00)</w:t>
            </w:r>
          </w:p>
        </w:tc>
      </w:tr>
      <w:tr w:rsidR="00BF1539" w:rsidRPr="00E23D53" w14:paraId="46141EA6" w14:textId="77777777" w:rsidTr="00561C32">
        <w:trPr>
          <w:trHeight w:val="20"/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3B2B0F" w14:textId="77777777" w:rsidR="00BF1539" w:rsidRPr="00E23D53" w:rsidRDefault="00BF1539" w:rsidP="00BF15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EFA28E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B3C260F" w14:textId="77777777" w:rsidR="00BF1539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8CECAE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60CA3F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3B901A" w14:textId="77777777" w:rsidR="00BF1539" w:rsidRPr="00E23D53" w:rsidRDefault="00BF1539" w:rsidP="00BF1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CE891B0" w14:textId="77777777" w:rsidR="007D207E" w:rsidRDefault="007D207E" w:rsidP="007D207E">
      <w:pPr>
        <w:spacing w:after="0" w:line="240" w:lineRule="auto"/>
        <w:rPr>
          <w:rFonts w:ascii="Arial" w:eastAsia="DengXian" w:hAnsi="Arial" w:cs="Arial"/>
          <w:lang w:eastAsia="zh-CN"/>
        </w:rPr>
      </w:pPr>
    </w:p>
    <w:p w14:paraId="5129B613" w14:textId="77777777" w:rsidR="007D207E" w:rsidRDefault="007D207E" w:rsidP="007D207E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ab/>
        <w:t>Estimated between the 90</w:t>
      </w:r>
      <w:r w:rsidRPr="007E436C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and 10</w:t>
      </w:r>
      <w:r w:rsidRPr="007E436C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percentiles of the anthropometric </w:t>
      </w:r>
      <w:r w:rsidR="006F7156">
        <w:rPr>
          <w:rFonts w:ascii="Arial" w:hAnsi="Arial" w:cs="Arial"/>
          <w:sz w:val="16"/>
          <w:szCs w:val="16"/>
        </w:rPr>
        <w:t>characteristic</w:t>
      </w:r>
      <w:r>
        <w:rPr>
          <w:rFonts w:ascii="Arial" w:hAnsi="Arial" w:cs="Arial"/>
          <w:sz w:val="16"/>
          <w:szCs w:val="16"/>
        </w:rPr>
        <w:t xml:space="preserve"> distribution from</w:t>
      </w:r>
      <w:r w:rsidRPr="007E436C">
        <w:rPr>
          <w:rFonts w:ascii="Arial" w:hAnsi="Arial" w:cs="Arial"/>
          <w:sz w:val="16"/>
          <w:szCs w:val="16"/>
        </w:rPr>
        <w:t xml:space="preserve"> generalized estimating equations with the Poisson distribution</w:t>
      </w:r>
      <w:r>
        <w:rPr>
          <w:rFonts w:ascii="Arial" w:hAnsi="Arial" w:cs="Arial"/>
          <w:sz w:val="16"/>
          <w:szCs w:val="16"/>
        </w:rPr>
        <w:t xml:space="preserve">.  </w:t>
      </w:r>
      <w:proofErr w:type="spellStart"/>
      <w:r>
        <w:rPr>
          <w:rFonts w:ascii="Arial" w:hAnsi="Arial" w:cs="Arial"/>
          <w:sz w:val="16"/>
          <w:szCs w:val="16"/>
        </w:rPr>
        <w:t>S</w:t>
      </w:r>
      <w:r w:rsidRPr="007E436C">
        <w:rPr>
          <w:rFonts w:ascii="Arial" w:hAnsi="Arial" w:cs="Arial"/>
          <w:sz w:val="16"/>
          <w:szCs w:val="16"/>
        </w:rPr>
        <w:t>eropositivity</w:t>
      </w:r>
      <w:proofErr w:type="spellEnd"/>
      <w:r w:rsidRPr="007E436C">
        <w:rPr>
          <w:rFonts w:ascii="Arial" w:hAnsi="Arial" w:cs="Arial"/>
          <w:sz w:val="16"/>
          <w:szCs w:val="16"/>
        </w:rPr>
        <w:t xml:space="preserve"> or past hospitalization was the dichotomous outcome and predictors included linear and spline terms for each anthropometric index</w:t>
      </w:r>
      <w:r>
        <w:rPr>
          <w:rFonts w:ascii="Arial" w:hAnsi="Arial" w:cs="Arial"/>
          <w:sz w:val="16"/>
          <w:szCs w:val="16"/>
        </w:rPr>
        <w:t>.</w:t>
      </w:r>
      <w:r w:rsidRPr="007E436C">
        <w:rPr>
          <w:rFonts w:ascii="Arial" w:hAnsi="Arial" w:cs="Arial"/>
          <w:sz w:val="16"/>
          <w:szCs w:val="16"/>
        </w:rPr>
        <w:t xml:space="preserve"> In all models, the robust sandwich estimate of the variance was used to account for intra-family correlations.</w:t>
      </w:r>
    </w:p>
    <w:p w14:paraId="3F85B5FE" w14:textId="3FFC18DC" w:rsidR="00CA2C85" w:rsidRDefault="00CA2C85" w:rsidP="00CA2C85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ab/>
      </w:r>
      <w:r w:rsidRPr="007E436C">
        <w:rPr>
          <w:rFonts w:ascii="Arial" w:hAnsi="Arial" w:cs="Arial"/>
          <w:sz w:val="16"/>
          <w:szCs w:val="16"/>
        </w:rPr>
        <w:t xml:space="preserve">Estimates for hospitalization are restricted to IgG seropositive </w:t>
      </w:r>
      <w:r>
        <w:rPr>
          <w:rFonts w:ascii="Arial" w:hAnsi="Arial" w:cs="Arial"/>
          <w:sz w:val="16"/>
          <w:szCs w:val="16"/>
        </w:rPr>
        <w:t>adults</w:t>
      </w:r>
      <w:r w:rsidRPr="007E436C">
        <w:rPr>
          <w:rFonts w:ascii="Arial" w:hAnsi="Arial" w:cs="Arial"/>
          <w:sz w:val="16"/>
          <w:szCs w:val="16"/>
        </w:rPr>
        <w:t xml:space="preserve">. </w:t>
      </w:r>
    </w:p>
    <w:p w14:paraId="483AC607" w14:textId="1B479C6C" w:rsidR="007D207E" w:rsidRDefault="00CA2C85" w:rsidP="007D207E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7D207E">
        <w:rPr>
          <w:rFonts w:ascii="Arial" w:hAnsi="Arial" w:cs="Arial"/>
          <w:sz w:val="16"/>
          <w:szCs w:val="16"/>
        </w:rPr>
        <w:tab/>
        <w:t xml:space="preserve">Adjusted for </w:t>
      </w:r>
      <w:r w:rsidR="007D207E" w:rsidRPr="007E436C">
        <w:rPr>
          <w:rFonts w:ascii="Arial" w:hAnsi="Arial" w:cs="Arial"/>
          <w:sz w:val="16"/>
          <w:szCs w:val="16"/>
        </w:rPr>
        <w:t xml:space="preserve">age, sex, </w:t>
      </w:r>
      <w:r w:rsidR="006F7156">
        <w:rPr>
          <w:rFonts w:ascii="Arial" w:hAnsi="Arial" w:cs="Arial"/>
          <w:sz w:val="16"/>
          <w:szCs w:val="16"/>
        </w:rPr>
        <w:t>e</w:t>
      </w:r>
      <w:r w:rsidR="007D207E" w:rsidRPr="007E436C">
        <w:rPr>
          <w:rFonts w:ascii="Arial" w:hAnsi="Arial" w:cs="Arial"/>
          <w:sz w:val="16"/>
          <w:szCs w:val="16"/>
        </w:rPr>
        <w:t xml:space="preserve">ducation level, and </w:t>
      </w:r>
      <w:r w:rsidR="006F7156">
        <w:rPr>
          <w:rFonts w:ascii="Arial" w:hAnsi="Arial" w:cs="Arial"/>
          <w:sz w:val="16"/>
          <w:szCs w:val="16"/>
        </w:rPr>
        <w:t>socioeconomic status</w:t>
      </w:r>
      <w:r w:rsidR="007D207E" w:rsidRPr="007E436C">
        <w:rPr>
          <w:rFonts w:ascii="Arial" w:hAnsi="Arial" w:cs="Arial"/>
          <w:sz w:val="16"/>
          <w:szCs w:val="16"/>
        </w:rPr>
        <w:t xml:space="preserve">. </w:t>
      </w:r>
    </w:p>
    <w:p w14:paraId="528B91B0" w14:textId="77777777" w:rsidR="007D207E" w:rsidRDefault="007D207E" w:rsidP="007D207E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ab/>
        <w:t>The multivariable model included as a covariate waist circumference adjusted for BM</w:t>
      </w:r>
      <w:r w:rsidR="006F7156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through the method of residuals</w:t>
      </w:r>
      <w:r w:rsidRPr="007E436C">
        <w:rPr>
          <w:rFonts w:ascii="Arial" w:hAnsi="Arial" w:cs="Arial"/>
          <w:sz w:val="16"/>
          <w:szCs w:val="16"/>
        </w:rPr>
        <w:t xml:space="preserve">. </w:t>
      </w:r>
    </w:p>
    <w:p w14:paraId="4F60F251" w14:textId="77777777" w:rsidR="007D207E" w:rsidRDefault="007D207E" w:rsidP="007D207E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ab/>
        <w:t>A</w:t>
      </w:r>
      <w:r w:rsidRPr="007E436C">
        <w:rPr>
          <w:rFonts w:ascii="Arial" w:hAnsi="Arial" w:cs="Arial"/>
          <w:sz w:val="16"/>
          <w:szCs w:val="16"/>
        </w:rPr>
        <w:t xml:space="preserve">djusted for </w:t>
      </w:r>
      <w:r>
        <w:rPr>
          <w:rFonts w:ascii="Arial" w:hAnsi="Arial" w:cs="Arial"/>
          <w:sz w:val="16"/>
          <w:szCs w:val="16"/>
        </w:rPr>
        <w:t>BMI</w:t>
      </w:r>
      <w:r w:rsidRPr="007E43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through</w:t>
      </w:r>
      <w:r w:rsidRPr="007E436C">
        <w:rPr>
          <w:rFonts w:ascii="Arial" w:hAnsi="Arial" w:cs="Arial"/>
          <w:sz w:val="16"/>
          <w:szCs w:val="16"/>
        </w:rPr>
        <w:t xml:space="preserve"> the method of residuals.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553CDE0C" w14:textId="77777777" w:rsidR="007D207E" w:rsidRDefault="007D207E" w:rsidP="007D207E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</w:p>
    <w:p w14:paraId="1B1F5D49" w14:textId="77777777" w:rsidR="007D207E" w:rsidRDefault="007D207E" w:rsidP="007D207E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</w:p>
    <w:p w14:paraId="1D4A74B7" w14:textId="77777777" w:rsidR="00C45353" w:rsidRDefault="00C453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332359D" w14:textId="0B772726" w:rsidR="002C39D7" w:rsidRPr="00E96FEC" w:rsidRDefault="002C39D7" w:rsidP="008F1108">
      <w:pPr>
        <w:spacing w:after="0" w:line="240" w:lineRule="auto"/>
        <w:rPr>
          <w:rFonts w:ascii="Arial" w:eastAsia="DengXian" w:hAnsi="Arial" w:cs="Arial"/>
          <w:lang w:eastAsia="zh-CN"/>
        </w:rPr>
      </w:pPr>
      <w:r w:rsidRPr="00E96FEC">
        <w:rPr>
          <w:rFonts w:ascii="Arial" w:eastAsia="DengXian" w:hAnsi="Arial" w:cs="Arial"/>
          <w:lang w:eastAsia="zh-CN"/>
        </w:rPr>
        <w:lastRenderedPageBreak/>
        <w:t>Supplementary Table S</w:t>
      </w:r>
      <w:r>
        <w:rPr>
          <w:rFonts w:ascii="Arial" w:eastAsia="DengXian" w:hAnsi="Arial" w:cs="Arial"/>
          <w:lang w:eastAsia="zh-CN"/>
        </w:rPr>
        <w:t>4</w:t>
      </w:r>
      <w:r w:rsidRPr="00E96FEC">
        <w:rPr>
          <w:rFonts w:ascii="Arial" w:eastAsia="DengXian" w:hAnsi="Arial" w:cs="Arial"/>
          <w:lang w:eastAsia="zh-CN"/>
        </w:rPr>
        <w:t xml:space="preserve">.  </w:t>
      </w:r>
      <w:r>
        <w:rPr>
          <w:rFonts w:ascii="Arial" w:eastAsia="DengXian" w:hAnsi="Arial" w:cs="Arial"/>
          <w:lang w:eastAsia="zh-CN"/>
        </w:rPr>
        <w:t xml:space="preserve">Unadjusted and adjusted prevalence ratios for </w:t>
      </w:r>
      <w:r w:rsidRPr="00BC7227">
        <w:rPr>
          <w:rFonts w:ascii="Arial" w:eastAsia="DengXian" w:hAnsi="Arial" w:cs="Arial"/>
          <w:lang w:eastAsia="zh-CN"/>
        </w:rPr>
        <w:t xml:space="preserve">IgG </w:t>
      </w:r>
      <w:proofErr w:type="spellStart"/>
      <w:r w:rsidRPr="00BC7227">
        <w:rPr>
          <w:rFonts w:ascii="Arial" w:eastAsia="DengXian" w:hAnsi="Arial" w:cs="Arial"/>
          <w:lang w:eastAsia="zh-CN"/>
        </w:rPr>
        <w:t>seropositivity</w:t>
      </w:r>
      <w:proofErr w:type="spellEnd"/>
      <w:r w:rsidRPr="00BC7227">
        <w:rPr>
          <w:rFonts w:ascii="Arial" w:eastAsia="DengXian" w:hAnsi="Arial" w:cs="Arial"/>
          <w:lang w:eastAsia="zh-CN"/>
        </w:rPr>
        <w:t xml:space="preserve"> and past hospitalization for dengue by anthropometric characteristics in </w:t>
      </w:r>
      <w:r>
        <w:rPr>
          <w:rFonts w:ascii="Arial" w:eastAsia="DengXian" w:hAnsi="Arial" w:cs="Arial"/>
          <w:lang w:eastAsia="zh-CN"/>
        </w:rPr>
        <w:t>adults</w:t>
      </w:r>
      <w:r w:rsidRPr="00BC7227">
        <w:rPr>
          <w:rFonts w:ascii="Arial" w:eastAsia="DengXian" w:hAnsi="Arial" w:cs="Arial"/>
          <w:lang w:eastAsia="zh-CN"/>
        </w:rPr>
        <w:t xml:space="preserve"> from Bucaramanga, Colombia</w:t>
      </w:r>
      <w:r w:rsidR="00C43271">
        <w:rPr>
          <w:rFonts w:ascii="Arial" w:eastAsia="DengXian" w:hAnsi="Arial" w:cs="Arial"/>
          <w:lang w:eastAsia="zh-CN"/>
        </w:rPr>
        <w:t>, assuming linearity</w:t>
      </w:r>
      <w:r w:rsidRPr="00BC7227">
        <w:rPr>
          <w:rFonts w:ascii="Arial" w:eastAsia="DengXian" w:hAnsi="Arial" w:cs="Arial"/>
          <w:lang w:eastAsia="zh-CN"/>
        </w:rPr>
        <w:t>.</w:t>
      </w:r>
    </w:p>
    <w:p w14:paraId="283F9FA1" w14:textId="77777777" w:rsidR="002C39D7" w:rsidRDefault="002C39D7" w:rsidP="002C39D7">
      <w:pPr>
        <w:spacing w:after="0" w:line="240" w:lineRule="auto"/>
      </w:pP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3240"/>
        <w:gridCol w:w="1890"/>
        <w:gridCol w:w="1800"/>
        <w:gridCol w:w="270"/>
        <w:gridCol w:w="1890"/>
        <w:gridCol w:w="1800"/>
      </w:tblGrid>
      <w:tr w:rsidR="002C39D7" w:rsidRPr="00E23D53" w14:paraId="4E465116" w14:textId="77777777" w:rsidTr="00561C32">
        <w:trPr>
          <w:trHeight w:val="2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DBA3EE" w14:textId="77777777" w:rsidR="002C39D7" w:rsidRPr="00E23D53" w:rsidRDefault="002C39D7" w:rsidP="00561C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Anthropometric characteristic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2C9D08" w14:textId="77777777" w:rsidR="002C39D7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Seropositive</w:t>
            </w:r>
          </w:p>
          <w:p w14:paraId="5E90FEE4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prevalence ratio (95% CI)</w:t>
            </w:r>
            <w:r w:rsidRPr="007E436C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8F5980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697A30" w14:textId="77777777" w:rsidR="002C39D7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Hospitalized</w:t>
            </w:r>
          </w:p>
          <w:p w14:paraId="7A81527C" w14:textId="5A3980BA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prevalence ratio (95% CI)</w:t>
            </w:r>
            <w:r w:rsidR="0079693D">
              <w:rPr>
                <w:rFonts w:ascii="Arial" w:eastAsia="Times New Roman" w:hAnsi="Arial" w:cs="Arial"/>
                <w:color w:val="000000"/>
                <w:vertAlign w:val="superscript"/>
              </w:rPr>
              <w:t>1,2</w:t>
            </w:r>
          </w:p>
        </w:tc>
      </w:tr>
      <w:tr w:rsidR="002C39D7" w:rsidRPr="00E23D53" w14:paraId="75F35950" w14:textId="77777777" w:rsidTr="00561C32">
        <w:trPr>
          <w:trHeight w:val="20"/>
          <w:jc w:val="center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AA1A483" w14:textId="77777777" w:rsidR="002C39D7" w:rsidRPr="00E23D53" w:rsidRDefault="002C39D7" w:rsidP="00561C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6312888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Unadjusted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ECB575" w14:textId="32FAAE93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Adjusted</w:t>
            </w:r>
            <w:r w:rsidR="0079693D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FA315C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444074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Unadjusted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3699E86" w14:textId="1FD14204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Adjusted</w:t>
            </w:r>
            <w:r w:rsidR="0079693D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</w:tr>
      <w:tr w:rsidR="002C39D7" w:rsidRPr="00E23D53" w14:paraId="70795218" w14:textId="77777777" w:rsidTr="00561C32">
        <w:trPr>
          <w:trHeight w:val="20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B63BB7" w14:textId="77777777" w:rsidR="002C39D7" w:rsidRPr="00E23D53" w:rsidRDefault="002C39D7" w:rsidP="00561C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11D9374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AE96EA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E07DAE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423AA1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CCFF1BB" w14:textId="77777777" w:rsidR="002C39D7" w:rsidRPr="00E23D53" w:rsidRDefault="002C39D7" w:rsidP="0056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55AB" w:rsidRPr="00E23D53" w14:paraId="5E6A2826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94F67A3" w14:textId="77777777" w:rsidR="00B655AB" w:rsidRPr="00E23D53" w:rsidRDefault="00B655AB" w:rsidP="00B655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Height</w:t>
            </w:r>
            <w:r>
              <w:rPr>
                <w:rFonts w:ascii="Arial" w:eastAsia="Times New Roman" w:hAnsi="Arial" w:cs="Arial"/>
                <w:color w:val="000000"/>
              </w:rPr>
              <w:t>, cm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647E168" w14:textId="7D8C6CA6" w:rsidR="00B655AB" w:rsidRPr="00E23D53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0132C">
              <w:rPr>
                <w:rFonts w:asciiTheme="minorBidi" w:eastAsia="Times New Roman" w:hAnsiTheme="minorBidi"/>
              </w:rPr>
              <w:t>1.00 (1.00, 1.00)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E9F4319" w14:textId="0F311072" w:rsidR="00B655AB" w:rsidRPr="00E23D53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1.00 (0.99, 1.00)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7EDDFAB5" w14:textId="77777777" w:rsidR="00B655AB" w:rsidRPr="00E23D53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24E7EFC9" w14:textId="6850ADDE" w:rsidR="00B655AB" w:rsidRPr="00E23D53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0.99</w:t>
            </w:r>
            <w:r>
              <w:rPr>
                <w:rFonts w:asciiTheme="minorBidi" w:eastAsia="Times New Roman" w:hAnsiTheme="minorBidi"/>
                <w:color w:val="000000"/>
              </w:rPr>
              <w:t xml:space="preserve"> </w:t>
            </w:r>
            <w:r w:rsidRPr="0060132C">
              <w:rPr>
                <w:rFonts w:asciiTheme="minorBidi" w:eastAsia="Times New Roman" w:hAnsiTheme="minorBidi"/>
                <w:color w:val="000000"/>
              </w:rPr>
              <w:t>(0.95, 1.03)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0E6B993" w14:textId="7A2B1049" w:rsidR="00B655AB" w:rsidRPr="00E23D53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0.94 (0.90, 0.99)</w:t>
            </w:r>
          </w:p>
        </w:tc>
      </w:tr>
      <w:tr w:rsidR="00B655AB" w:rsidRPr="00E23D53" w14:paraId="107C5223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9DC8766" w14:textId="77777777" w:rsidR="00B655AB" w:rsidRPr="00E23D53" w:rsidRDefault="00B655AB" w:rsidP="00B655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C435469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E0A07D9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41DC0984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3165E632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D3CCC74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B655AB" w:rsidRPr="00E23D53" w14:paraId="650329FE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C67D3F2" w14:textId="63E4B56A" w:rsidR="00B655AB" w:rsidRPr="00E23D53" w:rsidRDefault="00B655AB" w:rsidP="00B655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>ody mass index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, kg/m</w:t>
            </w:r>
            <w:r w:rsidRPr="007D207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63AAC7B" w14:textId="2540ED79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1.00 (1.00, 1.01)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F79BB1" w14:textId="46E2F69A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1.00 (1.00, 1.01)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1D1C80D6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698759AC" w14:textId="0C1B3BE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0.98</w:t>
            </w:r>
            <w:r>
              <w:rPr>
                <w:rFonts w:asciiTheme="minorBidi" w:eastAsia="Times New Roman" w:hAnsiTheme="minorBidi"/>
                <w:color w:val="000000"/>
              </w:rPr>
              <w:t xml:space="preserve"> </w:t>
            </w:r>
            <w:r w:rsidRPr="0060132C">
              <w:rPr>
                <w:rFonts w:asciiTheme="minorBidi" w:eastAsia="Times New Roman" w:hAnsiTheme="minorBidi"/>
                <w:color w:val="000000"/>
              </w:rPr>
              <w:t>(0.92, 1.05)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88803B7" w14:textId="0BD5CB1D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1.00</w:t>
            </w:r>
            <w:r>
              <w:rPr>
                <w:rFonts w:asciiTheme="minorBidi" w:eastAsia="Times New Roman" w:hAnsiTheme="minorBidi"/>
                <w:color w:val="000000"/>
              </w:rPr>
              <w:t xml:space="preserve"> </w:t>
            </w:r>
            <w:r w:rsidRPr="0060132C">
              <w:rPr>
                <w:rFonts w:asciiTheme="minorBidi" w:eastAsia="Times New Roman" w:hAnsiTheme="minorBidi"/>
                <w:color w:val="000000"/>
              </w:rPr>
              <w:t>(0.94, 1.06)</w:t>
            </w:r>
          </w:p>
        </w:tc>
      </w:tr>
      <w:tr w:rsidR="00B655AB" w:rsidRPr="00E23D53" w14:paraId="4A94D74C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7028FDB" w14:textId="77777777" w:rsidR="00B655AB" w:rsidRPr="00E23D53" w:rsidRDefault="00B655AB" w:rsidP="00B655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557410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5269CB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31B184BC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023E0109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FBA567E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B655AB" w:rsidRPr="00E23D53" w14:paraId="34872AEC" w14:textId="77777777" w:rsidTr="00561C32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B145FF1" w14:textId="3878CFA9" w:rsidR="00B655AB" w:rsidRPr="00E23D53" w:rsidRDefault="00B655AB" w:rsidP="00B655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D53">
              <w:rPr>
                <w:rFonts w:ascii="Arial" w:eastAsia="Times New Roman" w:hAnsi="Arial" w:cs="Arial"/>
                <w:color w:val="000000"/>
              </w:rPr>
              <w:t>Waist circumference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, cm</w:t>
            </w:r>
          </w:p>
        </w:tc>
        <w:tc>
          <w:tcPr>
            <w:tcW w:w="189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B17884" w14:textId="2F98CDCB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1.00 (0.99, 1.00)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E69433C" w14:textId="141BA76F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0.99 (0.99, 1.00)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center"/>
          </w:tcPr>
          <w:p w14:paraId="4745221F" w14:textId="77777777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center"/>
          </w:tcPr>
          <w:p w14:paraId="423AEA7C" w14:textId="03F31A21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1.01</w:t>
            </w:r>
            <w:r>
              <w:rPr>
                <w:rFonts w:asciiTheme="minorBidi" w:eastAsia="Times New Roman" w:hAnsiTheme="minorBidi"/>
                <w:color w:val="000000"/>
              </w:rPr>
              <w:t xml:space="preserve"> </w:t>
            </w:r>
            <w:r w:rsidRPr="0060132C">
              <w:rPr>
                <w:rFonts w:asciiTheme="minorBidi" w:eastAsia="Times New Roman" w:hAnsiTheme="minorBidi"/>
                <w:color w:val="000000"/>
              </w:rPr>
              <w:t>(0.98, 1.05)</w:t>
            </w:r>
          </w:p>
        </w:tc>
        <w:tc>
          <w:tcPr>
            <w:tcW w:w="180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426E1D" w14:textId="203E1E6F" w:rsidR="00B655AB" w:rsidRPr="0060132C" w:rsidRDefault="00B655AB" w:rsidP="00B655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60132C">
              <w:rPr>
                <w:rFonts w:asciiTheme="minorBidi" w:eastAsia="Times New Roman" w:hAnsiTheme="minorBidi"/>
                <w:color w:val="000000"/>
              </w:rPr>
              <w:t>1.00</w:t>
            </w:r>
            <w:r>
              <w:rPr>
                <w:rFonts w:asciiTheme="minorBidi" w:eastAsia="Times New Roman" w:hAnsiTheme="minorBidi"/>
                <w:color w:val="000000"/>
              </w:rPr>
              <w:t xml:space="preserve"> </w:t>
            </w:r>
            <w:r w:rsidRPr="0060132C">
              <w:rPr>
                <w:rFonts w:asciiTheme="minorBidi" w:eastAsia="Times New Roman" w:hAnsiTheme="minorBidi"/>
                <w:color w:val="000000"/>
              </w:rPr>
              <w:t>(0.95, 1.06)</w:t>
            </w:r>
          </w:p>
        </w:tc>
      </w:tr>
      <w:tr w:rsidR="00B655AB" w:rsidRPr="00E23D53" w14:paraId="6D127F48" w14:textId="77777777" w:rsidTr="00561C32">
        <w:trPr>
          <w:trHeight w:val="20"/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3A98EBB" w14:textId="77777777" w:rsidR="00B655AB" w:rsidRPr="00E23D53" w:rsidRDefault="00B655AB" w:rsidP="00B655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AD542AD" w14:textId="77777777" w:rsidR="00B655AB" w:rsidRPr="00E23D53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26B96CE" w14:textId="6843248F" w:rsidR="00B655AB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8519E6" w14:textId="77777777" w:rsidR="00B655AB" w:rsidRPr="00E23D53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3F8E2F" w14:textId="77777777" w:rsidR="00B655AB" w:rsidRPr="00E23D53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E3E74C4" w14:textId="572664A1" w:rsidR="00B655AB" w:rsidRPr="00E23D53" w:rsidRDefault="00B655AB" w:rsidP="00B65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9A9E590" w14:textId="77777777" w:rsidR="002C39D7" w:rsidRDefault="002C39D7" w:rsidP="002C39D7">
      <w:pPr>
        <w:spacing w:after="0" w:line="240" w:lineRule="auto"/>
        <w:rPr>
          <w:rFonts w:ascii="Arial" w:eastAsia="DengXian" w:hAnsi="Arial" w:cs="Arial"/>
          <w:lang w:eastAsia="zh-CN"/>
        </w:rPr>
      </w:pPr>
    </w:p>
    <w:p w14:paraId="05D8C19F" w14:textId="0953454F" w:rsidR="002C39D7" w:rsidRDefault="002C39D7" w:rsidP="002C39D7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ab/>
        <w:t xml:space="preserve">Per unit of each anthropometric variable, assuming linearity.  Estimates are from </w:t>
      </w:r>
      <w:r w:rsidRPr="007E436C">
        <w:rPr>
          <w:rFonts w:ascii="Arial" w:hAnsi="Arial" w:cs="Arial"/>
          <w:sz w:val="16"/>
          <w:szCs w:val="16"/>
        </w:rPr>
        <w:t>generalized estimating equations with the Poisson distribution</w:t>
      </w:r>
      <w:r>
        <w:rPr>
          <w:rFonts w:ascii="Arial" w:hAnsi="Arial" w:cs="Arial"/>
          <w:sz w:val="16"/>
          <w:szCs w:val="16"/>
        </w:rPr>
        <w:t xml:space="preserve">.  </w:t>
      </w:r>
      <w:proofErr w:type="spellStart"/>
      <w:r>
        <w:rPr>
          <w:rFonts w:ascii="Arial" w:hAnsi="Arial" w:cs="Arial"/>
          <w:sz w:val="16"/>
          <w:szCs w:val="16"/>
        </w:rPr>
        <w:t>S</w:t>
      </w:r>
      <w:r w:rsidRPr="007E436C">
        <w:rPr>
          <w:rFonts w:ascii="Arial" w:hAnsi="Arial" w:cs="Arial"/>
          <w:sz w:val="16"/>
          <w:szCs w:val="16"/>
        </w:rPr>
        <w:t>eropositivity</w:t>
      </w:r>
      <w:proofErr w:type="spellEnd"/>
      <w:r w:rsidRPr="007E436C">
        <w:rPr>
          <w:rFonts w:ascii="Arial" w:hAnsi="Arial" w:cs="Arial"/>
          <w:sz w:val="16"/>
          <w:szCs w:val="16"/>
        </w:rPr>
        <w:t xml:space="preserve"> or past hospitalization was the dichotomous outcome and predictors included linear and spline terms for each anthropometric index</w:t>
      </w:r>
      <w:r>
        <w:rPr>
          <w:rFonts w:ascii="Arial" w:hAnsi="Arial" w:cs="Arial"/>
          <w:sz w:val="16"/>
          <w:szCs w:val="16"/>
        </w:rPr>
        <w:t>.</w:t>
      </w:r>
      <w:r w:rsidRPr="007E436C">
        <w:rPr>
          <w:rFonts w:ascii="Arial" w:hAnsi="Arial" w:cs="Arial"/>
          <w:sz w:val="16"/>
          <w:szCs w:val="16"/>
        </w:rPr>
        <w:t xml:space="preserve"> In all models, the robust sandwich estimate of the variance was used to account for intra-family correlations.</w:t>
      </w:r>
    </w:p>
    <w:p w14:paraId="77302B5D" w14:textId="77777777" w:rsidR="0079693D" w:rsidRDefault="0079693D" w:rsidP="0079693D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ab/>
      </w:r>
      <w:r w:rsidRPr="007E436C">
        <w:rPr>
          <w:rFonts w:ascii="Arial" w:hAnsi="Arial" w:cs="Arial"/>
          <w:sz w:val="16"/>
          <w:szCs w:val="16"/>
        </w:rPr>
        <w:t xml:space="preserve">Estimates for hospitalization are restricted to IgG seropositive </w:t>
      </w:r>
      <w:r>
        <w:rPr>
          <w:rFonts w:ascii="Arial" w:hAnsi="Arial" w:cs="Arial"/>
          <w:sz w:val="16"/>
          <w:szCs w:val="16"/>
        </w:rPr>
        <w:t>adults</w:t>
      </w:r>
      <w:r w:rsidRPr="007E436C">
        <w:rPr>
          <w:rFonts w:ascii="Arial" w:hAnsi="Arial" w:cs="Arial"/>
          <w:sz w:val="16"/>
          <w:szCs w:val="16"/>
        </w:rPr>
        <w:t xml:space="preserve">. </w:t>
      </w:r>
    </w:p>
    <w:p w14:paraId="6788B16C" w14:textId="77777777" w:rsidR="002C39D7" w:rsidRDefault="002C39D7" w:rsidP="002C39D7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CB6164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ab/>
        <w:t xml:space="preserve">Adjusted for </w:t>
      </w:r>
      <w:r w:rsidRPr="007E436C">
        <w:rPr>
          <w:rFonts w:ascii="Arial" w:hAnsi="Arial" w:cs="Arial"/>
          <w:sz w:val="16"/>
          <w:szCs w:val="16"/>
        </w:rPr>
        <w:t xml:space="preserve">age, sex, </w:t>
      </w:r>
      <w:r>
        <w:rPr>
          <w:rFonts w:ascii="Arial" w:hAnsi="Arial" w:cs="Arial"/>
          <w:sz w:val="16"/>
          <w:szCs w:val="16"/>
        </w:rPr>
        <w:t>e</w:t>
      </w:r>
      <w:r w:rsidRPr="007E436C">
        <w:rPr>
          <w:rFonts w:ascii="Arial" w:hAnsi="Arial" w:cs="Arial"/>
          <w:sz w:val="16"/>
          <w:szCs w:val="16"/>
        </w:rPr>
        <w:t xml:space="preserve">ducation level, and </w:t>
      </w:r>
      <w:r>
        <w:rPr>
          <w:rFonts w:ascii="Arial" w:hAnsi="Arial" w:cs="Arial"/>
          <w:sz w:val="16"/>
          <w:szCs w:val="16"/>
        </w:rPr>
        <w:t>socioeconomic status</w:t>
      </w:r>
      <w:r w:rsidRPr="007E436C">
        <w:rPr>
          <w:rFonts w:ascii="Arial" w:hAnsi="Arial" w:cs="Arial"/>
          <w:sz w:val="16"/>
          <w:szCs w:val="16"/>
        </w:rPr>
        <w:t xml:space="preserve">. </w:t>
      </w:r>
    </w:p>
    <w:p w14:paraId="0C4A5687" w14:textId="61DB2BC7" w:rsidR="002C39D7" w:rsidRDefault="00B655AB" w:rsidP="002C39D7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2C39D7">
        <w:rPr>
          <w:rFonts w:ascii="Arial" w:hAnsi="Arial" w:cs="Arial"/>
          <w:sz w:val="16"/>
          <w:szCs w:val="16"/>
        </w:rPr>
        <w:tab/>
        <w:t>The multivariable model included as a covariate waist circumference adjusted for BMI through the method of residuals</w:t>
      </w:r>
      <w:r w:rsidR="002C39D7" w:rsidRPr="007E436C">
        <w:rPr>
          <w:rFonts w:ascii="Arial" w:hAnsi="Arial" w:cs="Arial"/>
          <w:sz w:val="16"/>
          <w:szCs w:val="16"/>
        </w:rPr>
        <w:t xml:space="preserve">. </w:t>
      </w:r>
    </w:p>
    <w:p w14:paraId="1AE63C7C" w14:textId="092D3AAC" w:rsidR="007D207E" w:rsidRPr="007E436C" w:rsidRDefault="00B655AB" w:rsidP="002C39D7">
      <w:p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="002C39D7">
        <w:rPr>
          <w:rFonts w:ascii="Arial" w:hAnsi="Arial" w:cs="Arial"/>
          <w:sz w:val="16"/>
          <w:szCs w:val="16"/>
        </w:rPr>
        <w:tab/>
        <w:t>A</w:t>
      </w:r>
      <w:r w:rsidR="002C39D7" w:rsidRPr="007E436C">
        <w:rPr>
          <w:rFonts w:ascii="Arial" w:hAnsi="Arial" w:cs="Arial"/>
          <w:sz w:val="16"/>
          <w:szCs w:val="16"/>
        </w:rPr>
        <w:t xml:space="preserve">djusted for </w:t>
      </w:r>
      <w:r w:rsidR="002C39D7">
        <w:rPr>
          <w:rFonts w:ascii="Arial" w:hAnsi="Arial" w:cs="Arial"/>
          <w:sz w:val="16"/>
          <w:szCs w:val="16"/>
        </w:rPr>
        <w:t>BMI</w:t>
      </w:r>
      <w:r w:rsidR="002C39D7" w:rsidRPr="007E436C">
        <w:rPr>
          <w:rFonts w:ascii="Arial" w:hAnsi="Arial" w:cs="Arial"/>
          <w:sz w:val="16"/>
          <w:szCs w:val="16"/>
        </w:rPr>
        <w:t xml:space="preserve"> </w:t>
      </w:r>
      <w:r w:rsidR="002C39D7">
        <w:rPr>
          <w:rFonts w:ascii="Arial" w:hAnsi="Arial" w:cs="Arial"/>
          <w:sz w:val="16"/>
          <w:szCs w:val="16"/>
        </w:rPr>
        <w:t>th</w:t>
      </w:r>
      <w:bookmarkStart w:id="0" w:name="_GoBack"/>
      <w:bookmarkEnd w:id="0"/>
      <w:r w:rsidR="002C39D7">
        <w:rPr>
          <w:rFonts w:ascii="Arial" w:hAnsi="Arial" w:cs="Arial"/>
          <w:sz w:val="16"/>
          <w:szCs w:val="16"/>
        </w:rPr>
        <w:t>rough</w:t>
      </w:r>
      <w:r w:rsidR="002C39D7" w:rsidRPr="007E436C">
        <w:rPr>
          <w:rFonts w:ascii="Arial" w:hAnsi="Arial" w:cs="Arial"/>
          <w:sz w:val="16"/>
          <w:szCs w:val="16"/>
        </w:rPr>
        <w:t xml:space="preserve"> the method of residuals.</w:t>
      </w:r>
      <w:r w:rsidR="002C39D7">
        <w:rPr>
          <w:rFonts w:ascii="Arial" w:hAnsi="Arial" w:cs="Arial"/>
          <w:sz w:val="16"/>
          <w:szCs w:val="16"/>
        </w:rPr>
        <w:t xml:space="preserve">  </w:t>
      </w:r>
    </w:p>
    <w:sectPr w:rsidR="007D207E" w:rsidRPr="007E436C" w:rsidSect="007D207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B16DA" w16cid:durableId="23B1F97A"/>
  <w16cid:commentId w16cid:paraId="551A6B73" w16cid:durableId="23B209B9"/>
  <w16cid:commentId w16cid:paraId="51F8A29B" w16cid:durableId="23B239FC"/>
  <w16cid:commentId w16cid:paraId="5E5DCA7B" w16cid:durableId="23B271AC"/>
  <w16cid:commentId w16cid:paraId="71E4FC3B" w16cid:durableId="23B1C78F"/>
  <w16cid:commentId w16cid:paraId="3E5287E1" w16cid:durableId="23B1C701"/>
  <w16cid:commentId w16cid:paraId="077D0968" w16cid:durableId="23B1C8DE"/>
  <w16cid:commentId w16cid:paraId="42C73D1F" w16cid:durableId="23B0F8C4"/>
  <w16cid:commentId w16cid:paraId="3F1D36CF" w16cid:durableId="23B1C9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B71B9" w14:textId="77777777" w:rsidR="00433928" w:rsidRDefault="00433928" w:rsidP="00EE781C">
      <w:pPr>
        <w:spacing w:after="0" w:line="240" w:lineRule="auto"/>
      </w:pPr>
      <w:r>
        <w:separator/>
      </w:r>
    </w:p>
  </w:endnote>
  <w:endnote w:type="continuationSeparator" w:id="0">
    <w:p w14:paraId="2F778B48" w14:textId="77777777" w:rsidR="00433928" w:rsidRDefault="00433928" w:rsidP="00EE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BD7A" w14:textId="77777777" w:rsidR="00433928" w:rsidRDefault="00433928" w:rsidP="00EE781C">
      <w:pPr>
        <w:spacing w:after="0" w:line="240" w:lineRule="auto"/>
      </w:pPr>
      <w:r>
        <w:separator/>
      </w:r>
    </w:p>
  </w:footnote>
  <w:footnote w:type="continuationSeparator" w:id="0">
    <w:p w14:paraId="2C6DFD20" w14:textId="77777777" w:rsidR="00433928" w:rsidRDefault="00433928" w:rsidP="00EE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6E5F5" w14:textId="77777777" w:rsidR="00EE781C" w:rsidRPr="00EE781C" w:rsidRDefault="00EE781C" w:rsidP="00EE781C">
    <w:pPr>
      <w:pStyle w:val="Header"/>
      <w:jc w:val="center"/>
      <w:rPr>
        <w:rFonts w:ascii="Arial" w:hAnsi="Arial" w:cs="Arial"/>
        <w:i/>
      </w:rPr>
    </w:pPr>
    <w:r w:rsidRPr="00EE781C">
      <w:rPr>
        <w:rFonts w:ascii="Arial" w:hAnsi="Arial" w:cs="Arial"/>
        <w:i/>
      </w:rPr>
      <w:t>Epidemiology and Infection</w:t>
    </w:r>
  </w:p>
  <w:p w14:paraId="6C10A43E" w14:textId="77777777" w:rsidR="00EE781C" w:rsidRDefault="00EE781C" w:rsidP="00EE781C">
    <w:pPr>
      <w:spacing w:after="0" w:line="240" w:lineRule="auto"/>
      <w:contextualSpacing/>
      <w:jc w:val="center"/>
      <w:rPr>
        <w:rFonts w:ascii="Arial" w:hAnsi="Arial" w:cs="Arial"/>
        <w:b/>
        <w:bCs/>
      </w:rPr>
    </w:pPr>
  </w:p>
  <w:p w14:paraId="5579E039" w14:textId="77777777" w:rsidR="00F35EC3" w:rsidRPr="00F35EC3" w:rsidRDefault="00F35EC3" w:rsidP="00F35EC3">
    <w:pPr>
      <w:spacing w:after="0" w:line="240" w:lineRule="auto"/>
      <w:contextualSpacing/>
      <w:jc w:val="center"/>
      <w:rPr>
        <w:rFonts w:ascii="Arial" w:hAnsi="Arial" w:cs="Arial"/>
        <w:bCs/>
      </w:rPr>
    </w:pPr>
    <w:proofErr w:type="spellStart"/>
    <w:r w:rsidRPr="00F35EC3">
      <w:rPr>
        <w:rFonts w:ascii="Arial" w:hAnsi="Arial" w:cs="Arial"/>
        <w:bCs/>
      </w:rPr>
      <w:t>Seropositivity</w:t>
    </w:r>
    <w:proofErr w:type="spellEnd"/>
    <w:r w:rsidRPr="00F35EC3">
      <w:rPr>
        <w:rFonts w:ascii="Arial" w:hAnsi="Arial" w:cs="Arial"/>
        <w:bCs/>
      </w:rPr>
      <w:t xml:space="preserve"> and history of hospitalization for dengue</w:t>
    </w:r>
  </w:p>
  <w:p w14:paraId="3F9BD4BB" w14:textId="77777777" w:rsidR="00F35EC3" w:rsidRPr="00F35EC3" w:rsidRDefault="00F35EC3" w:rsidP="00F35EC3">
    <w:pPr>
      <w:spacing w:after="0" w:line="240" w:lineRule="auto"/>
      <w:contextualSpacing/>
      <w:jc w:val="center"/>
      <w:rPr>
        <w:rFonts w:ascii="Arial" w:hAnsi="Arial" w:cs="Arial"/>
        <w:bCs/>
      </w:rPr>
    </w:pPr>
    <w:proofErr w:type="gramStart"/>
    <w:r w:rsidRPr="00F35EC3">
      <w:rPr>
        <w:rFonts w:ascii="Arial" w:hAnsi="Arial" w:cs="Arial"/>
        <w:bCs/>
      </w:rPr>
      <w:t>in</w:t>
    </w:r>
    <w:proofErr w:type="gramEnd"/>
    <w:r w:rsidRPr="00F35EC3">
      <w:rPr>
        <w:rFonts w:ascii="Arial" w:hAnsi="Arial" w:cs="Arial"/>
        <w:bCs/>
      </w:rPr>
      <w:t xml:space="preserve"> relation to anthropometric indices among Colombian children and adults</w:t>
    </w:r>
  </w:p>
  <w:p w14:paraId="583CE498" w14:textId="77777777" w:rsidR="00F35EC3" w:rsidRPr="00F35EC3" w:rsidRDefault="00F35EC3" w:rsidP="00F35EC3">
    <w:pPr>
      <w:spacing w:after="0" w:line="240" w:lineRule="auto"/>
      <w:contextualSpacing/>
      <w:jc w:val="center"/>
      <w:rPr>
        <w:rFonts w:ascii="Arial" w:hAnsi="Arial" w:cs="Arial"/>
        <w:bCs/>
      </w:rPr>
    </w:pPr>
  </w:p>
  <w:p w14:paraId="331A932E" w14:textId="77777777" w:rsidR="00F35EC3" w:rsidRPr="0015489D" w:rsidRDefault="00F35EC3" w:rsidP="00F35EC3">
    <w:pPr>
      <w:spacing w:after="0" w:line="240" w:lineRule="auto"/>
      <w:contextualSpacing/>
      <w:jc w:val="center"/>
      <w:rPr>
        <w:rFonts w:ascii="Arial" w:hAnsi="Arial" w:cs="Arial"/>
        <w:bCs/>
        <w:lang w:val="es-MX"/>
      </w:rPr>
    </w:pPr>
    <w:r w:rsidRPr="0015489D">
      <w:rPr>
        <w:rFonts w:ascii="Arial" w:hAnsi="Arial" w:cs="Arial"/>
        <w:bCs/>
        <w:lang w:val="es-MX"/>
      </w:rPr>
      <w:t xml:space="preserve">M.R. Barry, L.A. Villar, O.F. Herrán, A. Lozano-Parra, </w:t>
    </w:r>
  </w:p>
  <w:p w14:paraId="1D8D1E22" w14:textId="77777777" w:rsidR="00EE781C" w:rsidRPr="0015489D" w:rsidRDefault="00F35EC3" w:rsidP="00F35EC3">
    <w:pPr>
      <w:spacing w:after="0" w:line="240" w:lineRule="auto"/>
      <w:contextualSpacing/>
      <w:jc w:val="center"/>
      <w:rPr>
        <w:rFonts w:ascii="Arial" w:hAnsi="Arial" w:cs="Arial"/>
        <w:bCs/>
        <w:lang w:val="es-MX"/>
      </w:rPr>
    </w:pPr>
    <w:r w:rsidRPr="0015489D">
      <w:rPr>
        <w:rFonts w:ascii="Arial" w:hAnsi="Arial" w:cs="Arial"/>
        <w:bCs/>
        <w:lang w:val="es-MX"/>
      </w:rPr>
      <w:t xml:space="preserve">M.I. </w:t>
    </w:r>
    <w:proofErr w:type="spellStart"/>
    <w:r w:rsidRPr="0015489D">
      <w:rPr>
        <w:rFonts w:ascii="Arial" w:hAnsi="Arial" w:cs="Arial"/>
        <w:bCs/>
        <w:lang w:val="es-MX"/>
      </w:rPr>
      <w:t>Estupiñán</w:t>
    </w:r>
    <w:proofErr w:type="spellEnd"/>
    <w:r w:rsidRPr="0015489D">
      <w:rPr>
        <w:rFonts w:ascii="Arial" w:hAnsi="Arial" w:cs="Arial"/>
        <w:bCs/>
        <w:lang w:val="es-MX"/>
      </w:rPr>
      <w:t xml:space="preserve">, V.M. Herrera, E. </w:t>
    </w:r>
    <w:proofErr w:type="spellStart"/>
    <w:r w:rsidRPr="0015489D">
      <w:rPr>
        <w:rFonts w:ascii="Arial" w:hAnsi="Arial" w:cs="Arial"/>
        <w:bCs/>
        <w:lang w:val="es-MX"/>
      </w:rPr>
      <w:t>Villamor</w:t>
    </w:r>
    <w:proofErr w:type="spellEnd"/>
  </w:p>
  <w:p w14:paraId="49C9D0B3" w14:textId="77777777" w:rsidR="00F35EC3" w:rsidRPr="0015489D" w:rsidRDefault="00F35EC3" w:rsidP="00F35EC3">
    <w:pPr>
      <w:spacing w:after="0" w:line="240" w:lineRule="auto"/>
      <w:contextualSpacing/>
      <w:jc w:val="center"/>
      <w:rPr>
        <w:rFonts w:ascii="Arial" w:hAnsi="Arial" w:cs="Arial"/>
        <w:lang w:val="es-MX"/>
      </w:rPr>
    </w:pPr>
  </w:p>
  <w:p w14:paraId="5E582E67" w14:textId="77777777" w:rsidR="00EE781C" w:rsidRPr="00EE781C" w:rsidRDefault="00EE781C" w:rsidP="00EE781C">
    <w:pPr>
      <w:spacing w:after="0" w:line="240" w:lineRule="auto"/>
      <w:contextualSpacing/>
      <w:jc w:val="center"/>
      <w:rPr>
        <w:i/>
      </w:rPr>
    </w:pPr>
    <w:r>
      <w:rPr>
        <w:rFonts w:ascii="Arial" w:hAnsi="Arial" w:cs="Arial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659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18A0A1" w14:textId="1D40E84C" w:rsidR="00733112" w:rsidRDefault="007331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507E9" w14:textId="77777777" w:rsidR="00733112" w:rsidRDefault="00733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01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130902" w14:textId="2D268835" w:rsidR="00733112" w:rsidRDefault="007331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9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986848" w14:textId="77777777" w:rsidR="00F25F43" w:rsidRPr="00F25F43" w:rsidRDefault="00F25F43" w:rsidP="00F25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C"/>
    <w:rsid w:val="00000928"/>
    <w:rsid w:val="000375C6"/>
    <w:rsid w:val="00055EDD"/>
    <w:rsid w:val="000B573E"/>
    <w:rsid w:val="00100E68"/>
    <w:rsid w:val="00121D0A"/>
    <w:rsid w:val="0013431B"/>
    <w:rsid w:val="0015489D"/>
    <w:rsid w:val="001600BD"/>
    <w:rsid w:val="00173F2C"/>
    <w:rsid w:val="001A0050"/>
    <w:rsid w:val="001B0D00"/>
    <w:rsid w:val="001E64EC"/>
    <w:rsid w:val="001F213B"/>
    <w:rsid w:val="0022687C"/>
    <w:rsid w:val="00243346"/>
    <w:rsid w:val="002546E2"/>
    <w:rsid w:val="002C39D7"/>
    <w:rsid w:val="002C62DC"/>
    <w:rsid w:val="00313D49"/>
    <w:rsid w:val="00337566"/>
    <w:rsid w:val="00347022"/>
    <w:rsid w:val="00395833"/>
    <w:rsid w:val="003E426B"/>
    <w:rsid w:val="00426B66"/>
    <w:rsid w:val="00433928"/>
    <w:rsid w:val="00490FB4"/>
    <w:rsid w:val="004A4DF4"/>
    <w:rsid w:val="00526CC1"/>
    <w:rsid w:val="00571929"/>
    <w:rsid w:val="005C3FD7"/>
    <w:rsid w:val="005F449E"/>
    <w:rsid w:val="0060132C"/>
    <w:rsid w:val="00644241"/>
    <w:rsid w:val="0066261A"/>
    <w:rsid w:val="00674CD6"/>
    <w:rsid w:val="0068380F"/>
    <w:rsid w:val="006F7156"/>
    <w:rsid w:val="00733112"/>
    <w:rsid w:val="00743DE7"/>
    <w:rsid w:val="0079693D"/>
    <w:rsid w:val="007D207E"/>
    <w:rsid w:val="007E1FDB"/>
    <w:rsid w:val="007E3FDC"/>
    <w:rsid w:val="007E436C"/>
    <w:rsid w:val="008344E1"/>
    <w:rsid w:val="008544F5"/>
    <w:rsid w:val="00856BAD"/>
    <w:rsid w:val="00867545"/>
    <w:rsid w:val="008E0F40"/>
    <w:rsid w:val="008F0463"/>
    <w:rsid w:val="008F1108"/>
    <w:rsid w:val="00903617"/>
    <w:rsid w:val="00903C67"/>
    <w:rsid w:val="00904856"/>
    <w:rsid w:val="00914530"/>
    <w:rsid w:val="009201F8"/>
    <w:rsid w:val="00962107"/>
    <w:rsid w:val="009B078C"/>
    <w:rsid w:val="009B5356"/>
    <w:rsid w:val="00A01704"/>
    <w:rsid w:val="00A20C59"/>
    <w:rsid w:val="00A3057B"/>
    <w:rsid w:val="00A36C40"/>
    <w:rsid w:val="00A46B91"/>
    <w:rsid w:val="00A4713C"/>
    <w:rsid w:val="00A702B0"/>
    <w:rsid w:val="00A94DFE"/>
    <w:rsid w:val="00AB58D8"/>
    <w:rsid w:val="00AC2511"/>
    <w:rsid w:val="00AC458B"/>
    <w:rsid w:val="00AE0D49"/>
    <w:rsid w:val="00B01D10"/>
    <w:rsid w:val="00B655AB"/>
    <w:rsid w:val="00B71DD5"/>
    <w:rsid w:val="00B8056B"/>
    <w:rsid w:val="00B8401A"/>
    <w:rsid w:val="00BC71FF"/>
    <w:rsid w:val="00BC7227"/>
    <w:rsid w:val="00BF1539"/>
    <w:rsid w:val="00C07027"/>
    <w:rsid w:val="00C12F81"/>
    <w:rsid w:val="00C353AA"/>
    <w:rsid w:val="00C3711C"/>
    <w:rsid w:val="00C43271"/>
    <w:rsid w:val="00C45353"/>
    <w:rsid w:val="00C81DE7"/>
    <w:rsid w:val="00C940AB"/>
    <w:rsid w:val="00CA2C85"/>
    <w:rsid w:val="00CB6164"/>
    <w:rsid w:val="00CF12F7"/>
    <w:rsid w:val="00D83ED0"/>
    <w:rsid w:val="00E23D53"/>
    <w:rsid w:val="00E51BC3"/>
    <w:rsid w:val="00E74BC3"/>
    <w:rsid w:val="00E826CF"/>
    <w:rsid w:val="00E96FEC"/>
    <w:rsid w:val="00EE781C"/>
    <w:rsid w:val="00F25F43"/>
    <w:rsid w:val="00F35EC3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67C1E"/>
  <w15:docId w15:val="{FFEFF6A0-3E3F-4F72-9CF2-0060FBD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96FEC"/>
    <w:pPr>
      <w:spacing w:after="0" w:line="240" w:lineRule="auto"/>
    </w:pPr>
    <w:rPr>
      <w:rFonts w:eastAsia="DengXi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9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C"/>
  </w:style>
  <w:style w:type="paragraph" w:styleId="Footer">
    <w:name w:val="footer"/>
    <w:basedOn w:val="Normal"/>
    <w:link w:val="FooterChar"/>
    <w:uiPriority w:val="99"/>
    <w:unhideWhenUsed/>
    <w:rsid w:val="00E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C"/>
  </w:style>
  <w:style w:type="character" w:styleId="CommentReference">
    <w:name w:val="annotation reference"/>
    <w:basedOn w:val="DefaultParagraphFont"/>
    <w:uiPriority w:val="99"/>
    <w:semiHidden/>
    <w:unhideWhenUsed/>
    <w:rsid w:val="0017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villamor-admin</cp:lastModifiedBy>
  <cp:revision>18</cp:revision>
  <dcterms:created xsi:type="dcterms:W3CDTF">2021-01-20T14:21:00Z</dcterms:created>
  <dcterms:modified xsi:type="dcterms:W3CDTF">2021-01-27T20:34:00Z</dcterms:modified>
</cp:coreProperties>
</file>