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0251" w14:textId="77777777" w:rsidR="007E7E2A" w:rsidRPr="003E7841" w:rsidRDefault="007E7E2A" w:rsidP="007E7E2A">
      <w:pPr>
        <w:jc w:val="center"/>
        <w:rPr>
          <w:b/>
          <w:i/>
          <w:color w:val="000000" w:themeColor="text1"/>
          <w:sz w:val="28"/>
        </w:rPr>
      </w:pPr>
      <w:r w:rsidRPr="003E7841">
        <w:rPr>
          <w:b/>
          <w:i/>
          <w:color w:val="000000" w:themeColor="text1"/>
          <w:sz w:val="28"/>
        </w:rPr>
        <w:t>Analyzing How Changes in the Health Status of Health</w:t>
      </w:r>
      <w:r>
        <w:rPr>
          <w:b/>
          <w:i/>
          <w:color w:val="000000" w:themeColor="text1"/>
          <w:sz w:val="28"/>
        </w:rPr>
        <w:t>c</w:t>
      </w:r>
      <w:r w:rsidRPr="003E7841">
        <w:rPr>
          <w:b/>
          <w:i/>
          <w:color w:val="000000" w:themeColor="text1"/>
          <w:sz w:val="28"/>
        </w:rPr>
        <w:t>are Workers Affects Epidemic Outcomes</w:t>
      </w:r>
    </w:p>
    <w:p w14:paraId="7AB29638" w14:textId="769D64B2" w:rsidR="007E7E2A" w:rsidRDefault="007E7E2A" w:rsidP="007E7E2A">
      <w:pPr>
        <w:jc w:val="center"/>
        <w:rPr>
          <w:b/>
          <w:i/>
          <w:color w:val="000000" w:themeColor="text1"/>
          <w:sz w:val="28"/>
        </w:rPr>
      </w:pPr>
      <w:r>
        <w:rPr>
          <w:b/>
          <w:i/>
          <w:color w:val="000000" w:themeColor="text1"/>
          <w:sz w:val="28"/>
        </w:rPr>
        <w:t>SUPPLEMENTA</w:t>
      </w:r>
      <w:r w:rsidR="008B3B3E">
        <w:rPr>
          <w:b/>
          <w:i/>
          <w:color w:val="000000" w:themeColor="text1"/>
          <w:sz w:val="28"/>
        </w:rPr>
        <w:t>RY</w:t>
      </w:r>
      <w:r>
        <w:rPr>
          <w:b/>
          <w:i/>
          <w:color w:val="000000" w:themeColor="text1"/>
          <w:sz w:val="28"/>
        </w:rPr>
        <w:t xml:space="preserve"> MAT</w:t>
      </w:r>
      <w:r w:rsidR="008B3B3E">
        <w:rPr>
          <w:b/>
          <w:i/>
          <w:color w:val="000000" w:themeColor="text1"/>
          <w:sz w:val="28"/>
        </w:rPr>
        <w:t>ER</w:t>
      </w:r>
      <w:r>
        <w:rPr>
          <w:b/>
          <w:i/>
          <w:color w:val="000000" w:themeColor="text1"/>
          <w:sz w:val="28"/>
        </w:rPr>
        <w:t>I</w:t>
      </w:r>
      <w:r w:rsidR="008B3B3E">
        <w:rPr>
          <w:b/>
          <w:i/>
          <w:color w:val="000000" w:themeColor="text1"/>
          <w:sz w:val="28"/>
        </w:rPr>
        <w:t>AL</w:t>
      </w:r>
    </w:p>
    <w:p w14:paraId="3039D669" w14:textId="77777777" w:rsidR="007E7E2A" w:rsidRPr="003E7841" w:rsidRDefault="007E7E2A" w:rsidP="007E7E2A">
      <w:pPr>
        <w:jc w:val="center"/>
        <w:rPr>
          <w:b/>
          <w:i/>
          <w:color w:val="000000" w:themeColor="text1"/>
          <w:sz w:val="28"/>
        </w:rPr>
      </w:pPr>
    </w:p>
    <w:p w14:paraId="308AA026" w14:textId="77777777" w:rsidR="007E7E2A" w:rsidRDefault="007E7E2A" w:rsidP="007E7E2A">
      <w:pPr>
        <w:rPr>
          <w:b/>
          <w:u w:val="single"/>
        </w:rPr>
      </w:pPr>
      <w:r>
        <w:rPr>
          <w:b/>
          <w:u w:val="single"/>
        </w:rPr>
        <w:t>A. Alternate models: overview and model equations</w:t>
      </w:r>
    </w:p>
    <w:p w14:paraId="512E93D1" w14:textId="77777777" w:rsidR="007E7E2A" w:rsidRDefault="007E7E2A" w:rsidP="007E7E2A"/>
    <w:p w14:paraId="02E993BE" w14:textId="1E1EF12F" w:rsidR="007E7E2A" w:rsidRPr="00056A35" w:rsidRDefault="007E7E2A" w:rsidP="007E7E2A">
      <w:pPr>
        <w:spacing w:line="480" w:lineRule="auto"/>
        <w:rPr>
          <w:b/>
          <w:color w:val="000000" w:themeColor="text1"/>
        </w:rPr>
      </w:pPr>
      <w:r>
        <w:rPr>
          <w:color w:val="000000" w:themeColor="text1"/>
        </w:rPr>
        <w:tab/>
      </w:r>
      <w:r w:rsidR="00F360E8">
        <w:rPr>
          <w:color w:val="000000" w:themeColor="text1"/>
        </w:rPr>
        <w:t>The full</w:t>
      </w:r>
      <w:r>
        <w:rPr>
          <w:color w:val="000000" w:themeColor="text1"/>
        </w:rPr>
        <w:t xml:space="preserve"> model (main text Fig. 1A and </w:t>
      </w:r>
      <w:proofErr w:type="spellStart"/>
      <w:r>
        <w:rPr>
          <w:color w:val="000000" w:themeColor="text1"/>
        </w:rPr>
        <w:t>Eqs</w:t>
      </w:r>
      <w:proofErr w:type="spellEnd"/>
      <w:r>
        <w:rPr>
          <w:color w:val="000000" w:themeColor="text1"/>
        </w:rPr>
        <w:t>. 1-9) extends an SIR-type</w:t>
      </w:r>
      <w:r>
        <w:rPr>
          <w:color w:val="000000" w:themeColor="text1"/>
          <w:vertAlign w:val="superscript"/>
        </w:rPr>
        <w:t>13</w:t>
      </w:r>
      <w:r w:rsidRPr="002703D9">
        <w:rPr>
          <w:color w:val="000000" w:themeColor="text1"/>
        </w:rPr>
        <w:t xml:space="preserve"> model </w:t>
      </w:r>
      <w:r>
        <w:rPr>
          <w:color w:val="000000" w:themeColor="text1"/>
        </w:rPr>
        <w:t xml:space="preserve">with a vaccinated class, healthcare workers (HCWs) as a distinct population, and accounting for the quality of care, </w:t>
      </w:r>
      <m:oMath>
        <m:r>
          <w:rPr>
            <w:rFonts w:ascii="Cambria Math" w:hAnsi="Cambria Math"/>
            <w:color w:val="000000" w:themeColor="text1"/>
          </w:rPr>
          <m:t>Q(P(t))</m:t>
        </m:r>
      </m:oMath>
      <w:r>
        <w:rPr>
          <w:color w:val="000000" w:themeColor="text1"/>
        </w:rPr>
        <w:t xml:space="preserve">, provided by the uninfected fraction of HCWs, </w:t>
      </w:r>
      <m:oMath>
        <m:r>
          <w:rPr>
            <w:rFonts w:ascii="Cambria Math" w:hAnsi="Cambria Math"/>
            <w:color w:val="000000" w:themeColor="text1"/>
          </w:rPr>
          <m:t>P(t)</m:t>
        </m:r>
      </m:oMath>
      <w:r>
        <w:rPr>
          <w:color w:val="000000" w:themeColor="text1"/>
        </w:rPr>
        <w:t xml:space="preserve">. Since our aim is to highlight the impact that quality of care delivered in the course of an epidemic may have on outcomes, we contrast this </w:t>
      </w:r>
      <w:r w:rsidR="00E723C7">
        <w:rPr>
          <w:color w:val="000000" w:themeColor="text1"/>
        </w:rPr>
        <w:t xml:space="preserve">full </w:t>
      </w:r>
      <w:r>
        <w:rPr>
          <w:color w:val="000000" w:themeColor="text1"/>
        </w:rPr>
        <w:t xml:space="preserve">model with alternate models that relax those assumptions, specifically whether we should account for quality of care (alternate models II and III neglect quality of care), or account for HCWs as a distinct population (alternate models I and III model HCWs as a </w:t>
      </w:r>
      <w:r w:rsidR="00E723C7">
        <w:rPr>
          <w:color w:val="000000" w:themeColor="text1"/>
        </w:rPr>
        <w:t xml:space="preserve">fixed </w:t>
      </w:r>
      <w:r w:rsidR="00E64F60">
        <w:rPr>
          <w:color w:val="000000" w:themeColor="text1"/>
        </w:rPr>
        <w:t xml:space="preserve">initial </w:t>
      </w:r>
      <w:r>
        <w:rPr>
          <w:color w:val="000000" w:themeColor="text1"/>
        </w:rPr>
        <w:t xml:space="preserve">proportion of the total population). </w:t>
      </w:r>
      <w:r w:rsidRPr="002703D9">
        <w:t xml:space="preserve">In the </w:t>
      </w:r>
      <w:r>
        <w:t>main text, we</w:t>
      </w:r>
      <w:r w:rsidRPr="002703D9">
        <w:t xml:space="preserve"> outline</w:t>
      </w:r>
      <w:r>
        <w:t>d</w:t>
      </w:r>
      <w:r w:rsidRPr="002703D9">
        <w:t xml:space="preserve"> and discuss</w:t>
      </w:r>
      <w:r>
        <w:t>ed</w:t>
      </w:r>
      <w:r w:rsidRPr="002703D9">
        <w:t xml:space="preserve"> </w:t>
      </w:r>
      <w:r>
        <w:t xml:space="preserve">the </w:t>
      </w:r>
      <w:r w:rsidR="00E723C7">
        <w:t>full</w:t>
      </w:r>
      <w:r>
        <w:t xml:space="preserve"> model and </w:t>
      </w:r>
      <w:r w:rsidRPr="002703D9">
        <w:t xml:space="preserve">how we model quality of care as a function of </w:t>
      </w:r>
      <w:r>
        <w:t>healthcare</w:t>
      </w:r>
      <w:r w:rsidRPr="002703D9">
        <w:t xml:space="preserve"> worker population</w:t>
      </w:r>
      <w:r>
        <w:t xml:space="preserve">, providing only brief descriptions of alternate models. Here we provide details and differential equations describing alternate models I-III. </w:t>
      </w:r>
      <w:r w:rsidR="0079006F">
        <w:t>Table S1 shows how the four models are related.</w:t>
      </w:r>
    </w:p>
    <w:p w14:paraId="55D59931" w14:textId="1413277D" w:rsidR="007E7E2A" w:rsidRDefault="007E7E2A" w:rsidP="007E7E2A">
      <w:pPr>
        <w:spacing w:line="480" w:lineRule="auto"/>
        <w:rPr>
          <w:color w:val="000000" w:themeColor="text1"/>
        </w:rPr>
      </w:pPr>
      <w:r>
        <w:rPr>
          <w:color w:val="000000" w:themeColor="text1"/>
        </w:rPr>
        <w:tab/>
      </w:r>
      <w:r w:rsidR="004825A5" w:rsidRPr="004825A5">
        <w:rPr>
          <w:color w:val="000000" w:themeColor="text1"/>
        </w:rPr>
        <w:t>With best quality of care</w:t>
      </w:r>
      <w:r w:rsidR="004825A5">
        <w:rPr>
          <w:color w:val="000000" w:themeColor="text1"/>
        </w:rPr>
        <w:t xml:space="preserve"> (</w:t>
      </w:r>
      <w:r w:rsidR="004825A5" w:rsidRPr="008F7705">
        <w:rPr>
          <w:i/>
          <w:iCs/>
          <w:color w:val="000000" w:themeColor="text1"/>
        </w:rPr>
        <w:t>Q</w:t>
      </w:r>
      <w:r w:rsidR="004825A5">
        <w:rPr>
          <w:color w:val="000000" w:themeColor="text1"/>
        </w:rPr>
        <w:t xml:space="preserve"> = 1, or quality of care at 100%)</w:t>
      </w:r>
      <w:r w:rsidR="004825A5" w:rsidRPr="004825A5">
        <w:rPr>
          <w:color w:val="000000" w:themeColor="text1"/>
        </w:rPr>
        <w:t xml:space="preserve">, infected individuals, </w:t>
      </w:r>
      <w:r w:rsidR="004825A5" w:rsidRPr="008F7705">
        <w:rPr>
          <w:i/>
          <w:iCs/>
          <w:color w:val="000000" w:themeColor="text1"/>
        </w:rPr>
        <w:t>I</w:t>
      </w:r>
      <w:r w:rsidR="004825A5" w:rsidRPr="004825A5">
        <w:rPr>
          <w:color w:val="000000" w:themeColor="text1"/>
        </w:rPr>
        <w:t xml:space="preserve">, may die before recovering with probability </w:t>
      </w:r>
      <w:r w:rsidR="004825A5" w:rsidRPr="008F7705">
        <w:rPr>
          <w:i/>
          <w:iCs/>
          <w:color w:val="000000" w:themeColor="text1"/>
        </w:rPr>
        <w:t>ρ</w:t>
      </w:r>
      <w:r w:rsidR="004825A5" w:rsidRPr="004825A5">
        <w:rPr>
          <w:color w:val="000000" w:themeColor="text1"/>
        </w:rPr>
        <w:t xml:space="preserve"> or recover with probability 1-</w:t>
      </w:r>
      <w:r w:rsidR="004825A5" w:rsidRPr="008F7705">
        <w:rPr>
          <w:i/>
          <w:iCs/>
          <w:color w:val="000000" w:themeColor="text1"/>
        </w:rPr>
        <w:t>ρ</w:t>
      </w:r>
      <w:r w:rsidR="004825A5" w:rsidRPr="004825A5">
        <w:rPr>
          <w:color w:val="000000" w:themeColor="text1"/>
        </w:rPr>
        <w:t xml:space="preserve">, at recovery rate </w:t>
      </w:r>
      <w:r w:rsidR="004825A5" w:rsidRPr="008F7705">
        <w:rPr>
          <w:i/>
          <w:iCs/>
          <w:color w:val="000000" w:themeColor="text1"/>
        </w:rPr>
        <w:t>γ</w:t>
      </w:r>
      <w:r w:rsidR="004825A5" w:rsidRPr="004825A5">
        <w:rPr>
          <w:color w:val="000000" w:themeColor="text1"/>
        </w:rPr>
        <w:t xml:space="preserve">. The probability of dying before recovery has both upper and lower bounds dependent on </w:t>
      </w:r>
      <w:r w:rsidR="004825A5" w:rsidRPr="008F7705">
        <w:rPr>
          <w:i/>
          <w:iCs/>
          <w:color w:val="000000" w:themeColor="text1"/>
        </w:rPr>
        <w:t>ρ</w:t>
      </w:r>
      <w:r w:rsidR="004825A5" w:rsidRPr="004825A5">
        <w:rPr>
          <w:color w:val="000000" w:themeColor="text1"/>
        </w:rPr>
        <w:t xml:space="preserve"> when dynamic quality of care is considered. When quality of care is 100%, the probability of dying before recovery is </w:t>
      </w:r>
      <w:r w:rsidR="004825A5" w:rsidRPr="008F7705">
        <w:rPr>
          <w:i/>
          <w:iCs/>
          <w:color w:val="000000" w:themeColor="text1"/>
        </w:rPr>
        <w:t>ρ</w:t>
      </w:r>
      <w:r w:rsidR="004825A5" w:rsidRPr="004825A5">
        <w:rPr>
          <w:color w:val="000000" w:themeColor="text1"/>
        </w:rPr>
        <w:t>, and when it is 0%, the probability of dying before recovery is 1/(2-</w:t>
      </w:r>
      <w:r w:rsidR="004825A5" w:rsidRPr="008F7705">
        <w:rPr>
          <w:i/>
          <w:iCs/>
          <w:color w:val="000000" w:themeColor="text1"/>
        </w:rPr>
        <w:t>ρ</w:t>
      </w:r>
      <w:r w:rsidR="004825A5" w:rsidRPr="004825A5">
        <w:rPr>
          <w:color w:val="000000" w:themeColor="text1"/>
        </w:rPr>
        <w:t>). Similarly</w:t>
      </w:r>
      <w:r w:rsidR="007E2F2B">
        <w:rPr>
          <w:color w:val="000000" w:themeColor="text1"/>
        </w:rPr>
        <w:t>,</w:t>
      </w:r>
      <w:r w:rsidR="004825A5" w:rsidRPr="004825A5">
        <w:rPr>
          <w:color w:val="000000" w:themeColor="text1"/>
        </w:rPr>
        <w:t xml:space="preserve"> the recovery rate varies with dynamic quality of care</w:t>
      </w:r>
      <w:r w:rsidR="004825A5">
        <w:rPr>
          <w:color w:val="000000" w:themeColor="text1"/>
        </w:rPr>
        <w:t xml:space="preserve">, from </w:t>
      </w:r>
      <w:r w:rsidR="004825A5" w:rsidRPr="008F7705">
        <w:rPr>
          <w:i/>
          <w:iCs/>
          <w:color w:val="000000" w:themeColor="text1"/>
        </w:rPr>
        <w:t>γ</w:t>
      </w:r>
      <w:r w:rsidR="004825A5">
        <w:rPr>
          <w:color w:val="000000" w:themeColor="text1"/>
        </w:rPr>
        <w:t xml:space="preserve"> when quality of care is 100%, to 0 when quality of care is 0%</w:t>
      </w:r>
      <w:r w:rsidR="004825A5" w:rsidRPr="004825A5">
        <w:rPr>
          <w:color w:val="000000" w:themeColor="text1"/>
        </w:rPr>
        <w:t xml:space="preserve">. These parameters, describing probability of death and recovery rate, would remain constant </w:t>
      </w:r>
      <w:r w:rsidR="00B90A6C">
        <w:rPr>
          <w:color w:val="000000" w:themeColor="text1"/>
        </w:rPr>
        <w:t>if</w:t>
      </w:r>
      <w:r w:rsidR="004825A5" w:rsidRPr="004825A5">
        <w:rPr>
          <w:color w:val="000000" w:themeColor="text1"/>
        </w:rPr>
        <w:t xml:space="preserve"> you neglect the effects of quality of care.</w:t>
      </w:r>
      <w:r w:rsidR="004825A5">
        <w:rPr>
          <w:color w:val="000000" w:themeColor="text1"/>
        </w:rPr>
        <w:t xml:space="preserve"> </w:t>
      </w:r>
      <w:r w:rsidRPr="002703D9">
        <w:rPr>
          <w:color w:val="000000" w:themeColor="text1"/>
        </w:rPr>
        <w:t xml:space="preserve">We assume that </w:t>
      </w:r>
      <w:r w:rsidRPr="002703D9">
        <w:rPr>
          <w:color w:val="000000" w:themeColor="text1"/>
        </w:rPr>
        <w:lastRenderedPageBreak/>
        <w:t xml:space="preserve">once infected individuals </w:t>
      </w:r>
      <w:r>
        <w:rPr>
          <w:color w:val="000000" w:themeColor="text1"/>
        </w:rPr>
        <w:t xml:space="preserve">have </w:t>
      </w:r>
      <w:r w:rsidRPr="002703D9">
        <w:rPr>
          <w:color w:val="000000" w:themeColor="text1"/>
        </w:rPr>
        <w:t>recover</w:t>
      </w:r>
      <w:r>
        <w:rPr>
          <w:color w:val="000000" w:themeColor="text1"/>
        </w:rPr>
        <w:t xml:space="preserve">ed, </w:t>
      </w:r>
      <w:r>
        <w:rPr>
          <w:i/>
          <w:color w:val="000000" w:themeColor="text1"/>
        </w:rPr>
        <w:t>R</w:t>
      </w:r>
      <w:r w:rsidRPr="002703D9">
        <w:rPr>
          <w:color w:val="000000" w:themeColor="text1"/>
        </w:rPr>
        <w:t>, they are no longer susceptible</w:t>
      </w:r>
      <w:r w:rsidR="00E64F60">
        <w:rPr>
          <w:color w:val="000000" w:themeColor="text1"/>
        </w:rPr>
        <w:t>, and will not lose immunity in the time frame modelled</w:t>
      </w:r>
      <w:r w:rsidRPr="002703D9">
        <w:rPr>
          <w:color w:val="000000" w:themeColor="text1"/>
        </w:rPr>
        <w:t xml:space="preserve">. Further, we assume that vaccines grant lasting immunity to the disease as well, so </w:t>
      </w:r>
      <w:r>
        <w:rPr>
          <w:color w:val="000000" w:themeColor="text1"/>
        </w:rPr>
        <w:t xml:space="preserve">the susceptible individuals, vaccinated at rate </w:t>
      </w:r>
      <w:r w:rsidRPr="0072645E">
        <w:rPr>
          <w:i/>
          <w:color w:val="000000" w:themeColor="text1"/>
        </w:rPr>
        <w:t>ν</w:t>
      </w:r>
      <w:r>
        <w:rPr>
          <w:color w:val="000000" w:themeColor="text1"/>
        </w:rPr>
        <w:t>,</w:t>
      </w:r>
      <w:r w:rsidRPr="002703D9">
        <w:rPr>
          <w:color w:val="000000" w:themeColor="text1"/>
        </w:rPr>
        <w:t xml:space="preserve"> will remain in the vaccinated class, at least for the duration of the outbreak under consideration</w:t>
      </w:r>
      <w:r>
        <w:rPr>
          <w:color w:val="000000" w:themeColor="text1"/>
        </w:rPr>
        <w:t xml:space="preserve"> as vaccinated individuals, </w:t>
      </w:r>
      <w:r>
        <w:rPr>
          <w:i/>
          <w:color w:val="000000" w:themeColor="text1"/>
        </w:rPr>
        <w:t>V</w:t>
      </w:r>
      <w:r>
        <w:rPr>
          <w:color w:val="000000" w:themeColor="text1"/>
        </w:rPr>
        <w:t>.</w:t>
      </w:r>
    </w:p>
    <w:p w14:paraId="7E62DD58" w14:textId="77777777" w:rsidR="007E7E2A" w:rsidRDefault="007E7E2A" w:rsidP="007E7E2A">
      <w:pPr>
        <w:spacing w:line="480" w:lineRule="auto"/>
        <w:rPr>
          <w:b/>
          <w:color w:val="000000" w:themeColor="text1"/>
        </w:rPr>
      </w:pPr>
      <w:r>
        <w:rPr>
          <w:b/>
          <w:color w:val="000000" w:themeColor="text1"/>
        </w:rPr>
        <w:t>A1. Alternate model I</w:t>
      </w:r>
    </w:p>
    <w:p w14:paraId="31D26312" w14:textId="109DA104" w:rsidR="007E7E2A" w:rsidRPr="002703D9" w:rsidRDefault="007E7E2A" w:rsidP="007E7E2A">
      <w:pPr>
        <w:spacing w:line="480" w:lineRule="auto"/>
        <w:rPr>
          <w:color w:val="000000" w:themeColor="text1"/>
        </w:rPr>
      </w:pPr>
      <w:r>
        <w:rPr>
          <w:color w:val="000000" w:themeColor="text1"/>
        </w:rPr>
        <w:tab/>
        <w:t xml:space="preserve">In the </w:t>
      </w:r>
      <w:r w:rsidR="00E723C7">
        <w:rPr>
          <w:color w:val="000000" w:themeColor="text1"/>
        </w:rPr>
        <w:t>full</w:t>
      </w:r>
      <w:r>
        <w:rPr>
          <w:color w:val="000000" w:themeColor="text1"/>
        </w:rPr>
        <w:t xml:space="preserve"> model we made a distinction between the general population and HCWs, since HCWs </w:t>
      </w:r>
      <w:r w:rsidRPr="002703D9">
        <w:rPr>
          <w:color w:val="000000" w:themeColor="text1"/>
        </w:rPr>
        <w:t>are often subject to different dynamics, for example more frequent exposure to infected individuals or higher vaccination rates</w:t>
      </w:r>
      <w:r>
        <w:rPr>
          <w:color w:val="000000" w:themeColor="text1"/>
        </w:rPr>
        <w:t>. To illustrate the importance of this distinction, in alternate model I (Fig. 1B) we eliminate this assumption, and consider a single homogeneous population. Differential equations describing alternate model I (Fig. 1B) are</w:t>
      </w:r>
      <w:r w:rsidRPr="002703D9">
        <w:rPr>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470"/>
        <w:gridCol w:w="980"/>
      </w:tblGrid>
      <w:tr w:rsidR="00E64F60" w14:paraId="15C8863B" w14:textId="77777777" w:rsidTr="00E64F60">
        <w:tc>
          <w:tcPr>
            <w:tcW w:w="900" w:type="dxa"/>
            <w:shd w:val="clear" w:color="auto" w:fill="auto"/>
          </w:tcPr>
          <w:p w14:paraId="64177C09" w14:textId="77777777" w:rsidR="00E64F60" w:rsidRDefault="00E64F60" w:rsidP="00B3408B">
            <w:pPr>
              <w:spacing w:line="480" w:lineRule="auto"/>
              <w:rPr>
                <w:color w:val="000000" w:themeColor="text1"/>
              </w:rPr>
            </w:pPr>
          </w:p>
        </w:tc>
        <w:tc>
          <w:tcPr>
            <w:tcW w:w="7470" w:type="dxa"/>
            <w:shd w:val="clear" w:color="auto" w:fill="auto"/>
          </w:tcPr>
          <w:p w14:paraId="0028F469" w14:textId="746645D9" w:rsidR="00E64F60"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S</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β</m:t>
                    </m:r>
                    <m:d>
                      <m:dPr>
                        <m:ctrlPr>
                          <w:rPr>
                            <w:rFonts w:ascii="Cambria Math" w:hAnsi="Cambria Math"/>
                            <w:i/>
                            <w:color w:val="000000" w:themeColor="text1"/>
                          </w:rPr>
                        </m:ctrlPr>
                      </m:dPr>
                      <m:e>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e>
                    </m:d>
                  </m:num>
                  <m:den>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den>
                </m:f>
                <m:r>
                  <w:rPr>
                    <w:rFonts w:ascii="Cambria Math" w:hAnsi="Cambria Math"/>
                    <w:color w:val="000000" w:themeColor="text1"/>
                  </w:rPr>
                  <m:t>S(t)-  Q(P(t))rvS</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980" w:type="dxa"/>
            <w:shd w:val="clear" w:color="auto" w:fill="auto"/>
          </w:tcPr>
          <w:p w14:paraId="3E351738" w14:textId="77777777" w:rsidR="00E64F60" w:rsidRPr="00E64F60" w:rsidRDefault="00E64F60" w:rsidP="00E64F60">
            <w:pPr>
              <w:pStyle w:val="Caption"/>
              <w:keepNext/>
              <w:rPr>
                <w:color w:val="44546A" w:themeColor="text2"/>
              </w:rPr>
            </w:pPr>
            <w:r>
              <w:rPr>
                <w:color w:val="000000" w:themeColor="text1"/>
              </w:rPr>
              <w:t>(</w:t>
            </w:r>
            <w:r>
              <w:t>Eq S</w:t>
            </w:r>
            <w:fldSimple w:instr=" SEQ Equation \* ARABIC ">
              <w:r>
                <w:rPr>
                  <w:noProof/>
                </w:rPr>
                <w:t>1</w:t>
              </w:r>
            </w:fldSimple>
            <w:r>
              <w:t>)</w:t>
            </w:r>
          </w:p>
        </w:tc>
      </w:tr>
      <w:tr w:rsidR="00E64F60" w14:paraId="5113B109" w14:textId="77777777" w:rsidTr="00E64F60">
        <w:tc>
          <w:tcPr>
            <w:tcW w:w="900" w:type="dxa"/>
            <w:shd w:val="clear" w:color="auto" w:fill="auto"/>
          </w:tcPr>
          <w:p w14:paraId="48D240DA" w14:textId="77777777" w:rsidR="00E64F60" w:rsidRDefault="00E64F60" w:rsidP="00B3408B">
            <w:pPr>
              <w:spacing w:line="480" w:lineRule="auto"/>
              <w:rPr>
                <w:color w:val="000000" w:themeColor="text1"/>
              </w:rPr>
            </w:pPr>
          </w:p>
        </w:tc>
        <w:tc>
          <w:tcPr>
            <w:tcW w:w="7470" w:type="dxa"/>
            <w:shd w:val="clear" w:color="auto" w:fill="auto"/>
          </w:tcPr>
          <w:p w14:paraId="62E61939" w14:textId="6B7E583E" w:rsidR="00E64F60"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I</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β</m:t>
                    </m:r>
                    <m:d>
                      <m:dPr>
                        <m:ctrlPr>
                          <w:rPr>
                            <w:rFonts w:ascii="Cambria Math" w:hAnsi="Cambria Math"/>
                            <w:i/>
                            <w:color w:val="000000" w:themeColor="text1"/>
                          </w:rPr>
                        </m:ctrlPr>
                      </m:dPr>
                      <m:e>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e>
                    </m:d>
                  </m:num>
                  <m:den>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den>
                </m:f>
                <m:r>
                  <w:rPr>
                    <w:rFonts w:ascii="Cambria Math" w:hAnsi="Cambria Math"/>
                    <w:color w:val="000000" w:themeColor="text1"/>
                  </w:rPr>
                  <m:t xml:space="preserve">S(t)- </m:t>
                </m:r>
                <m:f>
                  <m:fPr>
                    <m:ctrlPr>
                      <w:rPr>
                        <w:rFonts w:ascii="Cambria Math" w:hAnsi="Cambria Math"/>
                        <w:i/>
                        <w:color w:val="000000" w:themeColor="text1"/>
                      </w:rPr>
                    </m:ctrlPr>
                  </m:fPr>
                  <m:num>
                    <m:r>
                      <w:rPr>
                        <w:rFonts w:ascii="Cambria Math" w:hAnsi="Cambria Math"/>
                        <w:color w:val="000000" w:themeColor="text1"/>
                      </w:rPr>
                      <m:t>γI</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e>
                    </m:d>
                  </m:num>
                  <m:den>
                    <m:d>
                      <m:dPr>
                        <m:ctrlPr>
                          <w:rPr>
                            <w:rFonts w:ascii="Cambria Math" w:hAnsi="Cambria Math"/>
                            <w:i/>
                            <w:color w:val="000000" w:themeColor="text1"/>
                          </w:rPr>
                        </m:ctrlPr>
                      </m:dPr>
                      <m:e>
                        <m:r>
                          <w:rPr>
                            <w:rFonts w:ascii="Cambria Math" w:hAnsi="Cambria Math"/>
                            <w:color w:val="000000" w:themeColor="text1"/>
                          </w:rPr>
                          <m:t>1-ρ</m:t>
                        </m:r>
                      </m:e>
                    </m:d>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e>
                    </m:d>
                  </m:den>
                </m:f>
              </m:oMath>
            </m:oMathPara>
          </w:p>
        </w:tc>
        <w:tc>
          <w:tcPr>
            <w:tcW w:w="980" w:type="dxa"/>
            <w:shd w:val="clear" w:color="auto" w:fill="auto"/>
          </w:tcPr>
          <w:p w14:paraId="306295A5" w14:textId="77777777" w:rsidR="00E64F60" w:rsidRPr="00E64F60" w:rsidRDefault="00E64F60" w:rsidP="00E64F60">
            <w:pPr>
              <w:pStyle w:val="Caption"/>
              <w:keepNext/>
              <w:rPr>
                <w:color w:val="44546A" w:themeColor="text2"/>
              </w:rPr>
            </w:pPr>
            <w:r>
              <w:rPr>
                <w:color w:val="000000" w:themeColor="text1"/>
              </w:rPr>
              <w:t>(</w:t>
            </w:r>
            <w:r>
              <w:t>Eq S</w:t>
            </w:r>
            <w:fldSimple w:instr=" SEQ Equation \* ARABIC ">
              <w:r>
                <w:rPr>
                  <w:noProof/>
                </w:rPr>
                <w:t>2</w:t>
              </w:r>
            </w:fldSimple>
            <w:r>
              <w:t>)</w:t>
            </w:r>
          </w:p>
        </w:tc>
      </w:tr>
      <w:tr w:rsidR="00E64F60" w14:paraId="579A8ABA" w14:textId="77777777" w:rsidTr="00E64F60">
        <w:tc>
          <w:tcPr>
            <w:tcW w:w="900" w:type="dxa"/>
            <w:shd w:val="clear" w:color="auto" w:fill="auto"/>
          </w:tcPr>
          <w:p w14:paraId="7B7B74CB" w14:textId="77777777" w:rsidR="00E64F60" w:rsidRDefault="00E64F60" w:rsidP="00B3408B">
            <w:pPr>
              <w:spacing w:line="480" w:lineRule="auto"/>
              <w:rPr>
                <w:color w:val="000000" w:themeColor="text1"/>
              </w:rPr>
            </w:pPr>
          </w:p>
        </w:tc>
        <w:tc>
          <w:tcPr>
            <w:tcW w:w="7470" w:type="dxa"/>
            <w:shd w:val="clear" w:color="auto" w:fill="auto"/>
          </w:tcPr>
          <w:p w14:paraId="0CBC5972" w14:textId="58404DEA" w:rsidR="00E64F60"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R</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e>
                </m:d>
                <m:r>
                  <w:rPr>
                    <w:rFonts w:ascii="Cambria Math" w:hAnsi="Cambria Math"/>
                    <w:color w:val="000000" w:themeColor="text1"/>
                  </w:rPr>
                  <m:t>γI</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980" w:type="dxa"/>
            <w:shd w:val="clear" w:color="auto" w:fill="auto"/>
          </w:tcPr>
          <w:p w14:paraId="30C02D67" w14:textId="77777777" w:rsidR="00E64F60" w:rsidRPr="00E64F60" w:rsidRDefault="00E64F60" w:rsidP="00E64F60">
            <w:pPr>
              <w:pStyle w:val="Caption"/>
              <w:keepNext/>
              <w:rPr>
                <w:color w:val="44546A" w:themeColor="text2"/>
              </w:rPr>
            </w:pPr>
            <w:r>
              <w:rPr>
                <w:color w:val="000000" w:themeColor="text1"/>
              </w:rPr>
              <w:t>(</w:t>
            </w:r>
            <w:r>
              <w:t>Eq S</w:t>
            </w:r>
            <w:fldSimple w:instr=" SEQ Equation \* ARABIC ">
              <w:r>
                <w:rPr>
                  <w:noProof/>
                </w:rPr>
                <w:t>3</w:t>
              </w:r>
            </w:fldSimple>
            <w:r>
              <w:t>)</w:t>
            </w:r>
          </w:p>
        </w:tc>
      </w:tr>
      <w:tr w:rsidR="00E64F60" w14:paraId="441A937C" w14:textId="77777777" w:rsidTr="00E64F60">
        <w:tc>
          <w:tcPr>
            <w:tcW w:w="900" w:type="dxa"/>
            <w:shd w:val="clear" w:color="auto" w:fill="auto"/>
          </w:tcPr>
          <w:p w14:paraId="5EC8F841" w14:textId="77777777" w:rsidR="00E64F60" w:rsidRDefault="00E64F60" w:rsidP="00B3408B">
            <w:pPr>
              <w:spacing w:line="480" w:lineRule="auto"/>
              <w:rPr>
                <w:color w:val="000000" w:themeColor="text1"/>
              </w:rPr>
            </w:pPr>
          </w:p>
        </w:tc>
        <w:tc>
          <w:tcPr>
            <w:tcW w:w="7470" w:type="dxa"/>
            <w:shd w:val="clear" w:color="auto" w:fill="auto"/>
          </w:tcPr>
          <w:p w14:paraId="23C19739" w14:textId="4A53F51D" w:rsidR="00E64F60"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V</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e>
                </m:d>
                <m:r>
                  <w:rPr>
                    <w:rFonts w:ascii="Cambria Math" w:hAnsi="Cambria Math"/>
                    <w:color w:val="000000" w:themeColor="text1"/>
                  </w:rPr>
                  <m:t>rvS</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980" w:type="dxa"/>
            <w:shd w:val="clear" w:color="auto" w:fill="auto"/>
          </w:tcPr>
          <w:p w14:paraId="54D32AB7" w14:textId="77777777" w:rsidR="00E64F60" w:rsidRPr="00E64F60" w:rsidRDefault="00E64F60" w:rsidP="00E64F60">
            <w:pPr>
              <w:pStyle w:val="Caption"/>
              <w:keepNext/>
              <w:rPr>
                <w:color w:val="44546A" w:themeColor="text2"/>
              </w:rPr>
            </w:pPr>
            <w:r>
              <w:rPr>
                <w:color w:val="000000" w:themeColor="text1"/>
              </w:rPr>
              <w:t>(</w:t>
            </w:r>
            <w:r>
              <w:t>Eq S</w:t>
            </w:r>
            <w:fldSimple w:instr=" SEQ Equation \* ARABIC ">
              <w:r>
                <w:rPr>
                  <w:noProof/>
                </w:rPr>
                <w:t>4</w:t>
              </w:r>
            </w:fldSimple>
            <w:r>
              <w:t>)</w:t>
            </w:r>
          </w:p>
        </w:tc>
      </w:tr>
      <w:tr w:rsidR="00E64F60" w14:paraId="034951FB" w14:textId="77777777" w:rsidTr="00E64F60">
        <w:tc>
          <w:tcPr>
            <w:tcW w:w="900" w:type="dxa"/>
            <w:shd w:val="clear" w:color="auto" w:fill="auto"/>
          </w:tcPr>
          <w:p w14:paraId="4A98D031" w14:textId="77777777" w:rsidR="00E64F60" w:rsidRDefault="00E64F60" w:rsidP="00B3408B">
            <w:pPr>
              <w:spacing w:line="480" w:lineRule="auto"/>
              <w:rPr>
                <w:color w:val="000000" w:themeColor="text1"/>
              </w:rPr>
            </w:pPr>
          </w:p>
        </w:tc>
        <w:tc>
          <w:tcPr>
            <w:tcW w:w="7470" w:type="dxa"/>
            <w:shd w:val="clear" w:color="auto" w:fill="auto"/>
          </w:tcPr>
          <w:p w14:paraId="0432A36B" w14:textId="0DBC2656" w:rsidR="00E64F60" w:rsidRDefault="00E64F60" w:rsidP="00B3408B">
            <w:pPr>
              <w:spacing w:line="480" w:lineRule="auto"/>
              <w:rPr>
                <w:color w:val="000000" w:themeColor="text1"/>
              </w:rPr>
            </w:pPr>
            <m:oMathPara>
              <m:oMath>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=S</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+R</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980" w:type="dxa"/>
            <w:shd w:val="clear" w:color="auto" w:fill="auto"/>
          </w:tcPr>
          <w:p w14:paraId="25B3F1A0" w14:textId="77777777" w:rsidR="00E64F60" w:rsidRPr="00E64F60" w:rsidRDefault="00E64F60" w:rsidP="00E64F60">
            <w:pPr>
              <w:pStyle w:val="Caption"/>
              <w:keepNext/>
              <w:rPr>
                <w:color w:val="44546A" w:themeColor="text2"/>
              </w:rPr>
            </w:pPr>
            <w:r>
              <w:rPr>
                <w:color w:val="000000" w:themeColor="text1"/>
              </w:rPr>
              <w:t>(</w:t>
            </w:r>
            <w:r>
              <w:t>Eq S</w:t>
            </w:r>
            <w:fldSimple w:instr=" SEQ Equation \* ARABIC ">
              <w:r>
                <w:rPr>
                  <w:noProof/>
                </w:rPr>
                <w:t>5</w:t>
              </w:r>
            </w:fldSimple>
            <w:r>
              <w:t>)</w:t>
            </w:r>
          </w:p>
        </w:tc>
      </w:tr>
    </w:tbl>
    <w:p w14:paraId="0736FF19" w14:textId="77777777" w:rsidR="00E64F60" w:rsidRDefault="00E64F60" w:rsidP="007E7E2A">
      <w:pPr>
        <w:spacing w:line="480" w:lineRule="auto"/>
        <w:rPr>
          <w:color w:val="000000" w:themeColor="text1"/>
        </w:rPr>
      </w:pPr>
    </w:p>
    <w:p w14:paraId="415FD062" w14:textId="419413C5" w:rsidR="007E7E2A" w:rsidRDefault="007E7E2A" w:rsidP="007E7E2A">
      <w:pPr>
        <w:spacing w:line="480" w:lineRule="auto"/>
        <w:rPr>
          <w:b/>
          <w:color w:val="000000" w:themeColor="text1"/>
        </w:rPr>
      </w:pPr>
      <w:r>
        <w:rPr>
          <w:color w:val="000000" w:themeColor="text1"/>
        </w:rPr>
        <w:t xml:space="preserve">As described in the main text, quality of care </w:t>
      </w:r>
      <m:oMath>
        <m:r>
          <w:rPr>
            <w:rFonts w:ascii="Cambria Math" w:hAnsi="Cambria Math"/>
            <w:color w:val="000000" w:themeColor="text1"/>
          </w:rPr>
          <m:t>Q(P(t))</m:t>
        </m:r>
      </m:oMath>
      <w:r>
        <w:rPr>
          <w:color w:val="000000" w:themeColor="text1"/>
        </w:rPr>
        <w:t xml:space="preserve"> depends on the uninfected fraction of the HCW population which are directly accounted for in alternate model I. We therefore assume instead that the HCW uninfected fraction is equivalent to the total uninfected fraction, </w:t>
      </w:r>
      <m:oMath>
        <m:r>
          <w:rPr>
            <w:rFonts w:ascii="Cambria Math" w:hAnsi="Cambria Math"/>
            <w:color w:val="000000" w:themeColor="text1"/>
          </w:rPr>
          <m:t>P(t)=</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S(t)+R(t)+V(t)</m:t>
                </m:r>
              </m:num>
              <m:den>
                <m:r>
                  <w:rPr>
                    <w:rFonts w:ascii="Cambria Math" w:hAnsi="Cambria Math"/>
                    <w:color w:val="000000" w:themeColor="text1"/>
                  </w:rPr>
                  <m:t>S(0)+I(0)+R(0)+V(0)</m:t>
                </m:r>
              </m:den>
            </m:f>
          </m:e>
        </m:d>
      </m:oMath>
      <w:r w:rsidRPr="002703D9">
        <w:rPr>
          <w:color w:val="000000" w:themeColor="text1"/>
        </w:rPr>
        <w:t>.</w:t>
      </w:r>
      <w:r>
        <w:rPr>
          <w:color w:val="000000" w:themeColor="text1"/>
        </w:rPr>
        <w:t xml:space="preserve"> It is through the quality of care that we assume modeling HCWs as a </w:t>
      </w:r>
      <w:r>
        <w:rPr>
          <w:color w:val="000000" w:themeColor="text1"/>
        </w:rPr>
        <w:lastRenderedPageBreak/>
        <w:t xml:space="preserve">distinct population will affect epidemic outcomes. Recall that the quality of care </w:t>
      </w:r>
      <m:oMath>
        <m:r>
          <w:rPr>
            <w:rFonts w:ascii="Cambria Math" w:hAnsi="Cambria Math"/>
            <w:color w:val="000000" w:themeColor="text1"/>
          </w:rPr>
          <m:t>Q(P(t))</m:t>
        </m:r>
      </m:oMath>
      <w:r>
        <w:rPr>
          <w:color w:val="000000" w:themeColor="text1"/>
        </w:rPr>
        <w:t xml:space="preserve"> modulates the rate at which the susceptible population is vaccinated, </w:t>
      </w:r>
      <w:r>
        <w:rPr>
          <w:i/>
          <w:color w:val="000000" w:themeColor="text1"/>
        </w:rPr>
        <w:t xml:space="preserve">v, </w:t>
      </w:r>
      <w:r>
        <w:rPr>
          <w:color w:val="000000" w:themeColor="text1"/>
        </w:rPr>
        <w:t xml:space="preserve">probability of dying, </w:t>
      </w:r>
      <m:oMath>
        <m:r>
          <w:rPr>
            <w:rFonts w:ascii="Cambria Math" w:hAnsi="Cambria Math"/>
            <w:color w:val="000000" w:themeColor="text1"/>
          </w:rPr>
          <m:t>ρ,</m:t>
        </m:r>
      </m:oMath>
      <w:r>
        <w:rPr>
          <w:color w:val="000000" w:themeColor="text1"/>
        </w:rPr>
        <w:t xml:space="preserve"> as well as the rate at which individuals recover, </w:t>
      </w:r>
      <m:oMath>
        <m:r>
          <w:rPr>
            <w:rFonts w:ascii="Cambria Math" w:hAnsi="Cambria Math"/>
            <w:color w:val="000000" w:themeColor="text1"/>
          </w:rPr>
          <m:t>γ</m:t>
        </m:r>
      </m:oMath>
      <w:r>
        <w:rPr>
          <w:color w:val="000000" w:themeColor="text1"/>
        </w:rPr>
        <w:t>.</w:t>
      </w:r>
    </w:p>
    <w:p w14:paraId="13CA1C71" w14:textId="77777777" w:rsidR="007E7E2A" w:rsidRDefault="007E7E2A" w:rsidP="007E7E2A">
      <w:pPr>
        <w:spacing w:line="480" w:lineRule="auto"/>
        <w:rPr>
          <w:b/>
          <w:color w:val="000000" w:themeColor="text1"/>
        </w:rPr>
      </w:pPr>
      <w:r>
        <w:rPr>
          <w:b/>
          <w:color w:val="000000" w:themeColor="text1"/>
        </w:rPr>
        <w:t>A2. Alternate model II</w:t>
      </w:r>
    </w:p>
    <w:p w14:paraId="4E006880" w14:textId="6A39AC26" w:rsidR="00B3408B" w:rsidRDefault="007E7E2A" w:rsidP="00B3408B">
      <w:pPr>
        <w:spacing w:line="480" w:lineRule="auto"/>
        <w:rPr>
          <w:color w:val="000000" w:themeColor="text1"/>
        </w:rPr>
      </w:pPr>
      <w:r>
        <w:rPr>
          <w:color w:val="000000" w:themeColor="text1"/>
        </w:rPr>
        <w:tab/>
      </w:r>
      <w:r w:rsidRPr="002703D9">
        <w:rPr>
          <w:color w:val="000000" w:themeColor="text1"/>
        </w:rPr>
        <w:t xml:space="preserve">In </w:t>
      </w:r>
      <w:r>
        <w:rPr>
          <w:color w:val="000000" w:themeColor="text1"/>
        </w:rPr>
        <w:t xml:space="preserve">alternate </w:t>
      </w:r>
      <w:r w:rsidRPr="002703D9">
        <w:rPr>
          <w:color w:val="000000" w:themeColor="text1"/>
        </w:rPr>
        <w:t>model II</w:t>
      </w:r>
      <w:r>
        <w:rPr>
          <w:color w:val="000000" w:themeColor="text1"/>
        </w:rPr>
        <w:t xml:space="preserve"> (Fig. 1C)</w:t>
      </w:r>
      <w:r w:rsidRPr="002703D9">
        <w:rPr>
          <w:color w:val="000000" w:themeColor="text1"/>
        </w:rPr>
        <w:t xml:space="preserve">, </w:t>
      </w:r>
      <w:r>
        <w:rPr>
          <w:color w:val="000000" w:themeColor="text1"/>
        </w:rPr>
        <w:t xml:space="preserve">as in the </w:t>
      </w:r>
      <w:r w:rsidR="00E723C7">
        <w:rPr>
          <w:color w:val="000000" w:themeColor="text1"/>
        </w:rPr>
        <w:t>full</w:t>
      </w:r>
      <w:r>
        <w:rPr>
          <w:color w:val="000000" w:themeColor="text1"/>
        </w:rPr>
        <w:t xml:space="preserve"> model, we aim to capture</w:t>
      </w:r>
      <w:r w:rsidRPr="002703D9">
        <w:rPr>
          <w:color w:val="000000" w:themeColor="text1"/>
        </w:rPr>
        <w:t xml:space="preserve"> distinct dynamics between the general population and HCWs </w:t>
      </w:r>
      <w:r w:rsidR="00E723C7">
        <w:rPr>
          <w:color w:val="000000" w:themeColor="text1"/>
        </w:rPr>
        <w:t xml:space="preserve">by modeling them </w:t>
      </w:r>
      <w:r w:rsidRPr="002703D9">
        <w:rPr>
          <w:color w:val="000000" w:themeColor="text1"/>
        </w:rPr>
        <w:t>separately.</w:t>
      </w:r>
      <w:r>
        <w:rPr>
          <w:color w:val="000000" w:themeColor="text1"/>
        </w:rPr>
        <w:t xml:space="preserve"> However, we neglect the potential decline in of quality of care delivered as the epidemic </w:t>
      </w:r>
      <w:r w:rsidR="00056E83">
        <w:rPr>
          <w:color w:val="000000" w:themeColor="text1"/>
        </w:rPr>
        <w:t xml:space="preserve">affects </w:t>
      </w:r>
      <w:r>
        <w:rPr>
          <w:color w:val="000000" w:themeColor="text1"/>
        </w:rPr>
        <w:t xml:space="preserve">the HCW population. </w:t>
      </w:r>
      <w:r w:rsidRPr="002703D9">
        <w:rPr>
          <w:color w:val="000000" w:themeColor="text1"/>
        </w:rPr>
        <w:t xml:space="preserve">The system of differential equations for </w:t>
      </w:r>
      <w:r>
        <w:rPr>
          <w:color w:val="000000" w:themeColor="text1"/>
        </w:rPr>
        <w:t xml:space="preserve">alternate </w:t>
      </w:r>
      <w:r w:rsidRPr="002703D9">
        <w:rPr>
          <w:color w:val="000000" w:themeColor="text1"/>
        </w:rPr>
        <w:t xml:space="preserve">model II </w:t>
      </w:r>
      <w:r>
        <w:rPr>
          <w:color w:val="000000" w:themeColor="text1"/>
        </w:rPr>
        <w:t>is therefore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380"/>
        <w:gridCol w:w="1070"/>
      </w:tblGrid>
      <w:tr w:rsidR="00B3408B" w14:paraId="227D37BF" w14:textId="77777777" w:rsidTr="00B3408B">
        <w:tc>
          <w:tcPr>
            <w:tcW w:w="900" w:type="dxa"/>
            <w:shd w:val="clear" w:color="auto" w:fill="auto"/>
          </w:tcPr>
          <w:p w14:paraId="00B5DD15" w14:textId="77777777" w:rsidR="00B3408B" w:rsidRDefault="00B3408B" w:rsidP="00B3408B">
            <w:pPr>
              <w:spacing w:line="480" w:lineRule="auto"/>
              <w:rPr>
                <w:color w:val="000000" w:themeColor="text1"/>
              </w:rPr>
            </w:pPr>
          </w:p>
        </w:tc>
        <w:tc>
          <w:tcPr>
            <w:tcW w:w="7380" w:type="dxa"/>
            <w:shd w:val="clear" w:color="auto" w:fill="auto"/>
          </w:tcPr>
          <w:p w14:paraId="7E10AD98" w14:textId="6C623854" w:rsidR="00B3408B"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S</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β</m:t>
                    </m:r>
                    <m:d>
                      <m:dPr>
                        <m:ctrlPr>
                          <w:rPr>
                            <w:rFonts w:ascii="Cambria Math" w:hAnsi="Cambria Math"/>
                            <w:i/>
                            <w:color w:val="000000" w:themeColor="text1"/>
                          </w:rPr>
                        </m:ctrlPr>
                      </m:dPr>
                      <m:e>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e>
                    </m:d>
                  </m:num>
                  <m:den>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den>
                </m:f>
                <m:r>
                  <w:rPr>
                    <w:rFonts w:ascii="Cambria Math" w:hAnsi="Cambria Math"/>
                    <w:color w:val="000000" w:themeColor="text1"/>
                  </w:rPr>
                  <m:t>S(t)- rvS</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60E0933B"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6</w:t>
              </w:r>
            </w:fldSimple>
            <w:r>
              <w:t>)</w:t>
            </w:r>
          </w:p>
        </w:tc>
      </w:tr>
      <w:tr w:rsidR="00B3408B" w14:paraId="36589A97" w14:textId="77777777" w:rsidTr="00B3408B">
        <w:tc>
          <w:tcPr>
            <w:tcW w:w="900" w:type="dxa"/>
            <w:shd w:val="clear" w:color="auto" w:fill="auto"/>
          </w:tcPr>
          <w:p w14:paraId="38D050C9" w14:textId="77777777" w:rsidR="00B3408B" w:rsidRDefault="00B3408B" w:rsidP="00B3408B">
            <w:pPr>
              <w:spacing w:line="480" w:lineRule="auto"/>
              <w:rPr>
                <w:color w:val="000000" w:themeColor="text1"/>
              </w:rPr>
            </w:pPr>
          </w:p>
        </w:tc>
        <w:tc>
          <w:tcPr>
            <w:tcW w:w="7380" w:type="dxa"/>
            <w:shd w:val="clear" w:color="auto" w:fill="auto"/>
          </w:tcPr>
          <w:p w14:paraId="707AFA20" w14:textId="0B546FBE" w:rsidR="00B3408B"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I</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β</m:t>
                    </m:r>
                    <m:d>
                      <m:dPr>
                        <m:ctrlPr>
                          <w:rPr>
                            <w:rFonts w:ascii="Cambria Math" w:hAnsi="Cambria Math"/>
                            <w:i/>
                            <w:color w:val="000000" w:themeColor="text1"/>
                          </w:rPr>
                        </m:ctrlPr>
                      </m:dPr>
                      <m:e>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e>
                    </m:d>
                  </m:num>
                  <m:den>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den>
                </m:f>
                <m:r>
                  <w:rPr>
                    <w:rFonts w:ascii="Cambria Math" w:hAnsi="Cambria Math"/>
                    <w:color w:val="000000" w:themeColor="text1"/>
                  </w:rPr>
                  <m:t>S</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γI</m:t>
                    </m:r>
                    <m:d>
                      <m:dPr>
                        <m:ctrlPr>
                          <w:rPr>
                            <w:rFonts w:ascii="Cambria Math" w:hAnsi="Cambria Math"/>
                            <w:i/>
                            <w:color w:val="000000" w:themeColor="text1"/>
                          </w:rPr>
                        </m:ctrlPr>
                      </m:dPr>
                      <m:e>
                        <m:r>
                          <w:rPr>
                            <w:rFonts w:ascii="Cambria Math" w:hAnsi="Cambria Math"/>
                            <w:color w:val="000000" w:themeColor="text1"/>
                          </w:rPr>
                          <m:t>t</m:t>
                        </m:r>
                      </m:e>
                    </m:d>
                  </m:num>
                  <m:den>
                    <m:d>
                      <m:dPr>
                        <m:ctrlPr>
                          <w:rPr>
                            <w:rFonts w:ascii="Cambria Math" w:hAnsi="Cambria Math"/>
                            <w:i/>
                            <w:color w:val="000000" w:themeColor="text1"/>
                          </w:rPr>
                        </m:ctrlPr>
                      </m:dPr>
                      <m:e>
                        <m:r>
                          <w:rPr>
                            <w:rFonts w:ascii="Cambria Math" w:hAnsi="Cambria Math"/>
                            <w:color w:val="000000" w:themeColor="text1"/>
                          </w:rPr>
                          <m:t>1-ρ</m:t>
                        </m:r>
                      </m:e>
                    </m:d>
                  </m:den>
                </m:f>
              </m:oMath>
            </m:oMathPara>
          </w:p>
        </w:tc>
        <w:tc>
          <w:tcPr>
            <w:tcW w:w="1070" w:type="dxa"/>
            <w:shd w:val="clear" w:color="auto" w:fill="auto"/>
          </w:tcPr>
          <w:p w14:paraId="38DAA0D3"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7</w:t>
              </w:r>
            </w:fldSimple>
            <w:r>
              <w:rPr>
                <w:color w:val="000000" w:themeColor="text1"/>
              </w:rPr>
              <w:t>)</w:t>
            </w:r>
          </w:p>
        </w:tc>
      </w:tr>
      <w:tr w:rsidR="00B3408B" w14:paraId="4E58E234" w14:textId="77777777" w:rsidTr="00B3408B">
        <w:tc>
          <w:tcPr>
            <w:tcW w:w="900" w:type="dxa"/>
            <w:shd w:val="clear" w:color="auto" w:fill="auto"/>
          </w:tcPr>
          <w:p w14:paraId="002F67D4" w14:textId="77777777" w:rsidR="00B3408B" w:rsidRDefault="00B3408B" w:rsidP="00B3408B">
            <w:pPr>
              <w:spacing w:line="480" w:lineRule="auto"/>
              <w:rPr>
                <w:color w:val="000000" w:themeColor="text1"/>
              </w:rPr>
            </w:pPr>
          </w:p>
        </w:tc>
        <w:tc>
          <w:tcPr>
            <w:tcW w:w="7380" w:type="dxa"/>
            <w:shd w:val="clear" w:color="auto" w:fill="auto"/>
          </w:tcPr>
          <w:p w14:paraId="113D6BBE" w14:textId="61B2E6DC" w:rsidR="00B3408B"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R</m:t>
                    </m:r>
                  </m:e>
                </m:acc>
                <m:r>
                  <w:rPr>
                    <w:rFonts w:ascii="Cambria Math" w:hAnsi="Cambria Math"/>
                    <w:color w:val="000000" w:themeColor="text1"/>
                  </w:rPr>
                  <m:t>(t)=γI</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7C5B1C48"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8</w:t>
              </w:r>
            </w:fldSimple>
            <w:r>
              <w:t>)</w:t>
            </w:r>
          </w:p>
        </w:tc>
      </w:tr>
      <w:tr w:rsidR="00B3408B" w14:paraId="02F8F916" w14:textId="77777777" w:rsidTr="00B3408B">
        <w:tc>
          <w:tcPr>
            <w:tcW w:w="900" w:type="dxa"/>
            <w:shd w:val="clear" w:color="auto" w:fill="auto"/>
          </w:tcPr>
          <w:p w14:paraId="42EABC08" w14:textId="77777777" w:rsidR="00B3408B" w:rsidRDefault="00B3408B" w:rsidP="00B3408B">
            <w:pPr>
              <w:spacing w:line="480" w:lineRule="auto"/>
              <w:rPr>
                <w:color w:val="000000" w:themeColor="text1"/>
              </w:rPr>
            </w:pPr>
          </w:p>
        </w:tc>
        <w:tc>
          <w:tcPr>
            <w:tcW w:w="7380" w:type="dxa"/>
            <w:shd w:val="clear" w:color="auto" w:fill="auto"/>
          </w:tcPr>
          <w:p w14:paraId="219278A3" w14:textId="3A59214A" w:rsidR="00B3408B"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V</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=rvS</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0B2AC5F5"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9</w:t>
              </w:r>
            </w:fldSimple>
            <w:r>
              <w:t>)</w:t>
            </w:r>
          </w:p>
        </w:tc>
      </w:tr>
      <w:tr w:rsidR="00B3408B" w14:paraId="50CDB94D" w14:textId="77777777" w:rsidTr="00B3408B">
        <w:tc>
          <w:tcPr>
            <w:tcW w:w="900" w:type="dxa"/>
            <w:shd w:val="clear" w:color="auto" w:fill="auto"/>
          </w:tcPr>
          <w:p w14:paraId="2478737F" w14:textId="77777777" w:rsidR="00B3408B" w:rsidRDefault="00B3408B" w:rsidP="00B3408B">
            <w:pPr>
              <w:spacing w:line="480" w:lineRule="auto"/>
              <w:rPr>
                <w:color w:val="000000" w:themeColor="text1"/>
              </w:rPr>
            </w:pPr>
          </w:p>
        </w:tc>
        <w:tc>
          <w:tcPr>
            <w:tcW w:w="7380" w:type="dxa"/>
            <w:shd w:val="clear" w:color="auto" w:fill="auto"/>
          </w:tcPr>
          <w:p w14:paraId="0A594D85" w14:textId="4B777455" w:rsidR="00B3408B" w:rsidRDefault="008F7705" w:rsidP="00B3408B">
            <w:pPr>
              <w:spacing w:line="480" w:lineRule="auto"/>
              <w:jc w:val="center"/>
              <w:rPr>
                <w:color w:val="000000" w:themeColor="text1"/>
              </w:rPr>
            </w:pPr>
            <m:oMathPara>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S</m:t>
                        </m:r>
                      </m:e>
                    </m:acc>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e>
                    </m:d>
                  </m:num>
                  <m:den>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den>
                </m:f>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h</m:t>
                    </m:r>
                  </m:sub>
                </m:sSub>
                <m:r>
                  <w:rPr>
                    <w:rFonts w:ascii="Cambria Math" w:hAnsi="Cambria Math"/>
                    <w:color w:val="000000" w:themeColor="text1"/>
                  </w:rPr>
                  <m:t>(t)-  v</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1EFFA79B"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10</w:t>
              </w:r>
            </w:fldSimple>
            <w:r>
              <w:t>)</w:t>
            </w:r>
          </w:p>
        </w:tc>
      </w:tr>
      <w:tr w:rsidR="00B3408B" w14:paraId="62F6E7E2" w14:textId="77777777" w:rsidTr="00B3408B">
        <w:tc>
          <w:tcPr>
            <w:tcW w:w="900" w:type="dxa"/>
            <w:shd w:val="clear" w:color="auto" w:fill="auto"/>
          </w:tcPr>
          <w:p w14:paraId="7F4AB08F" w14:textId="77777777" w:rsidR="00B3408B" w:rsidRDefault="00B3408B" w:rsidP="00B3408B">
            <w:pPr>
              <w:spacing w:line="480" w:lineRule="auto"/>
              <w:rPr>
                <w:color w:val="000000" w:themeColor="text1"/>
              </w:rPr>
            </w:pPr>
          </w:p>
        </w:tc>
        <w:tc>
          <w:tcPr>
            <w:tcW w:w="7380" w:type="dxa"/>
            <w:shd w:val="clear" w:color="auto" w:fill="auto"/>
          </w:tcPr>
          <w:p w14:paraId="6F646C3C" w14:textId="3E5B4C9B" w:rsidR="00B3408B" w:rsidRDefault="008F7705" w:rsidP="00B3408B">
            <w:pPr>
              <w:spacing w:line="480" w:lineRule="auto"/>
              <w:rPr>
                <w:color w:val="000000" w:themeColor="text1"/>
              </w:rPr>
            </w:pPr>
            <m:oMathPara>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I</m:t>
                        </m:r>
                      </m:e>
                    </m:acc>
                  </m:e>
                  <m:sub>
                    <m:r>
                      <w:rPr>
                        <w:rFonts w:ascii="Cambria Math" w:hAnsi="Cambria Math"/>
                        <w:color w:val="000000" w:themeColor="text1"/>
                      </w:rPr>
                      <m:t>h</m:t>
                    </m:r>
                  </m:sub>
                </m:sSub>
                <m:r>
                  <w:rPr>
                    <w:rFonts w:ascii="Cambria Math" w:hAnsi="Cambria Math"/>
                    <w:color w:val="000000" w:themeColor="text1"/>
                  </w:rPr>
                  <m:t>(t)=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e>
                    </m:d>
                  </m:num>
                  <m:den>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den>
                </m:f>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h</m:t>
                    </m:r>
                  </m:sub>
                </m:sSub>
                <m:r>
                  <w:rPr>
                    <w:rFonts w:ascii="Cambria Math" w:hAnsi="Cambria Math"/>
                    <w:color w:val="000000" w:themeColor="text1"/>
                  </w:rPr>
                  <m:t xml:space="preserve">(t)- </m:t>
                </m:r>
                <m:f>
                  <m:fPr>
                    <m:ctrlPr>
                      <w:rPr>
                        <w:rFonts w:ascii="Cambria Math" w:hAnsi="Cambria Math"/>
                        <w:i/>
                        <w:color w:val="000000" w:themeColor="text1"/>
                      </w:rPr>
                    </m:ctrlPr>
                  </m:fPr>
                  <m:num>
                    <m:r>
                      <w:rPr>
                        <w:rFonts w:ascii="Cambria Math" w:hAnsi="Cambria Math"/>
                        <w:color w:val="000000" w:themeColor="text1"/>
                      </w:rPr>
                      <m:t>γ</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num>
                  <m:den>
                    <m:d>
                      <m:dPr>
                        <m:ctrlPr>
                          <w:rPr>
                            <w:rFonts w:ascii="Cambria Math" w:hAnsi="Cambria Math"/>
                            <w:i/>
                            <w:color w:val="000000" w:themeColor="text1"/>
                          </w:rPr>
                        </m:ctrlPr>
                      </m:dPr>
                      <m:e>
                        <m:r>
                          <w:rPr>
                            <w:rFonts w:ascii="Cambria Math" w:hAnsi="Cambria Math"/>
                            <w:color w:val="000000" w:themeColor="text1"/>
                          </w:rPr>
                          <m:t>1-ρ</m:t>
                        </m:r>
                      </m:e>
                    </m:d>
                  </m:den>
                </m:f>
              </m:oMath>
            </m:oMathPara>
          </w:p>
        </w:tc>
        <w:tc>
          <w:tcPr>
            <w:tcW w:w="1070" w:type="dxa"/>
            <w:shd w:val="clear" w:color="auto" w:fill="auto"/>
          </w:tcPr>
          <w:p w14:paraId="7A993799"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11</w:t>
              </w:r>
            </w:fldSimple>
            <w:r>
              <w:t>)</w:t>
            </w:r>
          </w:p>
        </w:tc>
      </w:tr>
      <w:tr w:rsidR="00B3408B" w14:paraId="3258C794" w14:textId="77777777" w:rsidTr="00B3408B">
        <w:tc>
          <w:tcPr>
            <w:tcW w:w="900" w:type="dxa"/>
            <w:shd w:val="clear" w:color="auto" w:fill="auto"/>
          </w:tcPr>
          <w:p w14:paraId="352ABA52" w14:textId="77777777" w:rsidR="00B3408B" w:rsidRDefault="00B3408B" w:rsidP="00B3408B">
            <w:pPr>
              <w:spacing w:line="480" w:lineRule="auto"/>
              <w:rPr>
                <w:color w:val="000000" w:themeColor="text1"/>
              </w:rPr>
            </w:pPr>
          </w:p>
        </w:tc>
        <w:tc>
          <w:tcPr>
            <w:tcW w:w="7380" w:type="dxa"/>
            <w:shd w:val="clear" w:color="auto" w:fill="auto"/>
          </w:tcPr>
          <w:p w14:paraId="3B3A76FC" w14:textId="657B84B4" w:rsidR="00B3408B" w:rsidRDefault="008F7705" w:rsidP="00B3408B">
            <w:pPr>
              <w:spacing w:line="480" w:lineRule="auto"/>
              <w:rPr>
                <w:color w:val="000000" w:themeColor="text1"/>
              </w:rPr>
            </w:pPr>
            <m:oMathPara>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R</m:t>
                        </m:r>
                      </m:e>
                    </m:acc>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=γ</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4CF37192"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12</w:t>
              </w:r>
            </w:fldSimple>
            <w:r>
              <w:t>)</w:t>
            </w:r>
          </w:p>
        </w:tc>
      </w:tr>
      <w:tr w:rsidR="00B3408B" w14:paraId="06AB30C2" w14:textId="77777777" w:rsidTr="00B3408B">
        <w:tc>
          <w:tcPr>
            <w:tcW w:w="900" w:type="dxa"/>
            <w:shd w:val="clear" w:color="auto" w:fill="auto"/>
          </w:tcPr>
          <w:p w14:paraId="12ED54EE" w14:textId="77777777" w:rsidR="00B3408B" w:rsidRDefault="00B3408B" w:rsidP="00B3408B">
            <w:pPr>
              <w:spacing w:line="480" w:lineRule="auto"/>
              <w:rPr>
                <w:color w:val="000000" w:themeColor="text1"/>
              </w:rPr>
            </w:pPr>
          </w:p>
        </w:tc>
        <w:tc>
          <w:tcPr>
            <w:tcW w:w="7380" w:type="dxa"/>
            <w:shd w:val="clear" w:color="auto" w:fill="auto"/>
          </w:tcPr>
          <w:p w14:paraId="6B52AA2E" w14:textId="7BAE3D1F" w:rsidR="00B3408B" w:rsidRDefault="008F7705" w:rsidP="00B3408B">
            <w:pPr>
              <w:spacing w:line="480" w:lineRule="auto"/>
              <w:rPr>
                <w:color w:val="000000" w:themeColor="text1"/>
              </w:rPr>
            </w:pPr>
            <m:oMathPara>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V</m:t>
                        </m:r>
                      </m:e>
                    </m:acc>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5D57A6E9"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13</w:t>
              </w:r>
            </w:fldSimple>
            <w:r>
              <w:t>)</w:t>
            </w:r>
          </w:p>
        </w:tc>
      </w:tr>
      <w:tr w:rsidR="00B3408B" w14:paraId="09C50AE1" w14:textId="77777777" w:rsidTr="00B3408B">
        <w:tc>
          <w:tcPr>
            <w:tcW w:w="900" w:type="dxa"/>
            <w:shd w:val="clear" w:color="auto" w:fill="auto"/>
          </w:tcPr>
          <w:p w14:paraId="707A3C78" w14:textId="77777777" w:rsidR="00B3408B" w:rsidRDefault="00B3408B" w:rsidP="00B3408B">
            <w:pPr>
              <w:spacing w:line="480" w:lineRule="auto"/>
              <w:rPr>
                <w:color w:val="000000" w:themeColor="text1"/>
              </w:rPr>
            </w:pPr>
          </w:p>
        </w:tc>
        <w:tc>
          <w:tcPr>
            <w:tcW w:w="7380" w:type="dxa"/>
            <w:shd w:val="clear" w:color="auto" w:fill="auto"/>
          </w:tcPr>
          <w:p w14:paraId="1C6EB810" w14:textId="77777777" w:rsidR="00B3408B" w:rsidRDefault="00B3408B" w:rsidP="00B3408B">
            <w:pPr>
              <w:spacing w:line="480" w:lineRule="auto"/>
              <w:rPr>
                <w:color w:val="000000" w:themeColor="text1"/>
              </w:rPr>
            </w:pPr>
            <m:oMathPara>
              <m:oMath>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=S</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+R</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h</m:t>
                    </m:r>
                  </m:sub>
                </m:sSub>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5E980A03"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14</w:t>
              </w:r>
            </w:fldSimple>
            <w:r>
              <w:t>)</w:t>
            </w:r>
          </w:p>
        </w:tc>
      </w:tr>
    </w:tbl>
    <w:p w14:paraId="514AEEBD" w14:textId="42B59A08" w:rsidR="00B3408B" w:rsidRDefault="00B3408B" w:rsidP="007E7E2A">
      <w:pPr>
        <w:spacing w:line="480" w:lineRule="auto"/>
        <w:rPr>
          <w:color w:val="000000" w:themeColor="text1"/>
        </w:rPr>
      </w:pPr>
    </w:p>
    <w:p w14:paraId="732D885F" w14:textId="726DCD27" w:rsidR="007E7E2A" w:rsidRDefault="007E7E2A" w:rsidP="007E7E2A">
      <w:pPr>
        <w:spacing w:line="480" w:lineRule="auto"/>
        <w:rPr>
          <w:rFonts w:eastAsiaTheme="minorEastAsia"/>
          <w:color w:val="000000" w:themeColor="text1"/>
        </w:rPr>
      </w:pPr>
      <w:r>
        <w:rPr>
          <w:color w:val="000000" w:themeColor="text1"/>
        </w:rPr>
        <w:t xml:space="preserve">Note that for the purposes of our illustration, HCWs </w:t>
      </w:r>
      <w:r w:rsidR="00B3408B">
        <w:rPr>
          <w:color w:val="000000" w:themeColor="text1"/>
        </w:rPr>
        <w:t xml:space="preserve">receive vaccination at twice the rate of </w:t>
      </w:r>
      <w:r>
        <w:rPr>
          <w:color w:val="000000" w:themeColor="text1"/>
        </w:rPr>
        <w:t>the general population</w:t>
      </w:r>
      <w:r w:rsidRPr="002703D9">
        <w:rPr>
          <w:color w:val="000000" w:themeColor="text1"/>
        </w:rPr>
        <w:t xml:space="preserve">. </w:t>
      </w:r>
      <w:r>
        <w:rPr>
          <w:rFonts w:eastAsiaTheme="minorEastAsia"/>
          <w:color w:val="000000" w:themeColor="text1"/>
        </w:rPr>
        <w:t>In general, this may not be the case.</w:t>
      </w:r>
    </w:p>
    <w:p w14:paraId="34D5956E" w14:textId="77777777" w:rsidR="007E7E2A" w:rsidRPr="00056A35" w:rsidRDefault="007E7E2A" w:rsidP="007E7E2A">
      <w:pPr>
        <w:spacing w:line="480" w:lineRule="auto"/>
        <w:rPr>
          <w:b/>
          <w:color w:val="000000" w:themeColor="text1"/>
        </w:rPr>
      </w:pPr>
      <w:r>
        <w:rPr>
          <w:rFonts w:eastAsiaTheme="minorEastAsia"/>
          <w:b/>
          <w:color w:val="000000" w:themeColor="text1"/>
        </w:rPr>
        <w:t>A3. Alternate model III</w:t>
      </w:r>
    </w:p>
    <w:p w14:paraId="140B1114" w14:textId="7A54B97A" w:rsidR="00B3408B" w:rsidRDefault="007E7E2A" w:rsidP="00B3408B">
      <w:pPr>
        <w:spacing w:line="480" w:lineRule="auto"/>
        <w:rPr>
          <w:color w:val="000000" w:themeColor="text1"/>
        </w:rPr>
      </w:pPr>
      <w:r>
        <w:rPr>
          <w:color w:val="000000" w:themeColor="text1"/>
        </w:rPr>
        <w:lastRenderedPageBreak/>
        <w:tab/>
        <w:t xml:space="preserve">Alternate model III is the simplest baseline model, </w:t>
      </w:r>
      <w:r w:rsidRPr="002703D9">
        <w:rPr>
          <w:color w:val="000000" w:themeColor="text1"/>
        </w:rPr>
        <w:t>a</w:t>
      </w:r>
      <w:r>
        <w:rPr>
          <w:color w:val="000000" w:themeColor="text1"/>
        </w:rPr>
        <w:t>n</w:t>
      </w:r>
      <w:r w:rsidRPr="002703D9">
        <w:rPr>
          <w:color w:val="000000" w:themeColor="text1"/>
        </w:rPr>
        <w:t xml:space="preserve"> SIR-type model with an additional vaccinated class, </w:t>
      </w:r>
      <w:r>
        <w:rPr>
          <w:color w:val="000000" w:themeColor="text1"/>
        </w:rPr>
        <w:t xml:space="preserve">neglecting the impact of HCWs or quality of care, </w:t>
      </w:r>
      <w:r w:rsidRPr="002703D9">
        <w:rPr>
          <w:color w:val="000000" w:themeColor="text1"/>
        </w:rPr>
        <w:t>shown schematically in Fig. 1</w:t>
      </w:r>
      <w:r>
        <w:rPr>
          <w:color w:val="000000" w:themeColor="text1"/>
        </w:rPr>
        <w:t>D</w:t>
      </w:r>
      <w:r w:rsidRPr="002703D9">
        <w:rPr>
          <w:color w:val="000000" w:themeColor="text1"/>
        </w:rPr>
        <w:t>. This model is described by the</w:t>
      </w:r>
      <w:r>
        <w:rPr>
          <w:color w:val="000000" w:themeColor="text1"/>
        </w:rPr>
        <w:t xml:space="preserve"> following</w:t>
      </w:r>
      <w:r w:rsidRPr="002703D9">
        <w:rPr>
          <w:color w:val="000000" w:themeColor="text1"/>
        </w:rPr>
        <w:t xml:space="preserve"> system of differential equations</w:t>
      </w:r>
      <w:r>
        <w:rPr>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380"/>
        <w:gridCol w:w="1070"/>
      </w:tblGrid>
      <w:tr w:rsidR="00B3408B" w14:paraId="24788839" w14:textId="77777777" w:rsidTr="00B3408B">
        <w:tc>
          <w:tcPr>
            <w:tcW w:w="900" w:type="dxa"/>
            <w:shd w:val="clear" w:color="auto" w:fill="auto"/>
          </w:tcPr>
          <w:p w14:paraId="079AF21A" w14:textId="77777777" w:rsidR="00B3408B" w:rsidRDefault="00B3408B" w:rsidP="00B3408B">
            <w:pPr>
              <w:spacing w:line="480" w:lineRule="auto"/>
              <w:rPr>
                <w:color w:val="000000" w:themeColor="text1"/>
              </w:rPr>
            </w:pPr>
          </w:p>
        </w:tc>
        <w:tc>
          <w:tcPr>
            <w:tcW w:w="7380" w:type="dxa"/>
            <w:shd w:val="clear" w:color="auto" w:fill="auto"/>
          </w:tcPr>
          <w:p w14:paraId="53C2D644" w14:textId="5AA041DA" w:rsidR="00B3408B"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S</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β</m:t>
                    </m:r>
                    <m:d>
                      <m:dPr>
                        <m:ctrlPr>
                          <w:rPr>
                            <w:rFonts w:ascii="Cambria Math" w:hAnsi="Cambria Math"/>
                            <w:i/>
                            <w:color w:val="000000" w:themeColor="text1"/>
                          </w:rPr>
                        </m:ctrlPr>
                      </m:dPr>
                      <m:e>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e>
                    </m:d>
                  </m:num>
                  <m:den>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den>
                </m:f>
                <m:r>
                  <w:rPr>
                    <w:rFonts w:ascii="Cambria Math" w:hAnsi="Cambria Math"/>
                    <w:color w:val="000000" w:themeColor="text1"/>
                  </w:rPr>
                  <m:t>S(t)-  rvS</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74A2CBFC"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15</w:t>
              </w:r>
            </w:fldSimple>
            <w:r>
              <w:t>)</w:t>
            </w:r>
          </w:p>
        </w:tc>
      </w:tr>
      <w:tr w:rsidR="00B3408B" w14:paraId="649B14EC" w14:textId="77777777" w:rsidTr="00B3408B">
        <w:tc>
          <w:tcPr>
            <w:tcW w:w="900" w:type="dxa"/>
            <w:shd w:val="clear" w:color="auto" w:fill="auto"/>
          </w:tcPr>
          <w:p w14:paraId="3F0EA7FB" w14:textId="77777777" w:rsidR="00B3408B" w:rsidRDefault="00B3408B" w:rsidP="00B3408B">
            <w:pPr>
              <w:spacing w:line="480" w:lineRule="auto"/>
              <w:rPr>
                <w:color w:val="000000" w:themeColor="text1"/>
              </w:rPr>
            </w:pPr>
          </w:p>
        </w:tc>
        <w:tc>
          <w:tcPr>
            <w:tcW w:w="7380" w:type="dxa"/>
            <w:shd w:val="clear" w:color="auto" w:fill="auto"/>
          </w:tcPr>
          <w:p w14:paraId="67B0A826" w14:textId="7244F2DB" w:rsidR="00B3408B"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I</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β</m:t>
                    </m:r>
                    <m:d>
                      <m:dPr>
                        <m:ctrlPr>
                          <w:rPr>
                            <w:rFonts w:ascii="Cambria Math" w:hAnsi="Cambria Math"/>
                            <w:i/>
                            <w:color w:val="000000" w:themeColor="text1"/>
                          </w:rPr>
                        </m:ctrlPr>
                      </m:dPr>
                      <m:e>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e>
                    </m:d>
                  </m:num>
                  <m:den>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den>
                </m:f>
                <m:r>
                  <w:rPr>
                    <w:rFonts w:ascii="Cambria Math" w:hAnsi="Cambria Math"/>
                    <w:color w:val="000000" w:themeColor="text1"/>
                  </w:rPr>
                  <m:t xml:space="preserve">S(t)- </m:t>
                </m:r>
                <m:f>
                  <m:fPr>
                    <m:ctrlPr>
                      <w:rPr>
                        <w:rFonts w:ascii="Cambria Math" w:hAnsi="Cambria Math"/>
                        <w:i/>
                        <w:color w:val="000000" w:themeColor="text1"/>
                      </w:rPr>
                    </m:ctrlPr>
                  </m:fPr>
                  <m:num>
                    <m:r>
                      <w:rPr>
                        <w:rFonts w:ascii="Cambria Math" w:hAnsi="Cambria Math"/>
                        <w:color w:val="000000" w:themeColor="text1"/>
                      </w:rPr>
                      <m:t>γI</m:t>
                    </m:r>
                    <m:d>
                      <m:dPr>
                        <m:ctrlPr>
                          <w:rPr>
                            <w:rFonts w:ascii="Cambria Math" w:hAnsi="Cambria Math"/>
                            <w:i/>
                            <w:color w:val="000000" w:themeColor="text1"/>
                          </w:rPr>
                        </m:ctrlPr>
                      </m:dPr>
                      <m:e>
                        <m:r>
                          <w:rPr>
                            <w:rFonts w:ascii="Cambria Math" w:hAnsi="Cambria Math"/>
                            <w:color w:val="000000" w:themeColor="text1"/>
                          </w:rPr>
                          <m:t>t</m:t>
                        </m:r>
                      </m:e>
                    </m:d>
                  </m:num>
                  <m:den>
                    <m:d>
                      <m:dPr>
                        <m:ctrlPr>
                          <w:rPr>
                            <w:rFonts w:ascii="Cambria Math" w:hAnsi="Cambria Math"/>
                            <w:i/>
                            <w:color w:val="000000" w:themeColor="text1"/>
                          </w:rPr>
                        </m:ctrlPr>
                      </m:dPr>
                      <m:e>
                        <m:r>
                          <w:rPr>
                            <w:rFonts w:ascii="Cambria Math" w:hAnsi="Cambria Math"/>
                            <w:color w:val="000000" w:themeColor="text1"/>
                          </w:rPr>
                          <m:t>1-ρ</m:t>
                        </m:r>
                      </m:e>
                    </m:d>
                  </m:den>
                </m:f>
              </m:oMath>
            </m:oMathPara>
          </w:p>
        </w:tc>
        <w:tc>
          <w:tcPr>
            <w:tcW w:w="1070" w:type="dxa"/>
            <w:shd w:val="clear" w:color="auto" w:fill="auto"/>
          </w:tcPr>
          <w:p w14:paraId="7F2FB762"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16</w:t>
              </w:r>
            </w:fldSimple>
            <w:r>
              <w:t>)</w:t>
            </w:r>
          </w:p>
        </w:tc>
      </w:tr>
      <w:tr w:rsidR="00B3408B" w14:paraId="4C726467" w14:textId="77777777" w:rsidTr="00B3408B">
        <w:tc>
          <w:tcPr>
            <w:tcW w:w="900" w:type="dxa"/>
            <w:shd w:val="clear" w:color="auto" w:fill="auto"/>
          </w:tcPr>
          <w:p w14:paraId="2C7E9859" w14:textId="77777777" w:rsidR="00B3408B" w:rsidRDefault="00B3408B" w:rsidP="00B3408B">
            <w:pPr>
              <w:spacing w:line="480" w:lineRule="auto"/>
              <w:rPr>
                <w:color w:val="000000" w:themeColor="text1"/>
              </w:rPr>
            </w:pPr>
          </w:p>
        </w:tc>
        <w:tc>
          <w:tcPr>
            <w:tcW w:w="7380" w:type="dxa"/>
            <w:shd w:val="clear" w:color="auto" w:fill="auto"/>
          </w:tcPr>
          <w:p w14:paraId="21AAF04F" w14:textId="5E67A001" w:rsidR="00B3408B"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R</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=γI</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35D1CB56"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17</w:t>
              </w:r>
            </w:fldSimple>
            <w:r>
              <w:t>)</w:t>
            </w:r>
          </w:p>
        </w:tc>
      </w:tr>
      <w:tr w:rsidR="00B3408B" w14:paraId="0383AA17" w14:textId="77777777" w:rsidTr="00B3408B">
        <w:tc>
          <w:tcPr>
            <w:tcW w:w="900" w:type="dxa"/>
            <w:shd w:val="clear" w:color="auto" w:fill="auto"/>
          </w:tcPr>
          <w:p w14:paraId="5B82AC2B" w14:textId="77777777" w:rsidR="00B3408B" w:rsidRDefault="00B3408B" w:rsidP="00B3408B">
            <w:pPr>
              <w:spacing w:line="480" w:lineRule="auto"/>
              <w:rPr>
                <w:color w:val="000000" w:themeColor="text1"/>
              </w:rPr>
            </w:pPr>
          </w:p>
        </w:tc>
        <w:tc>
          <w:tcPr>
            <w:tcW w:w="7380" w:type="dxa"/>
            <w:shd w:val="clear" w:color="auto" w:fill="auto"/>
          </w:tcPr>
          <w:p w14:paraId="74760FEF" w14:textId="61CC856B" w:rsidR="00B3408B" w:rsidRDefault="008F7705" w:rsidP="00B3408B">
            <w:pPr>
              <w:spacing w:line="480" w:lineRule="auto"/>
              <w:rPr>
                <w:color w:val="000000" w:themeColor="text1"/>
              </w:rPr>
            </w:pPr>
            <m:oMathPara>
              <m:oMath>
                <m:acc>
                  <m:accPr>
                    <m:chr m:val="̇"/>
                    <m:ctrlPr>
                      <w:rPr>
                        <w:rFonts w:ascii="Cambria Math" w:hAnsi="Cambria Math"/>
                        <w:i/>
                        <w:color w:val="000000" w:themeColor="text1"/>
                      </w:rPr>
                    </m:ctrlPr>
                  </m:accPr>
                  <m:e>
                    <m:r>
                      <w:rPr>
                        <w:rFonts w:ascii="Cambria Math" w:hAnsi="Cambria Math"/>
                        <w:color w:val="000000" w:themeColor="text1"/>
                      </w:rPr>
                      <m:t>V</m:t>
                    </m:r>
                  </m:e>
                </m:acc>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=rvS</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704E363D"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18</w:t>
              </w:r>
            </w:fldSimple>
            <w:r>
              <w:t>)</w:t>
            </w:r>
          </w:p>
        </w:tc>
      </w:tr>
      <w:tr w:rsidR="00B3408B" w14:paraId="5B0A2E91" w14:textId="77777777" w:rsidTr="00B3408B">
        <w:tc>
          <w:tcPr>
            <w:tcW w:w="900" w:type="dxa"/>
            <w:shd w:val="clear" w:color="auto" w:fill="auto"/>
          </w:tcPr>
          <w:p w14:paraId="6D20E56E" w14:textId="77777777" w:rsidR="00B3408B" w:rsidRDefault="00B3408B" w:rsidP="00B3408B">
            <w:pPr>
              <w:spacing w:line="480" w:lineRule="auto"/>
              <w:rPr>
                <w:color w:val="000000" w:themeColor="text1"/>
              </w:rPr>
            </w:pPr>
          </w:p>
        </w:tc>
        <w:tc>
          <w:tcPr>
            <w:tcW w:w="7380" w:type="dxa"/>
            <w:shd w:val="clear" w:color="auto" w:fill="auto"/>
          </w:tcPr>
          <w:p w14:paraId="27F097C3" w14:textId="56647D00" w:rsidR="00B3408B" w:rsidRDefault="00B3408B" w:rsidP="00B3408B">
            <w:pPr>
              <w:spacing w:line="480" w:lineRule="auto"/>
              <w:jc w:val="center"/>
              <w:rPr>
                <w:color w:val="000000" w:themeColor="text1"/>
              </w:rPr>
            </w:pPr>
            <m:oMathPara>
              <m:oMath>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=S</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+R</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oMath>
            </m:oMathPara>
          </w:p>
        </w:tc>
        <w:tc>
          <w:tcPr>
            <w:tcW w:w="1070" w:type="dxa"/>
            <w:shd w:val="clear" w:color="auto" w:fill="auto"/>
          </w:tcPr>
          <w:p w14:paraId="53FAE403" w14:textId="77777777" w:rsidR="00B3408B" w:rsidRPr="00B3408B" w:rsidRDefault="00B3408B" w:rsidP="00B3408B">
            <w:pPr>
              <w:pStyle w:val="Caption"/>
              <w:keepNext/>
              <w:rPr>
                <w:color w:val="44546A" w:themeColor="text2"/>
              </w:rPr>
            </w:pPr>
            <w:r>
              <w:rPr>
                <w:color w:val="000000" w:themeColor="text1"/>
              </w:rPr>
              <w:t>(</w:t>
            </w:r>
            <w:r>
              <w:t>Eq S</w:t>
            </w:r>
            <w:fldSimple w:instr=" SEQ Equation \* ARABIC ">
              <w:r>
                <w:rPr>
                  <w:noProof/>
                </w:rPr>
                <w:t>19</w:t>
              </w:r>
            </w:fldSimple>
            <w:r>
              <w:t>)</w:t>
            </w:r>
          </w:p>
        </w:tc>
      </w:tr>
    </w:tbl>
    <w:p w14:paraId="1E1D2DDE" w14:textId="60755D90" w:rsidR="00B3408B" w:rsidRDefault="00B3408B" w:rsidP="007E7E2A">
      <w:pPr>
        <w:spacing w:line="480" w:lineRule="auto"/>
        <w:rPr>
          <w:color w:val="000000" w:themeColor="text1"/>
        </w:rPr>
      </w:pPr>
    </w:p>
    <w:p w14:paraId="63C7697A" w14:textId="575595D9" w:rsidR="007E7E2A" w:rsidRDefault="007E7E2A" w:rsidP="007E7E2A">
      <w:pPr>
        <w:spacing w:line="480" w:lineRule="auto"/>
        <w:rPr>
          <w:color w:val="000000" w:themeColor="text1"/>
        </w:rPr>
      </w:pPr>
      <w:r>
        <w:rPr>
          <w:color w:val="000000" w:themeColor="text1"/>
        </w:rPr>
        <w:t xml:space="preserve">While we presented the alternate models I-III in order of decreasing complexity from the </w:t>
      </w:r>
      <w:r w:rsidR="00E723C7">
        <w:rPr>
          <w:color w:val="000000" w:themeColor="text1"/>
        </w:rPr>
        <w:t>full</w:t>
      </w:r>
      <w:r>
        <w:rPr>
          <w:color w:val="000000" w:themeColor="text1"/>
        </w:rPr>
        <w:t xml:space="preserve"> model, alternate models I-II (</w:t>
      </w:r>
      <w:proofErr w:type="spellStart"/>
      <w:r>
        <w:rPr>
          <w:color w:val="000000" w:themeColor="text1"/>
        </w:rPr>
        <w:t>Eqs</w:t>
      </w:r>
      <w:proofErr w:type="spellEnd"/>
      <w:r>
        <w:rPr>
          <w:color w:val="000000" w:themeColor="text1"/>
        </w:rPr>
        <w:t xml:space="preserve">. S1-S5, S6-S14, respectively) and the </w:t>
      </w:r>
      <w:r w:rsidR="00E723C7">
        <w:rPr>
          <w:color w:val="000000" w:themeColor="text1"/>
        </w:rPr>
        <w:t>full</w:t>
      </w:r>
      <w:r>
        <w:rPr>
          <w:color w:val="000000" w:themeColor="text1"/>
        </w:rPr>
        <w:t xml:space="preserve"> model (main text, </w:t>
      </w:r>
      <w:proofErr w:type="spellStart"/>
      <w:r>
        <w:rPr>
          <w:color w:val="000000" w:themeColor="text1"/>
        </w:rPr>
        <w:t>Eqs</w:t>
      </w:r>
      <w:proofErr w:type="spellEnd"/>
      <w:r>
        <w:rPr>
          <w:color w:val="000000" w:themeColor="text1"/>
        </w:rPr>
        <w:t xml:space="preserve">. 1-9) </w:t>
      </w:r>
      <w:r w:rsidR="00E723C7">
        <w:rPr>
          <w:color w:val="000000" w:themeColor="text1"/>
        </w:rPr>
        <w:t xml:space="preserve">represent </w:t>
      </w:r>
      <w:r>
        <w:rPr>
          <w:color w:val="000000" w:themeColor="text1"/>
        </w:rPr>
        <w:t>extensions of alternate model I</w:t>
      </w:r>
      <w:r w:rsidR="00717C2A">
        <w:rPr>
          <w:color w:val="000000" w:themeColor="text1"/>
        </w:rPr>
        <w:t>II</w:t>
      </w:r>
      <w:r>
        <w:rPr>
          <w:color w:val="000000" w:themeColor="text1"/>
        </w:rPr>
        <w:t>.</w:t>
      </w:r>
    </w:p>
    <w:p w14:paraId="74265CA9" w14:textId="77B35FAB" w:rsidR="007E7E2A" w:rsidRDefault="007E7E2A" w:rsidP="007E7E2A">
      <w:pPr>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79006F" w14:paraId="7769F19B" w14:textId="77777777" w:rsidTr="00B3408B">
        <w:tc>
          <w:tcPr>
            <w:tcW w:w="3116" w:type="dxa"/>
          </w:tcPr>
          <w:p w14:paraId="79BDE83B" w14:textId="77777777" w:rsidR="0079006F" w:rsidRDefault="0079006F" w:rsidP="00B3408B">
            <w:pPr>
              <w:rPr>
                <w:color w:val="000000" w:themeColor="text1"/>
              </w:rPr>
            </w:pPr>
          </w:p>
        </w:tc>
        <w:tc>
          <w:tcPr>
            <w:tcW w:w="3117" w:type="dxa"/>
          </w:tcPr>
          <w:p w14:paraId="05830BEF" w14:textId="2EA798F8" w:rsidR="0079006F" w:rsidRDefault="0079006F" w:rsidP="00B3408B">
            <w:pPr>
              <w:rPr>
                <w:color w:val="000000" w:themeColor="text1"/>
              </w:rPr>
            </w:pPr>
            <w:r>
              <w:rPr>
                <w:color w:val="000000" w:themeColor="text1"/>
              </w:rPr>
              <w:t>Health Care Workers explicit</w:t>
            </w:r>
          </w:p>
        </w:tc>
        <w:tc>
          <w:tcPr>
            <w:tcW w:w="3117" w:type="dxa"/>
          </w:tcPr>
          <w:p w14:paraId="65A7810C" w14:textId="77777777" w:rsidR="0079006F" w:rsidRDefault="0079006F" w:rsidP="00B3408B">
            <w:pPr>
              <w:rPr>
                <w:color w:val="000000" w:themeColor="text1"/>
              </w:rPr>
            </w:pPr>
            <w:r>
              <w:rPr>
                <w:color w:val="000000" w:themeColor="text1"/>
              </w:rPr>
              <w:t xml:space="preserve">Health Care Workers </w:t>
            </w:r>
            <w:r w:rsidR="00DD5FA0">
              <w:rPr>
                <w:color w:val="000000" w:themeColor="text1"/>
              </w:rPr>
              <w:t>in general population</w:t>
            </w:r>
          </w:p>
          <w:p w14:paraId="0F6D83E7" w14:textId="4244D4E1" w:rsidR="00DD5FA0" w:rsidRDefault="00DD5FA0" w:rsidP="00B3408B">
            <w:pPr>
              <w:rPr>
                <w:color w:val="000000" w:themeColor="text1"/>
              </w:rPr>
            </w:pPr>
          </w:p>
        </w:tc>
      </w:tr>
      <w:tr w:rsidR="0079006F" w14:paraId="0EF9906F" w14:textId="77777777" w:rsidTr="00B3408B">
        <w:tc>
          <w:tcPr>
            <w:tcW w:w="3116" w:type="dxa"/>
          </w:tcPr>
          <w:p w14:paraId="3666CC75" w14:textId="106C87EF" w:rsidR="0079006F" w:rsidRDefault="0079006F" w:rsidP="00B3408B">
            <w:pPr>
              <w:rPr>
                <w:color w:val="000000" w:themeColor="text1"/>
              </w:rPr>
            </w:pPr>
            <w:r>
              <w:rPr>
                <w:color w:val="000000" w:themeColor="text1"/>
              </w:rPr>
              <w:t xml:space="preserve">Quality of Care </w:t>
            </w:r>
          </w:p>
        </w:tc>
        <w:tc>
          <w:tcPr>
            <w:tcW w:w="3117" w:type="dxa"/>
          </w:tcPr>
          <w:p w14:paraId="20BE75CE" w14:textId="7D3A2407" w:rsidR="0079006F" w:rsidRDefault="0079006F" w:rsidP="00B3408B">
            <w:pPr>
              <w:rPr>
                <w:color w:val="000000" w:themeColor="text1"/>
              </w:rPr>
            </w:pPr>
            <w:r>
              <w:rPr>
                <w:color w:val="000000" w:themeColor="text1"/>
              </w:rPr>
              <w:t>Full model</w:t>
            </w:r>
            <w:r w:rsidR="00DD5FA0">
              <w:rPr>
                <w:color w:val="000000" w:themeColor="text1"/>
              </w:rPr>
              <w:t xml:space="preserve"> (Fig. 1 A)</w:t>
            </w:r>
          </w:p>
        </w:tc>
        <w:tc>
          <w:tcPr>
            <w:tcW w:w="3117" w:type="dxa"/>
          </w:tcPr>
          <w:p w14:paraId="45BA1662" w14:textId="27D8976B" w:rsidR="0079006F" w:rsidRDefault="0079006F" w:rsidP="00B3408B">
            <w:pPr>
              <w:rPr>
                <w:color w:val="000000" w:themeColor="text1"/>
              </w:rPr>
            </w:pPr>
            <w:r>
              <w:rPr>
                <w:color w:val="000000" w:themeColor="text1"/>
              </w:rPr>
              <w:t>Alternate Model I</w:t>
            </w:r>
            <w:r w:rsidR="00DD5FA0">
              <w:rPr>
                <w:color w:val="000000" w:themeColor="text1"/>
              </w:rPr>
              <w:t xml:space="preserve"> (Fig. 1B)</w:t>
            </w:r>
          </w:p>
        </w:tc>
      </w:tr>
      <w:tr w:rsidR="0079006F" w14:paraId="198F4D3C" w14:textId="77777777" w:rsidTr="00B3408B">
        <w:tc>
          <w:tcPr>
            <w:tcW w:w="3116" w:type="dxa"/>
          </w:tcPr>
          <w:p w14:paraId="1726BC35" w14:textId="612B7DB2" w:rsidR="0079006F" w:rsidRDefault="0079006F" w:rsidP="00B3408B">
            <w:pPr>
              <w:rPr>
                <w:color w:val="000000" w:themeColor="text1"/>
              </w:rPr>
            </w:pPr>
            <w:r>
              <w:rPr>
                <w:color w:val="000000" w:themeColor="text1"/>
              </w:rPr>
              <w:t>No Quality of Care</w:t>
            </w:r>
          </w:p>
        </w:tc>
        <w:tc>
          <w:tcPr>
            <w:tcW w:w="3117" w:type="dxa"/>
          </w:tcPr>
          <w:p w14:paraId="440EF47A" w14:textId="00794EB4" w:rsidR="0079006F" w:rsidRDefault="0079006F" w:rsidP="00B3408B">
            <w:pPr>
              <w:rPr>
                <w:color w:val="000000" w:themeColor="text1"/>
              </w:rPr>
            </w:pPr>
            <w:r>
              <w:rPr>
                <w:color w:val="000000" w:themeColor="text1"/>
              </w:rPr>
              <w:t>Alternate Model II</w:t>
            </w:r>
            <w:r w:rsidR="00DD5FA0">
              <w:rPr>
                <w:color w:val="000000" w:themeColor="text1"/>
              </w:rPr>
              <w:t xml:space="preserve"> (Fig. 1C)</w:t>
            </w:r>
          </w:p>
        </w:tc>
        <w:tc>
          <w:tcPr>
            <w:tcW w:w="3117" w:type="dxa"/>
          </w:tcPr>
          <w:p w14:paraId="0CC5C125" w14:textId="140C988B" w:rsidR="0079006F" w:rsidRDefault="0079006F" w:rsidP="00B3408B">
            <w:pPr>
              <w:rPr>
                <w:color w:val="000000" w:themeColor="text1"/>
              </w:rPr>
            </w:pPr>
            <w:r>
              <w:rPr>
                <w:color w:val="000000" w:themeColor="text1"/>
              </w:rPr>
              <w:t>Alternate Model III</w:t>
            </w:r>
            <w:r w:rsidR="00DD5FA0">
              <w:rPr>
                <w:color w:val="000000" w:themeColor="text1"/>
              </w:rPr>
              <w:t xml:space="preserve"> (Fig. 1D)</w:t>
            </w:r>
          </w:p>
        </w:tc>
      </w:tr>
    </w:tbl>
    <w:p w14:paraId="3C12E6EE" w14:textId="77777777" w:rsidR="0079006F" w:rsidRDefault="0079006F" w:rsidP="007E7E2A">
      <w:pPr>
        <w:rPr>
          <w:color w:val="000000" w:themeColor="text1"/>
        </w:rPr>
      </w:pPr>
    </w:p>
    <w:p w14:paraId="376A07E7" w14:textId="7036C861" w:rsidR="0079006F" w:rsidRDefault="0079006F" w:rsidP="007E7E2A">
      <w:pPr>
        <w:rPr>
          <w:color w:val="000000" w:themeColor="text1"/>
        </w:rPr>
      </w:pPr>
      <w:r>
        <w:rPr>
          <w:color w:val="000000" w:themeColor="text1"/>
        </w:rPr>
        <w:t>Table S1. The four related models considered in this study.  See also Fig. 1.</w:t>
      </w:r>
    </w:p>
    <w:p w14:paraId="7EBDBC72" w14:textId="77777777" w:rsidR="007E7E2A" w:rsidRDefault="007E7E2A" w:rsidP="007E7E2A">
      <w:pPr>
        <w:rPr>
          <w:rFonts w:eastAsiaTheme="minorEastAsia"/>
          <w:b/>
          <w:color w:val="000000" w:themeColor="text1"/>
          <w:u w:val="single"/>
        </w:rPr>
      </w:pPr>
    </w:p>
    <w:p w14:paraId="26E582C2" w14:textId="77777777" w:rsidR="00CF6A8F" w:rsidRDefault="00CF6A8F">
      <w:pPr>
        <w:rPr>
          <w:rFonts w:eastAsiaTheme="minorEastAsia"/>
          <w:b/>
          <w:color w:val="000000" w:themeColor="text1"/>
          <w:u w:val="single"/>
        </w:rPr>
      </w:pPr>
      <w:r>
        <w:rPr>
          <w:rFonts w:eastAsiaTheme="minorEastAsia"/>
          <w:b/>
          <w:color w:val="000000" w:themeColor="text1"/>
          <w:u w:val="single"/>
        </w:rPr>
        <w:br w:type="page"/>
      </w:r>
    </w:p>
    <w:p w14:paraId="4FF367C3" w14:textId="65E89693" w:rsidR="007E7E2A" w:rsidRDefault="007E7E2A" w:rsidP="007E7E2A">
      <w:pPr>
        <w:spacing w:line="480" w:lineRule="auto"/>
        <w:rPr>
          <w:rFonts w:eastAsiaTheme="minorEastAsia"/>
          <w:b/>
          <w:color w:val="000000" w:themeColor="text1"/>
          <w:u w:val="single"/>
        </w:rPr>
      </w:pPr>
      <w:r>
        <w:rPr>
          <w:rFonts w:eastAsiaTheme="minorEastAsia"/>
          <w:b/>
          <w:color w:val="000000" w:themeColor="text1"/>
          <w:u w:val="single"/>
        </w:rPr>
        <w:lastRenderedPageBreak/>
        <w:t xml:space="preserve">B. Further discussion of the </w:t>
      </w:r>
      <w:r w:rsidRPr="00727E66">
        <w:rPr>
          <w:rFonts w:eastAsiaTheme="minorEastAsia"/>
          <w:b/>
          <w:color w:val="000000" w:themeColor="text1"/>
          <w:u w:val="single"/>
        </w:rPr>
        <w:t>Quality of Care</w:t>
      </w:r>
      <w:r>
        <w:rPr>
          <w:rFonts w:eastAsiaTheme="minorEastAsia"/>
          <w:b/>
          <w:color w:val="000000" w:themeColor="text1"/>
          <w:u w:val="single"/>
        </w:rPr>
        <w:t xml:space="preserve"> function, </w:t>
      </w:r>
      <m:oMath>
        <m:r>
          <m:rPr>
            <m:sty m:val="bi"/>
          </m:rPr>
          <w:rPr>
            <w:rFonts w:ascii="Cambria Math" w:eastAsiaTheme="minorEastAsia" w:hAnsi="Cambria Math"/>
            <w:color w:val="000000" w:themeColor="text1"/>
            <w:u w:val="single"/>
          </w:rPr>
          <m:t>Q(P(t))</m:t>
        </m:r>
      </m:oMath>
    </w:p>
    <w:p w14:paraId="47E0718A" w14:textId="03B9AA60" w:rsidR="007E7E2A" w:rsidRDefault="007E7E2A" w:rsidP="007E7E2A">
      <w:pPr>
        <w:spacing w:line="480" w:lineRule="auto"/>
        <w:ind w:firstLine="720"/>
        <w:rPr>
          <w:color w:val="000000" w:themeColor="text1"/>
        </w:rPr>
      </w:pPr>
      <w:r>
        <w:rPr>
          <w:rFonts w:eastAsiaTheme="minorEastAsia"/>
          <w:color w:val="000000" w:themeColor="text1"/>
        </w:rPr>
        <w:t xml:space="preserve">Our modeling aims to </w:t>
      </w:r>
      <w:r w:rsidR="00C85E50">
        <w:rPr>
          <w:rFonts w:eastAsiaTheme="minorEastAsia"/>
          <w:color w:val="000000" w:themeColor="text1"/>
        </w:rPr>
        <w:t>investigate the</w:t>
      </w:r>
      <w:r>
        <w:rPr>
          <w:rFonts w:eastAsiaTheme="minorEastAsia"/>
          <w:color w:val="000000" w:themeColor="text1"/>
        </w:rPr>
        <w:t xml:space="preserve"> quality of care delivered by healthcare workers (HCWs), how it may change as HCWs themselves become infected, </w:t>
      </w:r>
      <w:r w:rsidR="00C85E50">
        <w:rPr>
          <w:rFonts w:eastAsiaTheme="minorEastAsia"/>
          <w:color w:val="000000" w:themeColor="text1"/>
        </w:rPr>
        <w:t>and whether this has</w:t>
      </w:r>
      <w:r>
        <w:rPr>
          <w:rFonts w:eastAsiaTheme="minorEastAsia"/>
          <w:color w:val="000000" w:themeColor="text1"/>
        </w:rPr>
        <w:t xml:space="preserve"> consequences for predictions of infection case counts and deaths. There are no empirical measurements for quality of care. We therefore chose to employ a sigmoid function, </w:t>
      </w:r>
      <w:r w:rsidRPr="003E7841">
        <w:rPr>
          <w:color w:val="000000" w:themeColor="text1"/>
        </w:rPr>
        <w:t xml:space="preserve">as this function can incorporate both linear and </w:t>
      </w:r>
      <w:r w:rsidR="00C85E50">
        <w:rPr>
          <w:color w:val="000000" w:themeColor="text1"/>
        </w:rPr>
        <w:t>nonlinear</w:t>
      </w:r>
      <w:r w:rsidR="00C85E50" w:rsidRPr="003E7841">
        <w:rPr>
          <w:color w:val="000000" w:themeColor="text1"/>
        </w:rPr>
        <w:t xml:space="preserve"> </w:t>
      </w:r>
      <w:r w:rsidRPr="003E7841">
        <w:rPr>
          <w:color w:val="000000" w:themeColor="text1"/>
        </w:rPr>
        <w:t xml:space="preserve">changes to the quality of care as the proportion of </w:t>
      </w:r>
      <w:r>
        <w:rPr>
          <w:color w:val="000000" w:themeColor="text1"/>
        </w:rPr>
        <w:t>uninfected</w:t>
      </w:r>
      <w:r w:rsidRPr="003E7841">
        <w:rPr>
          <w:color w:val="000000" w:themeColor="text1"/>
        </w:rPr>
        <w:t xml:space="preserve"> individuals or </w:t>
      </w:r>
      <w:r>
        <w:rPr>
          <w:color w:val="000000" w:themeColor="text1"/>
        </w:rPr>
        <w:t>uninfected</w:t>
      </w:r>
      <w:r w:rsidRPr="003E7841">
        <w:rPr>
          <w:color w:val="000000" w:themeColor="text1"/>
        </w:rPr>
        <w:t xml:space="preserve"> </w:t>
      </w:r>
      <w:r>
        <w:rPr>
          <w:color w:val="000000" w:themeColor="text1"/>
        </w:rPr>
        <w:t>healthcare</w:t>
      </w:r>
      <w:r w:rsidRPr="003E7841">
        <w:rPr>
          <w:color w:val="000000" w:themeColor="text1"/>
        </w:rPr>
        <w:t xml:space="preserve"> workers change</w:t>
      </w:r>
      <w:r>
        <w:rPr>
          <w:color w:val="000000" w:themeColor="text1"/>
        </w:rPr>
        <w:t xml:space="preserve">. We described this function in the main text (see </w:t>
      </w:r>
      <w:r w:rsidR="00717C2A">
        <w:rPr>
          <w:b/>
          <w:color w:val="000000" w:themeColor="text1"/>
        </w:rPr>
        <w:t>2.3</w:t>
      </w:r>
      <w:r>
        <w:rPr>
          <w:color w:val="000000" w:themeColor="text1"/>
        </w:rPr>
        <w:t>). Here we discuss the different parameterizations of the model, as well as the impact of the normalization that we impose.</w:t>
      </w:r>
    </w:p>
    <w:p w14:paraId="0870A2D6" w14:textId="77777777" w:rsidR="007E7E2A" w:rsidRDefault="007E7E2A" w:rsidP="007E7E2A">
      <w:pPr>
        <w:spacing w:line="480" w:lineRule="auto"/>
        <w:rPr>
          <w:b/>
          <w:color w:val="000000" w:themeColor="text1"/>
        </w:rPr>
      </w:pPr>
      <w:r>
        <w:rPr>
          <w:b/>
          <w:color w:val="000000" w:themeColor="text1"/>
        </w:rPr>
        <w:t>B1. Quality of care parameterization</w:t>
      </w:r>
    </w:p>
    <w:p w14:paraId="4056E783" w14:textId="77777777" w:rsidR="00B3408B" w:rsidRDefault="007E7E2A" w:rsidP="007E7E2A">
      <w:pPr>
        <w:spacing w:line="480" w:lineRule="auto"/>
        <w:rPr>
          <w:color w:val="000000" w:themeColor="text1"/>
        </w:rPr>
      </w:pPr>
      <w:r>
        <w:rPr>
          <w:color w:val="000000" w:themeColor="text1"/>
        </w:rPr>
        <w:tab/>
      </w:r>
      <w:r w:rsidRPr="002703D9">
        <w:rPr>
          <w:color w:val="000000" w:themeColor="text1"/>
        </w:rPr>
        <w:t xml:space="preserve">We model the quality of care, </w:t>
      </w:r>
      <m:oMath>
        <m:r>
          <w:rPr>
            <w:rFonts w:ascii="Cambria Math" w:eastAsiaTheme="minorEastAsia" w:hAnsi="Cambria Math"/>
            <w:color w:val="000000" w:themeColor="text1"/>
          </w:rPr>
          <m:t>Q</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P</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e>
        </m:d>
      </m:oMath>
      <w:r w:rsidRPr="002703D9">
        <w:rPr>
          <w:color w:val="000000" w:themeColor="text1"/>
        </w:rPr>
        <w:t xml:space="preserve">, as a function of the proportion of HCWs, </w:t>
      </w:r>
      <m:oMath>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oMath>
      <w:r w:rsidRPr="00390B74">
        <w:rPr>
          <w:color w:val="000000" w:themeColor="text1"/>
        </w:rPr>
        <w:t>,</w:t>
      </w:r>
      <w:r w:rsidRPr="00A07BDE">
        <w:rPr>
          <w:color w:val="000000" w:themeColor="text1"/>
        </w:rPr>
        <w:t xml:space="preserve"> </w:t>
      </w:r>
      <w:r w:rsidRPr="002703D9">
        <w:rPr>
          <w:color w:val="000000" w:themeColor="text1"/>
        </w:rPr>
        <w:t>that are uninfected and able to provide care.</w:t>
      </w:r>
      <w:r>
        <w:rPr>
          <w:color w:val="000000" w:themeColor="text1"/>
        </w:rPr>
        <w:t xml:space="preserve"> </w:t>
      </w:r>
      <w:r w:rsidRPr="002703D9">
        <w:rPr>
          <w:color w:val="000000" w:themeColor="text1"/>
        </w:rPr>
        <w:t>We ch</w:t>
      </w:r>
      <w:r>
        <w:rPr>
          <w:color w:val="000000" w:themeColor="text1"/>
        </w:rPr>
        <w:t>o</w:t>
      </w:r>
      <w:r w:rsidRPr="002703D9">
        <w:rPr>
          <w:color w:val="000000" w:themeColor="text1"/>
        </w:rPr>
        <w:t xml:space="preserve">ose </w:t>
      </w:r>
      <m:oMath>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e>
        </m:d>
      </m:oMath>
      <w:r w:rsidRPr="002703D9">
        <w:rPr>
          <w:color w:val="000000" w:themeColor="text1"/>
        </w:rPr>
        <w:t xml:space="preserve"> to be a sigmoidal function, </w:t>
      </w:r>
      <m:oMath>
        <m:f>
          <m:fPr>
            <m:type m:val="lin"/>
            <m:ctrlPr>
              <w:rPr>
                <w:rFonts w:ascii="Cambria Math" w:hAnsi="Cambria Math"/>
                <w:i/>
                <w:color w:val="000000" w:themeColor="text1"/>
              </w:rPr>
            </m:ctrlPr>
          </m:fPr>
          <m:num>
            <m:r>
              <w:rPr>
                <w:rFonts w:ascii="Cambria Math" w:hAnsi="Cambria Math"/>
                <w:color w:val="000000" w:themeColor="text1"/>
              </w:rPr>
              <m:t>1</m:t>
            </m:r>
          </m:num>
          <m:den>
            <m:d>
              <m:dPr>
                <m:ctrlPr>
                  <w:rPr>
                    <w:rFonts w:ascii="Cambria Math" w:hAnsi="Cambria Math"/>
                    <w:i/>
                    <w:color w:val="000000" w:themeColor="text1"/>
                  </w:rPr>
                </m:ctrlPr>
              </m:dPr>
              <m:e>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-k</m:t>
                    </m:r>
                    <m:d>
                      <m:dPr>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-(1-m)</m:t>
                        </m:r>
                      </m:e>
                    </m:d>
                  </m:sup>
                </m:sSup>
              </m:e>
            </m:d>
          </m:den>
        </m:f>
        <m:r>
          <w:rPr>
            <w:rFonts w:ascii="Cambria Math" w:hAnsi="Cambria Math"/>
            <w:color w:val="000000" w:themeColor="text1"/>
          </w:rPr>
          <m:t xml:space="preserve">, </m:t>
        </m:r>
      </m:oMath>
      <w:r w:rsidRPr="002703D9">
        <w:rPr>
          <w:color w:val="000000" w:themeColor="text1"/>
        </w:rPr>
        <w:t xml:space="preserve"> that is normalized </w:t>
      </w:r>
      <w:r w:rsidR="00717C2A">
        <w:rPr>
          <w:color w:val="000000" w:themeColor="text1"/>
        </w:rPr>
        <w:t xml:space="preserve">such that </w:t>
      </w:r>
      <m:oMath>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1</m:t>
            </m:r>
          </m:e>
        </m:d>
        <m:r>
          <w:rPr>
            <w:rFonts w:ascii="Cambria Math" w:hAnsi="Cambria Math"/>
            <w:color w:val="000000" w:themeColor="text1"/>
          </w:rPr>
          <m:t>= 1</m:t>
        </m:r>
      </m:oMath>
      <w:r w:rsidR="00717C2A">
        <w:rPr>
          <w:color w:val="000000" w:themeColor="text1"/>
        </w:rPr>
        <w:t xml:space="preserve">, and </w:t>
      </w:r>
      <m:oMath>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0</m:t>
            </m:r>
          </m:e>
        </m:d>
        <m:r>
          <w:rPr>
            <w:rFonts w:ascii="Cambria Math" w:hAnsi="Cambria Math"/>
            <w:color w:val="000000" w:themeColor="text1"/>
          </w:rPr>
          <m:t>= 0</m:t>
        </m:r>
      </m:oMath>
      <w:r>
        <w:rPr>
          <w:color w:val="000000" w:themeColor="text1"/>
        </w:rPr>
        <w:t>, and</w:t>
      </w:r>
      <w:r w:rsidRPr="002703D9">
        <w:rPr>
          <w:color w:val="000000" w:themeColor="text1"/>
        </w:rPr>
        <w:t xml:space="preserve"> </w:t>
      </w:r>
      <w:r w:rsidR="00873BA5">
        <w:rPr>
          <w:color w:val="000000" w:themeColor="text1"/>
        </w:rPr>
        <w:t>interpret</w:t>
      </w:r>
      <w:r w:rsidR="00873BA5" w:rsidRPr="002703D9">
        <w:rPr>
          <w:color w:val="000000" w:themeColor="text1"/>
        </w:rPr>
        <w:t xml:space="preserve"> </w:t>
      </w:r>
      <w:r w:rsidRPr="002703D9">
        <w:rPr>
          <w:color w:val="000000" w:themeColor="text1"/>
        </w:rPr>
        <w:t xml:space="preserve">the two shape parameters associated with </w:t>
      </w:r>
      <m:oMath>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e>
        </m:d>
      </m:oMath>
      <w:r w:rsidRPr="002703D9">
        <w:rPr>
          <w:color w:val="000000" w:themeColor="text1"/>
        </w:rPr>
        <w:t xml:space="preserve">, </w:t>
      </w:r>
      <m:oMath>
        <m:r>
          <w:rPr>
            <w:rFonts w:ascii="Cambria Math" w:hAnsi="Cambria Math"/>
            <w:color w:val="000000" w:themeColor="text1"/>
          </w:rPr>
          <m:t>k</m:t>
        </m:r>
      </m:oMath>
      <w:r w:rsidRPr="002703D9">
        <w:rPr>
          <w:color w:val="000000" w:themeColor="text1"/>
        </w:rPr>
        <w:t xml:space="preserve"> and </w:t>
      </w:r>
      <m:oMath>
        <m:r>
          <w:rPr>
            <w:rFonts w:ascii="Cambria Math" w:hAnsi="Cambria Math"/>
            <w:color w:val="000000" w:themeColor="text1"/>
          </w:rPr>
          <m:t>m</m:t>
        </m:r>
      </m:oMath>
      <w:r w:rsidRPr="002703D9">
        <w:rPr>
          <w:i/>
          <w:color w:val="000000" w:themeColor="text1"/>
        </w:rPr>
        <w:t>,</w:t>
      </w:r>
      <w:r w:rsidRPr="002703D9">
        <w:rPr>
          <w:color w:val="000000" w:themeColor="text1"/>
        </w:rPr>
        <w:t xml:space="preserve"> as describing loss impact (</w:t>
      </w:r>
      <m:oMath>
        <m:r>
          <w:rPr>
            <w:rFonts w:ascii="Cambria Math" w:hAnsi="Cambria Math"/>
            <w:color w:val="000000" w:themeColor="text1"/>
          </w:rPr>
          <m:t>k</m:t>
        </m:r>
      </m:oMath>
      <w:r w:rsidRPr="002703D9">
        <w:rPr>
          <w:color w:val="000000" w:themeColor="text1"/>
        </w:rPr>
        <w:t>) and the health system redundancy (</w:t>
      </w:r>
      <m:oMath>
        <m:r>
          <w:rPr>
            <w:rFonts w:ascii="Cambria Math" w:hAnsi="Cambria Math"/>
            <w:color w:val="000000" w:themeColor="text1"/>
          </w:rPr>
          <m:t>m</m:t>
        </m:r>
      </m:oMath>
      <w:r w:rsidRPr="002703D9">
        <w:rPr>
          <w:color w:val="000000" w:themeColor="text1"/>
        </w:rPr>
        <w:t xml:space="preserve">). This allows us to showcase </w:t>
      </w:r>
      <w:r>
        <w:rPr>
          <w:color w:val="000000" w:themeColor="text1"/>
        </w:rPr>
        <w:t>healthcare</w:t>
      </w:r>
      <w:r w:rsidRPr="002703D9">
        <w:rPr>
          <w:color w:val="000000" w:themeColor="text1"/>
        </w:rPr>
        <w:t xml:space="preserve"> systems working at levels from 0% to 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560"/>
        <w:gridCol w:w="890"/>
      </w:tblGrid>
      <w:tr w:rsidR="00B3408B" w14:paraId="45A704C2" w14:textId="77777777" w:rsidTr="00B3408B">
        <w:tc>
          <w:tcPr>
            <w:tcW w:w="900" w:type="dxa"/>
            <w:shd w:val="clear" w:color="auto" w:fill="auto"/>
          </w:tcPr>
          <w:p w14:paraId="0641FEB3" w14:textId="77777777" w:rsidR="00B3408B" w:rsidRDefault="00B3408B" w:rsidP="00B3408B">
            <w:pPr>
              <w:spacing w:line="480" w:lineRule="auto"/>
              <w:rPr>
                <w:color w:val="000000" w:themeColor="text1"/>
              </w:rPr>
            </w:pPr>
          </w:p>
        </w:tc>
        <w:tc>
          <w:tcPr>
            <w:tcW w:w="7560" w:type="dxa"/>
            <w:shd w:val="clear" w:color="auto" w:fill="auto"/>
          </w:tcPr>
          <w:p w14:paraId="7D820254" w14:textId="14E8AC3D" w:rsidR="00B3408B" w:rsidRDefault="00B3408B" w:rsidP="00B3408B">
            <w:pPr>
              <w:spacing w:line="480" w:lineRule="auto"/>
              <w:rPr>
                <w:color w:val="000000" w:themeColor="text1"/>
              </w:rPr>
            </w:pPr>
            <m:oMathPara>
              <m:oMath>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e>
                </m:d>
                <m:r>
                  <w:rPr>
                    <w:rFonts w:ascii="Cambria Math" w:hAnsi="Cambria Math"/>
                    <w:color w:val="000000" w:themeColor="text1"/>
                  </w:rPr>
                  <m:t>=</m:t>
                </m:r>
                <m:f>
                  <m:fPr>
                    <m:ctrlPr>
                      <w:rPr>
                        <w:rFonts w:ascii="Cambria Math" w:hAnsi="Cambria Math"/>
                        <w:i/>
                        <w:color w:val="000000" w:themeColor="text1"/>
                      </w:rPr>
                    </m:ctrlPr>
                  </m:fPr>
                  <m:num>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-k</m:t>
                            </m:r>
                            <m:d>
                              <m:dPr>
                                <m:ctrlPr>
                                  <w:rPr>
                                    <w:rFonts w:ascii="Cambria Math" w:hAnsi="Cambria Math"/>
                                    <w:i/>
                                    <w:color w:val="000000" w:themeColor="text1"/>
                                  </w:rPr>
                                </m:ctrlPr>
                              </m:dPr>
                              <m:e>
                                <m:r>
                                  <w:rPr>
                                    <w:rFonts w:ascii="Cambria Math" w:hAnsi="Cambria Math"/>
                                    <w:color w:val="000000" w:themeColor="text1"/>
                                  </w:rPr>
                                  <m:t>P</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-(1-m)</m:t>
                                </m:r>
                              </m:e>
                            </m:d>
                          </m:sup>
                        </m:sSup>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k(1-m)</m:t>
                            </m:r>
                          </m:sup>
                        </m:sSup>
                      </m:den>
                    </m:f>
                  </m:num>
                  <m:den>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-k</m:t>
                            </m:r>
                            <m:d>
                              <m:dPr>
                                <m:ctrlPr>
                                  <w:rPr>
                                    <w:rFonts w:ascii="Cambria Math" w:hAnsi="Cambria Math"/>
                                    <w:i/>
                                    <w:color w:val="000000" w:themeColor="text1"/>
                                  </w:rPr>
                                </m:ctrlPr>
                              </m:dPr>
                              <m:e>
                                <m:r>
                                  <w:rPr>
                                    <w:rFonts w:ascii="Cambria Math" w:hAnsi="Cambria Math"/>
                                    <w:color w:val="000000" w:themeColor="text1"/>
                                  </w:rPr>
                                  <m:t>m</m:t>
                                </m:r>
                              </m:e>
                            </m:d>
                          </m:sup>
                        </m:sSup>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k(1-m)</m:t>
                            </m:r>
                          </m:sup>
                        </m:sSup>
                      </m:den>
                    </m:f>
                  </m:den>
                </m:f>
                <m:r>
                  <w:rPr>
                    <w:rFonts w:ascii="Cambria Math" w:hAnsi="Cambria Math"/>
                    <w:color w:val="000000" w:themeColor="text1"/>
                  </w:rPr>
                  <m:t>.</m:t>
                </m:r>
              </m:oMath>
            </m:oMathPara>
          </w:p>
        </w:tc>
        <w:tc>
          <w:tcPr>
            <w:tcW w:w="890" w:type="dxa"/>
            <w:shd w:val="clear" w:color="auto" w:fill="auto"/>
          </w:tcPr>
          <w:p w14:paraId="7FA059EE" w14:textId="77777777" w:rsidR="00B3408B" w:rsidRPr="00B3408B" w:rsidRDefault="00B3408B" w:rsidP="00B3408B">
            <w:pPr>
              <w:pStyle w:val="Caption"/>
              <w:keepNext/>
              <w:rPr>
                <w:rFonts w:eastAsiaTheme="minorHAnsi"/>
                <w:color w:val="44546A" w:themeColor="text2"/>
              </w:rPr>
            </w:pPr>
            <w:r>
              <w:rPr>
                <w:color w:val="000000" w:themeColor="text1"/>
              </w:rPr>
              <w:t>(</w:t>
            </w:r>
            <w:r>
              <w:t>Eq S</w:t>
            </w:r>
            <w:fldSimple w:instr=" SEQ Equation \* ARABIC ">
              <w:r>
                <w:rPr>
                  <w:noProof/>
                </w:rPr>
                <w:t>20</w:t>
              </w:r>
            </w:fldSimple>
            <w:r>
              <w:t>)</w:t>
            </w:r>
          </w:p>
        </w:tc>
      </w:tr>
    </w:tbl>
    <w:p w14:paraId="4B5A5982" w14:textId="77777777" w:rsidR="00B3408B" w:rsidRDefault="00B3408B" w:rsidP="007E7E2A">
      <w:pPr>
        <w:spacing w:line="480" w:lineRule="auto"/>
        <w:rPr>
          <w:color w:val="000000" w:themeColor="text1"/>
        </w:rPr>
      </w:pPr>
    </w:p>
    <w:p w14:paraId="712BD85E" w14:textId="16E98905" w:rsidR="00BB7FA8" w:rsidRPr="003B3317" w:rsidRDefault="00BB7FA8" w:rsidP="007E7E2A">
      <w:pPr>
        <w:spacing w:line="480" w:lineRule="auto"/>
        <w:rPr>
          <w:rFonts w:eastAsiaTheme="minorEastAsia"/>
          <w:color w:val="000000" w:themeColor="text1"/>
        </w:rPr>
      </w:pPr>
    </w:p>
    <w:p w14:paraId="0FD964D2" w14:textId="07D3D421" w:rsidR="003B3317" w:rsidRPr="003B3317" w:rsidRDefault="00EE07DA" w:rsidP="003B3317">
      <w:pPr>
        <w:spacing w:line="480" w:lineRule="auto"/>
        <w:jc w:val="center"/>
        <w:rPr>
          <w:rFonts w:eastAsiaTheme="minorEastAsia"/>
          <w:color w:val="000000" w:themeColor="text1"/>
        </w:rPr>
      </w:pPr>
      <w:r>
        <w:rPr>
          <w:noProof/>
        </w:rPr>
        <w:lastRenderedPageBreak/>
        <w:drawing>
          <wp:inline distT="0" distB="0" distL="0" distR="0" wp14:anchorId="6B030CA1" wp14:editId="43BBCC75">
            <wp:extent cx="5943600" cy="475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14:paraId="4C23A1FA" w14:textId="53399037" w:rsidR="007E7E2A" w:rsidRPr="004D61C2" w:rsidRDefault="007E7E2A" w:rsidP="003B3317">
      <w:pPr>
        <w:rPr>
          <w:rFonts w:eastAsiaTheme="minorEastAsia"/>
          <w:i/>
          <w:iCs/>
          <w:color w:val="000000" w:themeColor="text1"/>
          <w:sz w:val="20"/>
        </w:rPr>
      </w:pPr>
      <w:r w:rsidRPr="00056A35">
        <w:rPr>
          <w:rFonts w:eastAsiaTheme="minorEastAsia"/>
          <w:i/>
          <w:iCs/>
          <w:color w:val="000000" w:themeColor="text1"/>
          <w:sz w:val="20"/>
        </w:rPr>
        <w:t>Figure S1</w:t>
      </w:r>
      <w:r>
        <w:rPr>
          <w:rFonts w:eastAsiaTheme="minorEastAsia"/>
          <w:i/>
          <w:iCs/>
          <w:color w:val="000000" w:themeColor="text1"/>
          <w:sz w:val="20"/>
        </w:rPr>
        <w:t>:</w:t>
      </w:r>
      <w:r w:rsidRPr="00056A35">
        <w:rPr>
          <w:rFonts w:eastAsiaTheme="minorEastAsia"/>
          <w:i/>
          <w:iCs/>
          <w:color w:val="000000" w:themeColor="text1"/>
          <w:sz w:val="20"/>
        </w:rPr>
        <w:t xml:space="preserve"> Sample shapes of the quality of care function </w:t>
      </w:r>
      <m:oMath>
        <m:r>
          <w:rPr>
            <w:rFonts w:ascii="Cambria Math" w:eastAsiaTheme="minorEastAsia" w:hAnsi="Cambria Math"/>
            <w:color w:val="000000" w:themeColor="text1"/>
            <w:sz w:val="20"/>
          </w:rPr>
          <m:t>Q(P(t))</m:t>
        </m:r>
      </m:oMath>
      <w:r w:rsidR="00E96595">
        <w:rPr>
          <w:rFonts w:eastAsiaTheme="minorEastAsia"/>
          <w:i/>
          <w:color w:val="000000" w:themeColor="text1"/>
          <w:sz w:val="20"/>
        </w:rPr>
        <w:t xml:space="preserve"> as a function of the proportion of</w:t>
      </w:r>
      <w:r w:rsidR="0006097A">
        <w:rPr>
          <w:rFonts w:eastAsiaTheme="minorEastAsia"/>
          <w:i/>
          <w:color w:val="000000" w:themeColor="text1"/>
          <w:sz w:val="20"/>
        </w:rPr>
        <w:t xml:space="preserve"> </w:t>
      </w:r>
      <w:r w:rsidR="00E96595">
        <w:rPr>
          <w:rFonts w:eastAsiaTheme="minorEastAsia"/>
          <w:i/>
          <w:color w:val="000000" w:themeColor="text1"/>
          <w:sz w:val="20"/>
        </w:rPr>
        <w:t>infected HCWs,</w:t>
      </w:r>
      <w:r w:rsidR="003B3317">
        <w:rPr>
          <w:rFonts w:eastAsiaTheme="minorEastAsia"/>
          <w:i/>
          <w:color w:val="000000" w:themeColor="text1"/>
          <w:sz w:val="20"/>
        </w:rPr>
        <w:t xml:space="preserve"> </w:t>
      </w:r>
      <w:r w:rsidR="0006097A">
        <w:rPr>
          <w:rFonts w:eastAsiaTheme="minorEastAsia"/>
          <w:i/>
          <w:color w:val="000000" w:themeColor="text1"/>
          <w:sz w:val="20"/>
        </w:rPr>
        <w:t>1-</w:t>
      </w:r>
      <w:r w:rsidR="00E96595">
        <w:rPr>
          <w:rFonts w:eastAsiaTheme="minorEastAsia"/>
          <w:i/>
          <w:color w:val="000000" w:themeColor="text1"/>
          <w:sz w:val="20"/>
        </w:rPr>
        <w:t>P(t)</w:t>
      </w:r>
      <w:r w:rsidRPr="00056A35">
        <w:rPr>
          <w:rFonts w:eastAsiaTheme="minorEastAsia"/>
          <w:i/>
          <w:iCs/>
          <w:color w:val="000000" w:themeColor="text1"/>
          <w:sz w:val="20"/>
        </w:rPr>
        <w:t>.</w:t>
      </w:r>
      <w:r w:rsidR="003159E4">
        <w:rPr>
          <w:rFonts w:eastAsiaTheme="minorEastAsia"/>
          <w:i/>
          <w:iCs/>
          <w:color w:val="000000" w:themeColor="text1"/>
          <w:sz w:val="20"/>
        </w:rPr>
        <w:t xml:space="preserve"> </w:t>
      </w:r>
      <w:r w:rsidR="00434525">
        <w:rPr>
          <w:rFonts w:eastAsiaTheme="minorEastAsia"/>
          <w:i/>
          <w:iCs/>
          <w:color w:val="000000" w:themeColor="text1"/>
          <w:sz w:val="20"/>
        </w:rPr>
        <w:t>T</w:t>
      </w:r>
      <w:r w:rsidRPr="00056A35">
        <w:rPr>
          <w:rFonts w:eastAsiaTheme="minorEastAsia"/>
          <w:i/>
          <w:iCs/>
          <w:color w:val="000000" w:themeColor="text1"/>
          <w:sz w:val="20"/>
        </w:rPr>
        <w:t>he quality of care function depend</w:t>
      </w:r>
      <w:r w:rsidR="00434525">
        <w:rPr>
          <w:rFonts w:eastAsiaTheme="minorEastAsia"/>
          <w:i/>
          <w:iCs/>
          <w:color w:val="000000" w:themeColor="text1"/>
          <w:sz w:val="20"/>
        </w:rPr>
        <w:t>s</w:t>
      </w:r>
      <w:r w:rsidRPr="00056A35">
        <w:rPr>
          <w:rFonts w:eastAsiaTheme="minorEastAsia"/>
          <w:i/>
          <w:iCs/>
          <w:color w:val="000000" w:themeColor="text1"/>
          <w:sz w:val="20"/>
        </w:rPr>
        <w:t xml:space="preserve"> on the value of the loss impact parameter, </w:t>
      </w:r>
      <m:oMath>
        <m:r>
          <w:rPr>
            <w:rFonts w:ascii="Cambria Math" w:eastAsiaTheme="minorEastAsia" w:hAnsi="Cambria Math"/>
            <w:color w:val="000000" w:themeColor="text1"/>
            <w:sz w:val="20"/>
          </w:rPr>
          <m:t>k</m:t>
        </m:r>
      </m:oMath>
      <w:r w:rsidRPr="00056A35">
        <w:rPr>
          <w:rFonts w:eastAsiaTheme="minorEastAsia"/>
          <w:i/>
          <w:iCs/>
          <w:color w:val="000000" w:themeColor="text1"/>
          <w:sz w:val="20"/>
        </w:rPr>
        <w:t xml:space="preserve">, and the redundancy parameter, </w:t>
      </w:r>
      <m:oMath>
        <m:r>
          <w:rPr>
            <w:rFonts w:ascii="Cambria Math" w:eastAsiaTheme="minorEastAsia" w:hAnsi="Cambria Math"/>
            <w:color w:val="000000" w:themeColor="text1"/>
            <w:sz w:val="20"/>
          </w:rPr>
          <m:t>m</m:t>
        </m:r>
      </m:oMath>
      <w:r w:rsidRPr="00056A35">
        <w:rPr>
          <w:rFonts w:eastAsiaTheme="minorEastAsia"/>
          <w:i/>
          <w:iCs/>
          <w:color w:val="000000" w:themeColor="text1"/>
          <w:sz w:val="20"/>
        </w:rPr>
        <w:t xml:space="preserve">. </w:t>
      </w:r>
      <w:r w:rsidR="00F50CAB">
        <w:rPr>
          <w:rFonts w:eastAsiaTheme="minorEastAsia"/>
          <w:i/>
          <w:iCs/>
          <w:color w:val="000000" w:themeColor="text1"/>
          <w:sz w:val="20"/>
        </w:rPr>
        <w:t>E</w:t>
      </w:r>
      <w:r w:rsidRPr="00056A35">
        <w:rPr>
          <w:rFonts w:eastAsiaTheme="minorEastAsia"/>
          <w:i/>
          <w:iCs/>
          <w:color w:val="000000" w:themeColor="text1"/>
          <w:sz w:val="20"/>
        </w:rPr>
        <w:t>ach curve illustrates a sample quality of care function belonging to one of the four quadrants in Fig. 3.</w:t>
      </w:r>
      <w:r>
        <w:rPr>
          <w:rFonts w:eastAsiaTheme="minorEastAsia"/>
          <w:i/>
          <w:iCs/>
          <w:color w:val="000000" w:themeColor="text1"/>
          <w:sz w:val="20"/>
        </w:rPr>
        <w:t xml:space="preserve"> </w:t>
      </w:r>
      <w:r w:rsidR="00F50CAB">
        <w:rPr>
          <w:rFonts w:eastAsiaTheme="minorEastAsia"/>
          <w:i/>
          <w:iCs/>
          <w:color w:val="000000" w:themeColor="text1"/>
          <w:sz w:val="20"/>
        </w:rPr>
        <w:t xml:space="preserve">We take representative values k=0.5 and k=4.5 </w:t>
      </w:r>
      <w:r w:rsidR="00811665">
        <w:rPr>
          <w:rFonts w:eastAsiaTheme="minorEastAsia"/>
          <w:i/>
          <w:iCs/>
          <w:color w:val="000000" w:themeColor="text1"/>
          <w:sz w:val="20"/>
        </w:rPr>
        <w:t xml:space="preserve">to model </w:t>
      </w:r>
      <w:r w:rsidR="00F50CAB">
        <w:rPr>
          <w:rFonts w:eastAsiaTheme="minorEastAsia"/>
          <w:i/>
          <w:iCs/>
          <w:color w:val="000000" w:themeColor="text1"/>
          <w:sz w:val="20"/>
        </w:rPr>
        <w:t>low and high loss impact, respectively, and m=0.</w:t>
      </w:r>
      <w:r w:rsidR="00C85E50">
        <w:rPr>
          <w:rFonts w:eastAsiaTheme="minorEastAsia"/>
          <w:i/>
          <w:iCs/>
          <w:color w:val="000000" w:themeColor="text1"/>
          <w:sz w:val="20"/>
        </w:rPr>
        <w:t xml:space="preserve">1 </w:t>
      </w:r>
      <w:r w:rsidR="00F50CAB">
        <w:rPr>
          <w:rFonts w:eastAsiaTheme="minorEastAsia"/>
          <w:i/>
          <w:iCs/>
          <w:color w:val="000000" w:themeColor="text1"/>
          <w:sz w:val="20"/>
        </w:rPr>
        <w:t>and m=0.</w:t>
      </w:r>
      <w:r w:rsidR="00C85E50">
        <w:rPr>
          <w:rFonts w:eastAsiaTheme="minorEastAsia"/>
          <w:i/>
          <w:iCs/>
          <w:color w:val="000000" w:themeColor="text1"/>
          <w:sz w:val="20"/>
        </w:rPr>
        <w:t xml:space="preserve">9 </w:t>
      </w:r>
      <w:r w:rsidR="00F116C4">
        <w:rPr>
          <w:rFonts w:eastAsiaTheme="minorEastAsia"/>
          <w:i/>
          <w:iCs/>
          <w:color w:val="000000" w:themeColor="text1"/>
          <w:sz w:val="20"/>
        </w:rPr>
        <w:t>to model</w:t>
      </w:r>
      <w:r w:rsidR="00F50CAB">
        <w:rPr>
          <w:rFonts w:eastAsiaTheme="minorEastAsia"/>
          <w:i/>
          <w:iCs/>
          <w:color w:val="000000" w:themeColor="text1"/>
          <w:sz w:val="20"/>
        </w:rPr>
        <w:t xml:space="preserve"> low and high redundancy, respectively.</w:t>
      </w:r>
    </w:p>
    <w:p w14:paraId="0E09C040" w14:textId="77777777" w:rsidR="007E7E2A" w:rsidRDefault="007E7E2A" w:rsidP="007E7E2A">
      <w:pPr>
        <w:spacing w:line="480" w:lineRule="auto"/>
        <w:rPr>
          <w:rFonts w:eastAsiaTheme="minorEastAsia"/>
          <w:color w:val="000000" w:themeColor="text1"/>
        </w:rPr>
      </w:pPr>
    </w:p>
    <w:p w14:paraId="1838D892" w14:textId="5222FC7A" w:rsidR="00B52AA1" w:rsidRPr="0006097A" w:rsidRDefault="007E7E2A" w:rsidP="007E7E2A">
      <w:pPr>
        <w:spacing w:line="480" w:lineRule="auto"/>
        <w:rPr>
          <w:color w:val="000000" w:themeColor="text1"/>
        </w:rPr>
      </w:pPr>
      <w:r>
        <w:rPr>
          <w:rFonts w:eastAsiaTheme="minorEastAsia"/>
          <w:color w:val="000000" w:themeColor="text1"/>
        </w:rPr>
        <w:tab/>
      </w:r>
      <w:r w:rsidRPr="00B52AA1">
        <w:rPr>
          <w:color w:val="000000" w:themeColor="text1"/>
        </w:rPr>
        <w:t xml:space="preserve">Collectively, the two shape parameters, </w:t>
      </w:r>
      <m:oMath>
        <m:r>
          <w:rPr>
            <w:rFonts w:ascii="Cambria Math" w:hAnsi="Cambria Math"/>
            <w:color w:val="000000" w:themeColor="text1"/>
          </w:rPr>
          <m:t>k</m:t>
        </m:r>
      </m:oMath>
      <w:r w:rsidRPr="00B52AA1">
        <w:rPr>
          <w:i/>
          <w:color w:val="000000" w:themeColor="text1"/>
        </w:rPr>
        <w:t xml:space="preserve"> </w:t>
      </w:r>
      <w:r w:rsidRPr="00B52AA1">
        <w:rPr>
          <w:color w:val="000000" w:themeColor="text1"/>
        </w:rPr>
        <w:t xml:space="preserve">and </w:t>
      </w:r>
      <m:oMath>
        <m:r>
          <w:rPr>
            <w:rFonts w:ascii="Cambria Math" w:hAnsi="Cambria Math"/>
            <w:color w:val="000000" w:themeColor="text1"/>
          </w:rPr>
          <m:t>m</m:t>
        </m:r>
      </m:oMath>
      <w:r w:rsidRPr="00B52AA1">
        <w:rPr>
          <w:color w:val="000000" w:themeColor="text1"/>
        </w:rPr>
        <w:t xml:space="preserve">, can represent a robust healthcare system (high loss impact </w:t>
      </w:r>
      <w:r w:rsidR="00901A53" w:rsidRPr="0006097A">
        <w:rPr>
          <w:rFonts w:eastAsiaTheme="minorEastAsia"/>
          <w:color w:val="000000" w:themeColor="text1"/>
        </w:rPr>
        <w:t xml:space="preserve">(high </w:t>
      </w:r>
      <m:oMath>
        <m:r>
          <w:rPr>
            <w:rFonts w:ascii="Cambria Math" w:hAnsi="Cambria Math"/>
            <w:color w:val="000000" w:themeColor="text1"/>
          </w:rPr>
          <m:t>k</m:t>
        </m:r>
      </m:oMath>
      <w:r w:rsidR="00901A53" w:rsidRPr="0006097A">
        <w:rPr>
          <w:rFonts w:eastAsiaTheme="minorEastAsia"/>
          <w:color w:val="000000" w:themeColor="text1"/>
        </w:rPr>
        <w:t>)</w:t>
      </w:r>
      <w:r w:rsidRPr="00B52AA1">
        <w:rPr>
          <w:color w:val="000000" w:themeColor="text1"/>
        </w:rPr>
        <w:t xml:space="preserve">, high </w:t>
      </w:r>
      <w:r w:rsidR="00901A53" w:rsidRPr="00B52AA1">
        <w:rPr>
          <w:color w:val="000000" w:themeColor="text1"/>
        </w:rPr>
        <w:t>r</w:t>
      </w:r>
      <w:r w:rsidR="00901A53" w:rsidRPr="0006097A">
        <w:rPr>
          <w:color w:val="000000" w:themeColor="text1"/>
        </w:rPr>
        <w:t>edundancy</w:t>
      </w:r>
      <w:r w:rsidR="00901A53" w:rsidRPr="00B52AA1">
        <w:rPr>
          <w:color w:val="000000" w:themeColor="text1"/>
        </w:rPr>
        <w:t xml:space="preserve"> </w:t>
      </w:r>
      <w:r w:rsidR="00901A53" w:rsidRPr="0006097A">
        <w:rPr>
          <w:color w:val="000000" w:themeColor="text1"/>
        </w:rPr>
        <w:t>(</w:t>
      </w:r>
      <w:r w:rsidR="00C7514B">
        <w:rPr>
          <w:color w:val="000000" w:themeColor="text1"/>
        </w:rPr>
        <w:t>high</w:t>
      </w:r>
      <w:r w:rsidR="00C7514B" w:rsidRPr="0006097A">
        <w:rPr>
          <w:color w:val="000000" w:themeColor="text1"/>
        </w:rPr>
        <w:t xml:space="preserve"> </w:t>
      </w:r>
      <m:oMath>
        <m:r>
          <w:rPr>
            <w:rFonts w:ascii="Cambria Math" w:hAnsi="Cambria Math"/>
            <w:color w:val="000000" w:themeColor="text1"/>
          </w:rPr>
          <m:t>m</m:t>
        </m:r>
      </m:oMath>
      <w:r w:rsidR="00901A53" w:rsidRPr="0006097A">
        <w:rPr>
          <w:rFonts w:eastAsiaTheme="minorEastAsia"/>
          <w:color w:val="000000" w:themeColor="text1"/>
        </w:rPr>
        <w:t>)</w:t>
      </w:r>
      <w:r w:rsidRPr="00B52AA1">
        <w:rPr>
          <w:color w:val="000000" w:themeColor="text1"/>
        </w:rPr>
        <w:t xml:space="preserve">), a fragile system (high </w:t>
      </w:r>
      <m:oMath>
        <m:r>
          <w:rPr>
            <w:rFonts w:ascii="Cambria Math" w:hAnsi="Cambria Math"/>
            <w:color w:val="000000" w:themeColor="text1"/>
          </w:rPr>
          <m:t>k</m:t>
        </m:r>
      </m:oMath>
      <w:r w:rsidRPr="00B52AA1">
        <w:rPr>
          <w:color w:val="000000" w:themeColor="text1"/>
        </w:rPr>
        <w:t xml:space="preserve">, </w:t>
      </w:r>
      <w:r w:rsidR="00C7514B">
        <w:rPr>
          <w:color w:val="000000" w:themeColor="text1"/>
        </w:rPr>
        <w:t>low</w:t>
      </w:r>
      <w:r w:rsidR="00C7514B" w:rsidRPr="00B52AA1">
        <w:rPr>
          <w:color w:val="000000" w:themeColor="text1"/>
        </w:rPr>
        <w:t xml:space="preserve"> </w:t>
      </w:r>
      <m:oMath>
        <m:r>
          <w:rPr>
            <w:rFonts w:ascii="Cambria Math" w:hAnsi="Cambria Math"/>
            <w:color w:val="000000" w:themeColor="text1"/>
          </w:rPr>
          <m:t>m</m:t>
        </m:r>
      </m:oMath>
      <w:r w:rsidRPr="00B52AA1">
        <w:rPr>
          <w:color w:val="000000" w:themeColor="text1"/>
        </w:rPr>
        <w:t>) and other combinations in between</w:t>
      </w:r>
      <w:r w:rsidR="00873BA5" w:rsidRPr="00B52AA1">
        <w:rPr>
          <w:color w:val="000000" w:themeColor="text1"/>
        </w:rPr>
        <w:t>,</w:t>
      </w:r>
      <w:r w:rsidRPr="00B52AA1">
        <w:rPr>
          <w:color w:val="000000" w:themeColor="text1"/>
        </w:rPr>
        <w:t xml:space="preserve"> as </w:t>
      </w:r>
      <w:r w:rsidR="00873BA5" w:rsidRPr="00B52AA1">
        <w:rPr>
          <w:color w:val="000000" w:themeColor="text1"/>
        </w:rPr>
        <w:t xml:space="preserve">illustrated </w:t>
      </w:r>
      <w:r w:rsidRPr="00B52AA1">
        <w:rPr>
          <w:color w:val="000000" w:themeColor="text1"/>
        </w:rPr>
        <w:t xml:space="preserve">in Fig. S1. </w:t>
      </w:r>
    </w:p>
    <w:p w14:paraId="27211538" w14:textId="233CC5C4" w:rsidR="007E7E2A" w:rsidRPr="002703D9" w:rsidRDefault="00B52AA1" w:rsidP="0006097A">
      <w:pPr>
        <w:spacing w:line="480" w:lineRule="auto"/>
        <w:ind w:firstLine="720"/>
        <w:rPr>
          <w:color w:val="000000" w:themeColor="text1"/>
        </w:rPr>
      </w:pPr>
      <w:r w:rsidRPr="0006097A">
        <w:rPr>
          <w:color w:val="000000" w:themeColor="text1"/>
        </w:rPr>
        <w:t>We note that t</w:t>
      </w:r>
      <w:r w:rsidRPr="00B52AA1">
        <w:rPr>
          <w:color w:val="000000" w:themeColor="text1"/>
        </w:rPr>
        <w:t xml:space="preserve">he </w:t>
      </w:r>
      <w:r w:rsidR="007E7E2A" w:rsidRPr="00B52AA1">
        <w:rPr>
          <w:color w:val="000000" w:themeColor="text1"/>
        </w:rPr>
        <w:t xml:space="preserve">normalization of the quality of care function to bound the values between 0 and 1 leads to a </w:t>
      </w:r>
      <w:r w:rsidR="00C7514B">
        <w:rPr>
          <w:color w:val="000000" w:themeColor="text1"/>
        </w:rPr>
        <w:t xml:space="preserve">somewhat </w:t>
      </w:r>
      <w:r w:rsidR="007E7E2A" w:rsidRPr="00B52AA1">
        <w:rPr>
          <w:color w:val="000000" w:themeColor="text1"/>
        </w:rPr>
        <w:t>counter-intuitive response to the loss impact parameter</w:t>
      </w:r>
      <w:r w:rsidRPr="0006097A">
        <w:rPr>
          <w:color w:val="000000" w:themeColor="text1"/>
        </w:rPr>
        <w:t xml:space="preserve">, </w:t>
      </w:r>
      <m:oMath>
        <m:r>
          <w:rPr>
            <w:rFonts w:ascii="Cambria Math" w:hAnsi="Cambria Math"/>
            <w:color w:val="000000" w:themeColor="text1"/>
          </w:rPr>
          <m:t>k</m:t>
        </m:r>
      </m:oMath>
      <w:r w:rsidR="007E7E2A" w:rsidRPr="00B52AA1">
        <w:rPr>
          <w:color w:val="000000" w:themeColor="text1"/>
        </w:rPr>
        <w:t xml:space="preserve">. While we would expect a higher loss impact parameter </w:t>
      </w:r>
      <m:oMath>
        <m:r>
          <w:rPr>
            <w:rFonts w:ascii="Cambria Math" w:hAnsi="Cambria Math"/>
            <w:color w:val="000000" w:themeColor="text1"/>
          </w:rPr>
          <m:t>k</m:t>
        </m:r>
      </m:oMath>
      <w:r w:rsidR="00A85EC7" w:rsidRPr="00B52AA1">
        <w:rPr>
          <w:color w:val="000000" w:themeColor="text1"/>
        </w:rPr>
        <w:t xml:space="preserve"> </w:t>
      </w:r>
      <w:r w:rsidR="007E7E2A" w:rsidRPr="00B52AA1">
        <w:rPr>
          <w:color w:val="000000" w:themeColor="text1"/>
        </w:rPr>
        <w:t xml:space="preserve">to </w:t>
      </w:r>
      <w:r w:rsidR="00A85EC7" w:rsidRPr="00B52AA1">
        <w:rPr>
          <w:color w:val="000000" w:themeColor="text1"/>
        </w:rPr>
        <w:t>be</w:t>
      </w:r>
      <w:r w:rsidRPr="0006097A">
        <w:rPr>
          <w:color w:val="000000" w:themeColor="text1"/>
        </w:rPr>
        <w:t xml:space="preserve"> strictly</w:t>
      </w:r>
      <w:r w:rsidR="00A85EC7" w:rsidRPr="00B52AA1">
        <w:rPr>
          <w:color w:val="000000" w:themeColor="text1"/>
        </w:rPr>
        <w:t xml:space="preserve"> associated with</w:t>
      </w:r>
      <w:r w:rsidR="007E7E2A" w:rsidRPr="00B52AA1">
        <w:rPr>
          <w:color w:val="000000" w:themeColor="text1"/>
        </w:rPr>
        <w:t xml:space="preserve"> a weaker </w:t>
      </w:r>
      <w:r w:rsidR="007E7E2A" w:rsidRPr="00B52AA1">
        <w:rPr>
          <w:color w:val="000000" w:themeColor="text1"/>
        </w:rPr>
        <w:lastRenderedPageBreak/>
        <w:t xml:space="preserve">health system, </w:t>
      </w:r>
      <w:r w:rsidR="00810155" w:rsidRPr="00AF45A7">
        <w:rPr>
          <w:i/>
          <w:iCs/>
          <w:color w:val="000000" w:themeColor="text1"/>
        </w:rPr>
        <w:t>k</w:t>
      </w:r>
      <w:r w:rsidR="00810155">
        <w:rPr>
          <w:color w:val="000000" w:themeColor="text1"/>
        </w:rPr>
        <w:t xml:space="preserve"> and </w:t>
      </w:r>
      <w:r w:rsidR="00810155" w:rsidRPr="00AF45A7">
        <w:rPr>
          <w:i/>
          <w:iCs/>
          <w:color w:val="000000" w:themeColor="text1"/>
        </w:rPr>
        <w:t>m</w:t>
      </w:r>
      <w:r w:rsidR="00810155">
        <w:rPr>
          <w:color w:val="000000" w:themeColor="text1"/>
        </w:rPr>
        <w:t xml:space="preserve"> interact, and </w:t>
      </w:r>
      <w:r w:rsidRPr="0006097A">
        <w:rPr>
          <w:color w:val="000000" w:themeColor="text1"/>
        </w:rPr>
        <w:t xml:space="preserve">the redundancy parameter </w:t>
      </w:r>
      <m:oMath>
        <m:r>
          <w:rPr>
            <w:rFonts w:ascii="Cambria Math" w:hAnsi="Cambria Math"/>
            <w:color w:val="000000" w:themeColor="text1"/>
          </w:rPr>
          <m:t>m</m:t>
        </m:r>
      </m:oMath>
      <w:r w:rsidRPr="0006097A">
        <w:rPr>
          <w:color w:val="000000" w:themeColor="text1"/>
        </w:rPr>
        <w:t xml:space="preserve"> dominates</w:t>
      </w:r>
      <w:r w:rsidR="00810155">
        <w:rPr>
          <w:color w:val="000000" w:themeColor="text1"/>
        </w:rPr>
        <w:t xml:space="preserve"> for high loss impact</w:t>
      </w:r>
      <w:r w:rsidRPr="0006097A">
        <w:rPr>
          <w:color w:val="000000" w:themeColor="text1"/>
        </w:rPr>
        <w:t xml:space="preserve">: </w:t>
      </w:r>
      <w:r w:rsidR="007E7E2A" w:rsidRPr="00B52AA1">
        <w:rPr>
          <w:color w:val="000000" w:themeColor="text1"/>
        </w:rPr>
        <w:t>the normalization (see Eq. S</w:t>
      </w:r>
      <w:r w:rsidR="00717C2A" w:rsidRPr="00B52AA1">
        <w:rPr>
          <w:color w:val="000000" w:themeColor="text1"/>
        </w:rPr>
        <w:t>20</w:t>
      </w:r>
      <w:r w:rsidR="007E7E2A" w:rsidRPr="00B52AA1">
        <w:rPr>
          <w:color w:val="000000" w:themeColor="text1"/>
        </w:rPr>
        <w:t xml:space="preserve">) means that </w:t>
      </w:r>
      <w:r w:rsidRPr="0006097A">
        <w:rPr>
          <w:color w:val="000000" w:themeColor="text1"/>
        </w:rPr>
        <w:t xml:space="preserve">even </w:t>
      </w:r>
      <w:r w:rsidR="007E7E2A" w:rsidRPr="00B52AA1">
        <w:rPr>
          <w:color w:val="000000" w:themeColor="text1"/>
        </w:rPr>
        <w:t xml:space="preserve">when </w:t>
      </w:r>
      <m:oMath>
        <m:r>
          <w:rPr>
            <w:rFonts w:ascii="Cambria Math" w:hAnsi="Cambria Math"/>
            <w:color w:val="000000" w:themeColor="text1"/>
          </w:rPr>
          <m:t>k</m:t>
        </m:r>
      </m:oMath>
      <w:r w:rsidR="007E7E2A" w:rsidRPr="00B52AA1">
        <w:rPr>
          <w:color w:val="000000" w:themeColor="text1"/>
        </w:rPr>
        <w:t xml:space="preserve"> is high, there is little change in quality of care until </w:t>
      </w:r>
      <w:r w:rsidR="00A85EC7" w:rsidRPr="00B52AA1">
        <w:rPr>
          <w:color w:val="000000" w:themeColor="text1"/>
        </w:rPr>
        <w:t xml:space="preserve">a </w:t>
      </w:r>
      <w:r w:rsidR="007E7E2A" w:rsidRPr="00B52AA1">
        <w:rPr>
          <w:color w:val="000000" w:themeColor="text1"/>
        </w:rPr>
        <w:t>threshold</w:t>
      </w:r>
      <w:r w:rsidR="00A85EC7" w:rsidRPr="00B52AA1">
        <w:rPr>
          <w:color w:val="000000" w:themeColor="text1"/>
        </w:rPr>
        <w:t xml:space="preserve"> in redundancy</w:t>
      </w:r>
      <w:r w:rsidR="007E7E2A" w:rsidRPr="00B52AA1">
        <w:rPr>
          <w:color w:val="000000" w:themeColor="text1"/>
        </w:rPr>
        <w:t xml:space="preserve"> </w:t>
      </w:r>
      <m:oMath>
        <m:r>
          <w:rPr>
            <w:rFonts w:ascii="Cambria Math" w:hAnsi="Cambria Math"/>
            <w:color w:val="000000" w:themeColor="text1"/>
          </w:rPr>
          <m:t>m</m:t>
        </m:r>
      </m:oMath>
      <w:r w:rsidR="007E7E2A" w:rsidRPr="00B52AA1">
        <w:rPr>
          <w:color w:val="000000" w:themeColor="text1"/>
        </w:rPr>
        <w:t xml:space="preserve"> is reached. We explore this further in the next section and Fig. S2. Through these two shape parameters, the quality of care function </w:t>
      </w:r>
      <m:oMath>
        <m:r>
          <w:rPr>
            <w:rFonts w:ascii="Cambria Math" w:hAnsi="Cambria Math"/>
            <w:color w:val="000000" w:themeColor="text1"/>
          </w:rPr>
          <m:t>Q(t)</m:t>
        </m:r>
      </m:oMath>
      <w:r w:rsidR="007E7E2A" w:rsidRPr="00B52AA1">
        <w:rPr>
          <w:color w:val="000000" w:themeColor="text1"/>
        </w:rPr>
        <w:t xml:space="preserve"> can describe multiple modes of decline. This flexibility is important</w:t>
      </w:r>
      <w:r w:rsidR="00810155">
        <w:rPr>
          <w:color w:val="000000" w:themeColor="text1"/>
        </w:rPr>
        <w:t>,</w:t>
      </w:r>
      <w:r w:rsidR="007E7E2A" w:rsidRPr="00B52AA1">
        <w:rPr>
          <w:color w:val="000000" w:themeColor="text1"/>
        </w:rPr>
        <w:t xml:space="preserve"> as the function itself has no empirical estimate, and no supporting observations. As shown in Figure 3</w:t>
      </w:r>
      <w:r w:rsidR="006A098D" w:rsidRPr="00B52AA1">
        <w:rPr>
          <w:color w:val="000000" w:themeColor="text1"/>
        </w:rPr>
        <w:t xml:space="preserve"> in the main text</w:t>
      </w:r>
      <w:r w:rsidR="007E7E2A" w:rsidRPr="00B52AA1">
        <w:rPr>
          <w:color w:val="000000" w:themeColor="text1"/>
        </w:rPr>
        <w:t>, we consider loss impact parameter values (</w:t>
      </w:r>
      <m:oMath>
        <m:r>
          <w:rPr>
            <w:rFonts w:ascii="Cambria Math" w:hAnsi="Cambria Math"/>
            <w:color w:val="000000" w:themeColor="text1"/>
          </w:rPr>
          <m:t>k</m:t>
        </m:r>
      </m:oMath>
      <w:r w:rsidR="007E7E2A" w:rsidRPr="00B52AA1">
        <w:rPr>
          <w:color w:val="000000" w:themeColor="text1"/>
        </w:rPr>
        <w:t>) between 0-5 and redundancy parameter values (</w:t>
      </w:r>
      <m:oMath>
        <m:r>
          <w:rPr>
            <w:rFonts w:ascii="Cambria Math" w:eastAsiaTheme="minorEastAsia" w:hAnsi="Cambria Math"/>
            <w:color w:val="000000" w:themeColor="text1"/>
          </w:rPr>
          <m:t>m</m:t>
        </m:r>
      </m:oMath>
      <w:r w:rsidR="007E7E2A" w:rsidRPr="00B52AA1">
        <w:rPr>
          <w:color w:val="000000" w:themeColor="text1"/>
        </w:rPr>
        <w:t xml:space="preserve">) between 0 and 1, and we test the sensitivity of epidemic outcomes as a function of </w:t>
      </w:r>
      <m:oMath>
        <m:r>
          <w:rPr>
            <w:rFonts w:ascii="Cambria Math" w:hAnsi="Cambria Math"/>
            <w:color w:val="000000" w:themeColor="text1"/>
          </w:rPr>
          <m:t>k</m:t>
        </m:r>
      </m:oMath>
      <w:r w:rsidR="007E7E2A" w:rsidRPr="00B52AA1">
        <w:rPr>
          <w:i/>
          <w:color w:val="000000" w:themeColor="text1"/>
        </w:rPr>
        <w:t xml:space="preserve"> </w:t>
      </w:r>
      <w:r w:rsidR="007E7E2A" w:rsidRPr="00B52AA1">
        <w:rPr>
          <w:color w:val="000000" w:themeColor="text1"/>
        </w:rPr>
        <w:t xml:space="preserve">and </w:t>
      </w:r>
      <m:oMath>
        <m:r>
          <w:rPr>
            <w:rFonts w:ascii="Cambria Math" w:hAnsi="Cambria Math"/>
            <w:color w:val="000000" w:themeColor="text1"/>
          </w:rPr>
          <m:t>m</m:t>
        </m:r>
      </m:oMath>
      <w:r w:rsidR="007E7E2A" w:rsidRPr="00B52AA1">
        <w:rPr>
          <w:color w:val="000000" w:themeColor="text1"/>
        </w:rPr>
        <w:t>.</w:t>
      </w:r>
    </w:p>
    <w:p w14:paraId="239D4137" w14:textId="751E5A45" w:rsidR="007306E8" w:rsidRDefault="007E7E2A" w:rsidP="007E7E2A">
      <w:pPr>
        <w:spacing w:line="480" w:lineRule="auto"/>
        <w:rPr>
          <w:b/>
          <w:color w:val="000000" w:themeColor="text1"/>
        </w:rPr>
      </w:pPr>
      <w:r>
        <w:rPr>
          <w:color w:val="000000" w:themeColor="text1"/>
        </w:rPr>
        <w:tab/>
      </w:r>
      <w:r w:rsidRPr="003E7841">
        <w:rPr>
          <w:color w:val="000000" w:themeColor="text1"/>
        </w:rPr>
        <w:t xml:space="preserve">The quality of care function shows a </w:t>
      </w:r>
      <w:r>
        <w:rPr>
          <w:color w:val="000000" w:themeColor="text1"/>
        </w:rPr>
        <w:t>range</w:t>
      </w:r>
      <w:r w:rsidRPr="003E7841">
        <w:rPr>
          <w:color w:val="000000" w:themeColor="text1"/>
        </w:rPr>
        <w:t xml:space="preserve"> of behavior</w:t>
      </w:r>
      <w:r>
        <w:rPr>
          <w:color w:val="000000" w:themeColor="text1"/>
        </w:rPr>
        <w:t>s</w:t>
      </w:r>
      <w:r w:rsidRPr="003E7841">
        <w:rPr>
          <w:color w:val="000000" w:themeColor="text1"/>
        </w:rPr>
        <w:t xml:space="preserve"> as it spans a concave to convex region which can be used to capture </w:t>
      </w:r>
      <w:r>
        <w:rPr>
          <w:color w:val="000000" w:themeColor="text1"/>
        </w:rPr>
        <w:t>healthcare</w:t>
      </w:r>
      <w:r w:rsidRPr="003E7841">
        <w:rPr>
          <w:color w:val="000000" w:themeColor="text1"/>
        </w:rPr>
        <w:t xml:space="preserve"> systems </w:t>
      </w:r>
      <w:r w:rsidRPr="006B15BF">
        <w:rPr>
          <w:color w:val="000000" w:themeColor="text1"/>
        </w:rPr>
        <w:t xml:space="preserve">of varying strengths (Fig. S1). </w:t>
      </w:r>
      <w:r w:rsidR="00CF7FBF" w:rsidRPr="0006097A">
        <w:rPr>
          <w:color w:val="000000" w:themeColor="text1"/>
        </w:rPr>
        <w:t>H</w:t>
      </w:r>
      <w:r w:rsidRPr="006B15BF">
        <w:rPr>
          <w:color w:val="000000" w:themeColor="text1"/>
        </w:rPr>
        <w:t xml:space="preserve">igh loss impact </w:t>
      </w:r>
      <w:r w:rsidR="00CF7FBF" w:rsidRPr="0006097A">
        <w:rPr>
          <w:color w:val="000000" w:themeColor="text1"/>
        </w:rPr>
        <w:t xml:space="preserve">(high </w:t>
      </w:r>
      <m:oMath>
        <m:r>
          <w:rPr>
            <w:rFonts w:ascii="Cambria Math" w:hAnsi="Cambria Math"/>
            <w:color w:val="000000" w:themeColor="text1"/>
          </w:rPr>
          <m:t>k</m:t>
        </m:r>
      </m:oMath>
      <w:r w:rsidR="00CF7FBF" w:rsidRPr="0006097A">
        <w:rPr>
          <w:color w:val="000000" w:themeColor="text1"/>
        </w:rPr>
        <w:t xml:space="preserve">) </w:t>
      </w:r>
      <w:r w:rsidRPr="006B15BF">
        <w:rPr>
          <w:color w:val="000000" w:themeColor="text1"/>
        </w:rPr>
        <w:t xml:space="preserve">and low redundancy </w:t>
      </w:r>
      <w:r w:rsidR="00CF7FBF" w:rsidRPr="0006097A">
        <w:rPr>
          <w:color w:val="000000" w:themeColor="text1"/>
        </w:rPr>
        <w:t>(</w:t>
      </w:r>
      <w:r w:rsidR="00810155">
        <w:rPr>
          <w:color w:val="000000" w:themeColor="text1"/>
        </w:rPr>
        <w:t>low</w:t>
      </w:r>
      <w:r w:rsidR="00810155" w:rsidRPr="0006097A">
        <w:rPr>
          <w:color w:val="000000" w:themeColor="text1"/>
        </w:rPr>
        <w:t xml:space="preserve"> </w:t>
      </w:r>
      <m:oMath>
        <m:r>
          <w:rPr>
            <w:rFonts w:ascii="Cambria Math" w:hAnsi="Cambria Math"/>
            <w:color w:val="000000" w:themeColor="text1"/>
          </w:rPr>
          <m:t>m</m:t>
        </m:r>
      </m:oMath>
      <w:r w:rsidR="00CF7FBF" w:rsidRPr="0006097A">
        <w:rPr>
          <w:rFonts w:eastAsiaTheme="minorEastAsia"/>
          <w:color w:val="000000" w:themeColor="text1"/>
        </w:rPr>
        <w:t>)</w:t>
      </w:r>
      <w:r w:rsidR="00CF7FBF" w:rsidRPr="0006097A">
        <w:rPr>
          <w:color w:val="000000" w:themeColor="text1"/>
        </w:rPr>
        <w:t xml:space="preserve"> </w:t>
      </w:r>
      <w:r w:rsidRPr="006B15BF">
        <w:rPr>
          <w:color w:val="000000" w:themeColor="text1"/>
        </w:rPr>
        <w:t>result in a quality of care that declines steeply after just a few healthcare workers are infected (solid black line Fig. S1)</w:t>
      </w:r>
      <w:r w:rsidR="00CF7FBF" w:rsidRPr="0006097A">
        <w:rPr>
          <w:color w:val="000000" w:themeColor="text1"/>
        </w:rPr>
        <w:t xml:space="preserve">, while </w:t>
      </w:r>
      <w:r w:rsidRPr="006B15BF">
        <w:rPr>
          <w:color w:val="000000" w:themeColor="text1"/>
        </w:rPr>
        <w:t xml:space="preserve">high loss impact </w:t>
      </w:r>
      <w:r w:rsidR="00CF7FBF" w:rsidRPr="0006097A">
        <w:rPr>
          <w:color w:val="000000" w:themeColor="text1"/>
        </w:rPr>
        <w:t xml:space="preserve">(high </w:t>
      </w:r>
      <m:oMath>
        <m:r>
          <w:rPr>
            <w:rFonts w:ascii="Cambria Math" w:hAnsi="Cambria Math"/>
            <w:color w:val="000000" w:themeColor="text1"/>
          </w:rPr>
          <m:t>k</m:t>
        </m:r>
      </m:oMath>
      <w:r w:rsidR="00CF7FBF" w:rsidRPr="0006097A">
        <w:rPr>
          <w:rFonts w:eastAsiaTheme="minorEastAsia"/>
          <w:color w:val="000000" w:themeColor="text1"/>
        </w:rPr>
        <w:t>)</w:t>
      </w:r>
      <w:r w:rsidR="00CF7FBF" w:rsidRPr="0006097A" w:rsidDel="00CF7FBF">
        <w:rPr>
          <w:color w:val="000000" w:themeColor="text1"/>
        </w:rPr>
        <w:t xml:space="preserve"> </w:t>
      </w:r>
      <w:r w:rsidRPr="006B15BF">
        <w:rPr>
          <w:color w:val="000000" w:themeColor="text1"/>
        </w:rPr>
        <w:t xml:space="preserve">and high redundancy </w:t>
      </w:r>
      <w:r w:rsidR="00CF7FBF" w:rsidRPr="0006097A">
        <w:rPr>
          <w:color w:val="000000" w:themeColor="text1"/>
        </w:rPr>
        <w:t>(</w:t>
      </w:r>
      <w:r w:rsidR="00810155">
        <w:rPr>
          <w:color w:val="000000" w:themeColor="text1"/>
        </w:rPr>
        <w:t>high</w:t>
      </w:r>
      <w:r w:rsidR="00810155" w:rsidRPr="0006097A">
        <w:rPr>
          <w:color w:val="000000" w:themeColor="text1"/>
        </w:rPr>
        <w:t xml:space="preserve"> </w:t>
      </w:r>
      <m:oMath>
        <m:r>
          <w:rPr>
            <w:rFonts w:ascii="Cambria Math" w:hAnsi="Cambria Math"/>
            <w:color w:val="000000" w:themeColor="text1"/>
          </w:rPr>
          <m:t>m</m:t>
        </m:r>
      </m:oMath>
      <w:r w:rsidR="00CF7FBF" w:rsidRPr="0006097A">
        <w:rPr>
          <w:rFonts w:eastAsiaTheme="minorEastAsia"/>
          <w:color w:val="000000" w:themeColor="text1"/>
        </w:rPr>
        <w:t>)</w:t>
      </w:r>
      <w:r w:rsidR="00CF7FBF" w:rsidRPr="0006097A">
        <w:rPr>
          <w:color w:val="000000" w:themeColor="text1"/>
        </w:rPr>
        <w:t xml:space="preserve"> </w:t>
      </w:r>
      <w:r w:rsidRPr="006B15BF">
        <w:rPr>
          <w:color w:val="000000" w:themeColor="text1"/>
        </w:rPr>
        <w:t xml:space="preserve">mean that quality of care declines gradually until many healthcare workers are infected, and </w:t>
      </w:r>
      <w:r w:rsidR="00CF7FBF" w:rsidRPr="0006097A">
        <w:rPr>
          <w:color w:val="000000" w:themeColor="text1"/>
        </w:rPr>
        <w:t xml:space="preserve">only </w:t>
      </w:r>
      <w:r w:rsidRPr="006B15BF">
        <w:rPr>
          <w:color w:val="000000" w:themeColor="text1"/>
        </w:rPr>
        <w:t xml:space="preserve">then declines steeply (dotted black line in Fig. S1). </w:t>
      </w:r>
      <w:r w:rsidR="00A10EE6" w:rsidRPr="0006097A">
        <w:rPr>
          <w:color w:val="000000" w:themeColor="text1"/>
        </w:rPr>
        <w:t>L</w:t>
      </w:r>
      <w:r w:rsidRPr="006B15BF">
        <w:rPr>
          <w:color w:val="000000" w:themeColor="text1"/>
        </w:rPr>
        <w:t>ow loss impact</w:t>
      </w:r>
      <w:r w:rsidR="00A10EE6" w:rsidRPr="0006097A">
        <w:rPr>
          <w:color w:val="000000" w:themeColor="text1"/>
        </w:rPr>
        <w:t xml:space="preserve"> yields a</w:t>
      </w:r>
      <w:r w:rsidRPr="006B15BF">
        <w:rPr>
          <w:color w:val="000000" w:themeColor="text1"/>
        </w:rPr>
        <w:t xml:space="preserve"> quality of care </w:t>
      </w:r>
      <w:r w:rsidR="006B15BF" w:rsidRPr="0006097A">
        <w:rPr>
          <w:color w:val="000000" w:themeColor="text1"/>
        </w:rPr>
        <w:t xml:space="preserve">delivered </w:t>
      </w:r>
      <w:r w:rsidRPr="006B15BF">
        <w:rPr>
          <w:color w:val="000000" w:themeColor="text1"/>
        </w:rPr>
        <w:t>that declines in an intermediate manner regardless of the redundancy parameter (solid and dotted grey lines in Fig. S1).</w:t>
      </w:r>
      <w:r>
        <w:rPr>
          <w:color w:val="000000" w:themeColor="text1"/>
        </w:rPr>
        <w:t xml:space="preserve"> </w:t>
      </w:r>
    </w:p>
    <w:p w14:paraId="7B05D7AF" w14:textId="77777777" w:rsidR="003B3317" w:rsidRDefault="003B3317" w:rsidP="007E7E2A">
      <w:pPr>
        <w:spacing w:line="480" w:lineRule="auto"/>
        <w:rPr>
          <w:b/>
          <w:color w:val="000000" w:themeColor="text1"/>
        </w:rPr>
      </w:pPr>
    </w:p>
    <w:p w14:paraId="64F9339B" w14:textId="5866CE51" w:rsidR="007E7E2A" w:rsidRDefault="007E7E2A" w:rsidP="007E7E2A">
      <w:pPr>
        <w:spacing w:line="480" w:lineRule="auto"/>
        <w:rPr>
          <w:b/>
          <w:color w:val="000000" w:themeColor="text1"/>
        </w:rPr>
      </w:pPr>
      <w:r>
        <w:rPr>
          <w:b/>
          <w:color w:val="000000" w:themeColor="text1"/>
        </w:rPr>
        <w:t>B2. Impact of quality of care normalization</w:t>
      </w:r>
    </w:p>
    <w:p w14:paraId="54398636" w14:textId="77777777" w:rsidR="00473EFC" w:rsidRDefault="007E7E2A" w:rsidP="007E7E2A">
      <w:pPr>
        <w:spacing w:line="480" w:lineRule="auto"/>
        <w:rPr>
          <w:color w:val="000000" w:themeColor="text1"/>
        </w:rPr>
      </w:pPr>
      <w:r>
        <w:rPr>
          <w:b/>
          <w:color w:val="000000" w:themeColor="text1"/>
        </w:rPr>
        <w:tab/>
      </w:r>
      <w:r>
        <w:rPr>
          <w:color w:val="000000" w:themeColor="text1"/>
        </w:rPr>
        <w:t xml:space="preserve">In order to limit the range of quality of care </w:t>
      </w:r>
      <m:oMath>
        <m:r>
          <w:rPr>
            <w:rFonts w:ascii="Cambria Math" w:hAnsi="Cambria Math"/>
            <w:color w:val="000000" w:themeColor="text1"/>
          </w:rPr>
          <m:t>Q(P(t))</m:t>
        </m:r>
      </m:oMath>
      <w:r>
        <w:rPr>
          <w:color w:val="000000" w:themeColor="text1"/>
        </w:rPr>
        <w:t xml:space="preserve"> as a function ranging from 0 to 1, with </w:t>
      </w:r>
      <m:oMath>
        <m:r>
          <w:rPr>
            <w:rFonts w:ascii="Cambria Math" w:hAnsi="Cambria Math"/>
            <w:color w:val="000000" w:themeColor="text1"/>
          </w:rPr>
          <m:t>Q(P(t))=1</m:t>
        </m:r>
      </m:oMath>
      <w:r>
        <w:rPr>
          <w:color w:val="000000" w:themeColor="text1"/>
        </w:rPr>
        <w:t xml:space="preserve"> indicating a health system at full strength, and </w:t>
      </w:r>
      <m:oMath>
        <m:r>
          <w:rPr>
            <w:rFonts w:ascii="Cambria Math" w:hAnsi="Cambria Math"/>
            <w:color w:val="000000" w:themeColor="text1"/>
          </w:rPr>
          <m:t>Q(P(t))=0</m:t>
        </m:r>
      </m:oMath>
      <w:r>
        <w:rPr>
          <w:color w:val="000000" w:themeColor="text1"/>
        </w:rPr>
        <w:t xml:space="preserve"> as a fully depleted health system, we imposed a normalization (Eq. S</w:t>
      </w:r>
      <w:r w:rsidR="00717C2A">
        <w:rPr>
          <w:color w:val="000000" w:themeColor="text1"/>
        </w:rPr>
        <w:t>20</w:t>
      </w:r>
      <w:r>
        <w:rPr>
          <w:color w:val="000000" w:themeColor="text1"/>
        </w:rPr>
        <w:t xml:space="preserve"> and main text Eq. 10). </w:t>
      </w:r>
      <w:r w:rsidRPr="00D004C7">
        <w:rPr>
          <w:color w:val="000000" w:themeColor="text1"/>
        </w:rPr>
        <w:t>The normalization le</w:t>
      </w:r>
      <w:r w:rsidR="00D004C7" w:rsidRPr="0006097A">
        <w:rPr>
          <w:color w:val="000000" w:themeColor="text1"/>
        </w:rPr>
        <w:t>a</w:t>
      </w:r>
      <w:r w:rsidRPr="00D004C7">
        <w:rPr>
          <w:color w:val="000000" w:themeColor="text1"/>
        </w:rPr>
        <w:t>d</w:t>
      </w:r>
      <w:r w:rsidR="00D004C7" w:rsidRPr="0006097A">
        <w:rPr>
          <w:color w:val="000000" w:themeColor="text1"/>
        </w:rPr>
        <w:t>s</w:t>
      </w:r>
      <w:r w:rsidRPr="00D004C7">
        <w:rPr>
          <w:color w:val="000000" w:themeColor="text1"/>
        </w:rPr>
        <w:t xml:space="preserve"> to counterintuitive behavior </w:t>
      </w:r>
      <w:r w:rsidR="00D004C7" w:rsidRPr="0006097A">
        <w:rPr>
          <w:color w:val="000000" w:themeColor="text1"/>
        </w:rPr>
        <w:t>given</w:t>
      </w:r>
      <w:r w:rsidRPr="00D004C7">
        <w:rPr>
          <w:color w:val="000000" w:themeColor="text1"/>
        </w:rPr>
        <w:t xml:space="preserve"> high loss </w:t>
      </w:r>
      <w:r w:rsidR="00D004C7" w:rsidRPr="0006097A">
        <w:rPr>
          <w:color w:val="000000" w:themeColor="text1"/>
        </w:rPr>
        <w:t xml:space="preserve">impact (high </w:t>
      </w:r>
      <m:oMath>
        <m:r>
          <w:rPr>
            <w:rFonts w:ascii="Cambria Math" w:hAnsi="Cambria Math"/>
            <w:color w:val="000000" w:themeColor="text1"/>
          </w:rPr>
          <m:t>k</m:t>
        </m:r>
      </m:oMath>
      <w:r w:rsidR="00D004C7" w:rsidRPr="0006097A">
        <w:rPr>
          <w:color w:val="000000" w:themeColor="text1"/>
        </w:rPr>
        <w:t xml:space="preserve">) </w:t>
      </w:r>
      <w:r w:rsidRPr="00D004C7">
        <w:rPr>
          <w:color w:val="000000" w:themeColor="text1"/>
        </w:rPr>
        <w:t>in the quality of care function. Intuitively</w:t>
      </w:r>
      <w:r w:rsidR="005D4719">
        <w:rPr>
          <w:color w:val="000000" w:themeColor="text1"/>
        </w:rPr>
        <w:t>,</w:t>
      </w:r>
      <w:r w:rsidRPr="00D004C7">
        <w:rPr>
          <w:color w:val="000000" w:themeColor="text1"/>
        </w:rPr>
        <w:t xml:space="preserve"> one may assume that a higher loss impact per worker would lead to </w:t>
      </w:r>
      <w:r w:rsidR="00D004C7" w:rsidRPr="0006097A">
        <w:rPr>
          <w:color w:val="000000" w:themeColor="text1"/>
        </w:rPr>
        <w:lastRenderedPageBreak/>
        <w:t>rapidly decaying</w:t>
      </w:r>
      <w:r w:rsidRPr="00D004C7">
        <w:rPr>
          <w:color w:val="000000" w:themeColor="text1"/>
        </w:rPr>
        <w:t xml:space="preserve"> quality of care function, but </w:t>
      </w:r>
      <w:r w:rsidR="00D004C7" w:rsidRPr="0006097A">
        <w:rPr>
          <w:color w:val="000000" w:themeColor="text1"/>
        </w:rPr>
        <w:t xml:space="preserve">since the redundancy parameter dominates outcomes, </w:t>
      </w:r>
      <w:r w:rsidRPr="00D004C7">
        <w:rPr>
          <w:color w:val="000000" w:themeColor="text1"/>
        </w:rPr>
        <w:t xml:space="preserve">this is </w:t>
      </w:r>
      <w:r w:rsidR="00D004C7" w:rsidRPr="0006097A">
        <w:rPr>
          <w:color w:val="000000" w:themeColor="text1"/>
        </w:rPr>
        <w:t xml:space="preserve">not </w:t>
      </w:r>
      <w:r w:rsidRPr="00D004C7">
        <w:rPr>
          <w:color w:val="000000" w:themeColor="text1"/>
        </w:rPr>
        <w:t>what is observed</w:t>
      </w:r>
      <w:r w:rsidR="00D004C7" w:rsidRPr="0006097A">
        <w:rPr>
          <w:color w:val="000000" w:themeColor="text1"/>
        </w:rPr>
        <w:t>: rapid drop off only occurs after enough personnel have been lost</w:t>
      </w:r>
      <w:r w:rsidRPr="00D004C7">
        <w:rPr>
          <w:color w:val="000000" w:themeColor="text1"/>
        </w:rPr>
        <w:t xml:space="preserve">. Examples to better understand the relationship between the two shape parameters </w:t>
      </w:r>
      <m:oMath>
        <m:r>
          <w:rPr>
            <w:rFonts w:ascii="Cambria Math" w:hAnsi="Cambria Math"/>
            <w:color w:val="000000" w:themeColor="text1"/>
          </w:rPr>
          <m:t>k</m:t>
        </m:r>
      </m:oMath>
      <w:r w:rsidR="006A60DA" w:rsidRPr="00D004C7">
        <w:rPr>
          <w:rFonts w:eastAsiaTheme="minorEastAsia"/>
          <w:color w:val="000000" w:themeColor="text1"/>
        </w:rPr>
        <w:t xml:space="preserve"> </w:t>
      </w:r>
      <w:r w:rsidRPr="00D004C7">
        <w:rPr>
          <w:color w:val="000000" w:themeColor="text1"/>
        </w:rPr>
        <w:t>and</w:t>
      </w:r>
      <w:r w:rsidR="006A60DA" w:rsidRPr="00D004C7">
        <w:rPr>
          <w:color w:val="000000" w:themeColor="text1"/>
        </w:rPr>
        <w:t xml:space="preserve"> </w:t>
      </w:r>
      <m:oMath>
        <m:r>
          <w:rPr>
            <w:rFonts w:ascii="Cambria Math" w:hAnsi="Cambria Math"/>
            <w:color w:val="000000" w:themeColor="text1"/>
          </w:rPr>
          <m:t>m</m:t>
        </m:r>
      </m:oMath>
      <w:r w:rsidRPr="00D004C7">
        <w:rPr>
          <w:color w:val="000000" w:themeColor="text1"/>
        </w:rPr>
        <w:t>, taking one fixed while varying the other,</w:t>
      </w:r>
      <w:r>
        <w:rPr>
          <w:color w:val="000000" w:themeColor="text1"/>
        </w:rPr>
        <w:t xml:space="preserve"> are provided in</w:t>
      </w:r>
      <w:r w:rsidRPr="00AD2B73">
        <w:rPr>
          <w:color w:val="000000" w:themeColor="text1"/>
        </w:rPr>
        <w:t xml:space="preserve"> Fig</w:t>
      </w:r>
      <w:r>
        <w:rPr>
          <w:color w:val="000000" w:themeColor="text1"/>
        </w:rPr>
        <w:t>. S2</w:t>
      </w:r>
      <w:r w:rsidRPr="00AD2B73">
        <w:rPr>
          <w:color w:val="000000" w:themeColor="text1"/>
        </w:rPr>
        <w:t>.</w:t>
      </w:r>
    </w:p>
    <w:p w14:paraId="473D9D9F" w14:textId="4A879B19" w:rsidR="007E7E2A" w:rsidRDefault="00473EFC" w:rsidP="007E7E2A">
      <w:pPr>
        <w:spacing w:line="480" w:lineRule="auto"/>
        <w:rPr>
          <w:color w:val="000000" w:themeColor="text1"/>
        </w:rPr>
      </w:pPr>
      <w:r>
        <w:rPr>
          <w:noProof/>
        </w:rPr>
        <w:drawing>
          <wp:inline distT="0" distB="0" distL="0" distR="0" wp14:anchorId="45BED2F4" wp14:editId="57289276">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DBAFFD1" w14:textId="0E0297D9" w:rsidR="00BB7FA8" w:rsidRDefault="00BB7FA8" w:rsidP="007E7E2A">
      <w:pPr>
        <w:spacing w:line="480" w:lineRule="auto"/>
        <w:rPr>
          <w:color w:val="000000" w:themeColor="text1"/>
        </w:rPr>
      </w:pPr>
    </w:p>
    <w:p w14:paraId="3BE443CF" w14:textId="042507BB" w:rsidR="003B3317" w:rsidRDefault="003B3317" w:rsidP="007E7E2A">
      <w:pPr>
        <w:spacing w:line="480" w:lineRule="auto"/>
        <w:rPr>
          <w:color w:val="000000" w:themeColor="text1"/>
        </w:rPr>
      </w:pPr>
    </w:p>
    <w:p w14:paraId="346DB29B" w14:textId="3FEE3FF8" w:rsidR="003B3317" w:rsidRDefault="003B3317" w:rsidP="003B3317">
      <w:pPr>
        <w:rPr>
          <w:i/>
          <w:color w:val="000000" w:themeColor="text1"/>
          <w:sz w:val="21"/>
        </w:rPr>
      </w:pPr>
      <w:r>
        <w:rPr>
          <w:i/>
          <w:color w:val="000000" w:themeColor="text1"/>
          <w:sz w:val="21"/>
        </w:rPr>
        <w:lastRenderedPageBreak/>
        <w:t>Figure S2</w:t>
      </w:r>
      <w:r w:rsidRPr="00AD2B73">
        <w:rPr>
          <w:i/>
          <w:color w:val="000000" w:themeColor="text1"/>
          <w:sz w:val="21"/>
        </w:rPr>
        <w:t xml:space="preserve">: </w:t>
      </w:r>
      <w:r>
        <w:rPr>
          <w:i/>
          <w:color w:val="000000" w:themeColor="text1"/>
          <w:sz w:val="21"/>
        </w:rPr>
        <w:t xml:space="preserve">Quality of care functions Q(P(t)) (Eq. S20), as a function of the proportion of infected HCWs 1-P(t), depending on the loss impact parameter, k, and redundancy parameter, m. </w:t>
      </w:r>
    </w:p>
    <w:p w14:paraId="6F69A99D" w14:textId="2879FE68" w:rsidR="003B3317" w:rsidRDefault="003012AD" w:rsidP="003B3317">
      <w:pPr>
        <w:rPr>
          <w:i/>
          <w:color w:val="000000" w:themeColor="text1"/>
          <w:sz w:val="21"/>
        </w:rPr>
      </w:pPr>
      <w:r w:rsidRPr="003012AD">
        <w:rPr>
          <w:iCs/>
          <w:color w:val="000000" w:themeColor="text1"/>
          <w:sz w:val="21"/>
        </w:rPr>
        <w:t>A</w:t>
      </w:r>
      <w:r w:rsidR="003B3317" w:rsidRPr="003012AD">
        <w:rPr>
          <w:iCs/>
          <w:color w:val="000000" w:themeColor="text1"/>
          <w:sz w:val="21"/>
        </w:rPr>
        <w:t>)</w:t>
      </w:r>
      <w:r w:rsidR="003B3317">
        <w:rPr>
          <w:i/>
          <w:color w:val="000000" w:themeColor="text1"/>
          <w:sz w:val="21"/>
        </w:rPr>
        <w:t xml:space="preserve"> Quality of care assuming high redundancy (m=</w:t>
      </w:r>
      <w:r w:rsidR="000B2731">
        <w:rPr>
          <w:i/>
          <w:color w:val="000000" w:themeColor="text1"/>
          <w:sz w:val="21"/>
        </w:rPr>
        <w:t>0</w:t>
      </w:r>
      <w:r w:rsidR="003B3317">
        <w:rPr>
          <w:i/>
          <w:color w:val="000000" w:themeColor="text1"/>
          <w:sz w:val="21"/>
        </w:rPr>
        <w:t>.</w:t>
      </w:r>
      <w:r w:rsidR="00BB7FA8">
        <w:rPr>
          <w:i/>
          <w:color w:val="000000" w:themeColor="text1"/>
          <w:sz w:val="21"/>
        </w:rPr>
        <w:t>9</w:t>
      </w:r>
      <w:r w:rsidR="003B3317">
        <w:rPr>
          <w:i/>
          <w:color w:val="000000" w:themeColor="text1"/>
          <w:sz w:val="21"/>
        </w:rPr>
        <w:t>), while the loss impact is varied from low to high levels (k=</w:t>
      </w:r>
      <w:r w:rsidR="000B2731">
        <w:rPr>
          <w:i/>
          <w:color w:val="000000" w:themeColor="text1"/>
          <w:sz w:val="21"/>
        </w:rPr>
        <w:t>0</w:t>
      </w:r>
      <w:r w:rsidR="003B3317">
        <w:rPr>
          <w:i/>
          <w:color w:val="000000" w:themeColor="text1"/>
          <w:sz w:val="21"/>
        </w:rPr>
        <w:t>.5, 2, 3, 4.5).</w:t>
      </w:r>
    </w:p>
    <w:p w14:paraId="439CECE9" w14:textId="6B21A0A3" w:rsidR="003B3317" w:rsidRDefault="003012AD" w:rsidP="003B3317">
      <w:pPr>
        <w:rPr>
          <w:i/>
          <w:color w:val="000000" w:themeColor="text1"/>
          <w:sz w:val="21"/>
        </w:rPr>
      </w:pPr>
      <w:r w:rsidRPr="003012AD">
        <w:rPr>
          <w:iCs/>
          <w:color w:val="000000" w:themeColor="text1"/>
          <w:sz w:val="21"/>
        </w:rPr>
        <w:t>B</w:t>
      </w:r>
      <w:r w:rsidR="003B3317" w:rsidRPr="003012AD">
        <w:rPr>
          <w:iCs/>
          <w:color w:val="000000" w:themeColor="text1"/>
          <w:sz w:val="21"/>
        </w:rPr>
        <w:t>)</w:t>
      </w:r>
      <w:r w:rsidR="003B3317" w:rsidRPr="00F50CAB">
        <w:rPr>
          <w:i/>
          <w:color w:val="000000" w:themeColor="text1"/>
          <w:sz w:val="21"/>
        </w:rPr>
        <w:t xml:space="preserve"> </w:t>
      </w:r>
      <w:r w:rsidR="003B3317">
        <w:rPr>
          <w:i/>
          <w:color w:val="000000" w:themeColor="text1"/>
          <w:sz w:val="21"/>
        </w:rPr>
        <w:t>Quality of care assuming low redundancy</w:t>
      </w:r>
      <w:r w:rsidR="003B3317" w:rsidRPr="002242C8">
        <w:rPr>
          <w:i/>
          <w:color w:val="000000" w:themeColor="text1"/>
          <w:sz w:val="21"/>
        </w:rPr>
        <w:t xml:space="preserve"> </w:t>
      </w:r>
      <w:r w:rsidR="003B3317">
        <w:rPr>
          <w:i/>
          <w:color w:val="000000" w:themeColor="text1"/>
          <w:sz w:val="21"/>
        </w:rPr>
        <w:t>(m=</w:t>
      </w:r>
      <w:r w:rsidR="000B2731">
        <w:rPr>
          <w:i/>
          <w:color w:val="000000" w:themeColor="text1"/>
          <w:sz w:val="21"/>
        </w:rPr>
        <w:t>0</w:t>
      </w:r>
      <w:r w:rsidR="003B3317">
        <w:rPr>
          <w:i/>
          <w:color w:val="000000" w:themeColor="text1"/>
          <w:sz w:val="21"/>
        </w:rPr>
        <w:t>.</w:t>
      </w:r>
      <w:r w:rsidR="00BB7FA8">
        <w:rPr>
          <w:i/>
          <w:color w:val="000000" w:themeColor="text1"/>
          <w:sz w:val="21"/>
        </w:rPr>
        <w:t>1</w:t>
      </w:r>
      <w:r w:rsidR="003B3317">
        <w:rPr>
          <w:i/>
          <w:color w:val="000000" w:themeColor="text1"/>
          <w:sz w:val="21"/>
        </w:rPr>
        <w:t>), while the loss impact is varied from low to high levels (k=</w:t>
      </w:r>
      <w:r w:rsidR="000B2731">
        <w:rPr>
          <w:i/>
          <w:color w:val="000000" w:themeColor="text1"/>
          <w:sz w:val="21"/>
        </w:rPr>
        <w:t>0</w:t>
      </w:r>
      <w:r w:rsidR="003B3317">
        <w:rPr>
          <w:i/>
          <w:color w:val="000000" w:themeColor="text1"/>
          <w:sz w:val="21"/>
        </w:rPr>
        <w:t>.5, 2, 3, 4.5).</w:t>
      </w:r>
    </w:p>
    <w:p w14:paraId="763990AA" w14:textId="74C34FCE" w:rsidR="003B3317" w:rsidRDefault="003012AD" w:rsidP="003B3317">
      <w:pPr>
        <w:rPr>
          <w:i/>
          <w:color w:val="000000" w:themeColor="text1"/>
          <w:sz w:val="21"/>
        </w:rPr>
      </w:pPr>
      <w:r w:rsidRPr="003012AD">
        <w:rPr>
          <w:iCs/>
          <w:color w:val="000000" w:themeColor="text1"/>
          <w:sz w:val="21"/>
        </w:rPr>
        <w:t>C</w:t>
      </w:r>
      <w:r w:rsidR="003B3317" w:rsidRPr="003012AD">
        <w:rPr>
          <w:iCs/>
          <w:color w:val="000000" w:themeColor="text1"/>
          <w:sz w:val="21"/>
        </w:rPr>
        <w:t>)</w:t>
      </w:r>
      <w:r w:rsidR="003B3317" w:rsidRPr="002242C8">
        <w:rPr>
          <w:i/>
          <w:color w:val="000000" w:themeColor="text1"/>
          <w:sz w:val="21"/>
        </w:rPr>
        <w:t xml:space="preserve"> </w:t>
      </w:r>
      <w:r w:rsidR="003B3317">
        <w:rPr>
          <w:i/>
          <w:color w:val="000000" w:themeColor="text1"/>
          <w:sz w:val="21"/>
        </w:rPr>
        <w:t xml:space="preserve">Quality of care assuming high loss impact (k=4.5), </w:t>
      </w:r>
      <w:r w:rsidR="003B3317" w:rsidRPr="004F5376">
        <w:rPr>
          <w:i/>
          <w:color w:val="000000" w:themeColor="text1"/>
          <w:sz w:val="21"/>
        </w:rPr>
        <w:t>while redundancy is varied from high to low levels (m=</w:t>
      </w:r>
      <w:r w:rsidR="000B2731">
        <w:rPr>
          <w:i/>
          <w:color w:val="000000" w:themeColor="text1"/>
          <w:sz w:val="21"/>
        </w:rPr>
        <w:t>0</w:t>
      </w:r>
      <w:r w:rsidR="003B3317" w:rsidRPr="004F5376">
        <w:rPr>
          <w:i/>
          <w:color w:val="000000" w:themeColor="text1"/>
          <w:sz w:val="21"/>
        </w:rPr>
        <w:t>.</w:t>
      </w:r>
      <w:r w:rsidR="00BB7FA8">
        <w:rPr>
          <w:i/>
          <w:color w:val="000000" w:themeColor="text1"/>
          <w:sz w:val="21"/>
        </w:rPr>
        <w:t>9</w:t>
      </w:r>
      <w:r w:rsidR="003B3317" w:rsidRPr="004F5376">
        <w:rPr>
          <w:i/>
          <w:color w:val="000000" w:themeColor="text1"/>
          <w:sz w:val="21"/>
        </w:rPr>
        <w:t xml:space="preserve">, </w:t>
      </w:r>
      <w:r w:rsidR="000B2731">
        <w:rPr>
          <w:i/>
          <w:color w:val="000000" w:themeColor="text1"/>
          <w:sz w:val="21"/>
        </w:rPr>
        <w:t>0</w:t>
      </w:r>
      <w:r w:rsidR="003B3317" w:rsidRPr="004F5376">
        <w:rPr>
          <w:i/>
          <w:color w:val="000000" w:themeColor="text1"/>
          <w:sz w:val="21"/>
        </w:rPr>
        <w:t>.</w:t>
      </w:r>
      <w:r w:rsidR="00BB7FA8">
        <w:rPr>
          <w:i/>
          <w:color w:val="000000" w:themeColor="text1"/>
          <w:sz w:val="21"/>
        </w:rPr>
        <w:t>7</w:t>
      </w:r>
      <w:r w:rsidR="003B3317" w:rsidRPr="004F5376">
        <w:rPr>
          <w:i/>
          <w:color w:val="000000" w:themeColor="text1"/>
          <w:sz w:val="21"/>
        </w:rPr>
        <w:t xml:space="preserve">, </w:t>
      </w:r>
      <w:r w:rsidR="000B2731">
        <w:rPr>
          <w:i/>
          <w:color w:val="000000" w:themeColor="text1"/>
          <w:sz w:val="21"/>
        </w:rPr>
        <w:t>0</w:t>
      </w:r>
      <w:r w:rsidR="003B3317" w:rsidRPr="004F5376">
        <w:rPr>
          <w:i/>
          <w:color w:val="000000" w:themeColor="text1"/>
          <w:sz w:val="21"/>
        </w:rPr>
        <w:t>.</w:t>
      </w:r>
      <w:r w:rsidR="00BB7FA8">
        <w:rPr>
          <w:i/>
          <w:color w:val="000000" w:themeColor="text1"/>
          <w:sz w:val="21"/>
        </w:rPr>
        <w:t>3</w:t>
      </w:r>
      <w:r w:rsidR="003B3317" w:rsidRPr="004F5376">
        <w:rPr>
          <w:i/>
          <w:color w:val="000000" w:themeColor="text1"/>
          <w:sz w:val="21"/>
        </w:rPr>
        <w:t>,</w:t>
      </w:r>
      <w:r w:rsidR="000B2731">
        <w:rPr>
          <w:i/>
          <w:color w:val="000000" w:themeColor="text1"/>
          <w:sz w:val="21"/>
        </w:rPr>
        <w:t xml:space="preserve"> 0</w:t>
      </w:r>
      <w:r w:rsidR="003B3317" w:rsidRPr="004F5376">
        <w:rPr>
          <w:i/>
          <w:color w:val="000000" w:themeColor="text1"/>
          <w:sz w:val="21"/>
        </w:rPr>
        <w:t>.</w:t>
      </w:r>
      <w:r w:rsidR="00BB7FA8">
        <w:rPr>
          <w:i/>
          <w:color w:val="000000" w:themeColor="text1"/>
          <w:sz w:val="21"/>
        </w:rPr>
        <w:t>1</w:t>
      </w:r>
      <w:r w:rsidR="003B3317" w:rsidRPr="004F5376">
        <w:rPr>
          <w:i/>
          <w:color w:val="000000" w:themeColor="text1"/>
          <w:sz w:val="21"/>
        </w:rPr>
        <w:t>).</w:t>
      </w:r>
    </w:p>
    <w:p w14:paraId="196FCAC9" w14:textId="397D89EF" w:rsidR="003B3317" w:rsidRDefault="003012AD" w:rsidP="003B3317">
      <w:pPr>
        <w:rPr>
          <w:i/>
          <w:color w:val="000000" w:themeColor="text1"/>
          <w:sz w:val="21"/>
        </w:rPr>
      </w:pPr>
      <w:r w:rsidRPr="003012AD">
        <w:rPr>
          <w:iCs/>
          <w:color w:val="000000" w:themeColor="text1"/>
          <w:sz w:val="21"/>
        </w:rPr>
        <w:t>D</w:t>
      </w:r>
      <w:r w:rsidR="003B3317" w:rsidRPr="003012AD">
        <w:rPr>
          <w:iCs/>
          <w:color w:val="000000" w:themeColor="text1"/>
          <w:sz w:val="21"/>
        </w:rPr>
        <w:t>)</w:t>
      </w:r>
      <w:r w:rsidR="003B3317" w:rsidRPr="002242C8">
        <w:rPr>
          <w:i/>
          <w:color w:val="000000" w:themeColor="text1"/>
          <w:sz w:val="21"/>
        </w:rPr>
        <w:t xml:space="preserve"> </w:t>
      </w:r>
      <w:r w:rsidR="003B3317">
        <w:rPr>
          <w:i/>
          <w:color w:val="000000" w:themeColor="text1"/>
          <w:sz w:val="21"/>
        </w:rPr>
        <w:t xml:space="preserve">Quality of care assuming low loss impact (k=0.5), </w:t>
      </w:r>
      <w:r w:rsidR="003B3317" w:rsidRPr="004F5376">
        <w:rPr>
          <w:i/>
          <w:color w:val="000000" w:themeColor="text1"/>
          <w:sz w:val="21"/>
        </w:rPr>
        <w:t>while redundancy is varied from high to low levels (m=</w:t>
      </w:r>
      <w:r w:rsidR="000B2731">
        <w:rPr>
          <w:i/>
          <w:color w:val="000000" w:themeColor="text1"/>
          <w:sz w:val="21"/>
        </w:rPr>
        <w:t>0</w:t>
      </w:r>
      <w:r w:rsidR="003B3317" w:rsidRPr="004F5376">
        <w:rPr>
          <w:i/>
          <w:color w:val="000000" w:themeColor="text1"/>
          <w:sz w:val="21"/>
        </w:rPr>
        <w:t>.</w:t>
      </w:r>
      <w:r w:rsidR="00BB7FA8">
        <w:rPr>
          <w:i/>
          <w:color w:val="000000" w:themeColor="text1"/>
          <w:sz w:val="21"/>
        </w:rPr>
        <w:t>9</w:t>
      </w:r>
      <w:r w:rsidR="003B3317" w:rsidRPr="004F5376">
        <w:rPr>
          <w:i/>
          <w:color w:val="000000" w:themeColor="text1"/>
          <w:sz w:val="21"/>
        </w:rPr>
        <w:t xml:space="preserve">, </w:t>
      </w:r>
      <w:r w:rsidR="000B2731">
        <w:rPr>
          <w:i/>
          <w:color w:val="000000" w:themeColor="text1"/>
          <w:sz w:val="21"/>
        </w:rPr>
        <w:t>0</w:t>
      </w:r>
      <w:r w:rsidR="003B3317" w:rsidRPr="004F5376">
        <w:rPr>
          <w:i/>
          <w:color w:val="000000" w:themeColor="text1"/>
          <w:sz w:val="21"/>
        </w:rPr>
        <w:t>.</w:t>
      </w:r>
      <w:r w:rsidR="00BB7FA8">
        <w:rPr>
          <w:i/>
          <w:color w:val="000000" w:themeColor="text1"/>
          <w:sz w:val="21"/>
        </w:rPr>
        <w:t>7</w:t>
      </w:r>
      <w:r w:rsidR="003B3317" w:rsidRPr="004F5376">
        <w:rPr>
          <w:i/>
          <w:color w:val="000000" w:themeColor="text1"/>
          <w:sz w:val="21"/>
        </w:rPr>
        <w:t xml:space="preserve">, </w:t>
      </w:r>
      <w:r w:rsidR="000B2731">
        <w:rPr>
          <w:i/>
          <w:color w:val="000000" w:themeColor="text1"/>
          <w:sz w:val="21"/>
        </w:rPr>
        <w:t>0</w:t>
      </w:r>
      <w:r w:rsidR="003B3317" w:rsidRPr="004F5376">
        <w:rPr>
          <w:i/>
          <w:color w:val="000000" w:themeColor="text1"/>
          <w:sz w:val="21"/>
        </w:rPr>
        <w:t>.</w:t>
      </w:r>
      <w:r w:rsidR="00BB7FA8">
        <w:rPr>
          <w:i/>
          <w:color w:val="000000" w:themeColor="text1"/>
          <w:sz w:val="21"/>
        </w:rPr>
        <w:t>3</w:t>
      </w:r>
      <w:r w:rsidR="003B3317" w:rsidRPr="004F5376">
        <w:rPr>
          <w:i/>
          <w:color w:val="000000" w:themeColor="text1"/>
          <w:sz w:val="21"/>
        </w:rPr>
        <w:t xml:space="preserve">, </w:t>
      </w:r>
      <w:r w:rsidR="000B2731">
        <w:rPr>
          <w:i/>
          <w:color w:val="000000" w:themeColor="text1"/>
          <w:sz w:val="21"/>
        </w:rPr>
        <w:t>0</w:t>
      </w:r>
      <w:r w:rsidR="003B3317" w:rsidRPr="004F5376">
        <w:rPr>
          <w:i/>
          <w:color w:val="000000" w:themeColor="text1"/>
          <w:sz w:val="21"/>
        </w:rPr>
        <w:t>.</w:t>
      </w:r>
      <w:r w:rsidR="00BB7FA8">
        <w:rPr>
          <w:i/>
          <w:color w:val="000000" w:themeColor="text1"/>
          <w:sz w:val="21"/>
        </w:rPr>
        <w:t>1</w:t>
      </w:r>
      <w:r w:rsidR="003B3317" w:rsidRPr="004F5376">
        <w:rPr>
          <w:i/>
          <w:color w:val="000000" w:themeColor="text1"/>
          <w:sz w:val="21"/>
        </w:rPr>
        <w:t>).</w:t>
      </w:r>
    </w:p>
    <w:p w14:paraId="4B0C5D8C" w14:textId="77777777" w:rsidR="003B3317" w:rsidRDefault="003B3317" w:rsidP="00B66FC2">
      <w:pPr>
        <w:spacing w:line="480" w:lineRule="auto"/>
        <w:rPr>
          <w:color w:val="000000" w:themeColor="text1"/>
        </w:rPr>
      </w:pPr>
    </w:p>
    <w:p w14:paraId="1709052D" w14:textId="3F0D4FB0" w:rsidR="00B66FC2" w:rsidRPr="005F18E7" w:rsidRDefault="00B66FC2" w:rsidP="00751A51">
      <w:pPr>
        <w:spacing w:line="480" w:lineRule="auto"/>
        <w:ind w:firstLine="720"/>
        <w:rPr>
          <w:color w:val="000000" w:themeColor="text1"/>
        </w:rPr>
      </w:pPr>
      <w:r w:rsidRPr="005F18E7">
        <w:rPr>
          <w:color w:val="000000" w:themeColor="text1"/>
        </w:rPr>
        <w:t xml:space="preserve">For fixed, high redundancy (modeled with </w:t>
      </w:r>
      <w:r w:rsidR="00810155">
        <w:rPr>
          <w:color w:val="000000" w:themeColor="text1"/>
        </w:rPr>
        <w:t>high</w:t>
      </w:r>
      <w:r w:rsidR="00810155" w:rsidRPr="005F18E7">
        <w:rPr>
          <w:color w:val="000000" w:themeColor="text1"/>
        </w:rPr>
        <w:t xml:space="preserve"> </w:t>
      </w:r>
      <m:oMath>
        <m:r>
          <w:rPr>
            <w:rFonts w:ascii="Cambria Math" w:hAnsi="Cambria Math"/>
            <w:color w:val="000000" w:themeColor="text1"/>
          </w:rPr>
          <m:t>m</m:t>
        </m:r>
      </m:oMath>
      <w:r w:rsidRPr="005F18E7">
        <w:rPr>
          <w:rFonts w:eastAsiaTheme="minorEastAsia"/>
          <w:color w:val="000000" w:themeColor="text1"/>
        </w:rPr>
        <w:t xml:space="preserve">), </w:t>
      </w:r>
      <w:r w:rsidRPr="005F18E7">
        <w:rPr>
          <w:color w:val="000000" w:themeColor="text1"/>
        </w:rPr>
        <w:t>and varying the loss impact parameter, we observe that the higher loss impact leads to the most favorable quality of care, i.e. highest as the proportion of infected HCWs increases, relative to lower loss impact (Fig. S2</w:t>
      </w:r>
      <w:r w:rsidR="0006097A">
        <w:rPr>
          <w:color w:val="000000" w:themeColor="text1"/>
        </w:rPr>
        <w:t>A</w:t>
      </w:r>
      <w:r w:rsidRPr="005F18E7">
        <w:rPr>
          <w:color w:val="000000" w:themeColor="text1"/>
        </w:rPr>
        <w:t xml:space="preserve">). If instead we fix model redundancy to low levels (modeled with </w:t>
      </w:r>
      <w:r w:rsidR="00810155">
        <w:rPr>
          <w:color w:val="000000" w:themeColor="text1"/>
        </w:rPr>
        <w:t>low</w:t>
      </w:r>
      <w:r w:rsidR="00810155" w:rsidRPr="005F18E7">
        <w:rPr>
          <w:color w:val="000000" w:themeColor="text1"/>
        </w:rPr>
        <w:t xml:space="preserve"> </w:t>
      </w:r>
      <m:oMath>
        <m:r>
          <w:rPr>
            <w:rFonts w:ascii="Cambria Math" w:hAnsi="Cambria Math"/>
            <w:color w:val="000000" w:themeColor="text1"/>
          </w:rPr>
          <m:t>m</m:t>
        </m:r>
      </m:oMath>
      <w:r w:rsidRPr="005F18E7">
        <w:rPr>
          <w:rFonts w:eastAsiaTheme="minorEastAsia"/>
          <w:color w:val="000000" w:themeColor="text1"/>
        </w:rPr>
        <w:t xml:space="preserve">), </w:t>
      </w:r>
      <w:r w:rsidRPr="005F18E7">
        <w:rPr>
          <w:color w:val="000000" w:themeColor="text1"/>
        </w:rPr>
        <w:t xml:space="preserve">we see that a higher loss impact (high </w:t>
      </w:r>
      <m:oMath>
        <m:r>
          <w:rPr>
            <w:rFonts w:ascii="Cambria Math" w:hAnsi="Cambria Math"/>
            <w:color w:val="000000" w:themeColor="text1"/>
          </w:rPr>
          <m:t>k</m:t>
        </m:r>
      </m:oMath>
      <w:r w:rsidRPr="005F18E7">
        <w:rPr>
          <w:rFonts w:eastAsiaTheme="minorEastAsia"/>
          <w:color w:val="000000" w:themeColor="text1"/>
        </w:rPr>
        <w:t xml:space="preserve">) </w:t>
      </w:r>
      <w:r w:rsidRPr="005F18E7">
        <w:rPr>
          <w:color w:val="000000" w:themeColor="text1"/>
        </w:rPr>
        <w:t xml:space="preserve">yields the worst quality of care, while the lower loss impact (low </w:t>
      </w:r>
      <m:oMath>
        <m:r>
          <w:rPr>
            <w:rFonts w:ascii="Cambria Math" w:hAnsi="Cambria Math"/>
            <w:color w:val="000000" w:themeColor="text1"/>
          </w:rPr>
          <m:t>k</m:t>
        </m:r>
      </m:oMath>
      <w:r w:rsidRPr="005F18E7">
        <w:rPr>
          <w:rFonts w:eastAsiaTheme="minorEastAsia"/>
          <w:color w:val="000000" w:themeColor="text1"/>
        </w:rPr>
        <w:t xml:space="preserve">) </w:t>
      </w:r>
      <w:r w:rsidRPr="005F18E7">
        <w:rPr>
          <w:color w:val="000000" w:themeColor="text1"/>
        </w:rPr>
        <w:t>now yields the best quality of care delivered as the infected HCW fraction increases (Fig. S2</w:t>
      </w:r>
      <w:r w:rsidR="0006097A">
        <w:rPr>
          <w:color w:val="000000" w:themeColor="text1"/>
        </w:rPr>
        <w:t>B</w:t>
      </w:r>
      <w:r w:rsidRPr="005F18E7">
        <w:rPr>
          <w:color w:val="000000" w:themeColor="text1"/>
        </w:rPr>
        <w:t xml:space="preserve">). It should be noted that </w:t>
      </w:r>
      <w:proofErr w:type="gramStart"/>
      <w:r w:rsidRPr="005F18E7">
        <w:rPr>
          <w:color w:val="000000" w:themeColor="text1"/>
        </w:rPr>
        <w:t>all of</w:t>
      </w:r>
      <w:proofErr w:type="gramEnd"/>
      <w:r w:rsidRPr="005F18E7">
        <w:rPr>
          <w:color w:val="000000" w:themeColor="text1"/>
        </w:rPr>
        <w:t xml:space="preserve"> the quality of care functions in case of low redundancy (Fig. S2</w:t>
      </w:r>
      <w:r w:rsidR="0006097A">
        <w:rPr>
          <w:color w:val="000000" w:themeColor="text1"/>
        </w:rPr>
        <w:t>B</w:t>
      </w:r>
      <w:r w:rsidRPr="005F18E7">
        <w:rPr>
          <w:color w:val="000000" w:themeColor="text1"/>
        </w:rPr>
        <w:t>) are all worse than in the case of high redundancy (Fig. S2</w:t>
      </w:r>
      <w:r w:rsidR="0006097A">
        <w:rPr>
          <w:color w:val="000000" w:themeColor="text1"/>
        </w:rPr>
        <w:t>A</w:t>
      </w:r>
      <w:r w:rsidRPr="005F18E7">
        <w:rPr>
          <w:color w:val="000000" w:themeColor="text1"/>
        </w:rPr>
        <w:t>).</w:t>
      </w:r>
    </w:p>
    <w:p w14:paraId="054D6E80" w14:textId="0F2AF10A" w:rsidR="00B66FC2" w:rsidRDefault="007306E8" w:rsidP="003B3317">
      <w:pPr>
        <w:spacing w:line="480" w:lineRule="auto"/>
        <w:ind w:firstLine="720"/>
        <w:rPr>
          <w:color w:val="000000" w:themeColor="text1"/>
        </w:rPr>
      </w:pPr>
      <w:r w:rsidRPr="005F18E7">
        <w:rPr>
          <w:color w:val="000000" w:themeColor="text1"/>
        </w:rPr>
        <w:t xml:space="preserve">When we have a fixed high loss impact, modeled with high </w:t>
      </w:r>
      <m:oMath>
        <m:r>
          <w:rPr>
            <w:rFonts w:ascii="Cambria Math" w:hAnsi="Cambria Math"/>
            <w:color w:val="000000" w:themeColor="text1"/>
          </w:rPr>
          <m:t>k</m:t>
        </m:r>
      </m:oMath>
      <w:r w:rsidRPr="005F18E7">
        <w:rPr>
          <w:color w:val="000000" w:themeColor="text1"/>
        </w:rPr>
        <w:t xml:space="preserve">, and varying the redundancy parameter, modeled by varying </w:t>
      </w:r>
      <m:oMath>
        <m:r>
          <w:rPr>
            <w:rFonts w:ascii="Cambria Math" w:hAnsi="Cambria Math"/>
            <w:color w:val="000000" w:themeColor="text1"/>
          </w:rPr>
          <m:t>m</m:t>
        </m:r>
      </m:oMath>
      <w:r w:rsidRPr="005F18E7">
        <w:rPr>
          <w:color w:val="000000" w:themeColor="text1"/>
        </w:rPr>
        <w:t>, we observe that the quality of care provided decreases as the redundancy worsens (</w:t>
      </w:r>
      <m:oMath>
        <m:r>
          <w:rPr>
            <w:rFonts w:ascii="Cambria Math" w:hAnsi="Cambria Math"/>
            <w:color w:val="000000" w:themeColor="text1"/>
          </w:rPr>
          <m:t>m</m:t>
        </m:r>
      </m:oMath>
      <w:r w:rsidRPr="005F18E7">
        <w:rPr>
          <w:rFonts w:eastAsiaTheme="minorEastAsia"/>
          <w:color w:val="000000" w:themeColor="text1"/>
        </w:rPr>
        <w:t xml:space="preserve"> </w:t>
      </w:r>
      <w:r w:rsidR="00810155">
        <w:rPr>
          <w:rFonts w:eastAsiaTheme="minorEastAsia"/>
          <w:color w:val="000000" w:themeColor="text1"/>
        </w:rPr>
        <w:t>de</w:t>
      </w:r>
      <w:r w:rsidRPr="005F18E7">
        <w:rPr>
          <w:rFonts w:eastAsiaTheme="minorEastAsia"/>
          <w:color w:val="000000" w:themeColor="text1"/>
        </w:rPr>
        <w:t>creases)</w:t>
      </w:r>
      <w:r w:rsidRPr="005F18E7">
        <w:rPr>
          <w:color w:val="000000" w:themeColor="text1"/>
        </w:rPr>
        <w:t>. That is, high redundancy le</w:t>
      </w:r>
      <w:r w:rsidR="00810155">
        <w:rPr>
          <w:color w:val="000000" w:themeColor="text1"/>
        </w:rPr>
        <w:t>a</w:t>
      </w:r>
      <w:r w:rsidRPr="005F18E7">
        <w:rPr>
          <w:color w:val="000000" w:themeColor="text1"/>
        </w:rPr>
        <w:t>d</w:t>
      </w:r>
      <w:r w:rsidR="00810155">
        <w:rPr>
          <w:color w:val="000000" w:themeColor="text1"/>
        </w:rPr>
        <w:t>s</w:t>
      </w:r>
      <w:r w:rsidRPr="005F18E7">
        <w:rPr>
          <w:color w:val="000000" w:themeColor="text1"/>
        </w:rPr>
        <w:t xml:space="preserve"> to the best quality of care for any HCW proportion compared to low redundancy, which le</w:t>
      </w:r>
      <w:r w:rsidR="00810155">
        <w:rPr>
          <w:color w:val="000000" w:themeColor="text1"/>
        </w:rPr>
        <w:t>a</w:t>
      </w:r>
      <w:r w:rsidRPr="005F18E7">
        <w:rPr>
          <w:color w:val="000000" w:themeColor="text1"/>
        </w:rPr>
        <w:t>d</w:t>
      </w:r>
      <w:r w:rsidR="00810155">
        <w:rPr>
          <w:color w:val="000000" w:themeColor="text1"/>
        </w:rPr>
        <w:t>s</w:t>
      </w:r>
      <w:r w:rsidRPr="005F18E7">
        <w:rPr>
          <w:color w:val="000000" w:themeColor="text1"/>
        </w:rPr>
        <w:t xml:space="preserve"> to the worst quality of care for any HCW proportion (Fig. S2</w:t>
      </w:r>
      <w:r w:rsidR="0006097A">
        <w:rPr>
          <w:color w:val="000000" w:themeColor="text1"/>
        </w:rPr>
        <w:t>C</w:t>
      </w:r>
      <w:r w:rsidRPr="005F18E7">
        <w:rPr>
          <w:color w:val="000000" w:themeColor="text1"/>
        </w:rPr>
        <w:t>). Additionally, when we have fixed low loss</w:t>
      </w:r>
    </w:p>
    <w:p w14:paraId="32C3A342" w14:textId="50BD2DCE" w:rsidR="007E7E2A" w:rsidRPr="00BF4498" w:rsidRDefault="007E7E2A" w:rsidP="007E7E2A">
      <w:pPr>
        <w:spacing w:line="480" w:lineRule="auto"/>
      </w:pPr>
      <w:r w:rsidRPr="00BF4498">
        <w:rPr>
          <w:color w:val="000000" w:themeColor="text1"/>
        </w:rPr>
        <w:t>impact</w:t>
      </w:r>
      <w:r w:rsidR="00313500" w:rsidRPr="0006097A">
        <w:rPr>
          <w:color w:val="000000" w:themeColor="text1"/>
        </w:rPr>
        <w:t xml:space="preserve">, modeled with low </w:t>
      </w:r>
      <m:oMath>
        <m:r>
          <w:rPr>
            <w:rFonts w:ascii="Cambria Math" w:hAnsi="Cambria Math"/>
            <w:color w:val="000000" w:themeColor="text1"/>
          </w:rPr>
          <m:t>k</m:t>
        </m:r>
      </m:oMath>
      <w:r w:rsidR="00313500" w:rsidRPr="0006097A">
        <w:rPr>
          <w:rFonts w:eastAsiaTheme="minorEastAsia"/>
          <w:color w:val="000000" w:themeColor="text1"/>
        </w:rPr>
        <w:t xml:space="preserve">, </w:t>
      </w:r>
      <w:r w:rsidRPr="00BF4498">
        <w:rPr>
          <w:color w:val="000000" w:themeColor="text1"/>
        </w:rPr>
        <w:t>and varying the redundancy parameter, again the best resultant quality of care function for any HCW proportion is induced by the higher redundancy while the worst is caused by the lower redundancy</w:t>
      </w:r>
      <w:r w:rsidR="00313500" w:rsidRPr="0006097A">
        <w:rPr>
          <w:color w:val="000000" w:themeColor="text1"/>
        </w:rPr>
        <w:t xml:space="preserve"> (Fig. S2</w:t>
      </w:r>
      <w:r w:rsidR="0006097A">
        <w:rPr>
          <w:color w:val="000000" w:themeColor="text1"/>
        </w:rPr>
        <w:t>D</w:t>
      </w:r>
      <w:r w:rsidR="00313500" w:rsidRPr="0006097A">
        <w:rPr>
          <w:color w:val="000000" w:themeColor="text1"/>
        </w:rPr>
        <w:t>)</w:t>
      </w:r>
      <w:r w:rsidRPr="00BF4498">
        <w:t xml:space="preserve">. It is important to note that the quality of care for the two highest </w:t>
      </w:r>
      <w:r w:rsidR="00313500" w:rsidRPr="0006097A">
        <w:t xml:space="preserve">levels of </w:t>
      </w:r>
      <w:r w:rsidRPr="00BF4498">
        <w:t xml:space="preserve">redundancy </w:t>
      </w:r>
      <w:r w:rsidR="00EE2F73" w:rsidRPr="0006097A">
        <w:t>(</w:t>
      </w:r>
      <w:r w:rsidR="007417C7" w:rsidRPr="0006097A">
        <w:rPr>
          <w:rFonts w:eastAsiaTheme="minorEastAsia"/>
        </w:rPr>
        <w:t xml:space="preserve">modeled with </w:t>
      </w:r>
      <m:oMath>
        <m:r>
          <w:rPr>
            <w:rFonts w:ascii="Cambria Math" w:hAnsi="Cambria Math"/>
          </w:rPr>
          <m:t>m=0.9</m:t>
        </m:r>
      </m:oMath>
      <w:r w:rsidR="00EE2F73" w:rsidRPr="0006097A">
        <w:rPr>
          <w:rFonts w:eastAsiaTheme="minorEastAsia"/>
        </w:rPr>
        <w:t xml:space="preserve"> and 0.</w:t>
      </w:r>
      <w:r w:rsidR="005D4719">
        <w:rPr>
          <w:rFonts w:eastAsiaTheme="minorEastAsia"/>
        </w:rPr>
        <w:t>7</w:t>
      </w:r>
      <w:r w:rsidR="00EE2F73" w:rsidRPr="0006097A">
        <w:rPr>
          <w:rFonts w:eastAsiaTheme="minorEastAsia"/>
        </w:rPr>
        <w:t>)</w:t>
      </w:r>
      <w:r w:rsidRPr="00BF4498">
        <w:t xml:space="preserve"> was </w:t>
      </w:r>
      <w:r w:rsidR="00EE2F73" w:rsidRPr="0006097A">
        <w:t>higher</w:t>
      </w:r>
      <w:r w:rsidR="00EE2F73" w:rsidRPr="00BF4498">
        <w:t xml:space="preserve"> </w:t>
      </w:r>
      <w:r w:rsidRPr="00BF4498">
        <w:t xml:space="preserve">when </w:t>
      </w:r>
      <w:r w:rsidRPr="00BF4498">
        <w:lastRenderedPageBreak/>
        <w:t xml:space="preserve">the loss </w:t>
      </w:r>
      <w:r w:rsidR="00EE2F73" w:rsidRPr="0006097A">
        <w:t xml:space="preserve">impact </w:t>
      </w:r>
      <w:r w:rsidRPr="00BF4498">
        <w:t xml:space="preserve">was fixed to a high value, but for the lower </w:t>
      </w:r>
      <w:r w:rsidR="007417C7" w:rsidRPr="0006097A">
        <w:t xml:space="preserve">levels of </w:t>
      </w:r>
      <w:r w:rsidRPr="00BF4498">
        <w:t>redundancy</w:t>
      </w:r>
      <w:r w:rsidR="007417C7" w:rsidRPr="0006097A">
        <w:t xml:space="preserve"> (modeled with (</w:t>
      </w:r>
      <m:oMath>
        <m:r>
          <w:rPr>
            <w:rFonts w:ascii="Cambria Math" w:hAnsi="Cambria Math"/>
          </w:rPr>
          <m:t>m=0.3</m:t>
        </m:r>
      </m:oMath>
      <w:r w:rsidR="007417C7" w:rsidRPr="0006097A">
        <w:rPr>
          <w:rFonts w:eastAsiaTheme="minorEastAsia"/>
        </w:rPr>
        <w:t xml:space="preserve"> and 0.</w:t>
      </w:r>
      <w:r w:rsidR="005D4719">
        <w:rPr>
          <w:rFonts w:eastAsiaTheme="minorEastAsia"/>
        </w:rPr>
        <w:t>1</w:t>
      </w:r>
      <w:r w:rsidR="007417C7" w:rsidRPr="0006097A">
        <w:rPr>
          <w:rFonts w:eastAsiaTheme="minorEastAsia"/>
        </w:rPr>
        <w:t>)</w:t>
      </w:r>
      <w:r w:rsidRPr="00BF4498">
        <w:t xml:space="preserve">, higher quality of care </w:t>
      </w:r>
      <w:r w:rsidR="007417C7" w:rsidRPr="0006097A">
        <w:t>was associated with</w:t>
      </w:r>
      <w:r w:rsidRPr="00BF4498">
        <w:t xml:space="preserve"> loss </w:t>
      </w:r>
      <w:r w:rsidR="007417C7" w:rsidRPr="0006097A">
        <w:t xml:space="preserve">impact </w:t>
      </w:r>
      <w:r w:rsidRPr="00BF4498">
        <w:t>fixed to a lower value</w:t>
      </w:r>
      <w:r w:rsidR="007417C7" w:rsidRPr="0006097A">
        <w:t>s</w:t>
      </w:r>
      <w:r w:rsidRPr="00BF4498">
        <w:t xml:space="preserve">. </w:t>
      </w:r>
    </w:p>
    <w:p w14:paraId="229CC0C4" w14:textId="0955AE38" w:rsidR="003B3317" w:rsidRDefault="007E7E2A" w:rsidP="00B01600">
      <w:pPr>
        <w:spacing w:line="480" w:lineRule="auto"/>
      </w:pPr>
      <w:r w:rsidRPr="00BF4498">
        <w:tab/>
        <w:t xml:space="preserve">In conclusion, normalization </w:t>
      </w:r>
      <w:r w:rsidR="00457DE7" w:rsidRPr="0006097A">
        <w:t xml:space="preserve">of the sigmoidal function to generate a quality of care function </w:t>
      </w:r>
      <m:oMath>
        <m:r>
          <w:rPr>
            <w:rFonts w:ascii="Cambria Math" w:hAnsi="Cambria Math"/>
          </w:rPr>
          <m:t>QP(t))</m:t>
        </m:r>
      </m:oMath>
      <w:r w:rsidR="00457DE7" w:rsidRPr="0006097A">
        <w:rPr>
          <w:rFonts w:eastAsiaTheme="minorEastAsia"/>
        </w:rPr>
        <w:t xml:space="preserve"> (Eq. S20) </w:t>
      </w:r>
      <w:r w:rsidRPr="00BF4498">
        <w:t xml:space="preserve">seems to contradict </w:t>
      </w:r>
      <w:r w:rsidR="00457DE7" w:rsidRPr="0006097A">
        <w:t>intuition</w:t>
      </w:r>
      <w:r w:rsidRPr="00BF4498">
        <w:t xml:space="preserve"> </w:t>
      </w:r>
      <w:r w:rsidR="00457DE7" w:rsidRPr="0006097A">
        <w:t xml:space="preserve">on the effect of </w:t>
      </w:r>
      <w:r w:rsidRPr="00BF4498">
        <w:t xml:space="preserve">loss impact parameter </w:t>
      </w:r>
      <w:r w:rsidR="00457DE7" w:rsidRPr="0006097A">
        <w:t>on</w:t>
      </w:r>
      <w:r w:rsidRPr="00BF4498">
        <w:t xml:space="preserve"> decline </w:t>
      </w:r>
      <w:r w:rsidR="00457DE7" w:rsidRPr="0006097A">
        <w:t>in</w:t>
      </w:r>
      <w:r w:rsidR="00457DE7" w:rsidRPr="00BF4498">
        <w:t xml:space="preserve"> </w:t>
      </w:r>
      <w:r w:rsidRPr="00BF4498">
        <w:t xml:space="preserve">the quality of care function. This has been showcased in the breakdown of the 4 scenarios shown in </w:t>
      </w:r>
      <w:r w:rsidR="006A098D" w:rsidRPr="00BF4498">
        <w:t>Fig.</w:t>
      </w:r>
      <w:r w:rsidRPr="00BF4498">
        <w:t xml:space="preserve"> </w:t>
      </w:r>
      <w:r w:rsidR="006A098D" w:rsidRPr="00BF4498">
        <w:t>S</w:t>
      </w:r>
      <w:r w:rsidRPr="00BF4498">
        <w:t xml:space="preserve">2. </w:t>
      </w:r>
      <w:r w:rsidR="00BF4498" w:rsidRPr="0006097A">
        <w:t>U</w:t>
      </w:r>
      <w:r w:rsidR="00275071" w:rsidRPr="00BF4498">
        <w:t xml:space="preserve">nder </w:t>
      </w:r>
      <w:r w:rsidRPr="00BF4498">
        <w:t xml:space="preserve">the normalization, when </w:t>
      </w:r>
      <w:r w:rsidR="00BF4498" w:rsidRPr="0006097A">
        <w:t xml:space="preserve">simultaneously varying parameters that model loss impact and redundancy, </w:t>
      </w:r>
      <w:r w:rsidRPr="00BF4498">
        <w:t>the redundancy dominates changes in the quality of care function</w:t>
      </w:r>
      <w:r w:rsidR="00BF4498" w:rsidRPr="0006097A">
        <w:t xml:space="preserve"> for smaller fractions of infected HCWs</w:t>
      </w:r>
      <w:r w:rsidRPr="00BF4498">
        <w:t>.</w:t>
      </w:r>
    </w:p>
    <w:p w14:paraId="37095C82" w14:textId="5637FF72" w:rsidR="00CF6A8F" w:rsidRDefault="00CF6A8F" w:rsidP="00B01600">
      <w:pPr>
        <w:spacing w:line="480" w:lineRule="auto"/>
      </w:pPr>
    </w:p>
    <w:p w14:paraId="3FF99C29" w14:textId="77777777" w:rsidR="00CF6A8F" w:rsidRDefault="00CF6A8F">
      <w:pPr>
        <w:rPr>
          <w:b/>
          <w:bCs/>
          <w:u w:val="single"/>
        </w:rPr>
      </w:pPr>
      <w:r>
        <w:rPr>
          <w:b/>
          <w:bCs/>
          <w:u w:val="single"/>
        </w:rPr>
        <w:br w:type="page"/>
      </w:r>
    </w:p>
    <w:p w14:paraId="6700B37C" w14:textId="6BE950F9" w:rsidR="00CF6A8F" w:rsidRDefault="00CF6A8F" w:rsidP="009328E2">
      <w:pPr>
        <w:spacing w:line="480" w:lineRule="auto"/>
        <w:rPr>
          <w:noProof/>
        </w:rPr>
      </w:pPr>
      <w:r w:rsidRPr="00CF6A8F">
        <w:rPr>
          <w:b/>
          <w:bCs/>
          <w:u w:val="single"/>
        </w:rPr>
        <w:lastRenderedPageBreak/>
        <w:t>C. Sensitivity Analyses</w:t>
      </w:r>
      <w:r w:rsidR="009328E2">
        <w:rPr>
          <w:noProof/>
        </w:rPr>
        <w:drawing>
          <wp:inline distT="0" distB="0" distL="0" distR="0" wp14:anchorId="75BE458D" wp14:editId="2AE47C20">
            <wp:extent cx="5943600" cy="594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0F2797C" w14:textId="2C2FE2CC" w:rsidR="00CF6A8F" w:rsidRDefault="00CF6A8F" w:rsidP="00CF6A8F">
      <w:pPr>
        <w:tabs>
          <w:tab w:val="left" w:pos="2104"/>
        </w:tabs>
      </w:pPr>
      <w:r>
        <w:t>Figure S3: The sensitivity in the final number of cases caused by adjusting all non-Quality of Care parameters up and down by 10%. “High loss impact” refers to a value of k of 4.5, “low loss impact” refers to a value of k of 0.5, “high redundancy” refers to a value of m of 0.9, and “low redundancy refers to a value of m of 0.1. Regardless of the parameterization of quality of care, the number of cases is most sensitive to the transmission rate of the general population (bet1) and the recovery rate of the general population (gamm1). As healthcare workers make up only around 2% of the population, the transmission rate of healthcare workers (bet2) and recovery rate of healthcare workers (gamm2) make relatively little difference to the number of cases. Finally, death</w:t>
      </w:r>
      <w:r w:rsidR="0021316A">
        <w:t xml:space="preserve"> </w:t>
      </w:r>
      <w:r>
        <w:t xml:space="preserve">rate (rho), vaccine preference for healthcare workers (pre), and vaccination rate (vac) all </w:t>
      </w:r>
      <w:r>
        <w:lastRenderedPageBreak/>
        <w:t>have relatively little impact. The qualitative pattern is the same regardless of quality of care parameterization.</w:t>
      </w:r>
    </w:p>
    <w:p w14:paraId="112B50EF" w14:textId="2C145B67" w:rsidR="00CF6A8F" w:rsidRDefault="00CF6A8F" w:rsidP="00CF6A8F">
      <w:pPr>
        <w:tabs>
          <w:tab w:val="left" w:pos="2104"/>
        </w:tabs>
      </w:pPr>
    </w:p>
    <w:p w14:paraId="45CC8DDB" w14:textId="43F93D25" w:rsidR="00CF6A8F" w:rsidRDefault="009328E2" w:rsidP="00CF6A8F">
      <w:pPr>
        <w:tabs>
          <w:tab w:val="left" w:pos="2104"/>
        </w:tabs>
      </w:pPr>
      <w:r>
        <w:rPr>
          <w:noProof/>
        </w:rPr>
        <w:drawing>
          <wp:inline distT="0" distB="0" distL="0" distR="0" wp14:anchorId="3EBDB8DB" wp14:editId="2626F002">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00CF6A8F">
        <w:t xml:space="preserve">Figure S4: The sensitivity in the final number of deaths caused by adjusting all non-Quality of Care parameters up and down by 10%. “High loss impact” refers to a value of k of 4.5, “low loss impact” refers to a value of k of 0.5, “high redundancy” refers to a value of m of 0.9, and “low redundancy refers to a value of m of 0.1. </w:t>
      </w:r>
      <w:r w:rsidR="000B2731">
        <w:t xml:space="preserve">The number of deaths is also most sensitive to the transmission rate of the general population (bet1) and the recovery rate of the general population (gamm1).  </w:t>
      </w:r>
      <w:r w:rsidR="00CF6A8F">
        <w:t>The model is most sensitive in high loss-impact, low redundancy situations, which also have the largest death counts. The model is minimally sensitive in high loss-impact, high redundancy situations: if the loss of healthcare workers makes minimal difference to quality of care until a large number are lost, small changes in infection parameters have less impact on the overall mortality.</w:t>
      </w:r>
      <w:r w:rsidR="000B2731">
        <w:t xml:space="preserve">  </w:t>
      </w:r>
    </w:p>
    <w:p w14:paraId="536AEAC4" w14:textId="46162ED2" w:rsidR="00CF6A8F" w:rsidRDefault="009328E2" w:rsidP="00CF6A8F">
      <w:pPr>
        <w:tabs>
          <w:tab w:val="left" w:pos="2104"/>
        </w:tabs>
      </w:pPr>
      <w:r>
        <w:rPr>
          <w:noProof/>
        </w:rPr>
        <w:lastRenderedPageBreak/>
        <w:drawing>
          <wp:inline distT="0" distB="0" distL="0" distR="0" wp14:anchorId="5C0EFE9C" wp14:editId="37B460C7">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7BD43BC" w14:textId="4EB284A6" w:rsidR="00CF6A8F" w:rsidRPr="0025199D" w:rsidRDefault="00CF6A8F" w:rsidP="00CF6A8F">
      <w:pPr>
        <w:tabs>
          <w:tab w:val="left" w:pos="2104"/>
        </w:tabs>
      </w:pPr>
      <w:r>
        <w:t xml:space="preserve">Figure S5: The sensitivity in the case </w:t>
      </w:r>
      <w:r w:rsidR="0021316A">
        <w:t>fatality</w:t>
      </w:r>
      <w:r>
        <w:t xml:space="preserve"> ratio caused by adjusting all non-Quality of Care parameters up and down by 10%. “High loss impact” refers to a value of k of 4.5, “low loss impact” refers to a value of k of 0.5, “high redundancy” refers to a value of m of 0.9, and “low redundancy refers to a value of m of 0.1. </w:t>
      </w:r>
      <w:r w:rsidR="000B2731">
        <w:t xml:space="preserve">The case fatality ratio is also most sensitive to the transmission rate of the general population (bet1) and the recovery rate of the general population (gamm1).  </w:t>
      </w:r>
      <w:r>
        <w:t xml:space="preserve">The model is most sensitive in high loss-impact, low redundancy situations, which also have the largest </w:t>
      </w:r>
      <w:r w:rsidR="000B2731">
        <w:t>case fatality ratios</w:t>
      </w:r>
      <w:r>
        <w:t>. The model is minimally sensitive in high loss-impact, high redundancy situations: if the loss of healthcare workers makes minimal difference to quality of care until a large number are lost, small changes in infection parameters have less impact on the overall case fatality ratios.</w:t>
      </w:r>
    </w:p>
    <w:p w14:paraId="022DC355" w14:textId="77777777" w:rsidR="00CF6A8F" w:rsidRDefault="00CF6A8F" w:rsidP="00B01600">
      <w:pPr>
        <w:spacing w:line="480" w:lineRule="auto"/>
      </w:pPr>
    </w:p>
    <w:sectPr w:rsidR="00CF6A8F" w:rsidSect="008F7705">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23141"/>
    <w:multiLevelType w:val="hybridMultilevel"/>
    <w:tmpl w:val="0B56648A"/>
    <w:lvl w:ilvl="0" w:tplc="8C122D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DD"/>
    <w:rsid w:val="00037F72"/>
    <w:rsid w:val="00056E83"/>
    <w:rsid w:val="0006097A"/>
    <w:rsid w:val="000706EB"/>
    <w:rsid w:val="000B2731"/>
    <w:rsid w:val="00113635"/>
    <w:rsid w:val="001163B8"/>
    <w:rsid w:val="001241D8"/>
    <w:rsid w:val="001245BA"/>
    <w:rsid w:val="001848F7"/>
    <w:rsid w:val="001A2951"/>
    <w:rsid w:val="001A7585"/>
    <w:rsid w:val="001C1EDC"/>
    <w:rsid w:val="001D2094"/>
    <w:rsid w:val="001D4BD5"/>
    <w:rsid w:val="001E3D95"/>
    <w:rsid w:val="001E62C2"/>
    <w:rsid w:val="0021316A"/>
    <w:rsid w:val="002258E9"/>
    <w:rsid w:val="00240208"/>
    <w:rsid w:val="002669C6"/>
    <w:rsid w:val="00275071"/>
    <w:rsid w:val="002B378C"/>
    <w:rsid w:val="002C391B"/>
    <w:rsid w:val="002C3EB8"/>
    <w:rsid w:val="002C4EE5"/>
    <w:rsid w:val="002D0F0C"/>
    <w:rsid w:val="002D4B44"/>
    <w:rsid w:val="002F2645"/>
    <w:rsid w:val="003012AD"/>
    <w:rsid w:val="00313500"/>
    <w:rsid w:val="003159E4"/>
    <w:rsid w:val="00325582"/>
    <w:rsid w:val="00326719"/>
    <w:rsid w:val="00365353"/>
    <w:rsid w:val="0037777C"/>
    <w:rsid w:val="003B3317"/>
    <w:rsid w:val="004309AF"/>
    <w:rsid w:val="00434525"/>
    <w:rsid w:val="00457DE7"/>
    <w:rsid w:val="00473EFC"/>
    <w:rsid w:val="004825A5"/>
    <w:rsid w:val="00492361"/>
    <w:rsid w:val="00494CDB"/>
    <w:rsid w:val="004C7704"/>
    <w:rsid w:val="004F5376"/>
    <w:rsid w:val="005436A8"/>
    <w:rsid w:val="0057077A"/>
    <w:rsid w:val="00583BBA"/>
    <w:rsid w:val="005C74EB"/>
    <w:rsid w:val="005D2FCA"/>
    <w:rsid w:val="005D4719"/>
    <w:rsid w:val="005D730D"/>
    <w:rsid w:val="005E2AE2"/>
    <w:rsid w:val="005E3C6E"/>
    <w:rsid w:val="00686951"/>
    <w:rsid w:val="006A098D"/>
    <w:rsid w:val="006A60DA"/>
    <w:rsid w:val="006B15BF"/>
    <w:rsid w:val="006C0856"/>
    <w:rsid w:val="00706504"/>
    <w:rsid w:val="00717C2A"/>
    <w:rsid w:val="00720904"/>
    <w:rsid w:val="007306E8"/>
    <w:rsid w:val="00732E65"/>
    <w:rsid w:val="007417C7"/>
    <w:rsid w:val="00751A51"/>
    <w:rsid w:val="00774038"/>
    <w:rsid w:val="00780FDD"/>
    <w:rsid w:val="0079006F"/>
    <w:rsid w:val="007A3F4B"/>
    <w:rsid w:val="007C1C24"/>
    <w:rsid w:val="007E2F2B"/>
    <w:rsid w:val="007E7E2A"/>
    <w:rsid w:val="00810155"/>
    <w:rsid w:val="00811665"/>
    <w:rsid w:val="00826178"/>
    <w:rsid w:val="00850514"/>
    <w:rsid w:val="00873BA5"/>
    <w:rsid w:val="008A597B"/>
    <w:rsid w:val="008A70DD"/>
    <w:rsid w:val="008B3B3E"/>
    <w:rsid w:val="008D3653"/>
    <w:rsid w:val="008F7705"/>
    <w:rsid w:val="00901A53"/>
    <w:rsid w:val="009328E2"/>
    <w:rsid w:val="009441F7"/>
    <w:rsid w:val="00973CCD"/>
    <w:rsid w:val="00973FC1"/>
    <w:rsid w:val="00A05A4F"/>
    <w:rsid w:val="00A10EE6"/>
    <w:rsid w:val="00A303F8"/>
    <w:rsid w:val="00A77D72"/>
    <w:rsid w:val="00A85EC7"/>
    <w:rsid w:val="00A9034B"/>
    <w:rsid w:val="00A96133"/>
    <w:rsid w:val="00AF45A7"/>
    <w:rsid w:val="00B01600"/>
    <w:rsid w:val="00B2551A"/>
    <w:rsid w:val="00B3408B"/>
    <w:rsid w:val="00B52AA1"/>
    <w:rsid w:val="00B648ED"/>
    <w:rsid w:val="00B66FC2"/>
    <w:rsid w:val="00B7339B"/>
    <w:rsid w:val="00B809BE"/>
    <w:rsid w:val="00B90A6C"/>
    <w:rsid w:val="00BA5577"/>
    <w:rsid w:val="00BB7FA8"/>
    <w:rsid w:val="00BD4D69"/>
    <w:rsid w:val="00BF4498"/>
    <w:rsid w:val="00C748B1"/>
    <w:rsid w:val="00C7514B"/>
    <w:rsid w:val="00C809F1"/>
    <w:rsid w:val="00C85E50"/>
    <w:rsid w:val="00CB7B39"/>
    <w:rsid w:val="00CC08AC"/>
    <w:rsid w:val="00CC552B"/>
    <w:rsid w:val="00CF6A8F"/>
    <w:rsid w:val="00CF7FBF"/>
    <w:rsid w:val="00D004C7"/>
    <w:rsid w:val="00D23723"/>
    <w:rsid w:val="00D43016"/>
    <w:rsid w:val="00D51779"/>
    <w:rsid w:val="00D8186A"/>
    <w:rsid w:val="00D82B91"/>
    <w:rsid w:val="00D84E02"/>
    <w:rsid w:val="00DA43BD"/>
    <w:rsid w:val="00DD5FA0"/>
    <w:rsid w:val="00E17517"/>
    <w:rsid w:val="00E4260B"/>
    <w:rsid w:val="00E440D2"/>
    <w:rsid w:val="00E64F60"/>
    <w:rsid w:val="00E72283"/>
    <w:rsid w:val="00E723C7"/>
    <w:rsid w:val="00E96595"/>
    <w:rsid w:val="00EA361E"/>
    <w:rsid w:val="00EB202D"/>
    <w:rsid w:val="00ED02E7"/>
    <w:rsid w:val="00ED6C49"/>
    <w:rsid w:val="00EE07DA"/>
    <w:rsid w:val="00EE2F73"/>
    <w:rsid w:val="00F116C4"/>
    <w:rsid w:val="00F360E8"/>
    <w:rsid w:val="00F37E99"/>
    <w:rsid w:val="00F4629A"/>
    <w:rsid w:val="00F50CAB"/>
    <w:rsid w:val="00F66E4C"/>
    <w:rsid w:val="00FB2208"/>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08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D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70DD"/>
    <w:rPr>
      <w:sz w:val="18"/>
      <w:szCs w:val="18"/>
    </w:rPr>
  </w:style>
  <w:style w:type="paragraph" w:styleId="CommentText">
    <w:name w:val="annotation text"/>
    <w:basedOn w:val="Normal"/>
    <w:link w:val="CommentTextChar"/>
    <w:uiPriority w:val="99"/>
    <w:unhideWhenUsed/>
    <w:rsid w:val="008A70DD"/>
    <w:rPr>
      <w:rFonts w:asciiTheme="minorHAnsi" w:hAnsiTheme="minorHAnsi" w:cstheme="minorBidi"/>
    </w:rPr>
  </w:style>
  <w:style w:type="character" w:customStyle="1" w:styleId="CommentTextChar">
    <w:name w:val="Comment Text Char"/>
    <w:basedOn w:val="DefaultParagraphFont"/>
    <w:link w:val="CommentText"/>
    <w:uiPriority w:val="99"/>
    <w:rsid w:val="008A70DD"/>
  </w:style>
  <w:style w:type="paragraph" w:styleId="BalloonText">
    <w:name w:val="Balloon Text"/>
    <w:basedOn w:val="Normal"/>
    <w:link w:val="BalloonTextChar"/>
    <w:uiPriority w:val="99"/>
    <w:semiHidden/>
    <w:unhideWhenUsed/>
    <w:rsid w:val="007E7E2A"/>
    <w:rPr>
      <w:sz w:val="18"/>
      <w:szCs w:val="18"/>
    </w:rPr>
  </w:style>
  <w:style w:type="character" w:customStyle="1" w:styleId="BalloonTextChar">
    <w:name w:val="Balloon Text Char"/>
    <w:basedOn w:val="DefaultParagraphFont"/>
    <w:link w:val="BalloonText"/>
    <w:uiPriority w:val="99"/>
    <w:semiHidden/>
    <w:rsid w:val="007E7E2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241D8"/>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241D8"/>
    <w:rPr>
      <w:rFonts w:ascii="Times New Roman" w:hAnsi="Times New Roman" w:cs="Times New Roman"/>
      <w:b/>
      <w:bCs/>
      <w:sz w:val="20"/>
      <w:szCs w:val="20"/>
    </w:rPr>
  </w:style>
  <w:style w:type="character" w:styleId="PlaceholderText">
    <w:name w:val="Placeholder Text"/>
    <w:basedOn w:val="DefaultParagraphFont"/>
    <w:uiPriority w:val="99"/>
    <w:semiHidden/>
    <w:rsid w:val="006A60DA"/>
    <w:rPr>
      <w:color w:val="808080"/>
    </w:rPr>
  </w:style>
  <w:style w:type="table" w:styleId="TableGrid">
    <w:name w:val="Table Grid"/>
    <w:basedOn w:val="TableNormal"/>
    <w:uiPriority w:val="39"/>
    <w:rsid w:val="0079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64F60"/>
    <w:pPr>
      <w:spacing w:after="200"/>
    </w:pPr>
    <w:rPr>
      <w:rFonts w:eastAsia="Calibri"/>
      <w:i/>
      <w:iCs/>
      <w:color w:val="44546A"/>
      <w:sz w:val="18"/>
      <w:szCs w:val="18"/>
    </w:rPr>
  </w:style>
  <w:style w:type="paragraph" w:styleId="Revision">
    <w:name w:val="Revision"/>
    <w:hidden/>
    <w:uiPriority w:val="99"/>
    <w:semiHidden/>
    <w:rsid w:val="00B3408B"/>
    <w:rPr>
      <w:rFonts w:ascii="Times New Roman" w:hAnsi="Times New Roman" w:cs="Times New Roman"/>
    </w:rPr>
  </w:style>
  <w:style w:type="character" w:styleId="LineNumber">
    <w:name w:val="line number"/>
    <w:basedOn w:val="DefaultParagraphFont"/>
    <w:uiPriority w:val="99"/>
    <w:semiHidden/>
    <w:unhideWhenUsed/>
    <w:rsid w:val="00850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7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dc:creator>
  <cp:keywords/>
  <dc:description/>
  <cp:lastModifiedBy>Shea, Katriona</cp:lastModifiedBy>
  <cp:revision>4</cp:revision>
  <dcterms:created xsi:type="dcterms:W3CDTF">2021-01-26T05:11:00Z</dcterms:created>
  <dcterms:modified xsi:type="dcterms:W3CDTF">2021-01-26T19:57:00Z</dcterms:modified>
</cp:coreProperties>
</file>