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0AD645" w14:textId="1D8D1E65" w:rsidR="00250BC1" w:rsidRPr="00250BC1" w:rsidRDefault="00250BC1" w:rsidP="00250BC1">
      <w:pPr>
        <w:spacing w:line="360" w:lineRule="auto"/>
        <w:rPr>
          <w:bCs/>
          <w:sz w:val="24"/>
          <w:szCs w:val="24"/>
        </w:rPr>
      </w:pPr>
      <w:r w:rsidRPr="00250BC1">
        <w:rPr>
          <w:bCs/>
          <w:sz w:val="24"/>
          <w:szCs w:val="24"/>
        </w:rPr>
        <w:t>Supplementary Appendix to Manuscript Entitled</w:t>
      </w:r>
    </w:p>
    <w:p w14:paraId="49D3C0E3" w14:textId="2868C81A" w:rsidR="00250BC1" w:rsidRPr="00250BC1" w:rsidRDefault="00250BC1" w:rsidP="00250BC1">
      <w:pPr>
        <w:spacing w:line="360" w:lineRule="auto"/>
        <w:jc w:val="center"/>
        <w:rPr>
          <w:b/>
          <w:sz w:val="24"/>
          <w:szCs w:val="24"/>
        </w:rPr>
      </w:pPr>
      <w:r w:rsidRPr="00250BC1">
        <w:rPr>
          <w:b/>
          <w:bCs/>
          <w:color w:val="000000"/>
          <w:sz w:val="24"/>
          <w:szCs w:val="24"/>
        </w:rPr>
        <w:t>Epidemiological Profile and Transmission Dynamics of COVID-19 in the Philippines</w:t>
      </w:r>
    </w:p>
    <w:p w14:paraId="6A38BBC5" w14:textId="77777777" w:rsidR="00250BC1" w:rsidRDefault="00250BC1">
      <w:pPr>
        <w:rPr>
          <w:b/>
          <w:sz w:val="24"/>
          <w:szCs w:val="24"/>
        </w:rPr>
      </w:pPr>
    </w:p>
    <w:sdt>
      <w:sdtPr>
        <w:id w:val="879831706"/>
        <w:docPartObj>
          <w:docPartGallery w:val="Table of Contents"/>
          <w:docPartUnique/>
        </w:docPartObj>
      </w:sdtPr>
      <w:sdtEndPr>
        <w:rPr>
          <w:rFonts w:ascii="Calibri" w:eastAsia="Calibri" w:hAnsi="Calibri" w:cs="Calibri"/>
          <w:b/>
          <w:bCs/>
          <w:noProof/>
          <w:color w:val="auto"/>
          <w:sz w:val="22"/>
          <w:szCs w:val="22"/>
          <w:lang w:val="en-GB" w:eastAsia="en-PH"/>
        </w:rPr>
      </w:sdtEndPr>
      <w:sdtContent>
        <w:p w14:paraId="76CF10F6" w14:textId="2CCEF27A" w:rsidR="00DF2FF4" w:rsidRPr="00DF2FF4" w:rsidRDefault="00DF2FF4">
          <w:pPr>
            <w:pStyle w:val="TOCHeading"/>
            <w:rPr>
              <w:b/>
              <w:bCs/>
              <w:color w:val="auto"/>
            </w:rPr>
          </w:pPr>
          <w:r w:rsidRPr="00DF2FF4">
            <w:rPr>
              <w:b/>
              <w:bCs/>
              <w:color w:val="auto"/>
            </w:rPr>
            <w:t>Table of Contents</w:t>
          </w:r>
        </w:p>
        <w:p w14:paraId="664906C6" w14:textId="016B31AE" w:rsidR="00DF2FF4" w:rsidRDefault="00DF2FF4" w:rsidP="00DF2FF4">
          <w:pPr>
            <w:pStyle w:val="TOC1"/>
            <w:tabs>
              <w:tab w:val="right" w:leader="dot" w:pos="9016"/>
            </w:tabs>
            <w:spacing w:line="360" w:lineRule="auto"/>
            <w:rPr>
              <w:noProof/>
            </w:rPr>
          </w:pPr>
          <w:r>
            <w:fldChar w:fldCharType="begin"/>
          </w:r>
          <w:r>
            <w:instrText xml:space="preserve"> TOC \o "1-3" \h \z \u </w:instrText>
          </w:r>
          <w:r>
            <w:fldChar w:fldCharType="separate"/>
          </w:r>
          <w:hyperlink w:anchor="_Toc41148860" w:history="1">
            <w:r w:rsidRPr="006512C3">
              <w:rPr>
                <w:rStyle w:val="Hyperlink"/>
                <w:noProof/>
              </w:rPr>
              <w:t>Table S1. Evolution of case definitions - persons under investigation (PUI), persons under monitoring (PUM), suspect, probable, confirmed cases - of COVID-19 in the Philippines</w:t>
            </w:r>
            <w:r>
              <w:rPr>
                <w:noProof/>
                <w:webHidden/>
              </w:rPr>
              <w:tab/>
            </w:r>
            <w:r>
              <w:rPr>
                <w:noProof/>
                <w:webHidden/>
              </w:rPr>
              <w:fldChar w:fldCharType="begin"/>
            </w:r>
            <w:r>
              <w:rPr>
                <w:noProof/>
                <w:webHidden/>
              </w:rPr>
              <w:instrText xml:space="preserve"> PAGEREF _Toc41148860 \h </w:instrText>
            </w:r>
            <w:r>
              <w:rPr>
                <w:noProof/>
                <w:webHidden/>
              </w:rPr>
            </w:r>
            <w:r>
              <w:rPr>
                <w:noProof/>
                <w:webHidden/>
              </w:rPr>
              <w:fldChar w:fldCharType="separate"/>
            </w:r>
            <w:r>
              <w:rPr>
                <w:noProof/>
                <w:webHidden/>
              </w:rPr>
              <w:t>1</w:t>
            </w:r>
            <w:r>
              <w:rPr>
                <w:noProof/>
                <w:webHidden/>
              </w:rPr>
              <w:fldChar w:fldCharType="end"/>
            </w:r>
          </w:hyperlink>
        </w:p>
        <w:p w14:paraId="1A95D1E4" w14:textId="734D3C58" w:rsidR="00DF2FF4" w:rsidRDefault="00DF2FF4" w:rsidP="00DF2FF4">
          <w:pPr>
            <w:pStyle w:val="TOC1"/>
            <w:tabs>
              <w:tab w:val="right" w:leader="dot" w:pos="9016"/>
            </w:tabs>
            <w:spacing w:line="360" w:lineRule="auto"/>
            <w:rPr>
              <w:noProof/>
            </w:rPr>
          </w:pPr>
          <w:hyperlink w:anchor="_Toc41148861" w:history="1">
            <w:r w:rsidRPr="006512C3">
              <w:rPr>
                <w:rStyle w:val="Hyperlink"/>
                <w:noProof/>
              </w:rPr>
              <w:t>Imputing Dates of Symptom Onset for COVID-19 in the Philippines</w:t>
            </w:r>
            <w:r>
              <w:rPr>
                <w:noProof/>
                <w:webHidden/>
              </w:rPr>
              <w:tab/>
            </w:r>
            <w:r>
              <w:rPr>
                <w:noProof/>
                <w:webHidden/>
              </w:rPr>
              <w:fldChar w:fldCharType="begin"/>
            </w:r>
            <w:r>
              <w:rPr>
                <w:noProof/>
                <w:webHidden/>
              </w:rPr>
              <w:instrText xml:space="preserve"> PAGEREF _Toc41148861 \h </w:instrText>
            </w:r>
            <w:r>
              <w:rPr>
                <w:noProof/>
                <w:webHidden/>
              </w:rPr>
            </w:r>
            <w:r>
              <w:rPr>
                <w:noProof/>
                <w:webHidden/>
              </w:rPr>
              <w:fldChar w:fldCharType="separate"/>
            </w:r>
            <w:r>
              <w:rPr>
                <w:noProof/>
                <w:webHidden/>
              </w:rPr>
              <w:t>1</w:t>
            </w:r>
            <w:r>
              <w:rPr>
                <w:noProof/>
                <w:webHidden/>
              </w:rPr>
              <w:fldChar w:fldCharType="end"/>
            </w:r>
          </w:hyperlink>
        </w:p>
        <w:p w14:paraId="00A1EA41" w14:textId="71C51B68" w:rsidR="00DF2FF4" w:rsidRDefault="00DF2FF4" w:rsidP="00DF2FF4">
          <w:pPr>
            <w:pStyle w:val="TOC1"/>
            <w:tabs>
              <w:tab w:val="right" w:leader="dot" w:pos="9016"/>
            </w:tabs>
            <w:spacing w:line="360" w:lineRule="auto"/>
            <w:rPr>
              <w:noProof/>
            </w:rPr>
          </w:pPr>
          <w:hyperlink w:anchor="_Toc41148862" w:history="1">
            <w:r w:rsidRPr="006512C3">
              <w:rPr>
                <w:rStyle w:val="Hyperlink"/>
                <w:noProof/>
              </w:rPr>
              <w:t>Table S2. Distribution Parameters of time-to-event distributions</w:t>
            </w:r>
            <w:r>
              <w:rPr>
                <w:noProof/>
                <w:webHidden/>
              </w:rPr>
              <w:tab/>
            </w:r>
            <w:r>
              <w:rPr>
                <w:noProof/>
                <w:webHidden/>
              </w:rPr>
              <w:fldChar w:fldCharType="begin"/>
            </w:r>
            <w:r>
              <w:rPr>
                <w:noProof/>
                <w:webHidden/>
              </w:rPr>
              <w:instrText xml:space="preserve"> PAGEREF _Toc41148862 \h </w:instrText>
            </w:r>
            <w:r>
              <w:rPr>
                <w:noProof/>
                <w:webHidden/>
              </w:rPr>
            </w:r>
            <w:r>
              <w:rPr>
                <w:noProof/>
                <w:webHidden/>
              </w:rPr>
              <w:fldChar w:fldCharType="separate"/>
            </w:r>
            <w:r>
              <w:rPr>
                <w:noProof/>
                <w:webHidden/>
              </w:rPr>
              <w:t>7</w:t>
            </w:r>
            <w:r>
              <w:rPr>
                <w:noProof/>
                <w:webHidden/>
              </w:rPr>
              <w:fldChar w:fldCharType="end"/>
            </w:r>
          </w:hyperlink>
        </w:p>
        <w:p w14:paraId="00CA9AEB" w14:textId="31B94D15" w:rsidR="00DF2FF4" w:rsidRDefault="00DF2FF4" w:rsidP="00DF2FF4">
          <w:pPr>
            <w:spacing w:line="360" w:lineRule="auto"/>
          </w:pPr>
          <w:r>
            <w:rPr>
              <w:b/>
              <w:bCs/>
              <w:noProof/>
            </w:rPr>
            <w:fldChar w:fldCharType="end"/>
          </w:r>
        </w:p>
      </w:sdtContent>
    </w:sdt>
    <w:p w14:paraId="2D53682A" w14:textId="524B9C52" w:rsidR="00250BC1" w:rsidRPr="00250BC1" w:rsidRDefault="00250BC1">
      <w:pPr>
        <w:rPr>
          <w:bCs/>
          <w:sz w:val="24"/>
          <w:szCs w:val="24"/>
        </w:rPr>
        <w:sectPr w:rsidR="00250BC1" w:rsidRPr="00250BC1" w:rsidSect="00250BC1">
          <w:footerReference w:type="default" r:id="rId8"/>
          <w:pgSz w:w="11906" w:h="16838"/>
          <w:pgMar w:top="1440" w:right="1440" w:bottom="1440" w:left="1440" w:header="720" w:footer="720" w:gutter="0"/>
          <w:pgNumType w:start="1"/>
          <w:cols w:space="720"/>
          <w:docGrid w:linePitch="299"/>
        </w:sectPr>
      </w:pPr>
    </w:p>
    <w:p w14:paraId="5ECF68EB" w14:textId="16A3D318" w:rsidR="003E4A8E" w:rsidRPr="00250BC1" w:rsidRDefault="006715BA" w:rsidP="00250BC1">
      <w:pPr>
        <w:pStyle w:val="Heading1"/>
      </w:pPr>
      <w:bookmarkStart w:id="0" w:name="_Toc41148860"/>
      <w:r w:rsidRPr="00250BC1">
        <w:lastRenderedPageBreak/>
        <w:t>Table S1. Evolution of case definitions - persons under investigation (PUI), persons under monitoring (PUM), suspect, probable, confirmed cases - of COVID-19 in the Philippines</w:t>
      </w:r>
      <w:bookmarkEnd w:id="0"/>
    </w:p>
    <w:tbl>
      <w:tblPr>
        <w:tblStyle w:val="a"/>
        <w:tblW w:w="15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
        <w:gridCol w:w="435"/>
        <w:gridCol w:w="915"/>
        <w:gridCol w:w="3360"/>
        <w:gridCol w:w="105"/>
        <w:gridCol w:w="3255"/>
        <w:gridCol w:w="1395"/>
        <w:gridCol w:w="1575"/>
        <w:gridCol w:w="105"/>
        <w:gridCol w:w="975"/>
        <w:gridCol w:w="105"/>
        <w:gridCol w:w="495"/>
        <w:gridCol w:w="495"/>
        <w:gridCol w:w="570"/>
        <w:gridCol w:w="570"/>
        <w:gridCol w:w="570"/>
        <w:gridCol w:w="690"/>
      </w:tblGrid>
      <w:tr w:rsidR="003E4A8E" w14:paraId="03D782C5" w14:textId="77777777" w:rsidTr="002E2FF8">
        <w:trPr>
          <w:trHeight w:val="59"/>
        </w:trPr>
        <w:tc>
          <w:tcPr>
            <w:tcW w:w="255" w:type="dxa"/>
            <w:tcBorders>
              <w:top w:val="nil"/>
              <w:left w:val="nil"/>
              <w:bottom w:val="nil"/>
              <w:right w:val="nil"/>
            </w:tcBorders>
            <w:shd w:val="clear" w:color="auto" w:fill="auto"/>
            <w:tcMar>
              <w:top w:w="11" w:type="dxa"/>
              <w:left w:w="11" w:type="dxa"/>
              <w:bottom w:w="11" w:type="dxa"/>
              <w:right w:w="11" w:type="dxa"/>
            </w:tcMar>
          </w:tcPr>
          <w:p w14:paraId="55F8DC5B" w14:textId="77777777" w:rsidR="003E4A8E" w:rsidRDefault="003E4A8E">
            <w:pPr>
              <w:widowControl w:val="0"/>
              <w:pBdr>
                <w:top w:val="nil"/>
                <w:left w:val="nil"/>
                <w:bottom w:val="nil"/>
                <w:right w:val="nil"/>
                <w:between w:val="nil"/>
              </w:pBdr>
              <w:spacing w:line="240" w:lineRule="auto"/>
              <w:rPr>
                <w:sz w:val="18"/>
                <w:szCs w:val="18"/>
              </w:rPr>
            </w:pPr>
          </w:p>
        </w:tc>
        <w:tc>
          <w:tcPr>
            <w:tcW w:w="4710" w:type="dxa"/>
            <w:gridSpan w:val="3"/>
            <w:tcBorders>
              <w:top w:val="nil"/>
              <w:left w:val="nil"/>
              <w:right w:val="nil"/>
            </w:tcBorders>
            <w:shd w:val="clear" w:color="auto" w:fill="auto"/>
            <w:tcMar>
              <w:top w:w="11" w:type="dxa"/>
              <w:left w:w="11" w:type="dxa"/>
              <w:bottom w:w="11" w:type="dxa"/>
              <w:right w:w="11" w:type="dxa"/>
            </w:tcMar>
          </w:tcPr>
          <w:p w14:paraId="472A78DB"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Symptoms</w:t>
            </w:r>
          </w:p>
        </w:tc>
        <w:tc>
          <w:tcPr>
            <w:tcW w:w="105" w:type="dxa"/>
            <w:tcBorders>
              <w:top w:val="nil"/>
              <w:left w:val="nil"/>
              <w:bottom w:val="nil"/>
              <w:right w:val="nil"/>
            </w:tcBorders>
            <w:shd w:val="clear" w:color="auto" w:fill="auto"/>
            <w:tcMar>
              <w:top w:w="11" w:type="dxa"/>
              <w:left w:w="11" w:type="dxa"/>
              <w:bottom w:w="11" w:type="dxa"/>
              <w:right w:w="11" w:type="dxa"/>
            </w:tcMar>
          </w:tcPr>
          <w:p w14:paraId="436B55AE" w14:textId="77777777" w:rsidR="003E4A8E" w:rsidRDefault="003E4A8E">
            <w:pPr>
              <w:widowControl w:val="0"/>
              <w:pBdr>
                <w:top w:val="nil"/>
                <w:left w:val="nil"/>
                <w:bottom w:val="nil"/>
                <w:right w:val="nil"/>
                <w:between w:val="nil"/>
              </w:pBdr>
              <w:spacing w:line="240" w:lineRule="auto"/>
              <w:rPr>
                <w:sz w:val="18"/>
                <w:szCs w:val="18"/>
              </w:rPr>
            </w:pPr>
          </w:p>
        </w:tc>
        <w:tc>
          <w:tcPr>
            <w:tcW w:w="6225" w:type="dxa"/>
            <w:gridSpan w:val="3"/>
            <w:tcBorders>
              <w:top w:val="nil"/>
              <w:left w:val="nil"/>
              <w:right w:val="nil"/>
            </w:tcBorders>
            <w:shd w:val="clear" w:color="auto" w:fill="auto"/>
            <w:tcMar>
              <w:top w:w="11" w:type="dxa"/>
              <w:left w:w="11" w:type="dxa"/>
              <w:bottom w:w="11" w:type="dxa"/>
              <w:right w:w="11" w:type="dxa"/>
            </w:tcMar>
          </w:tcPr>
          <w:p w14:paraId="07C2D22D"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Epidemiological links</w:t>
            </w:r>
          </w:p>
        </w:tc>
        <w:tc>
          <w:tcPr>
            <w:tcW w:w="105" w:type="dxa"/>
            <w:tcBorders>
              <w:top w:val="nil"/>
              <w:left w:val="nil"/>
              <w:bottom w:val="nil"/>
              <w:right w:val="nil"/>
            </w:tcBorders>
            <w:shd w:val="clear" w:color="auto" w:fill="auto"/>
            <w:tcMar>
              <w:top w:w="11" w:type="dxa"/>
              <w:left w:w="11" w:type="dxa"/>
              <w:bottom w:w="11" w:type="dxa"/>
              <w:right w:w="11" w:type="dxa"/>
            </w:tcMar>
          </w:tcPr>
          <w:p w14:paraId="5805B348" w14:textId="77777777" w:rsidR="003E4A8E" w:rsidRDefault="003E4A8E">
            <w:pPr>
              <w:widowControl w:val="0"/>
              <w:pBdr>
                <w:top w:val="nil"/>
                <w:left w:val="nil"/>
                <w:bottom w:val="nil"/>
                <w:right w:val="nil"/>
                <w:between w:val="nil"/>
              </w:pBdr>
              <w:spacing w:line="240" w:lineRule="auto"/>
              <w:jc w:val="center"/>
              <w:rPr>
                <w:sz w:val="18"/>
                <w:szCs w:val="18"/>
              </w:rPr>
            </w:pPr>
          </w:p>
        </w:tc>
        <w:tc>
          <w:tcPr>
            <w:tcW w:w="975" w:type="dxa"/>
            <w:tcBorders>
              <w:top w:val="nil"/>
              <w:left w:val="nil"/>
              <w:right w:val="nil"/>
            </w:tcBorders>
            <w:shd w:val="clear" w:color="auto" w:fill="auto"/>
            <w:tcMar>
              <w:top w:w="11" w:type="dxa"/>
              <w:left w:w="11" w:type="dxa"/>
              <w:bottom w:w="11" w:type="dxa"/>
              <w:right w:w="11" w:type="dxa"/>
            </w:tcMar>
          </w:tcPr>
          <w:p w14:paraId="6DBBAE11"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Testing</w:t>
            </w:r>
          </w:p>
        </w:tc>
        <w:tc>
          <w:tcPr>
            <w:tcW w:w="105" w:type="dxa"/>
            <w:tcBorders>
              <w:top w:val="nil"/>
              <w:left w:val="nil"/>
              <w:bottom w:val="nil"/>
              <w:right w:val="nil"/>
            </w:tcBorders>
            <w:shd w:val="clear" w:color="auto" w:fill="auto"/>
            <w:tcMar>
              <w:top w:w="11" w:type="dxa"/>
              <w:left w:w="11" w:type="dxa"/>
              <w:bottom w:w="11" w:type="dxa"/>
              <w:right w:w="11" w:type="dxa"/>
            </w:tcMar>
          </w:tcPr>
          <w:p w14:paraId="5411A501" w14:textId="77777777" w:rsidR="003E4A8E" w:rsidRDefault="003E4A8E">
            <w:pPr>
              <w:widowControl w:val="0"/>
              <w:pBdr>
                <w:top w:val="nil"/>
                <w:left w:val="nil"/>
                <w:bottom w:val="nil"/>
                <w:right w:val="nil"/>
                <w:between w:val="nil"/>
              </w:pBdr>
              <w:spacing w:line="240" w:lineRule="auto"/>
              <w:jc w:val="center"/>
              <w:rPr>
                <w:sz w:val="18"/>
                <w:szCs w:val="18"/>
              </w:rPr>
            </w:pPr>
          </w:p>
        </w:tc>
        <w:tc>
          <w:tcPr>
            <w:tcW w:w="3390" w:type="dxa"/>
            <w:gridSpan w:val="6"/>
            <w:tcBorders>
              <w:top w:val="nil"/>
              <w:left w:val="nil"/>
              <w:right w:val="nil"/>
            </w:tcBorders>
            <w:shd w:val="clear" w:color="auto" w:fill="auto"/>
            <w:tcMar>
              <w:top w:w="11" w:type="dxa"/>
              <w:left w:w="11" w:type="dxa"/>
              <w:bottom w:w="11" w:type="dxa"/>
              <w:right w:w="11" w:type="dxa"/>
            </w:tcMar>
          </w:tcPr>
          <w:p w14:paraId="43F407AE"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Case definitions version</w:t>
            </w:r>
          </w:p>
        </w:tc>
      </w:tr>
      <w:tr w:rsidR="003E4A8E" w14:paraId="5AB62C8F" w14:textId="77777777">
        <w:tc>
          <w:tcPr>
            <w:tcW w:w="255" w:type="dxa"/>
            <w:tcBorders>
              <w:top w:val="nil"/>
              <w:left w:val="nil"/>
              <w:right w:val="nil"/>
            </w:tcBorders>
            <w:shd w:val="clear" w:color="auto" w:fill="auto"/>
            <w:tcMar>
              <w:top w:w="11" w:type="dxa"/>
              <w:left w:w="11" w:type="dxa"/>
              <w:bottom w:w="11" w:type="dxa"/>
              <w:right w:w="11" w:type="dxa"/>
            </w:tcMar>
          </w:tcPr>
          <w:p w14:paraId="7DC069E6" w14:textId="77777777" w:rsidR="003E4A8E" w:rsidRDefault="003E4A8E">
            <w:pPr>
              <w:widowControl w:val="0"/>
              <w:pBdr>
                <w:top w:val="nil"/>
                <w:left w:val="nil"/>
                <w:bottom w:val="nil"/>
                <w:right w:val="nil"/>
                <w:between w:val="nil"/>
              </w:pBdr>
              <w:spacing w:line="240" w:lineRule="auto"/>
              <w:rPr>
                <w:sz w:val="18"/>
                <w:szCs w:val="18"/>
              </w:rPr>
            </w:pPr>
          </w:p>
        </w:tc>
        <w:tc>
          <w:tcPr>
            <w:tcW w:w="435" w:type="dxa"/>
            <w:tcBorders>
              <w:left w:val="nil"/>
              <w:right w:val="nil"/>
            </w:tcBorders>
            <w:shd w:val="clear" w:color="auto" w:fill="auto"/>
            <w:tcMar>
              <w:top w:w="11" w:type="dxa"/>
              <w:left w:w="11" w:type="dxa"/>
              <w:bottom w:w="11" w:type="dxa"/>
              <w:right w:w="11" w:type="dxa"/>
            </w:tcMar>
          </w:tcPr>
          <w:p w14:paraId="59AB8E72" w14:textId="77777777" w:rsidR="003E4A8E" w:rsidRDefault="006715BA">
            <w:pPr>
              <w:widowControl w:val="0"/>
              <w:pBdr>
                <w:top w:val="nil"/>
                <w:left w:val="nil"/>
                <w:bottom w:val="nil"/>
                <w:right w:val="nil"/>
                <w:between w:val="nil"/>
              </w:pBdr>
              <w:spacing w:line="240" w:lineRule="auto"/>
              <w:rPr>
                <w:sz w:val="18"/>
                <w:szCs w:val="18"/>
              </w:rPr>
            </w:pPr>
            <w:r>
              <w:rPr>
                <w:sz w:val="18"/>
                <w:szCs w:val="18"/>
              </w:rPr>
              <w:t>Fever</w:t>
            </w:r>
          </w:p>
        </w:tc>
        <w:tc>
          <w:tcPr>
            <w:tcW w:w="915" w:type="dxa"/>
            <w:tcBorders>
              <w:left w:val="nil"/>
              <w:right w:val="nil"/>
            </w:tcBorders>
            <w:shd w:val="clear" w:color="auto" w:fill="auto"/>
            <w:tcMar>
              <w:top w:w="11" w:type="dxa"/>
              <w:left w:w="11" w:type="dxa"/>
              <w:bottom w:w="11" w:type="dxa"/>
              <w:right w:w="11" w:type="dxa"/>
            </w:tcMar>
          </w:tcPr>
          <w:p w14:paraId="258488DA" w14:textId="77777777" w:rsidR="003E4A8E" w:rsidRDefault="006715BA">
            <w:pPr>
              <w:widowControl w:val="0"/>
              <w:pBdr>
                <w:top w:val="nil"/>
                <w:left w:val="nil"/>
                <w:bottom w:val="nil"/>
                <w:right w:val="nil"/>
                <w:between w:val="nil"/>
              </w:pBdr>
              <w:spacing w:line="240" w:lineRule="auto"/>
              <w:rPr>
                <w:sz w:val="18"/>
                <w:szCs w:val="18"/>
              </w:rPr>
            </w:pPr>
            <w:r>
              <w:rPr>
                <w:sz w:val="18"/>
                <w:szCs w:val="18"/>
              </w:rPr>
              <w:t>Cough/cold</w:t>
            </w:r>
          </w:p>
        </w:tc>
        <w:tc>
          <w:tcPr>
            <w:tcW w:w="3360" w:type="dxa"/>
            <w:tcBorders>
              <w:left w:val="nil"/>
              <w:right w:val="nil"/>
            </w:tcBorders>
            <w:shd w:val="clear" w:color="auto" w:fill="auto"/>
            <w:tcMar>
              <w:top w:w="11" w:type="dxa"/>
              <w:left w:w="11" w:type="dxa"/>
              <w:bottom w:w="11" w:type="dxa"/>
              <w:right w:w="11" w:type="dxa"/>
            </w:tcMar>
          </w:tcPr>
          <w:p w14:paraId="6882DA13" w14:textId="77777777" w:rsidR="003E4A8E" w:rsidRDefault="006715BA">
            <w:pPr>
              <w:widowControl w:val="0"/>
              <w:pBdr>
                <w:top w:val="nil"/>
                <w:left w:val="nil"/>
                <w:bottom w:val="nil"/>
                <w:right w:val="nil"/>
                <w:between w:val="nil"/>
              </w:pBdr>
              <w:spacing w:line="240" w:lineRule="auto"/>
              <w:rPr>
                <w:sz w:val="18"/>
                <w:szCs w:val="18"/>
              </w:rPr>
            </w:pPr>
            <w:r>
              <w:rPr>
                <w:sz w:val="18"/>
                <w:szCs w:val="18"/>
              </w:rPr>
              <w:t>Other symptoms</w:t>
            </w:r>
          </w:p>
        </w:tc>
        <w:tc>
          <w:tcPr>
            <w:tcW w:w="105" w:type="dxa"/>
            <w:tcBorders>
              <w:top w:val="nil"/>
              <w:left w:val="nil"/>
              <w:right w:val="nil"/>
            </w:tcBorders>
            <w:shd w:val="clear" w:color="auto" w:fill="auto"/>
            <w:tcMar>
              <w:top w:w="11" w:type="dxa"/>
              <w:left w:w="11" w:type="dxa"/>
              <w:bottom w:w="11" w:type="dxa"/>
              <w:right w:w="11" w:type="dxa"/>
            </w:tcMar>
          </w:tcPr>
          <w:p w14:paraId="7EF504A8" w14:textId="77777777" w:rsidR="003E4A8E" w:rsidRDefault="003E4A8E">
            <w:pPr>
              <w:widowControl w:val="0"/>
              <w:pBdr>
                <w:top w:val="nil"/>
                <w:left w:val="nil"/>
                <w:bottom w:val="nil"/>
                <w:right w:val="nil"/>
                <w:between w:val="nil"/>
              </w:pBdr>
              <w:spacing w:line="240" w:lineRule="auto"/>
              <w:rPr>
                <w:sz w:val="18"/>
                <w:szCs w:val="18"/>
              </w:rPr>
            </w:pPr>
          </w:p>
        </w:tc>
        <w:tc>
          <w:tcPr>
            <w:tcW w:w="3255" w:type="dxa"/>
            <w:tcBorders>
              <w:left w:val="nil"/>
              <w:right w:val="nil"/>
            </w:tcBorders>
            <w:shd w:val="clear" w:color="auto" w:fill="auto"/>
            <w:tcMar>
              <w:top w:w="11" w:type="dxa"/>
              <w:left w:w="11" w:type="dxa"/>
              <w:bottom w:w="11" w:type="dxa"/>
              <w:right w:w="11" w:type="dxa"/>
            </w:tcMar>
          </w:tcPr>
          <w:p w14:paraId="18C0A79B" w14:textId="77777777" w:rsidR="003E4A8E" w:rsidRDefault="006715BA">
            <w:pPr>
              <w:widowControl w:val="0"/>
              <w:pBdr>
                <w:top w:val="nil"/>
                <w:left w:val="nil"/>
                <w:bottom w:val="nil"/>
                <w:right w:val="nil"/>
                <w:between w:val="nil"/>
              </w:pBdr>
              <w:spacing w:line="240" w:lineRule="auto"/>
              <w:rPr>
                <w:sz w:val="18"/>
                <w:szCs w:val="18"/>
              </w:rPr>
            </w:pPr>
            <w:r>
              <w:rPr>
                <w:sz w:val="18"/>
                <w:szCs w:val="18"/>
              </w:rPr>
              <w:t>Travel history within past 14 days</w:t>
            </w:r>
          </w:p>
        </w:tc>
        <w:tc>
          <w:tcPr>
            <w:tcW w:w="1395" w:type="dxa"/>
            <w:tcBorders>
              <w:left w:val="nil"/>
              <w:right w:val="nil"/>
            </w:tcBorders>
            <w:shd w:val="clear" w:color="auto" w:fill="auto"/>
            <w:tcMar>
              <w:top w:w="11" w:type="dxa"/>
              <w:left w:w="11" w:type="dxa"/>
              <w:bottom w:w="11" w:type="dxa"/>
              <w:right w:w="11" w:type="dxa"/>
            </w:tcMar>
          </w:tcPr>
          <w:p w14:paraId="31EAA17A" w14:textId="77777777" w:rsidR="003E4A8E" w:rsidRDefault="006715BA">
            <w:pPr>
              <w:widowControl w:val="0"/>
              <w:pBdr>
                <w:top w:val="nil"/>
                <w:left w:val="nil"/>
                <w:bottom w:val="nil"/>
                <w:right w:val="nil"/>
                <w:between w:val="nil"/>
              </w:pBdr>
              <w:spacing w:line="240" w:lineRule="auto"/>
              <w:rPr>
                <w:sz w:val="18"/>
                <w:szCs w:val="18"/>
              </w:rPr>
            </w:pPr>
            <w:r>
              <w:rPr>
                <w:sz w:val="18"/>
                <w:szCs w:val="18"/>
              </w:rPr>
              <w:t>Exposure history*</w:t>
            </w:r>
          </w:p>
        </w:tc>
        <w:tc>
          <w:tcPr>
            <w:tcW w:w="1575" w:type="dxa"/>
            <w:tcBorders>
              <w:left w:val="nil"/>
              <w:right w:val="nil"/>
            </w:tcBorders>
            <w:shd w:val="clear" w:color="auto" w:fill="auto"/>
            <w:tcMar>
              <w:top w:w="11" w:type="dxa"/>
              <w:left w:w="11" w:type="dxa"/>
              <w:bottom w:w="11" w:type="dxa"/>
              <w:right w:w="11" w:type="dxa"/>
            </w:tcMar>
          </w:tcPr>
          <w:p w14:paraId="114199B1" w14:textId="77777777" w:rsidR="003E4A8E" w:rsidRDefault="006715BA">
            <w:pPr>
              <w:widowControl w:val="0"/>
              <w:pBdr>
                <w:top w:val="nil"/>
                <w:left w:val="nil"/>
                <w:bottom w:val="nil"/>
                <w:right w:val="nil"/>
                <w:between w:val="nil"/>
              </w:pBdr>
              <w:spacing w:line="240" w:lineRule="auto"/>
              <w:rPr>
                <w:sz w:val="18"/>
                <w:szCs w:val="18"/>
              </w:rPr>
            </w:pPr>
            <w:r>
              <w:rPr>
                <w:sz w:val="18"/>
                <w:szCs w:val="18"/>
              </w:rPr>
              <w:t>Others</w:t>
            </w:r>
          </w:p>
        </w:tc>
        <w:tc>
          <w:tcPr>
            <w:tcW w:w="105" w:type="dxa"/>
            <w:tcBorders>
              <w:top w:val="nil"/>
              <w:left w:val="nil"/>
              <w:right w:val="nil"/>
            </w:tcBorders>
            <w:shd w:val="clear" w:color="auto" w:fill="auto"/>
            <w:tcMar>
              <w:top w:w="11" w:type="dxa"/>
              <w:left w:w="11" w:type="dxa"/>
              <w:bottom w:w="11" w:type="dxa"/>
              <w:right w:w="11" w:type="dxa"/>
            </w:tcMar>
          </w:tcPr>
          <w:p w14:paraId="1CB1E302" w14:textId="77777777" w:rsidR="003E4A8E" w:rsidRDefault="003E4A8E">
            <w:pPr>
              <w:widowControl w:val="0"/>
              <w:pBdr>
                <w:top w:val="nil"/>
                <w:left w:val="nil"/>
                <w:bottom w:val="nil"/>
                <w:right w:val="nil"/>
                <w:between w:val="nil"/>
              </w:pBdr>
              <w:spacing w:line="240" w:lineRule="auto"/>
              <w:rPr>
                <w:sz w:val="18"/>
                <w:szCs w:val="18"/>
              </w:rPr>
            </w:pPr>
          </w:p>
        </w:tc>
        <w:tc>
          <w:tcPr>
            <w:tcW w:w="975" w:type="dxa"/>
            <w:tcBorders>
              <w:left w:val="nil"/>
              <w:right w:val="nil"/>
            </w:tcBorders>
            <w:shd w:val="clear" w:color="auto" w:fill="auto"/>
            <w:tcMar>
              <w:top w:w="11" w:type="dxa"/>
              <w:left w:w="11" w:type="dxa"/>
              <w:bottom w:w="11" w:type="dxa"/>
              <w:right w:w="11" w:type="dxa"/>
            </w:tcMar>
          </w:tcPr>
          <w:p w14:paraId="6F5E970B"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Result</w:t>
            </w:r>
          </w:p>
        </w:tc>
        <w:tc>
          <w:tcPr>
            <w:tcW w:w="105" w:type="dxa"/>
            <w:tcBorders>
              <w:top w:val="nil"/>
              <w:left w:val="nil"/>
              <w:right w:val="nil"/>
            </w:tcBorders>
            <w:shd w:val="clear" w:color="auto" w:fill="auto"/>
            <w:tcMar>
              <w:top w:w="11" w:type="dxa"/>
              <w:left w:w="11" w:type="dxa"/>
              <w:bottom w:w="11" w:type="dxa"/>
              <w:right w:w="11" w:type="dxa"/>
            </w:tcMar>
          </w:tcPr>
          <w:p w14:paraId="1AD5809A" w14:textId="77777777" w:rsidR="003E4A8E" w:rsidRDefault="003E4A8E">
            <w:pPr>
              <w:widowControl w:val="0"/>
              <w:pBdr>
                <w:top w:val="nil"/>
                <w:left w:val="nil"/>
                <w:bottom w:val="nil"/>
                <w:right w:val="nil"/>
                <w:between w:val="nil"/>
              </w:pBdr>
              <w:spacing w:line="240" w:lineRule="auto"/>
              <w:rPr>
                <w:sz w:val="18"/>
                <w:szCs w:val="18"/>
              </w:rPr>
            </w:pPr>
          </w:p>
        </w:tc>
        <w:tc>
          <w:tcPr>
            <w:tcW w:w="495" w:type="dxa"/>
            <w:tcBorders>
              <w:left w:val="nil"/>
              <w:right w:val="nil"/>
            </w:tcBorders>
            <w:shd w:val="clear" w:color="auto" w:fill="auto"/>
            <w:tcMar>
              <w:top w:w="11" w:type="dxa"/>
              <w:left w:w="11" w:type="dxa"/>
              <w:bottom w:w="11" w:type="dxa"/>
              <w:right w:w="11" w:type="dxa"/>
            </w:tcMar>
          </w:tcPr>
          <w:p w14:paraId="0BB35450"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Jan 21</w:t>
            </w:r>
          </w:p>
        </w:tc>
        <w:tc>
          <w:tcPr>
            <w:tcW w:w="495" w:type="dxa"/>
            <w:tcBorders>
              <w:left w:val="nil"/>
              <w:right w:val="nil"/>
            </w:tcBorders>
            <w:shd w:val="clear" w:color="auto" w:fill="auto"/>
            <w:tcMar>
              <w:top w:w="11" w:type="dxa"/>
              <w:left w:w="11" w:type="dxa"/>
              <w:bottom w:w="11" w:type="dxa"/>
              <w:right w:w="11" w:type="dxa"/>
            </w:tcMar>
          </w:tcPr>
          <w:p w14:paraId="79B635A9"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Jan 30</w:t>
            </w:r>
          </w:p>
        </w:tc>
        <w:tc>
          <w:tcPr>
            <w:tcW w:w="570" w:type="dxa"/>
            <w:tcBorders>
              <w:left w:val="nil"/>
              <w:right w:val="nil"/>
            </w:tcBorders>
            <w:shd w:val="clear" w:color="auto" w:fill="auto"/>
            <w:tcMar>
              <w:top w:w="11" w:type="dxa"/>
              <w:left w:w="11" w:type="dxa"/>
              <w:bottom w:w="11" w:type="dxa"/>
              <w:right w:w="11" w:type="dxa"/>
            </w:tcMar>
          </w:tcPr>
          <w:p w14:paraId="5E3581DD"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Mar 10</w:t>
            </w:r>
          </w:p>
        </w:tc>
        <w:tc>
          <w:tcPr>
            <w:tcW w:w="570" w:type="dxa"/>
            <w:tcBorders>
              <w:left w:val="nil"/>
              <w:right w:val="nil"/>
            </w:tcBorders>
            <w:shd w:val="clear" w:color="auto" w:fill="auto"/>
            <w:tcMar>
              <w:top w:w="11" w:type="dxa"/>
              <w:left w:w="11" w:type="dxa"/>
              <w:bottom w:w="11" w:type="dxa"/>
              <w:right w:w="11" w:type="dxa"/>
            </w:tcMar>
          </w:tcPr>
          <w:p w14:paraId="45C3E3A9"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Mar 11</w:t>
            </w:r>
          </w:p>
        </w:tc>
        <w:tc>
          <w:tcPr>
            <w:tcW w:w="570" w:type="dxa"/>
            <w:tcBorders>
              <w:left w:val="nil"/>
              <w:right w:val="nil"/>
            </w:tcBorders>
            <w:shd w:val="clear" w:color="auto" w:fill="auto"/>
            <w:tcMar>
              <w:top w:w="11" w:type="dxa"/>
              <w:left w:w="11" w:type="dxa"/>
              <w:bottom w:w="11" w:type="dxa"/>
              <w:right w:w="11" w:type="dxa"/>
            </w:tcMar>
          </w:tcPr>
          <w:p w14:paraId="0701A536"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Mar 16</w:t>
            </w:r>
          </w:p>
        </w:tc>
        <w:tc>
          <w:tcPr>
            <w:tcW w:w="690" w:type="dxa"/>
            <w:tcBorders>
              <w:left w:val="nil"/>
              <w:right w:val="nil"/>
            </w:tcBorders>
            <w:shd w:val="clear" w:color="auto" w:fill="auto"/>
            <w:tcMar>
              <w:top w:w="11" w:type="dxa"/>
              <w:left w:w="11" w:type="dxa"/>
              <w:bottom w:w="11" w:type="dxa"/>
              <w:right w:w="11" w:type="dxa"/>
            </w:tcMar>
          </w:tcPr>
          <w:p w14:paraId="652BC1C9"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Apr 9</w:t>
            </w:r>
          </w:p>
        </w:tc>
      </w:tr>
      <w:tr w:rsidR="003E4A8E" w14:paraId="59A0908D" w14:textId="77777777">
        <w:trPr>
          <w:trHeight w:val="75"/>
        </w:trPr>
        <w:tc>
          <w:tcPr>
            <w:tcW w:w="255" w:type="dxa"/>
            <w:tcBorders>
              <w:left w:val="nil"/>
              <w:bottom w:val="nil"/>
              <w:right w:val="nil"/>
            </w:tcBorders>
            <w:shd w:val="clear" w:color="auto" w:fill="auto"/>
            <w:tcMar>
              <w:top w:w="11" w:type="dxa"/>
              <w:left w:w="11" w:type="dxa"/>
              <w:bottom w:w="11" w:type="dxa"/>
              <w:right w:w="11" w:type="dxa"/>
            </w:tcMar>
          </w:tcPr>
          <w:p w14:paraId="19D86369" w14:textId="77777777" w:rsidR="003E4A8E" w:rsidRDefault="006715BA">
            <w:pPr>
              <w:widowControl w:val="0"/>
              <w:pBdr>
                <w:top w:val="nil"/>
                <w:left w:val="nil"/>
                <w:bottom w:val="nil"/>
                <w:right w:val="nil"/>
                <w:between w:val="nil"/>
              </w:pBdr>
              <w:spacing w:line="240" w:lineRule="auto"/>
              <w:rPr>
                <w:sz w:val="18"/>
                <w:szCs w:val="18"/>
              </w:rPr>
            </w:pPr>
            <w:r>
              <w:rPr>
                <w:sz w:val="18"/>
                <w:szCs w:val="18"/>
              </w:rPr>
              <w:t>1</w:t>
            </w:r>
          </w:p>
        </w:tc>
        <w:tc>
          <w:tcPr>
            <w:tcW w:w="1350" w:type="dxa"/>
            <w:gridSpan w:val="2"/>
            <w:tcBorders>
              <w:left w:val="nil"/>
              <w:bottom w:val="nil"/>
              <w:right w:val="nil"/>
            </w:tcBorders>
            <w:shd w:val="clear" w:color="auto" w:fill="auto"/>
            <w:tcMar>
              <w:top w:w="11" w:type="dxa"/>
              <w:left w:w="11" w:type="dxa"/>
              <w:bottom w:w="11" w:type="dxa"/>
              <w:right w:w="11" w:type="dxa"/>
            </w:tcMar>
          </w:tcPr>
          <w:p w14:paraId="1D6A777B" w14:textId="77777777" w:rsidR="003E4A8E" w:rsidRDefault="006715BA">
            <w:pPr>
              <w:widowControl w:val="0"/>
              <w:pBdr>
                <w:top w:val="nil"/>
                <w:left w:val="nil"/>
                <w:bottom w:val="nil"/>
                <w:right w:val="nil"/>
                <w:between w:val="nil"/>
              </w:pBdr>
              <w:spacing w:line="240" w:lineRule="auto"/>
              <w:rPr>
                <w:sz w:val="18"/>
                <w:szCs w:val="18"/>
              </w:rPr>
            </w:pPr>
            <w:r>
              <w:rPr>
                <w:sz w:val="18"/>
                <w:szCs w:val="18"/>
              </w:rPr>
              <w:t>None of these</w:t>
            </w:r>
          </w:p>
        </w:tc>
        <w:tc>
          <w:tcPr>
            <w:tcW w:w="3360" w:type="dxa"/>
            <w:tcBorders>
              <w:left w:val="nil"/>
              <w:bottom w:val="nil"/>
              <w:right w:val="nil"/>
            </w:tcBorders>
            <w:shd w:val="clear" w:color="auto" w:fill="auto"/>
            <w:tcMar>
              <w:top w:w="11" w:type="dxa"/>
              <w:left w:w="11" w:type="dxa"/>
              <w:bottom w:w="11" w:type="dxa"/>
              <w:right w:w="11" w:type="dxa"/>
            </w:tcMar>
          </w:tcPr>
          <w:p w14:paraId="18767657" w14:textId="77777777" w:rsidR="003E4A8E" w:rsidRDefault="006715BA">
            <w:pPr>
              <w:widowControl w:val="0"/>
              <w:pBdr>
                <w:top w:val="nil"/>
                <w:left w:val="nil"/>
                <w:bottom w:val="nil"/>
                <w:right w:val="nil"/>
                <w:between w:val="nil"/>
              </w:pBdr>
              <w:spacing w:line="240" w:lineRule="auto"/>
              <w:rPr>
                <w:sz w:val="18"/>
                <w:szCs w:val="18"/>
              </w:rPr>
            </w:pPr>
            <w:r>
              <w:rPr>
                <w:sz w:val="18"/>
                <w:szCs w:val="18"/>
              </w:rPr>
              <w:t>Not considered</w:t>
            </w:r>
          </w:p>
        </w:tc>
        <w:tc>
          <w:tcPr>
            <w:tcW w:w="105" w:type="dxa"/>
            <w:tcBorders>
              <w:left w:val="nil"/>
              <w:bottom w:val="nil"/>
              <w:right w:val="nil"/>
            </w:tcBorders>
            <w:shd w:val="clear" w:color="auto" w:fill="auto"/>
            <w:tcMar>
              <w:top w:w="11" w:type="dxa"/>
              <w:left w:w="11" w:type="dxa"/>
              <w:bottom w:w="11" w:type="dxa"/>
              <w:right w:w="11" w:type="dxa"/>
            </w:tcMar>
          </w:tcPr>
          <w:p w14:paraId="13A6941E" w14:textId="77777777" w:rsidR="003E4A8E" w:rsidRDefault="003E4A8E">
            <w:pPr>
              <w:widowControl w:val="0"/>
              <w:pBdr>
                <w:top w:val="nil"/>
                <w:left w:val="nil"/>
                <w:bottom w:val="nil"/>
                <w:right w:val="nil"/>
                <w:between w:val="nil"/>
              </w:pBdr>
              <w:spacing w:line="240" w:lineRule="auto"/>
              <w:rPr>
                <w:sz w:val="18"/>
                <w:szCs w:val="18"/>
              </w:rPr>
            </w:pPr>
          </w:p>
        </w:tc>
        <w:tc>
          <w:tcPr>
            <w:tcW w:w="3255" w:type="dxa"/>
            <w:tcBorders>
              <w:left w:val="nil"/>
              <w:bottom w:val="nil"/>
              <w:right w:val="nil"/>
            </w:tcBorders>
            <w:shd w:val="clear" w:color="auto" w:fill="auto"/>
            <w:tcMar>
              <w:top w:w="11" w:type="dxa"/>
              <w:left w:w="11" w:type="dxa"/>
              <w:bottom w:w="11" w:type="dxa"/>
              <w:right w:w="11" w:type="dxa"/>
            </w:tcMar>
          </w:tcPr>
          <w:p w14:paraId="788CF253" w14:textId="77777777" w:rsidR="003E4A8E" w:rsidRDefault="006715BA">
            <w:pPr>
              <w:widowControl w:val="0"/>
              <w:pBdr>
                <w:top w:val="nil"/>
                <w:left w:val="nil"/>
                <w:bottom w:val="nil"/>
                <w:right w:val="nil"/>
                <w:between w:val="nil"/>
              </w:pBdr>
              <w:spacing w:line="240" w:lineRule="auto"/>
              <w:rPr>
                <w:sz w:val="18"/>
                <w:szCs w:val="18"/>
              </w:rPr>
            </w:pPr>
            <w:r>
              <w:rPr>
                <w:sz w:val="18"/>
                <w:szCs w:val="18"/>
              </w:rPr>
              <w:t>Any part of China</w:t>
            </w:r>
          </w:p>
        </w:tc>
        <w:tc>
          <w:tcPr>
            <w:tcW w:w="1395" w:type="dxa"/>
            <w:tcBorders>
              <w:left w:val="nil"/>
              <w:bottom w:val="nil"/>
              <w:right w:val="nil"/>
            </w:tcBorders>
            <w:shd w:val="clear" w:color="auto" w:fill="auto"/>
            <w:tcMar>
              <w:top w:w="11" w:type="dxa"/>
              <w:left w:w="11" w:type="dxa"/>
              <w:bottom w:w="11" w:type="dxa"/>
              <w:right w:w="11" w:type="dxa"/>
            </w:tcMar>
          </w:tcPr>
          <w:p w14:paraId="52395988" w14:textId="77777777" w:rsidR="003E4A8E" w:rsidRDefault="006715BA">
            <w:pPr>
              <w:widowControl w:val="0"/>
              <w:pBdr>
                <w:top w:val="nil"/>
                <w:left w:val="nil"/>
                <w:bottom w:val="nil"/>
                <w:right w:val="nil"/>
                <w:between w:val="nil"/>
              </w:pBdr>
              <w:spacing w:line="240" w:lineRule="auto"/>
              <w:rPr>
                <w:sz w:val="18"/>
                <w:szCs w:val="18"/>
              </w:rPr>
            </w:pPr>
            <w:r>
              <w:rPr>
                <w:sz w:val="18"/>
                <w:szCs w:val="18"/>
              </w:rPr>
              <w:t>Yes/No</w:t>
            </w:r>
          </w:p>
        </w:tc>
        <w:tc>
          <w:tcPr>
            <w:tcW w:w="1575" w:type="dxa"/>
            <w:tcBorders>
              <w:left w:val="nil"/>
              <w:bottom w:val="nil"/>
              <w:right w:val="nil"/>
            </w:tcBorders>
            <w:shd w:val="clear" w:color="auto" w:fill="auto"/>
            <w:tcMar>
              <w:top w:w="11" w:type="dxa"/>
              <w:left w:w="11" w:type="dxa"/>
              <w:bottom w:w="11" w:type="dxa"/>
              <w:right w:w="11" w:type="dxa"/>
            </w:tcMar>
          </w:tcPr>
          <w:p w14:paraId="7D2C8826" w14:textId="77777777" w:rsidR="003E4A8E" w:rsidRDefault="003E4A8E">
            <w:pPr>
              <w:widowControl w:val="0"/>
              <w:pBdr>
                <w:top w:val="nil"/>
                <w:left w:val="nil"/>
                <w:bottom w:val="nil"/>
                <w:right w:val="nil"/>
                <w:between w:val="nil"/>
              </w:pBdr>
              <w:spacing w:line="240" w:lineRule="auto"/>
              <w:rPr>
                <w:sz w:val="18"/>
                <w:szCs w:val="18"/>
              </w:rPr>
            </w:pPr>
          </w:p>
        </w:tc>
        <w:tc>
          <w:tcPr>
            <w:tcW w:w="105" w:type="dxa"/>
            <w:tcBorders>
              <w:left w:val="nil"/>
              <w:bottom w:val="nil"/>
              <w:right w:val="nil"/>
            </w:tcBorders>
            <w:shd w:val="clear" w:color="auto" w:fill="auto"/>
            <w:tcMar>
              <w:top w:w="11" w:type="dxa"/>
              <w:left w:w="11" w:type="dxa"/>
              <w:bottom w:w="11" w:type="dxa"/>
              <w:right w:w="11" w:type="dxa"/>
            </w:tcMar>
          </w:tcPr>
          <w:p w14:paraId="30702087" w14:textId="77777777" w:rsidR="003E4A8E" w:rsidRDefault="003E4A8E">
            <w:pPr>
              <w:widowControl w:val="0"/>
              <w:pBdr>
                <w:top w:val="nil"/>
                <w:left w:val="nil"/>
                <w:bottom w:val="nil"/>
                <w:right w:val="nil"/>
                <w:between w:val="nil"/>
              </w:pBdr>
              <w:spacing w:line="240" w:lineRule="auto"/>
              <w:rPr>
                <w:sz w:val="18"/>
                <w:szCs w:val="18"/>
              </w:rPr>
            </w:pPr>
          </w:p>
        </w:tc>
        <w:tc>
          <w:tcPr>
            <w:tcW w:w="975" w:type="dxa"/>
            <w:tcBorders>
              <w:left w:val="nil"/>
              <w:bottom w:val="nil"/>
              <w:right w:val="nil"/>
            </w:tcBorders>
            <w:shd w:val="clear" w:color="auto" w:fill="auto"/>
            <w:tcMar>
              <w:top w:w="11" w:type="dxa"/>
              <w:left w:w="11" w:type="dxa"/>
              <w:bottom w:w="11" w:type="dxa"/>
              <w:right w:w="11" w:type="dxa"/>
            </w:tcMar>
          </w:tcPr>
          <w:p w14:paraId="589CA54C"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No result</w:t>
            </w:r>
          </w:p>
        </w:tc>
        <w:tc>
          <w:tcPr>
            <w:tcW w:w="105" w:type="dxa"/>
            <w:tcBorders>
              <w:left w:val="nil"/>
              <w:bottom w:val="nil"/>
              <w:right w:val="nil"/>
            </w:tcBorders>
            <w:shd w:val="clear" w:color="auto" w:fill="auto"/>
            <w:tcMar>
              <w:top w:w="11" w:type="dxa"/>
              <w:left w:w="11" w:type="dxa"/>
              <w:bottom w:w="11" w:type="dxa"/>
              <w:right w:w="11" w:type="dxa"/>
            </w:tcMar>
          </w:tcPr>
          <w:p w14:paraId="0C7E2EAD" w14:textId="77777777" w:rsidR="003E4A8E" w:rsidRDefault="003E4A8E">
            <w:pPr>
              <w:widowControl w:val="0"/>
              <w:pBdr>
                <w:top w:val="nil"/>
                <w:left w:val="nil"/>
                <w:bottom w:val="nil"/>
                <w:right w:val="nil"/>
                <w:between w:val="nil"/>
              </w:pBdr>
              <w:spacing w:line="240" w:lineRule="auto"/>
              <w:rPr>
                <w:sz w:val="18"/>
                <w:szCs w:val="18"/>
              </w:rPr>
            </w:pPr>
          </w:p>
        </w:tc>
        <w:tc>
          <w:tcPr>
            <w:tcW w:w="495" w:type="dxa"/>
            <w:tcBorders>
              <w:left w:val="nil"/>
              <w:bottom w:val="nil"/>
              <w:right w:val="nil"/>
            </w:tcBorders>
            <w:shd w:val="clear" w:color="auto" w:fill="auto"/>
            <w:tcMar>
              <w:top w:w="11" w:type="dxa"/>
              <w:left w:w="11" w:type="dxa"/>
              <w:bottom w:w="11" w:type="dxa"/>
              <w:right w:w="11" w:type="dxa"/>
            </w:tcMar>
          </w:tcPr>
          <w:p w14:paraId="5FD1630F"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495" w:type="dxa"/>
            <w:tcBorders>
              <w:left w:val="nil"/>
              <w:bottom w:val="nil"/>
              <w:right w:val="nil"/>
            </w:tcBorders>
            <w:shd w:val="clear" w:color="auto" w:fill="auto"/>
            <w:tcMar>
              <w:top w:w="11" w:type="dxa"/>
              <w:left w:w="11" w:type="dxa"/>
              <w:bottom w:w="11" w:type="dxa"/>
              <w:right w:w="11" w:type="dxa"/>
            </w:tcMar>
          </w:tcPr>
          <w:p w14:paraId="7ED229D6"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570" w:type="dxa"/>
            <w:tcBorders>
              <w:left w:val="nil"/>
              <w:bottom w:val="nil"/>
              <w:right w:val="nil"/>
            </w:tcBorders>
            <w:shd w:val="clear" w:color="auto" w:fill="auto"/>
            <w:tcMar>
              <w:top w:w="11" w:type="dxa"/>
              <w:left w:w="11" w:type="dxa"/>
              <w:bottom w:w="11" w:type="dxa"/>
              <w:right w:w="11" w:type="dxa"/>
            </w:tcMar>
          </w:tcPr>
          <w:p w14:paraId="5F9BEC74"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570" w:type="dxa"/>
            <w:tcBorders>
              <w:left w:val="nil"/>
              <w:bottom w:val="nil"/>
              <w:right w:val="nil"/>
            </w:tcBorders>
            <w:shd w:val="clear" w:color="auto" w:fill="auto"/>
            <w:tcMar>
              <w:top w:w="11" w:type="dxa"/>
              <w:left w:w="11" w:type="dxa"/>
              <w:bottom w:w="11" w:type="dxa"/>
              <w:right w:w="11" w:type="dxa"/>
            </w:tcMar>
          </w:tcPr>
          <w:p w14:paraId="7BCB05C3"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570" w:type="dxa"/>
            <w:tcBorders>
              <w:left w:val="nil"/>
              <w:bottom w:val="nil"/>
              <w:right w:val="nil"/>
            </w:tcBorders>
            <w:shd w:val="clear" w:color="auto" w:fill="auto"/>
            <w:tcMar>
              <w:top w:w="11" w:type="dxa"/>
              <w:left w:w="11" w:type="dxa"/>
              <w:bottom w:w="11" w:type="dxa"/>
              <w:right w:w="11" w:type="dxa"/>
            </w:tcMar>
          </w:tcPr>
          <w:p w14:paraId="36A9120F"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690" w:type="dxa"/>
            <w:tcBorders>
              <w:left w:val="nil"/>
              <w:bottom w:val="nil"/>
              <w:right w:val="nil"/>
            </w:tcBorders>
            <w:shd w:val="clear" w:color="auto" w:fill="auto"/>
            <w:tcMar>
              <w:top w:w="11" w:type="dxa"/>
              <w:left w:w="11" w:type="dxa"/>
              <w:bottom w:w="11" w:type="dxa"/>
              <w:right w:w="11" w:type="dxa"/>
            </w:tcMar>
          </w:tcPr>
          <w:p w14:paraId="0F26ABFC" w14:textId="77777777" w:rsidR="003E4A8E" w:rsidRDefault="003E4A8E">
            <w:pPr>
              <w:widowControl w:val="0"/>
              <w:pBdr>
                <w:top w:val="nil"/>
                <w:left w:val="nil"/>
                <w:bottom w:val="nil"/>
                <w:right w:val="nil"/>
                <w:between w:val="nil"/>
              </w:pBdr>
              <w:spacing w:line="240" w:lineRule="auto"/>
              <w:jc w:val="center"/>
              <w:rPr>
                <w:sz w:val="18"/>
                <w:szCs w:val="18"/>
              </w:rPr>
            </w:pPr>
          </w:p>
        </w:tc>
      </w:tr>
      <w:tr w:rsidR="003E4A8E" w14:paraId="4B9953E7" w14:textId="77777777">
        <w:tc>
          <w:tcPr>
            <w:tcW w:w="255" w:type="dxa"/>
            <w:tcBorders>
              <w:top w:val="nil"/>
              <w:left w:val="nil"/>
              <w:bottom w:val="nil"/>
              <w:right w:val="nil"/>
            </w:tcBorders>
            <w:shd w:val="clear" w:color="auto" w:fill="auto"/>
            <w:tcMar>
              <w:top w:w="11" w:type="dxa"/>
              <w:left w:w="11" w:type="dxa"/>
              <w:bottom w:w="11" w:type="dxa"/>
              <w:right w:w="11" w:type="dxa"/>
            </w:tcMar>
          </w:tcPr>
          <w:p w14:paraId="7FD65F4A" w14:textId="77777777" w:rsidR="003E4A8E" w:rsidRDefault="006715BA">
            <w:pPr>
              <w:widowControl w:val="0"/>
              <w:spacing w:line="240" w:lineRule="auto"/>
              <w:rPr>
                <w:sz w:val="18"/>
                <w:szCs w:val="18"/>
              </w:rPr>
            </w:pPr>
            <w:r>
              <w:rPr>
                <w:sz w:val="18"/>
                <w:szCs w:val="18"/>
              </w:rPr>
              <w:t>2</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5E129391" w14:textId="77777777" w:rsidR="003E4A8E" w:rsidRDefault="006715BA">
            <w:pPr>
              <w:widowControl w:val="0"/>
              <w:spacing w:line="240" w:lineRule="auto"/>
              <w:rPr>
                <w:sz w:val="18"/>
                <w:szCs w:val="18"/>
              </w:rPr>
            </w:pPr>
            <w:r>
              <w:rPr>
                <w:sz w:val="18"/>
                <w:szCs w:val="18"/>
              </w:rPr>
              <w:t>None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09B3FAEB" w14:textId="77777777" w:rsidR="003E4A8E" w:rsidRDefault="006715BA">
            <w:pPr>
              <w:widowControl w:val="0"/>
              <w:spacing w:line="240" w:lineRule="auto"/>
              <w:rPr>
                <w:sz w:val="18"/>
                <w:szCs w:val="18"/>
              </w:rPr>
            </w:pPr>
            <w:r>
              <w:rPr>
                <w:sz w:val="18"/>
                <w:szCs w:val="18"/>
              </w:rPr>
              <w:t>Not considered</w:t>
            </w:r>
          </w:p>
        </w:tc>
        <w:tc>
          <w:tcPr>
            <w:tcW w:w="105" w:type="dxa"/>
            <w:tcBorders>
              <w:top w:val="nil"/>
              <w:left w:val="nil"/>
              <w:bottom w:val="nil"/>
              <w:right w:val="nil"/>
            </w:tcBorders>
            <w:shd w:val="clear" w:color="auto" w:fill="auto"/>
            <w:tcMar>
              <w:top w:w="11" w:type="dxa"/>
              <w:left w:w="11" w:type="dxa"/>
              <w:bottom w:w="11" w:type="dxa"/>
              <w:right w:w="11" w:type="dxa"/>
            </w:tcMar>
          </w:tcPr>
          <w:p w14:paraId="58ADC9A9" w14:textId="77777777" w:rsidR="003E4A8E" w:rsidRDefault="003E4A8E">
            <w:pPr>
              <w:widowControl w:val="0"/>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1E1E2C64" w14:textId="77777777" w:rsidR="003E4A8E" w:rsidRDefault="006715BA">
            <w:pPr>
              <w:widowControl w:val="0"/>
              <w:spacing w:line="240" w:lineRule="auto"/>
              <w:rPr>
                <w:sz w:val="18"/>
                <w:szCs w:val="18"/>
              </w:rPr>
            </w:pPr>
            <w:r>
              <w:rPr>
                <w:sz w:val="18"/>
                <w:szCs w:val="18"/>
              </w:rPr>
              <w:t>No travel history to China</w:t>
            </w:r>
          </w:p>
        </w:tc>
        <w:tc>
          <w:tcPr>
            <w:tcW w:w="1395" w:type="dxa"/>
            <w:tcBorders>
              <w:top w:val="nil"/>
              <w:left w:val="nil"/>
              <w:bottom w:val="nil"/>
              <w:right w:val="nil"/>
            </w:tcBorders>
            <w:shd w:val="clear" w:color="auto" w:fill="auto"/>
            <w:tcMar>
              <w:top w:w="11" w:type="dxa"/>
              <w:left w:w="11" w:type="dxa"/>
              <w:bottom w:w="11" w:type="dxa"/>
              <w:right w:w="11" w:type="dxa"/>
            </w:tcMar>
          </w:tcPr>
          <w:p w14:paraId="0699C38F" w14:textId="77777777" w:rsidR="003E4A8E" w:rsidRDefault="006715BA">
            <w:pPr>
              <w:widowControl w:val="0"/>
              <w:spacing w:line="240" w:lineRule="auto"/>
              <w:rPr>
                <w:sz w:val="18"/>
                <w:szCs w:val="18"/>
              </w:rPr>
            </w:pPr>
            <w:r>
              <w:rPr>
                <w:sz w:val="18"/>
                <w:szCs w:val="18"/>
              </w:rPr>
              <w:t>Yes</w:t>
            </w:r>
          </w:p>
        </w:tc>
        <w:tc>
          <w:tcPr>
            <w:tcW w:w="1575" w:type="dxa"/>
            <w:tcBorders>
              <w:top w:val="nil"/>
              <w:left w:val="nil"/>
              <w:bottom w:val="nil"/>
              <w:right w:val="nil"/>
            </w:tcBorders>
            <w:shd w:val="clear" w:color="auto" w:fill="auto"/>
            <w:tcMar>
              <w:top w:w="11" w:type="dxa"/>
              <w:left w:w="11" w:type="dxa"/>
              <w:bottom w:w="11" w:type="dxa"/>
              <w:right w:w="11" w:type="dxa"/>
            </w:tcMar>
          </w:tcPr>
          <w:p w14:paraId="53F00683" w14:textId="77777777" w:rsidR="003E4A8E" w:rsidRDefault="003E4A8E">
            <w:pPr>
              <w:widowControl w:val="0"/>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3A36A6F5" w14:textId="77777777" w:rsidR="003E4A8E" w:rsidRDefault="003E4A8E">
            <w:pPr>
              <w:widowControl w:val="0"/>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5DAFD6E6"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3DD423D9" w14:textId="77777777" w:rsidR="003E4A8E" w:rsidRDefault="003E4A8E">
            <w:pPr>
              <w:widowControl w:val="0"/>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0E702410" w14:textId="77777777" w:rsidR="003E4A8E" w:rsidRDefault="003E4A8E">
            <w:pPr>
              <w:widowControl w:val="0"/>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7F242052" w14:textId="77777777" w:rsidR="003E4A8E" w:rsidRDefault="006715BA">
            <w:pPr>
              <w:widowControl w:val="0"/>
              <w:spacing w:line="240" w:lineRule="auto"/>
              <w:jc w:val="center"/>
              <w:rPr>
                <w:sz w:val="18"/>
                <w:szCs w:val="18"/>
              </w:rPr>
            </w:pPr>
            <w:r>
              <w:rPr>
                <w:sz w:val="18"/>
                <w:szCs w:val="18"/>
              </w:rPr>
              <w:t>PUM</w:t>
            </w:r>
          </w:p>
        </w:tc>
        <w:tc>
          <w:tcPr>
            <w:tcW w:w="570" w:type="dxa"/>
            <w:tcBorders>
              <w:top w:val="nil"/>
              <w:left w:val="nil"/>
              <w:bottom w:val="nil"/>
              <w:right w:val="nil"/>
            </w:tcBorders>
            <w:shd w:val="clear" w:color="auto" w:fill="auto"/>
            <w:tcMar>
              <w:top w:w="11" w:type="dxa"/>
              <w:left w:w="11" w:type="dxa"/>
              <w:bottom w:w="11" w:type="dxa"/>
              <w:right w:w="11" w:type="dxa"/>
            </w:tcMar>
          </w:tcPr>
          <w:p w14:paraId="27F8F7EE" w14:textId="77777777" w:rsidR="003E4A8E" w:rsidRDefault="006715BA">
            <w:pPr>
              <w:widowControl w:val="0"/>
              <w:spacing w:line="240" w:lineRule="auto"/>
              <w:jc w:val="center"/>
              <w:rPr>
                <w:sz w:val="18"/>
                <w:szCs w:val="18"/>
              </w:rPr>
            </w:pPr>
            <w:r>
              <w:rPr>
                <w:sz w:val="18"/>
                <w:szCs w:val="18"/>
              </w:rPr>
              <w:t>PUM</w:t>
            </w:r>
          </w:p>
        </w:tc>
        <w:tc>
          <w:tcPr>
            <w:tcW w:w="570" w:type="dxa"/>
            <w:tcBorders>
              <w:top w:val="nil"/>
              <w:left w:val="nil"/>
              <w:bottom w:val="nil"/>
              <w:right w:val="nil"/>
            </w:tcBorders>
            <w:shd w:val="clear" w:color="auto" w:fill="auto"/>
            <w:tcMar>
              <w:top w:w="11" w:type="dxa"/>
              <w:left w:w="11" w:type="dxa"/>
              <w:bottom w:w="11" w:type="dxa"/>
              <w:right w:w="11" w:type="dxa"/>
            </w:tcMar>
          </w:tcPr>
          <w:p w14:paraId="154C2EF8" w14:textId="77777777" w:rsidR="003E4A8E" w:rsidRDefault="006715BA">
            <w:pPr>
              <w:widowControl w:val="0"/>
              <w:spacing w:line="240" w:lineRule="auto"/>
              <w:jc w:val="center"/>
              <w:rPr>
                <w:sz w:val="18"/>
                <w:szCs w:val="18"/>
              </w:rPr>
            </w:pPr>
            <w:r>
              <w:rPr>
                <w:sz w:val="18"/>
                <w:szCs w:val="18"/>
              </w:rPr>
              <w:t>PUM</w:t>
            </w:r>
          </w:p>
        </w:tc>
        <w:tc>
          <w:tcPr>
            <w:tcW w:w="570" w:type="dxa"/>
            <w:tcBorders>
              <w:top w:val="nil"/>
              <w:left w:val="nil"/>
              <w:bottom w:val="nil"/>
              <w:right w:val="nil"/>
            </w:tcBorders>
            <w:shd w:val="clear" w:color="auto" w:fill="auto"/>
            <w:tcMar>
              <w:top w:w="11" w:type="dxa"/>
              <w:left w:w="11" w:type="dxa"/>
              <w:bottom w:w="11" w:type="dxa"/>
              <w:right w:w="11" w:type="dxa"/>
            </w:tcMar>
          </w:tcPr>
          <w:p w14:paraId="26B29AD7" w14:textId="77777777" w:rsidR="003E4A8E" w:rsidRDefault="006715BA">
            <w:pPr>
              <w:widowControl w:val="0"/>
              <w:spacing w:line="240" w:lineRule="auto"/>
              <w:jc w:val="center"/>
              <w:rPr>
                <w:sz w:val="18"/>
                <w:szCs w:val="18"/>
              </w:rPr>
            </w:pPr>
            <w:r>
              <w:rPr>
                <w:sz w:val="18"/>
                <w:szCs w:val="18"/>
              </w:rPr>
              <w:t>PUM</w:t>
            </w:r>
          </w:p>
        </w:tc>
        <w:tc>
          <w:tcPr>
            <w:tcW w:w="690" w:type="dxa"/>
            <w:tcBorders>
              <w:top w:val="nil"/>
              <w:left w:val="nil"/>
              <w:bottom w:val="nil"/>
              <w:right w:val="nil"/>
            </w:tcBorders>
            <w:shd w:val="clear" w:color="auto" w:fill="auto"/>
            <w:tcMar>
              <w:top w:w="11" w:type="dxa"/>
              <w:left w:w="11" w:type="dxa"/>
              <w:bottom w:w="11" w:type="dxa"/>
              <w:right w:w="11" w:type="dxa"/>
            </w:tcMar>
          </w:tcPr>
          <w:p w14:paraId="2CEAED2B" w14:textId="77777777" w:rsidR="003E4A8E" w:rsidRDefault="003E4A8E">
            <w:pPr>
              <w:widowControl w:val="0"/>
              <w:spacing w:line="240" w:lineRule="auto"/>
              <w:jc w:val="center"/>
              <w:rPr>
                <w:sz w:val="18"/>
                <w:szCs w:val="18"/>
              </w:rPr>
            </w:pPr>
          </w:p>
        </w:tc>
      </w:tr>
      <w:tr w:rsidR="003E4A8E" w14:paraId="3F55CF82" w14:textId="77777777">
        <w:tc>
          <w:tcPr>
            <w:tcW w:w="255" w:type="dxa"/>
            <w:tcBorders>
              <w:top w:val="nil"/>
              <w:left w:val="nil"/>
              <w:bottom w:val="nil"/>
              <w:right w:val="nil"/>
            </w:tcBorders>
            <w:shd w:val="clear" w:color="auto" w:fill="auto"/>
            <w:tcMar>
              <w:top w:w="11" w:type="dxa"/>
              <w:left w:w="11" w:type="dxa"/>
              <w:bottom w:w="11" w:type="dxa"/>
              <w:right w:w="11" w:type="dxa"/>
            </w:tcMar>
          </w:tcPr>
          <w:p w14:paraId="5434911E" w14:textId="77777777" w:rsidR="003E4A8E" w:rsidRDefault="006715BA">
            <w:pPr>
              <w:widowControl w:val="0"/>
              <w:pBdr>
                <w:top w:val="nil"/>
                <w:left w:val="nil"/>
                <w:bottom w:val="nil"/>
                <w:right w:val="nil"/>
                <w:between w:val="nil"/>
              </w:pBdr>
              <w:spacing w:line="240" w:lineRule="auto"/>
              <w:rPr>
                <w:sz w:val="18"/>
                <w:szCs w:val="18"/>
              </w:rPr>
            </w:pPr>
            <w:r>
              <w:rPr>
                <w:sz w:val="18"/>
                <w:szCs w:val="18"/>
              </w:rPr>
              <w:t>3</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7FB021AF" w14:textId="77777777" w:rsidR="003E4A8E" w:rsidRDefault="006715BA">
            <w:pPr>
              <w:widowControl w:val="0"/>
              <w:spacing w:line="240" w:lineRule="auto"/>
              <w:rPr>
                <w:sz w:val="18"/>
                <w:szCs w:val="18"/>
              </w:rPr>
            </w:pPr>
            <w:r>
              <w:rPr>
                <w:sz w:val="18"/>
                <w:szCs w:val="18"/>
              </w:rPr>
              <w:t>None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23092518" w14:textId="77777777" w:rsidR="003E4A8E" w:rsidRDefault="006715BA">
            <w:pPr>
              <w:widowControl w:val="0"/>
              <w:spacing w:line="240" w:lineRule="auto"/>
              <w:rPr>
                <w:sz w:val="18"/>
                <w:szCs w:val="18"/>
              </w:rPr>
            </w:pPr>
            <w:r>
              <w:rPr>
                <w:sz w:val="18"/>
                <w:szCs w:val="18"/>
              </w:rPr>
              <w:t>Not considered</w:t>
            </w:r>
          </w:p>
        </w:tc>
        <w:tc>
          <w:tcPr>
            <w:tcW w:w="105" w:type="dxa"/>
            <w:tcBorders>
              <w:top w:val="nil"/>
              <w:left w:val="nil"/>
              <w:bottom w:val="nil"/>
              <w:right w:val="nil"/>
            </w:tcBorders>
            <w:shd w:val="clear" w:color="auto" w:fill="auto"/>
            <w:tcMar>
              <w:top w:w="11" w:type="dxa"/>
              <w:left w:w="11" w:type="dxa"/>
              <w:bottom w:w="11" w:type="dxa"/>
              <w:right w:w="11" w:type="dxa"/>
            </w:tcMar>
          </w:tcPr>
          <w:p w14:paraId="30E0E090" w14:textId="77777777" w:rsidR="003E4A8E" w:rsidRDefault="003E4A8E">
            <w:pPr>
              <w:widowControl w:val="0"/>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3E13BBCB" w14:textId="77777777" w:rsidR="003E4A8E" w:rsidRDefault="006715BA">
            <w:pPr>
              <w:widowControl w:val="0"/>
              <w:spacing w:line="240" w:lineRule="auto"/>
              <w:rPr>
                <w:sz w:val="18"/>
                <w:szCs w:val="18"/>
              </w:rPr>
            </w:pPr>
            <w:r>
              <w:rPr>
                <w:sz w:val="18"/>
                <w:szCs w:val="18"/>
              </w:rPr>
              <w:t>Any country with local transmission and risk of importation†</w:t>
            </w:r>
          </w:p>
        </w:tc>
        <w:tc>
          <w:tcPr>
            <w:tcW w:w="1395" w:type="dxa"/>
            <w:tcBorders>
              <w:top w:val="nil"/>
              <w:left w:val="nil"/>
              <w:bottom w:val="nil"/>
              <w:right w:val="nil"/>
            </w:tcBorders>
            <w:shd w:val="clear" w:color="auto" w:fill="auto"/>
            <w:tcMar>
              <w:top w:w="11" w:type="dxa"/>
              <w:left w:w="11" w:type="dxa"/>
              <w:bottom w:w="11" w:type="dxa"/>
              <w:right w:w="11" w:type="dxa"/>
            </w:tcMar>
          </w:tcPr>
          <w:p w14:paraId="16183F87" w14:textId="77777777" w:rsidR="003E4A8E" w:rsidRDefault="006715BA">
            <w:pPr>
              <w:widowControl w:val="0"/>
              <w:spacing w:line="240" w:lineRule="auto"/>
              <w:rPr>
                <w:sz w:val="18"/>
                <w:szCs w:val="18"/>
              </w:rPr>
            </w:pPr>
            <w:r>
              <w:rPr>
                <w:sz w:val="18"/>
                <w:szCs w:val="18"/>
              </w:rPr>
              <w:t>Yes/No</w:t>
            </w:r>
          </w:p>
        </w:tc>
        <w:tc>
          <w:tcPr>
            <w:tcW w:w="1575" w:type="dxa"/>
            <w:tcBorders>
              <w:top w:val="nil"/>
              <w:left w:val="nil"/>
              <w:bottom w:val="nil"/>
              <w:right w:val="nil"/>
            </w:tcBorders>
            <w:shd w:val="clear" w:color="auto" w:fill="auto"/>
            <w:tcMar>
              <w:top w:w="11" w:type="dxa"/>
              <w:left w:w="11" w:type="dxa"/>
              <w:bottom w:w="11" w:type="dxa"/>
              <w:right w:w="11" w:type="dxa"/>
            </w:tcMar>
          </w:tcPr>
          <w:p w14:paraId="3B49DD48" w14:textId="77777777" w:rsidR="003E4A8E" w:rsidRDefault="003E4A8E">
            <w:pPr>
              <w:widowControl w:val="0"/>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1BBAF8B0" w14:textId="77777777" w:rsidR="003E4A8E" w:rsidRDefault="003E4A8E">
            <w:pPr>
              <w:widowControl w:val="0"/>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6EE33022" w14:textId="77777777" w:rsidR="003E4A8E" w:rsidRDefault="003E4A8E">
            <w:pPr>
              <w:widowControl w:val="0"/>
              <w:spacing w:line="240" w:lineRule="auto"/>
              <w:jc w:val="center"/>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1CBA6B09" w14:textId="77777777" w:rsidR="003E4A8E" w:rsidRDefault="003E4A8E">
            <w:pPr>
              <w:widowControl w:val="0"/>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36A8F44A" w14:textId="77777777" w:rsidR="003E4A8E" w:rsidRDefault="003E4A8E">
            <w:pPr>
              <w:widowControl w:val="0"/>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0AB08152" w14:textId="77777777" w:rsidR="003E4A8E" w:rsidRDefault="003E4A8E">
            <w:pPr>
              <w:widowControl w:val="0"/>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305DD060"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570" w:type="dxa"/>
            <w:tcBorders>
              <w:top w:val="nil"/>
              <w:left w:val="nil"/>
              <w:bottom w:val="nil"/>
              <w:right w:val="nil"/>
            </w:tcBorders>
            <w:shd w:val="clear" w:color="auto" w:fill="auto"/>
            <w:tcMar>
              <w:top w:w="11" w:type="dxa"/>
              <w:left w:w="11" w:type="dxa"/>
              <w:bottom w:w="11" w:type="dxa"/>
              <w:right w:w="11" w:type="dxa"/>
            </w:tcMar>
          </w:tcPr>
          <w:p w14:paraId="1A0FC573"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570" w:type="dxa"/>
            <w:tcBorders>
              <w:top w:val="nil"/>
              <w:left w:val="nil"/>
              <w:bottom w:val="nil"/>
              <w:right w:val="nil"/>
            </w:tcBorders>
            <w:shd w:val="clear" w:color="auto" w:fill="auto"/>
            <w:tcMar>
              <w:top w:w="11" w:type="dxa"/>
              <w:left w:w="11" w:type="dxa"/>
              <w:bottom w:w="11" w:type="dxa"/>
              <w:right w:w="11" w:type="dxa"/>
            </w:tcMar>
          </w:tcPr>
          <w:p w14:paraId="6A1686B2"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690" w:type="dxa"/>
            <w:tcBorders>
              <w:top w:val="nil"/>
              <w:left w:val="nil"/>
              <w:bottom w:val="nil"/>
              <w:right w:val="nil"/>
            </w:tcBorders>
            <w:shd w:val="clear" w:color="auto" w:fill="auto"/>
            <w:tcMar>
              <w:top w:w="11" w:type="dxa"/>
              <w:left w:w="11" w:type="dxa"/>
              <w:bottom w:w="11" w:type="dxa"/>
              <w:right w:w="11" w:type="dxa"/>
            </w:tcMar>
          </w:tcPr>
          <w:p w14:paraId="7D3A4429" w14:textId="77777777" w:rsidR="003E4A8E" w:rsidRDefault="003E4A8E">
            <w:pPr>
              <w:widowControl w:val="0"/>
              <w:pBdr>
                <w:top w:val="nil"/>
                <w:left w:val="nil"/>
                <w:bottom w:val="nil"/>
                <w:right w:val="nil"/>
                <w:between w:val="nil"/>
              </w:pBdr>
              <w:spacing w:line="240" w:lineRule="auto"/>
              <w:jc w:val="center"/>
              <w:rPr>
                <w:sz w:val="18"/>
                <w:szCs w:val="18"/>
              </w:rPr>
            </w:pPr>
          </w:p>
        </w:tc>
      </w:tr>
      <w:tr w:rsidR="003E4A8E" w14:paraId="122B13A1" w14:textId="77777777">
        <w:tc>
          <w:tcPr>
            <w:tcW w:w="255" w:type="dxa"/>
            <w:tcBorders>
              <w:top w:val="nil"/>
              <w:left w:val="nil"/>
              <w:bottom w:val="nil"/>
              <w:right w:val="nil"/>
            </w:tcBorders>
            <w:shd w:val="clear" w:color="auto" w:fill="auto"/>
            <w:tcMar>
              <w:top w:w="11" w:type="dxa"/>
              <w:left w:w="11" w:type="dxa"/>
              <w:bottom w:w="11" w:type="dxa"/>
              <w:right w:w="11" w:type="dxa"/>
            </w:tcMar>
          </w:tcPr>
          <w:p w14:paraId="5A067662" w14:textId="77777777" w:rsidR="003E4A8E" w:rsidRDefault="006715BA">
            <w:pPr>
              <w:widowControl w:val="0"/>
              <w:pBdr>
                <w:top w:val="nil"/>
                <w:left w:val="nil"/>
                <w:bottom w:val="nil"/>
                <w:right w:val="nil"/>
                <w:between w:val="nil"/>
              </w:pBdr>
              <w:spacing w:line="240" w:lineRule="auto"/>
              <w:rPr>
                <w:sz w:val="18"/>
                <w:szCs w:val="18"/>
              </w:rPr>
            </w:pPr>
            <w:r>
              <w:rPr>
                <w:sz w:val="18"/>
                <w:szCs w:val="18"/>
              </w:rPr>
              <w:t>4</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44F8645E" w14:textId="77777777" w:rsidR="003E4A8E" w:rsidRDefault="006715BA">
            <w:pPr>
              <w:widowControl w:val="0"/>
              <w:spacing w:line="240" w:lineRule="auto"/>
              <w:rPr>
                <w:sz w:val="18"/>
                <w:szCs w:val="18"/>
              </w:rPr>
            </w:pPr>
            <w:r>
              <w:rPr>
                <w:sz w:val="18"/>
                <w:szCs w:val="18"/>
              </w:rPr>
              <w:t>None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082F5107" w14:textId="77777777" w:rsidR="003E4A8E" w:rsidRDefault="006715BA">
            <w:pPr>
              <w:widowControl w:val="0"/>
              <w:spacing w:line="240" w:lineRule="auto"/>
              <w:rPr>
                <w:sz w:val="18"/>
                <w:szCs w:val="18"/>
              </w:rPr>
            </w:pPr>
            <w:r>
              <w:rPr>
                <w:sz w:val="18"/>
                <w:szCs w:val="18"/>
              </w:rPr>
              <w:t>Not considered</w:t>
            </w:r>
          </w:p>
        </w:tc>
        <w:tc>
          <w:tcPr>
            <w:tcW w:w="105" w:type="dxa"/>
            <w:tcBorders>
              <w:top w:val="nil"/>
              <w:left w:val="nil"/>
              <w:bottom w:val="nil"/>
              <w:right w:val="nil"/>
            </w:tcBorders>
            <w:shd w:val="clear" w:color="auto" w:fill="auto"/>
            <w:tcMar>
              <w:top w:w="11" w:type="dxa"/>
              <w:left w:w="11" w:type="dxa"/>
              <w:bottom w:w="11" w:type="dxa"/>
              <w:right w:w="11" w:type="dxa"/>
            </w:tcMar>
          </w:tcPr>
          <w:p w14:paraId="1A443C15" w14:textId="77777777" w:rsidR="003E4A8E" w:rsidRDefault="003E4A8E">
            <w:pPr>
              <w:widowControl w:val="0"/>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46C1B07E" w14:textId="77777777" w:rsidR="003E4A8E" w:rsidRDefault="006715BA">
            <w:pPr>
              <w:widowControl w:val="0"/>
              <w:spacing w:line="240" w:lineRule="auto"/>
              <w:rPr>
                <w:sz w:val="18"/>
                <w:szCs w:val="18"/>
              </w:rPr>
            </w:pPr>
            <w:r>
              <w:rPr>
                <w:sz w:val="18"/>
                <w:szCs w:val="18"/>
              </w:rPr>
              <w:t>None in a country with local transmission and risk of importation†</w:t>
            </w:r>
          </w:p>
        </w:tc>
        <w:tc>
          <w:tcPr>
            <w:tcW w:w="1395" w:type="dxa"/>
            <w:tcBorders>
              <w:top w:val="nil"/>
              <w:left w:val="nil"/>
              <w:bottom w:val="nil"/>
              <w:right w:val="nil"/>
            </w:tcBorders>
            <w:shd w:val="clear" w:color="auto" w:fill="auto"/>
            <w:tcMar>
              <w:top w:w="11" w:type="dxa"/>
              <w:left w:w="11" w:type="dxa"/>
              <w:bottom w:w="11" w:type="dxa"/>
              <w:right w:w="11" w:type="dxa"/>
            </w:tcMar>
          </w:tcPr>
          <w:p w14:paraId="0F9CBAD4" w14:textId="77777777" w:rsidR="003E4A8E" w:rsidRDefault="006715BA">
            <w:pPr>
              <w:widowControl w:val="0"/>
              <w:spacing w:line="240" w:lineRule="auto"/>
              <w:rPr>
                <w:sz w:val="18"/>
                <w:szCs w:val="18"/>
              </w:rPr>
            </w:pPr>
            <w:r>
              <w:rPr>
                <w:sz w:val="18"/>
                <w:szCs w:val="18"/>
              </w:rPr>
              <w:t>Yes</w:t>
            </w:r>
          </w:p>
        </w:tc>
        <w:tc>
          <w:tcPr>
            <w:tcW w:w="1575" w:type="dxa"/>
            <w:tcBorders>
              <w:top w:val="nil"/>
              <w:left w:val="nil"/>
              <w:bottom w:val="nil"/>
              <w:right w:val="nil"/>
            </w:tcBorders>
            <w:shd w:val="clear" w:color="auto" w:fill="auto"/>
            <w:tcMar>
              <w:top w:w="11" w:type="dxa"/>
              <w:left w:w="11" w:type="dxa"/>
              <w:bottom w:w="11" w:type="dxa"/>
              <w:right w:w="11" w:type="dxa"/>
            </w:tcMar>
          </w:tcPr>
          <w:p w14:paraId="0AB7FD75" w14:textId="77777777" w:rsidR="003E4A8E" w:rsidRDefault="003E4A8E">
            <w:pPr>
              <w:widowControl w:val="0"/>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4F832BF3" w14:textId="77777777" w:rsidR="003E4A8E" w:rsidRDefault="003E4A8E">
            <w:pPr>
              <w:widowControl w:val="0"/>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7639D6D3"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23F35CC8" w14:textId="77777777" w:rsidR="003E4A8E" w:rsidRDefault="003E4A8E">
            <w:pPr>
              <w:widowControl w:val="0"/>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4A3B2F82" w14:textId="77777777" w:rsidR="003E4A8E" w:rsidRDefault="003E4A8E">
            <w:pPr>
              <w:widowControl w:val="0"/>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5B9A79AC" w14:textId="77777777" w:rsidR="003E4A8E" w:rsidRDefault="003E4A8E">
            <w:pPr>
              <w:widowControl w:val="0"/>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503AA775"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570" w:type="dxa"/>
            <w:tcBorders>
              <w:top w:val="nil"/>
              <w:left w:val="nil"/>
              <w:bottom w:val="nil"/>
              <w:right w:val="nil"/>
            </w:tcBorders>
            <w:shd w:val="clear" w:color="auto" w:fill="auto"/>
            <w:tcMar>
              <w:top w:w="11" w:type="dxa"/>
              <w:left w:w="11" w:type="dxa"/>
              <w:bottom w:w="11" w:type="dxa"/>
              <w:right w:w="11" w:type="dxa"/>
            </w:tcMar>
          </w:tcPr>
          <w:p w14:paraId="75370386"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570" w:type="dxa"/>
            <w:tcBorders>
              <w:top w:val="nil"/>
              <w:left w:val="nil"/>
              <w:bottom w:val="nil"/>
              <w:right w:val="nil"/>
            </w:tcBorders>
            <w:shd w:val="clear" w:color="auto" w:fill="auto"/>
            <w:tcMar>
              <w:top w:w="11" w:type="dxa"/>
              <w:left w:w="11" w:type="dxa"/>
              <w:bottom w:w="11" w:type="dxa"/>
              <w:right w:w="11" w:type="dxa"/>
            </w:tcMar>
          </w:tcPr>
          <w:p w14:paraId="5A8F2B95"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690" w:type="dxa"/>
            <w:tcBorders>
              <w:top w:val="nil"/>
              <w:left w:val="nil"/>
              <w:bottom w:val="nil"/>
              <w:right w:val="nil"/>
            </w:tcBorders>
            <w:shd w:val="clear" w:color="auto" w:fill="auto"/>
            <w:tcMar>
              <w:top w:w="11" w:type="dxa"/>
              <w:left w:w="11" w:type="dxa"/>
              <w:bottom w:w="11" w:type="dxa"/>
              <w:right w:w="11" w:type="dxa"/>
            </w:tcMar>
          </w:tcPr>
          <w:p w14:paraId="4187CF5E" w14:textId="77777777" w:rsidR="003E4A8E" w:rsidRDefault="003E4A8E">
            <w:pPr>
              <w:widowControl w:val="0"/>
              <w:pBdr>
                <w:top w:val="nil"/>
                <w:left w:val="nil"/>
                <w:bottom w:val="nil"/>
                <w:right w:val="nil"/>
                <w:between w:val="nil"/>
              </w:pBdr>
              <w:spacing w:line="240" w:lineRule="auto"/>
              <w:jc w:val="center"/>
              <w:rPr>
                <w:sz w:val="18"/>
                <w:szCs w:val="18"/>
              </w:rPr>
            </w:pPr>
          </w:p>
        </w:tc>
      </w:tr>
      <w:tr w:rsidR="003E4A8E" w14:paraId="4A3C0A5A" w14:textId="77777777">
        <w:trPr>
          <w:trHeight w:val="256"/>
        </w:trPr>
        <w:tc>
          <w:tcPr>
            <w:tcW w:w="255" w:type="dxa"/>
            <w:tcBorders>
              <w:top w:val="nil"/>
              <w:left w:val="nil"/>
              <w:bottom w:val="nil"/>
              <w:right w:val="nil"/>
            </w:tcBorders>
            <w:shd w:val="clear" w:color="auto" w:fill="auto"/>
            <w:tcMar>
              <w:top w:w="11" w:type="dxa"/>
              <w:left w:w="11" w:type="dxa"/>
              <w:bottom w:w="11" w:type="dxa"/>
              <w:right w:w="11" w:type="dxa"/>
            </w:tcMar>
          </w:tcPr>
          <w:p w14:paraId="199CD019" w14:textId="77777777" w:rsidR="003E4A8E" w:rsidRDefault="006715BA">
            <w:pPr>
              <w:widowControl w:val="0"/>
              <w:pBdr>
                <w:top w:val="nil"/>
                <w:left w:val="nil"/>
                <w:bottom w:val="nil"/>
                <w:right w:val="nil"/>
                <w:between w:val="nil"/>
              </w:pBdr>
              <w:spacing w:line="240" w:lineRule="auto"/>
              <w:rPr>
                <w:sz w:val="18"/>
                <w:szCs w:val="18"/>
              </w:rPr>
            </w:pPr>
            <w:r>
              <w:rPr>
                <w:sz w:val="18"/>
                <w:szCs w:val="18"/>
              </w:rPr>
              <w:t>5</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2FE802EF" w14:textId="77777777" w:rsidR="003E4A8E" w:rsidRDefault="006715BA">
            <w:pPr>
              <w:widowControl w:val="0"/>
              <w:spacing w:line="240" w:lineRule="auto"/>
              <w:rPr>
                <w:sz w:val="18"/>
                <w:szCs w:val="18"/>
              </w:rPr>
            </w:pPr>
            <w:r>
              <w:rPr>
                <w:sz w:val="18"/>
                <w:szCs w:val="18"/>
              </w:rPr>
              <w:t>None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72C558F9" w14:textId="77777777" w:rsidR="003E4A8E" w:rsidRDefault="006715BA">
            <w:pPr>
              <w:widowControl w:val="0"/>
              <w:spacing w:line="240" w:lineRule="auto"/>
              <w:rPr>
                <w:sz w:val="18"/>
                <w:szCs w:val="18"/>
              </w:rPr>
            </w:pPr>
            <w:r>
              <w:rPr>
                <w:sz w:val="18"/>
                <w:szCs w:val="18"/>
              </w:rPr>
              <w:t xml:space="preserve">No </w:t>
            </w:r>
            <w:proofErr w:type="spellStart"/>
            <w:r>
              <w:rPr>
                <w:sz w:val="18"/>
                <w:szCs w:val="18"/>
              </w:rPr>
              <w:t>diarrhea</w:t>
            </w:r>
            <w:proofErr w:type="spellEnd"/>
            <w:r>
              <w:rPr>
                <w:sz w:val="18"/>
                <w:szCs w:val="18"/>
              </w:rPr>
              <w:t>, no shortness of breath or other respiratory symptoms</w:t>
            </w:r>
          </w:p>
        </w:tc>
        <w:tc>
          <w:tcPr>
            <w:tcW w:w="105" w:type="dxa"/>
            <w:tcBorders>
              <w:top w:val="nil"/>
              <w:left w:val="nil"/>
              <w:bottom w:val="nil"/>
              <w:right w:val="nil"/>
            </w:tcBorders>
            <w:shd w:val="clear" w:color="auto" w:fill="auto"/>
            <w:tcMar>
              <w:top w:w="11" w:type="dxa"/>
              <w:left w:w="11" w:type="dxa"/>
              <w:bottom w:w="11" w:type="dxa"/>
              <w:right w:w="11" w:type="dxa"/>
            </w:tcMar>
          </w:tcPr>
          <w:p w14:paraId="17F3339B" w14:textId="77777777" w:rsidR="003E4A8E" w:rsidRDefault="003E4A8E">
            <w:pPr>
              <w:widowControl w:val="0"/>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680F918E" w14:textId="77777777" w:rsidR="003E4A8E" w:rsidRDefault="006715BA">
            <w:pPr>
              <w:widowControl w:val="0"/>
              <w:spacing w:line="240" w:lineRule="auto"/>
              <w:rPr>
                <w:sz w:val="18"/>
                <w:szCs w:val="18"/>
              </w:rPr>
            </w:pPr>
            <w:r>
              <w:rPr>
                <w:sz w:val="18"/>
                <w:szCs w:val="18"/>
              </w:rPr>
              <w:t>Any country with local transmission and risk of importation†</w:t>
            </w:r>
          </w:p>
        </w:tc>
        <w:tc>
          <w:tcPr>
            <w:tcW w:w="1395" w:type="dxa"/>
            <w:tcBorders>
              <w:top w:val="nil"/>
              <w:left w:val="nil"/>
              <w:bottom w:val="nil"/>
              <w:right w:val="nil"/>
            </w:tcBorders>
            <w:shd w:val="clear" w:color="auto" w:fill="auto"/>
            <w:tcMar>
              <w:top w:w="11" w:type="dxa"/>
              <w:left w:w="11" w:type="dxa"/>
              <w:bottom w:w="11" w:type="dxa"/>
              <w:right w:w="11" w:type="dxa"/>
            </w:tcMar>
          </w:tcPr>
          <w:p w14:paraId="384FE308" w14:textId="77777777" w:rsidR="003E4A8E" w:rsidRDefault="006715BA">
            <w:pPr>
              <w:widowControl w:val="0"/>
              <w:spacing w:line="240" w:lineRule="auto"/>
              <w:rPr>
                <w:sz w:val="18"/>
                <w:szCs w:val="18"/>
              </w:rPr>
            </w:pPr>
            <w:r>
              <w:rPr>
                <w:sz w:val="18"/>
                <w:szCs w:val="18"/>
              </w:rPr>
              <w:t>Yes/No</w:t>
            </w:r>
          </w:p>
        </w:tc>
        <w:tc>
          <w:tcPr>
            <w:tcW w:w="1575" w:type="dxa"/>
            <w:tcBorders>
              <w:top w:val="nil"/>
              <w:left w:val="nil"/>
              <w:bottom w:val="nil"/>
              <w:right w:val="nil"/>
            </w:tcBorders>
            <w:shd w:val="clear" w:color="auto" w:fill="auto"/>
            <w:tcMar>
              <w:top w:w="11" w:type="dxa"/>
              <w:left w:w="11" w:type="dxa"/>
              <w:bottom w:w="11" w:type="dxa"/>
              <w:right w:w="11" w:type="dxa"/>
            </w:tcMar>
          </w:tcPr>
          <w:p w14:paraId="6BC579B4" w14:textId="77777777" w:rsidR="003E4A8E" w:rsidRDefault="003E4A8E">
            <w:pPr>
              <w:widowControl w:val="0"/>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11DAD964" w14:textId="77777777" w:rsidR="003E4A8E" w:rsidRDefault="003E4A8E">
            <w:pPr>
              <w:widowControl w:val="0"/>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13D2937E"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10710B2A" w14:textId="77777777" w:rsidR="003E4A8E" w:rsidRDefault="003E4A8E">
            <w:pPr>
              <w:widowControl w:val="0"/>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5BC5FB2F" w14:textId="77777777" w:rsidR="003E4A8E" w:rsidRDefault="003E4A8E">
            <w:pPr>
              <w:widowControl w:val="0"/>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55422B5D" w14:textId="77777777" w:rsidR="003E4A8E" w:rsidRDefault="003E4A8E">
            <w:pPr>
              <w:widowControl w:val="0"/>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66868133" w14:textId="77777777" w:rsidR="003E4A8E" w:rsidRDefault="006715BA">
            <w:pPr>
              <w:widowControl w:val="0"/>
              <w:spacing w:line="240" w:lineRule="auto"/>
              <w:jc w:val="center"/>
              <w:rPr>
                <w:sz w:val="18"/>
                <w:szCs w:val="18"/>
              </w:rPr>
            </w:pPr>
            <w:r>
              <w:rPr>
                <w:sz w:val="18"/>
                <w:szCs w:val="18"/>
              </w:rPr>
              <w:t>PUM‡</w:t>
            </w:r>
          </w:p>
        </w:tc>
        <w:tc>
          <w:tcPr>
            <w:tcW w:w="570" w:type="dxa"/>
            <w:tcBorders>
              <w:top w:val="nil"/>
              <w:left w:val="nil"/>
              <w:bottom w:val="nil"/>
              <w:right w:val="nil"/>
            </w:tcBorders>
            <w:shd w:val="clear" w:color="auto" w:fill="auto"/>
            <w:tcMar>
              <w:top w:w="11" w:type="dxa"/>
              <w:left w:w="11" w:type="dxa"/>
              <w:bottom w:w="11" w:type="dxa"/>
              <w:right w:w="11" w:type="dxa"/>
            </w:tcMar>
          </w:tcPr>
          <w:p w14:paraId="51176961"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570" w:type="dxa"/>
            <w:tcBorders>
              <w:top w:val="nil"/>
              <w:left w:val="nil"/>
              <w:bottom w:val="nil"/>
              <w:right w:val="nil"/>
            </w:tcBorders>
            <w:shd w:val="clear" w:color="auto" w:fill="auto"/>
            <w:tcMar>
              <w:top w:w="11" w:type="dxa"/>
              <w:left w:w="11" w:type="dxa"/>
              <w:bottom w:w="11" w:type="dxa"/>
              <w:right w:w="11" w:type="dxa"/>
            </w:tcMar>
          </w:tcPr>
          <w:p w14:paraId="0A327EA4" w14:textId="77777777" w:rsidR="003E4A8E" w:rsidRDefault="003E4A8E">
            <w:pPr>
              <w:widowControl w:val="0"/>
              <w:pBdr>
                <w:top w:val="nil"/>
                <w:left w:val="nil"/>
                <w:bottom w:val="nil"/>
                <w:right w:val="nil"/>
                <w:between w:val="nil"/>
              </w:pBdr>
              <w:spacing w:line="240" w:lineRule="auto"/>
              <w:jc w:val="center"/>
              <w:rPr>
                <w:sz w:val="18"/>
                <w:szCs w:val="18"/>
              </w:rPr>
            </w:pPr>
          </w:p>
        </w:tc>
        <w:tc>
          <w:tcPr>
            <w:tcW w:w="690" w:type="dxa"/>
            <w:tcBorders>
              <w:top w:val="nil"/>
              <w:left w:val="nil"/>
              <w:bottom w:val="nil"/>
              <w:right w:val="nil"/>
            </w:tcBorders>
            <w:shd w:val="clear" w:color="auto" w:fill="auto"/>
            <w:tcMar>
              <w:top w:w="11" w:type="dxa"/>
              <w:left w:w="11" w:type="dxa"/>
              <w:bottom w:w="11" w:type="dxa"/>
              <w:right w:w="11" w:type="dxa"/>
            </w:tcMar>
          </w:tcPr>
          <w:p w14:paraId="4E31093B" w14:textId="77777777" w:rsidR="003E4A8E" w:rsidRDefault="003E4A8E">
            <w:pPr>
              <w:widowControl w:val="0"/>
              <w:pBdr>
                <w:top w:val="nil"/>
                <w:left w:val="nil"/>
                <w:bottom w:val="nil"/>
                <w:right w:val="nil"/>
                <w:between w:val="nil"/>
              </w:pBdr>
              <w:spacing w:line="240" w:lineRule="auto"/>
              <w:jc w:val="center"/>
              <w:rPr>
                <w:sz w:val="18"/>
                <w:szCs w:val="18"/>
              </w:rPr>
            </w:pPr>
          </w:p>
        </w:tc>
      </w:tr>
      <w:tr w:rsidR="003E4A8E" w14:paraId="5B25544C" w14:textId="77777777">
        <w:trPr>
          <w:trHeight w:val="256"/>
        </w:trPr>
        <w:tc>
          <w:tcPr>
            <w:tcW w:w="255" w:type="dxa"/>
            <w:tcBorders>
              <w:top w:val="nil"/>
              <w:left w:val="nil"/>
              <w:bottom w:val="nil"/>
              <w:right w:val="nil"/>
            </w:tcBorders>
            <w:shd w:val="clear" w:color="auto" w:fill="auto"/>
            <w:tcMar>
              <w:top w:w="11" w:type="dxa"/>
              <w:left w:w="11" w:type="dxa"/>
              <w:bottom w:w="11" w:type="dxa"/>
              <w:right w:w="11" w:type="dxa"/>
            </w:tcMar>
          </w:tcPr>
          <w:p w14:paraId="7C660A70" w14:textId="77777777" w:rsidR="003E4A8E" w:rsidRDefault="006715BA">
            <w:pPr>
              <w:widowControl w:val="0"/>
              <w:pBdr>
                <w:top w:val="nil"/>
                <w:left w:val="nil"/>
                <w:bottom w:val="nil"/>
                <w:right w:val="nil"/>
                <w:between w:val="nil"/>
              </w:pBdr>
              <w:spacing w:line="240" w:lineRule="auto"/>
              <w:rPr>
                <w:sz w:val="18"/>
                <w:szCs w:val="18"/>
              </w:rPr>
            </w:pPr>
            <w:r>
              <w:rPr>
                <w:sz w:val="18"/>
                <w:szCs w:val="18"/>
              </w:rPr>
              <w:t>6</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71AB7288" w14:textId="77777777" w:rsidR="003E4A8E" w:rsidRDefault="006715BA">
            <w:pPr>
              <w:widowControl w:val="0"/>
              <w:spacing w:line="240" w:lineRule="auto"/>
              <w:rPr>
                <w:sz w:val="18"/>
                <w:szCs w:val="18"/>
              </w:rPr>
            </w:pPr>
            <w:r>
              <w:rPr>
                <w:sz w:val="18"/>
                <w:szCs w:val="18"/>
              </w:rPr>
              <w:t>None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5955B162" w14:textId="77777777" w:rsidR="003E4A8E" w:rsidRDefault="006715BA">
            <w:pPr>
              <w:widowControl w:val="0"/>
              <w:spacing w:line="240" w:lineRule="auto"/>
              <w:rPr>
                <w:sz w:val="18"/>
                <w:szCs w:val="18"/>
              </w:rPr>
            </w:pPr>
            <w:r>
              <w:rPr>
                <w:sz w:val="18"/>
                <w:szCs w:val="18"/>
              </w:rPr>
              <w:t xml:space="preserve">No </w:t>
            </w:r>
            <w:proofErr w:type="spellStart"/>
            <w:r>
              <w:rPr>
                <w:sz w:val="18"/>
                <w:szCs w:val="18"/>
              </w:rPr>
              <w:t>diarrhea</w:t>
            </w:r>
            <w:proofErr w:type="spellEnd"/>
            <w:r>
              <w:rPr>
                <w:sz w:val="18"/>
                <w:szCs w:val="18"/>
              </w:rPr>
              <w:t>, no shortness of breath or other respiratory symptoms</w:t>
            </w:r>
          </w:p>
        </w:tc>
        <w:tc>
          <w:tcPr>
            <w:tcW w:w="105" w:type="dxa"/>
            <w:tcBorders>
              <w:top w:val="nil"/>
              <w:left w:val="nil"/>
              <w:bottom w:val="nil"/>
              <w:right w:val="nil"/>
            </w:tcBorders>
            <w:shd w:val="clear" w:color="auto" w:fill="auto"/>
            <w:tcMar>
              <w:top w:w="11" w:type="dxa"/>
              <w:left w:w="11" w:type="dxa"/>
              <w:bottom w:w="11" w:type="dxa"/>
              <w:right w:w="11" w:type="dxa"/>
            </w:tcMar>
          </w:tcPr>
          <w:p w14:paraId="4782DEAF" w14:textId="77777777" w:rsidR="003E4A8E" w:rsidRDefault="003E4A8E">
            <w:pPr>
              <w:widowControl w:val="0"/>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02A5B080" w14:textId="77777777" w:rsidR="003E4A8E" w:rsidRDefault="006715BA">
            <w:pPr>
              <w:widowControl w:val="0"/>
              <w:spacing w:line="240" w:lineRule="auto"/>
              <w:rPr>
                <w:sz w:val="18"/>
                <w:szCs w:val="18"/>
              </w:rPr>
            </w:pPr>
            <w:r>
              <w:rPr>
                <w:sz w:val="18"/>
                <w:szCs w:val="18"/>
              </w:rPr>
              <w:t>None in a country with local transmission and risk of importation†</w:t>
            </w:r>
          </w:p>
        </w:tc>
        <w:tc>
          <w:tcPr>
            <w:tcW w:w="1395" w:type="dxa"/>
            <w:tcBorders>
              <w:top w:val="nil"/>
              <w:left w:val="nil"/>
              <w:bottom w:val="nil"/>
              <w:right w:val="nil"/>
            </w:tcBorders>
            <w:shd w:val="clear" w:color="auto" w:fill="auto"/>
            <w:tcMar>
              <w:top w:w="11" w:type="dxa"/>
              <w:left w:w="11" w:type="dxa"/>
              <w:bottom w:w="11" w:type="dxa"/>
              <w:right w:w="11" w:type="dxa"/>
            </w:tcMar>
          </w:tcPr>
          <w:p w14:paraId="2970D892" w14:textId="77777777" w:rsidR="003E4A8E" w:rsidRDefault="006715BA">
            <w:pPr>
              <w:widowControl w:val="0"/>
              <w:spacing w:line="240" w:lineRule="auto"/>
              <w:rPr>
                <w:sz w:val="18"/>
                <w:szCs w:val="18"/>
              </w:rPr>
            </w:pPr>
            <w:r>
              <w:rPr>
                <w:sz w:val="18"/>
                <w:szCs w:val="18"/>
              </w:rPr>
              <w:t>Yes</w:t>
            </w:r>
          </w:p>
        </w:tc>
        <w:tc>
          <w:tcPr>
            <w:tcW w:w="1575" w:type="dxa"/>
            <w:tcBorders>
              <w:top w:val="nil"/>
              <w:left w:val="nil"/>
              <w:bottom w:val="nil"/>
              <w:right w:val="nil"/>
            </w:tcBorders>
            <w:shd w:val="clear" w:color="auto" w:fill="auto"/>
            <w:tcMar>
              <w:top w:w="11" w:type="dxa"/>
              <w:left w:w="11" w:type="dxa"/>
              <w:bottom w:w="11" w:type="dxa"/>
              <w:right w:w="11" w:type="dxa"/>
            </w:tcMar>
          </w:tcPr>
          <w:p w14:paraId="69312A1D" w14:textId="77777777" w:rsidR="003E4A8E" w:rsidRDefault="003E4A8E">
            <w:pPr>
              <w:widowControl w:val="0"/>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1E29798C" w14:textId="77777777" w:rsidR="003E4A8E" w:rsidRDefault="003E4A8E">
            <w:pPr>
              <w:widowControl w:val="0"/>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3828AFA0"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0BE656B5" w14:textId="77777777" w:rsidR="003E4A8E" w:rsidRDefault="003E4A8E">
            <w:pPr>
              <w:widowControl w:val="0"/>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1E991F78" w14:textId="77777777" w:rsidR="003E4A8E" w:rsidRDefault="003E4A8E">
            <w:pPr>
              <w:widowControl w:val="0"/>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7358FD88" w14:textId="77777777" w:rsidR="003E4A8E" w:rsidRDefault="003E4A8E">
            <w:pPr>
              <w:widowControl w:val="0"/>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38033A6D" w14:textId="77777777" w:rsidR="003E4A8E" w:rsidRDefault="006715BA">
            <w:pPr>
              <w:widowControl w:val="0"/>
              <w:spacing w:line="240" w:lineRule="auto"/>
              <w:jc w:val="center"/>
              <w:rPr>
                <w:sz w:val="18"/>
                <w:szCs w:val="18"/>
              </w:rPr>
            </w:pPr>
            <w:r>
              <w:rPr>
                <w:sz w:val="18"/>
                <w:szCs w:val="18"/>
              </w:rPr>
              <w:t>PUM‡</w:t>
            </w:r>
          </w:p>
        </w:tc>
        <w:tc>
          <w:tcPr>
            <w:tcW w:w="570" w:type="dxa"/>
            <w:tcBorders>
              <w:top w:val="nil"/>
              <w:left w:val="nil"/>
              <w:bottom w:val="nil"/>
              <w:right w:val="nil"/>
            </w:tcBorders>
            <w:shd w:val="clear" w:color="auto" w:fill="auto"/>
            <w:tcMar>
              <w:top w:w="11" w:type="dxa"/>
              <w:left w:w="11" w:type="dxa"/>
              <w:bottom w:w="11" w:type="dxa"/>
              <w:right w:w="11" w:type="dxa"/>
            </w:tcMar>
          </w:tcPr>
          <w:p w14:paraId="6EE5305A"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570" w:type="dxa"/>
            <w:tcBorders>
              <w:top w:val="nil"/>
              <w:left w:val="nil"/>
              <w:bottom w:val="nil"/>
              <w:right w:val="nil"/>
            </w:tcBorders>
            <w:shd w:val="clear" w:color="auto" w:fill="auto"/>
            <w:tcMar>
              <w:top w:w="11" w:type="dxa"/>
              <w:left w:w="11" w:type="dxa"/>
              <w:bottom w:w="11" w:type="dxa"/>
              <w:right w:w="11" w:type="dxa"/>
            </w:tcMar>
          </w:tcPr>
          <w:p w14:paraId="697CD4D8" w14:textId="77777777" w:rsidR="003E4A8E" w:rsidRDefault="003E4A8E">
            <w:pPr>
              <w:widowControl w:val="0"/>
              <w:pBdr>
                <w:top w:val="nil"/>
                <w:left w:val="nil"/>
                <w:bottom w:val="nil"/>
                <w:right w:val="nil"/>
                <w:between w:val="nil"/>
              </w:pBdr>
              <w:spacing w:line="240" w:lineRule="auto"/>
              <w:jc w:val="center"/>
              <w:rPr>
                <w:sz w:val="18"/>
                <w:szCs w:val="18"/>
              </w:rPr>
            </w:pPr>
          </w:p>
        </w:tc>
        <w:tc>
          <w:tcPr>
            <w:tcW w:w="690" w:type="dxa"/>
            <w:tcBorders>
              <w:top w:val="nil"/>
              <w:left w:val="nil"/>
              <w:bottom w:val="nil"/>
              <w:right w:val="nil"/>
            </w:tcBorders>
            <w:shd w:val="clear" w:color="auto" w:fill="auto"/>
            <w:tcMar>
              <w:top w:w="11" w:type="dxa"/>
              <w:left w:w="11" w:type="dxa"/>
              <w:bottom w:w="11" w:type="dxa"/>
              <w:right w:w="11" w:type="dxa"/>
            </w:tcMar>
          </w:tcPr>
          <w:p w14:paraId="74FE4EE3" w14:textId="77777777" w:rsidR="003E4A8E" w:rsidRDefault="003E4A8E">
            <w:pPr>
              <w:widowControl w:val="0"/>
              <w:pBdr>
                <w:top w:val="nil"/>
                <w:left w:val="nil"/>
                <w:bottom w:val="nil"/>
                <w:right w:val="nil"/>
                <w:between w:val="nil"/>
              </w:pBdr>
              <w:spacing w:line="240" w:lineRule="auto"/>
              <w:jc w:val="center"/>
              <w:rPr>
                <w:sz w:val="18"/>
                <w:szCs w:val="18"/>
              </w:rPr>
            </w:pPr>
          </w:p>
        </w:tc>
      </w:tr>
      <w:tr w:rsidR="003E4A8E" w14:paraId="46EFA862" w14:textId="77777777">
        <w:trPr>
          <w:trHeight w:val="256"/>
        </w:trPr>
        <w:tc>
          <w:tcPr>
            <w:tcW w:w="255" w:type="dxa"/>
            <w:tcBorders>
              <w:top w:val="nil"/>
              <w:left w:val="nil"/>
              <w:bottom w:val="nil"/>
              <w:right w:val="nil"/>
            </w:tcBorders>
            <w:shd w:val="clear" w:color="auto" w:fill="auto"/>
            <w:tcMar>
              <w:top w:w="11" w:type="dxa"/>
              <w:left w:w="11" w:type="dxa"/>
              <w:bottom w:w="11" w:type="dxa"/>
              <w:right w:w="11" w:type="dxa"/>
            </w:tcMar>
          </w:tcPr>
          <w:p w14:paraId="421FCEF0" w14:textId="77777777" w:rsidR="003E4A8E" w:rsidRDefault="006715BA">
            <w:pPr>
              <w:widowControl w:val="0"/>
              <w:pBdr>
                <w:top w:val="nil"/>
                <w:left w:val="nil"/>
                <w:bottom w:val="nil"/>
                <w:right w:val="nil"/>
                <w:between w:val="nil"/>
              </w:pBdr>
              <w:spacing w:line="240" w:lineRule="auto"/>
              <w:rPr>
                <w:sz w:val="18"/>
                <w:szCs w:val="18"/>
              </w:rPr>
            </w:pPr>
            <w:r>
              <w:rPr>
                <w:sz w:val="18"/>
                <w:szCs w:val="18"/>
              </w:rPr>
              <w:t>7</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5952932B" w14:textId="77777777" w:rsidR="003E4A8E" w:rsidRDefault="006715BA">
            <w:pPr>
              <w:widowControl w:val="0"/>
              <w:spacing w:line="240" w:lineRule="auto"/>
              <w:rPr>
                <w:sz w:val="18"/>
                <w:szCs w:val="18"/>
              </w:rPr>
            </w:pPr>
            <w:r>
              <w:rPr>
                <w:sz w:val="18"/>
                <w:szCs w:val="18"/>
              </w:rPr>
              <w:t>None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4FE4CB7C" w14:textId="77777777" w:rsidR="003E4A8E" w:rsidRDefault="006715BA">
            <w:pPr>
              <w:widowControl w:val="0"/>
              <w:spacing w:line="240" w:lineRule="auto"/>
              <w:rPr>
                <w:sz w:val="18"/>
                <w:szCs w:val="18"/>
              </w:rPr>
            </w:pPr>
            <w:r>
              <w:rPr>
                <w:sz w:val="18"/>
                <w:szCs w:val="18"/>
              </w:rPr>
              <w:t>Not considered</w:t>
            </w:r>
          </w:p>
        </w:tc>
        <w:tc>
          <w:tcPr>
            <w:tcW w:w="105" w:type="dxa"/>
            <w:tcBorders>
              <w:top w:val="nil"/>
              <w:left w:val="nil"/>
              <w:bottom w:val="nil"/>
              <w:right w:val="nil"/>
            </w:tcBorders>
            <w:shd w:val="clear" w:color="auto" w:fill="auto"/>
            <w:tcMar>
              <w:top w:w="11" w:type="dxa"/>
              <w:left w:w="11" w:type="dxa"/>
              <w:bottom w:w="11" w:type="dxa"/>
              <w:right w:w="11" w:type="dxa"/>
            </w:tcMar>
          </w:tcPr>
          <w:p w14:paraId="175F3F59" w14:textId="77777777" w:rsidR="003E4A8E" w:rsidRDefault="003E4A8E">
            <w:pPr>
              <w:widowControl w:val="0"/>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3C0DF101" w14:textId="77777777" w:rsidR="003E4A8E" w:rsidRDefault="006715BA">
            <w:pPr>
              <w:widowControl w:val="0"/>
              <w:spacing w:line="240" w:lineRule="auto"/>
              <w:rPr>
                <w:sz w:val="18"/>
                <w:szCs w:val="18"/>
              </w:rPr>
            </w:pPr>
            <w:r>
              <w:rPr>
                <w:sz w:val="18"/>
                <w:szCs w:val="18"/>
              </w:rPr>
              <w:t>Any local area in the Philippines with enhanced community quarantine (ECQ)</w:t>
            </w:r>
          </w:p>
        </w:tc>
        <w:tc>
          <w:tcPr>
            <w:tcW w:w="1395" w:type="dxa"/>
            <w:tcBorders>
              <w:top w:val="nil"/>
              <w:left w:val="nil"/>
              <w:bottom w:val="nil"/>
              <w:right w:val="nil"/>
            </w:tcBorders>
            <w:shd w:val="clear" w:color="auto" w:fill="auto"/>
            <w:tcMar>
              <w:top w:w="11" w:type="dxa"/>
              <w:left w:w="11" w:type="dxa"/>
              <w:bottom w:w="11" w:type="dxa"/>
              <w:right w:w="11" w:type="dxa"/>
            </w:tcMar>
          </w:tcPr>
          <w:p w14:paraId="7DE38BA0" w14:textId="77777777" w:rsidR="003E4A8E" w:rsidRDefault="006715BA">
            <w:pPr>
              <w:widowControl w:val="0"/>
              <w:spacing w:line="240" w:lineRule="auto"/>
              <w:rPr>
                <w:sz w:val="18"/>
                <w:szCs w:val="18"/>
              </w:rPr>
            </w:pPr>
            <w:r>
              <w:rPr>
                <w:sz w:val="18"/>
                <w:szCs w:val="18"/>
              </w:rPr>
              <w:t>Yes/No</w:t>
            </w:r>
          </w:p>
        </w:tc>
        <w:tc>
          <w:tcPr>
            <w:tcW w:w="1575" w:type="dxa"/>
            <w:tcBorders>
              <w:top w:val="nil"/>
              <w:left w:val="nil"/>
              <w:bottom w:val="nil"/>
              <w:right w:val="nil"/>
            </w:tcBorders>
            <w:shd w:val="clear" w:color="auto" w:fill="auto"/>
            <w:tcMar>
              <w:top w:w="11" w:type="dxa"/>
              <w:left w:w="11" w:type="dxa"/>
              <w:bottom w:w="11" w:type="dxa"/>
              <w:right w:w="11" w:type="dxa"/>
            </w:tcMar>
          </w:tcPr>
          <w:p w14:paraId="1D707848" w14:textId="77777777" w:rsidR="003E4A8E" w:rsidRDefault="003E4A8E">
            <w:pPr>
              <w:widowControl w:val="0"/>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7EC31F12" w14:textId="77777777" w:rsidR="003E4A8E" w:rsidRDefault="003E4A8E">
            <w:pPr>
              <w:widowControl w:val="0"/>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1E8BE93B"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787F414A" w14:textId="77777777" w:rsidR="003E4A8E" w:rsidRDefault="003E4A8E">
            <w:pPr>
              <w:widowControl w:val="0"/>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44F8B150" w14:textId="77777777" w:rsidR="003E4A8E" w:rsidRDefault="003E4A8E">
            <w:pPr>
              <w:widowControl w:val="0"/>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13B7269A" w14:textId="77777777" w:rsidR="003E4A8E" w:rsidRDefault="003E4A8E">
            <w:pPr>
              <w:widowControl w:val="0"/>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7450A1EE"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54612C4F"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2EEDAE7D"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690" w:type="dxa"/>
            <w:tcBorders>
              <w:top w:val="nil"/>
              <w:left w:val="nil"/>
              <w:bottom w:val="nil"/>
              <w:right w:val="nil"/>
            </w:tcBorders>
            <w:shd w:val="clear" w:color="auto" w:fill="auto"/>
            <w:tcMar>
              <w:top w:w="11" w:type="dxa"/>
              <w:left w:w="11" w:type="dxa"/>
              <w:bottom w:w="11" w:type="dxa"/>
              <w:right w:w="11" w:type="dxa"/>
            </w:tcMar>
          </w:tcPr>
          <w:p w14:paraId="6F4BB871" w14:textId="77777777" w:rsidR="003E4A8E" w:rsidRDefault="003E4A8E">
            <w:pPr>
              <w:widowControl w:val="0"/>
              <w:pBdr>
                <w:top w:val="nil"/>
                <w:left w:val="nil"/>
                <w:bottom w:val="nil"/>
                <w:right w:val="nil"/>
                <w:between w:val="nil"/>
              </w:pBdr>
              <w:spacing w:line="240" w:lineRule="auto"/>
              <w:jc w:val="center"/>
              <w:rPr>
                <w:sz w:val="18"/>
                <w:szCs w:val="18"/>
              </w:rPr>
            </w:pPr>
          </w:p>
        </w:tc>
      </w:tr>
      <w:tr w:rsidR="003E4A8E" w14:paraId="1C79D9F3" w14:textId="77777777">
        <w:trPr>
          <w:trHeight w:val="256"/>
        </w:trPr>
        <w:tc>
          <w:tcPr>
            <w:tcW w:w="255" w:type="dxa"/>
            <w:tcBorders>
              <w:top w:val="nil"/>
              <w:left w:val="nil"/>
              <w:bottom w:val="nil"/>
              <w:right w:val="nil"/>
            </w:tcBorders>
            <w:shd w:val="clear" w:color="auto" w:fill="auto"/>
            <w:tcMar>
              <w:top w:w="11" w:type="dxa"/>
              <w:left w:w="11" w:type="dxa"/>
              <w:bottom w:w="11" w:type="dxa"/>
              <w:right w:w="11" w:type="dxa"/>
            </w:tcMar>
          </w:tcPr>
          <w:p w14:paraId="731B8FA4" w14:textId="77777777" w:rsidR="003E4A8E" w:rsidRDefault="006715BA">
            <w:pPr>
              <w:widowControl w:val="0"/>
              <w:pBdr>
                <w:top w:val="nil"/>
                <w:left w:val="nil"/>
                <w:bottom w:val="nil"/>
                <w:right w:val="nil"/>
                <w:between w:val="nil"/>
              </w:pBdr>
              <w:spacing w:line="240" w:lineRule="auto"/>
              <w:rPr>
                <w:sz w:val="18"/>
                <w:szCs w:val="18"/>
              </w:rPr>
            </w:pPr>
            <w:r>
              <w:rPr>
                <w:sz w:val="18"/>
                <w:szCs w:val="18"/>
              </w:rPr>
              <w:t>8</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036270D5" w14:textId="77777777" w:rsidR="003E4A8E" w:rsidRDefault="006715BA">
            <w:pPr>
              <w:widowControl w:val="0"/>
              <w:spacing w:line="240" w:lineRule="auto"/>
              <w:rPr>
                <w:sz w:val="18"/>
                <w:szCs w:val="18"/>
              </w:rPr>
            </w:pPr>
            <w:r>
              <w:rPr>
                <w:sz w:val="18"/>
                <w:szCs w:val="18"/>
              </w:rPr>
              <w:t>None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728F3E5E" w14:textId="77777777" w:rsidR="003E4A8E" w:rsidRDefault="006715BA">
            <w:pPr>
              <w:widowControl w:val="0"/>
              <w:spacing w:line="240" w:lineRule="auto"/>
              <w:rPr>
                <w:sz w:val="18"/>
                <w:szCs w:val="18"/>
              </w:rPr>
            </w:pPr>
            <w:r>
              <w:rPr>
                <w:sz w:val="18"/>
                <w:szCs w:val="18"/>
              </w:rPr>
              <w:t>Not considered</w:t>
            </w:r>
          </w:p>
        </w:tc>
        <w:tc>
          <w:tcPr>
            <w:tcW w:w="105" w:type="dxa"/>
            <w:tcBorders>
              <w:top w:val="nil"/>
              <w:left w:val="nil"/>
              <w:bottom w:val="nil"/>
              <w:right w:val="nil"/>
            </w:tcBorders>
            <w:shd w:val="clear" w:color="auto" w:fill="auto"/>
            <w:tcMar>
              <w:top w:w="11" w:type="dxa"/>
              <w:left w:w="11" w:type="dxa"/>
              <w:bottom w:w="11" w:type="dxa"/>
              <w:right w:w="11" w:type="dxa"/>
            </w:tcMar>
          </w:tcPr>
          <w:p w14:paraId="7C5895AE" w14:textId="77777777" w:rsidR="003E4A8E" w:rsidRDefault="003E4A8E">
            <w:pPr>
              <w:widowControl w:val="0"/>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6D732606" w14:textId="77777777" w:rsidR="003E4A8E" w:rsidRDefault="006715BA">
            <w:pPr>
              <w:widowControl w:val="0"/>
              <w:spacing w:line="240" w:lineRule="auto"/>
              <w:rPr>
                <w:sz w:val="18"/>
                <w:szCs w:val="18"/>
              </w:rPr>
            </w:pPr>
            <w:r>
              <w:rPr>
                <w:sz w:val="18"/>
                <w:szCs w:val="18"/>
              </w:rPr>
              <w:t>None in any local area in the Philippines with ECQ</w:t>
            </w:r>
          </w:p>
        </w:tc>
        <w:tc>
          <w:tcPr>
            <w:tcW w:w="1395" w:type="dxa"/>
            <w:tcBorders>
              <w:top w:val="nil"/>
              <w:left w:val="nil"/>
              <w:bottom w:val="nil"/>
              <w:right w:val="nil"/>
            </w:tcBorders>
            <w:shd w:val="clear" w:color="auto" w:fill="auto"/>
            <w:tcMar>
              <w:top w:w="11" w:type="dxa"/>
              <w:left w:w="11" w:type="dxa"/>
              <w:bottom w:w="11" w:type="dxa"/>
              <w:right w:w="11" w:type="dxa"/>
            </w:tcMar>
          </w:tcPr>
          <w:p w14:paraId="7586B115" w14:textId="77777777" w:rsidR="003E4A8E" w:rsidRDefault="006715BA">
            <w:pPr>
              <w:widowControl w:val="0"/>
              <w:spacing w:line="240" w:lineRule="auto"/>
              <w:rPr>
                <w:sz w:val="18"/>
                <w:szCs w:val="18"/>
              </w:rPr>
            </w:pPr>
            <w:r>
              <w:rPr>
                <w:sz w:val="18"/>
                <w:szCs w:val="18"/>
              </w:rPr>
              <w:t>Yes</w:t>
            </w:r>
          </w:p>
        </w:tc>
        <w:tc>
          <w:tcPr>
            <w:tcW w:w="1575" w:type="dxa"/>
            <w:tcBorders>
              <w:top w:val="nil"/>
              <w:left w:val="nil"/>
              <w:bottom w:val="nil"/>
              <w:right w:val="nil"/>
            </w:tcBorders>
            <w:shd w:val="clear" w:color="auto" w:fill="auto"/>
            <w:tcMar>
              <w:top w:w="11" w:type="dxa"/>
              <w:left w:w="11" w:type="dxa"/>
              <w:bottom w:w="11" w:type="dxa"/>
              <w:right w:w="11" w:type="dxa"/>
            </w:tcMar>
          </w:tcPr>
          <w:p w14:paraId="4B446B0A" w14:textId="77777777" w:rsidR="003E4A8E" w:rsidRDefault="003E4A8E">
            <w:pPr>
              <w:widowControl w:val="0"/>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1ACB3494" w14:textId="77777777" w:rsidR="003E4A8E" w:rsidRDefault="003E4A8E">
            <w:pPr>
              <w:widowControl w:val="0"/>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00ACD25C"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010EB691" w14:textId="77777777" w:rsidR="003E4A8E" w:rsidRDefault="003E4A8E">
            <w:pPr>
              <w:widowControl w:val="0"/>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2C7E936C" w14:textId="77777777" w:rsidR="003E4A8E" w:rsidRDefault="003E4A8E">
            <w:pPr>
              <w:widowControl w:val="0"/>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0EEA64CC" w14:textId="77777777" w:rsidR="003E4A8E" w:rsidRDefault="003E4A8E">
            <w:pPr>
              <w:widowControl w:val="0"/>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5129A709"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45F9D9F3"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1D2B20FC"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690" w:type="dxa"/>
            <w:tcBorders>
              <w:top w:val="nil"/>
              <w:left w:val="nil"/>
              <w:bottom w:val="nil"/>
              <w:right w:val="nil"/>
            </w:tcBorders>
            <w:shd w:val="clear" w:color="auto" w:fill="auto"/>
            <w:tcMar>
              <w:top w:w="11" w:type="dxa"/>
              <w:left w:w="11" w:type="dxa"/>
              <w:bottom w:w="11" w:type="dxa"/>
              <w:right w:w="11" w:type="dxa"/>
            </w:tcMar>
          </w:tcPr>
          <w:p w14:paraId="1A9D37FE" w14:textId="77777777" w:rsidR="003E4A8E" w:rsidRDefault="003E4A8E">
            <w:pPr>
              <w:widowControl w:val="0"/>
              <w:pBdr>
                <w:top w:val="nil"/>
                <w:left w:val="nil"/>
                <w:bottom w:val="nil"/>
                <w:right w:val="nil"/>
                <w:between w:val="nil"/>
              </w:pBdr>
              <w:spacing w:line="240" w:lineRule="auto"/>
              <w:jc w:val="center"/>
              <w:rPr>
                <w:sz w:val="18"/>
                <w:szCs w:val="18"/>
              </w:rPr>
            </w:pPr>
          </w:p>
        </w:tc>
      </w:tr>
      <w:tr w:rsidR="003E4A8E" w14:paraId="452FDF1B" w14:textId="77777777">
        <w:tc>
          <w:tcPr>
            <w:tcW w:w="255" w:type="dxa"/>
            <w:tcBorders>
              <w:top w:val="nil"/>
              <w:left w:val="nil"/>
              <w:bottom w:val="nil"/>
              <w:right w:val="nil"/>
            </w:tcBorders>
            <w:shd w:val="clear" w:color="auto" w:fill="auto"/>
            <w:tcMar>
              <w:top w:w="11" w:type="dxa"/>
              <w:left w:w="11" w:type="dxa"/>
              <w:bottom w:w="11" w:type="dxa"/>
              <w:right w:w="11" w:type="dxa"/>
            </w:tcMar>
          </w:tcPr>
          <w:p w14:paraId="09AB0E7B" w14:textId="77777777" w:rsidR="003E4A8E" w:rsidRDefault="006715BA">
            <w:pPr>
              <w:widowControl w:val="0"/>
              <w:pBdr>
                <w:top w:val="nil"/>
                <w:left w:val="nil"/>
                <w:bottom w:val="nil"/>
                <w:right w:val="nil"/>
                <w:between w:val="nil"/>
              </w:pBdr>
              <w:spacing w:line="240" w:lineRule="auto"/>
              <w:rPr>
                <w:sz w:val="18"/>
                <w:szCs w:val="18"/>
              </w:rPr>
            </w:pPr>
            <w:r>
              <w:rPr>
                <w:sz w:val="18"/>
                <w:szCs w:val="18"/>
              </w:rPr>
              <w:t>9</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025737F0" w14:textId="77777777" w:rsidR="003E4A8E" w:rsidRDefault="006715BA">
            <w:pPr>
              <w:widowControl w:val="0"/>
              <w:spacing w:line="240" w:lineRule="auto"/>
              <w:rPr>
                <w:sz w:val="18"/>
                <w:szCs w:val="18"/>
              </w:rPr>
            </w:pPr>
            <w:r>
              <w:rPr>
                <w:sz w:val="18"/>
                <w:szCs w:val="18"/>
              </w:rPr>
              <w:t>Either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6709AEF4" w14:textId="77777777" w:rsidR="003E4A8E" w:rsidRDefault="006715BA">
            <w:pPr>
              <w:widowControl w:val="0"/>
              <w:spacing w:line="240" w:lineRule="auto"/>
              <w:rPr>
                <w:sz w:val="18"/>
                <w:szCs w:val="18"/>
              </w:rPr>
            </w:pPr>
            <w:r>
              <w:rPr>
                <w:sz w:val="18"/>
                <w:szCs w:val="18"/>
              </w:rPr>
              <w:t>Not considered</w:t>
            </w:r>
          </w:p>
        </w:tc>
        <w:tc>
          <w:tcPr>
            <w:tcW w:w="105" w:type="dxa"/>
            <w:tcBorders>
              <w:top w:val="nil"/>
              <w:left w:val="nil"/>
              <w:bottom w:val="nil"/>
              <w:right w:val="nil"/>
            </w:tcBorders>
            <w:shd w:val="clear" w:color="auto" w:fill="auto"/>
            <w:tcMar>
              <w:top w:w="11" w:type="dxa"/>
              <w:left w:w="11" w:type="dxa"/>
              <w:bottom w:w="11" w:type="dxa"/>
              <w:right w:w="11" w:type="dxa"/>
            </w:tcMar>
          </w:tcPr>
          <w:p w14:paraId="7989AC64" w14:textId="77777777" w:rsidR="003E4A8E" w:rsidRDefault="003E4A8E">
            <w:pPr>
              <w:widowControl w:val="0"/>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31A782CC" w14:textId="77777777" w:rsidR="003E4A8E" w:rsidRDefault="006715BA">
            <w:pPr>
              <w:widowControl w:val="0"/>
              <w:spacing w:line="240" w:lineRule="auto"/>
              <w:rPr>
                <w:sz w:val="18"/>
                <w:szCs w:val="18"/>
              </w:rPr>
            </w:pPr>
            <w:r>
              <w:rPr>
                <w:sz w:val="18"/>
                <w:szCs w:val="18"/>
              </w:rPr>
              <w:t>Non-Hubei parts of China</w:t>
            </w:r>
          </w:p>
        </w:tc>
        <w:tc>
          <w:tcPr>
            <w:tcW w:w="1395" w:type="dxa"/>
            <w:tcBorders>
              <w:top w:val="nil"/>
              <w:left w:val="nil"/>
              <w:bottom w:val="nil"/>
              <w:right w:val="nil"/>
            </w:tcBorders>
            <w:shd w:val="clear" w:color="auto" w:fill="auto"/>
            <w:tcMar>
              <w:top w:w="11" w:type="dxa"/>
              <w:left w:w="11" w:type="dxa"/>
              <w:bottom w:w="11" w:type="dxa"/>
              <w:right w:w="11" w:type="dxa"/>
            </w:tcMar>
          </w:tcPr>
          <w:p w14:paraId="0251995D" w14:textId="77777777" w:rsidR="003E4A8E" w:rsidRDefault="006715BA">
            <w:pPr>
              <w:widowControl w:val="0"/>
              <w:spacing w:line="240" w:lineRule="auto"/>
              <w:rPr>
                <w:sz w:val="18"/>
                <w:szCs w:val="18"/>
              </w:rPr>
            </w:pPr>
            <w:r>
              <w:rPr>
                <w:sz w:val="18"/>
                <w:szCs w:val="18"/>
              </w:rPr>
              <w:t>No</w:t>
            </w:r>
          </w:p>
        </w:tc>
        <w:tc>
          <w:tcPr>
            <w:tcW w:w="1575" w:type="dxa"/>
            <w:tcBorders>
              <w:top w:val="nil"/>
              <w:left w:val="nil"/>
              <w:bottom w:val="nil"/>
              <w:right w:val="nil"/>
            </w:tcBorders>
            <w:shd w:val="clear" w:color="auto" w:fill="auto"/>
            <w:tcMar>
              <w:top w:w="11" w:type="dxa"/>
              <w:left w:w="11" w:type="dxa"/>
              <w:bottom w:w="11" w:type="dxa"/>
              <w:right w:w="11" w:type="dxa"/>
            </w:tcMar>
          </w:tcPr>
          <w:p w14:paraId="0F7542AE" w14:textId="77777777" w:rsidR="003E4A8E" w:rsidRDefault="003E4A8E">
            <w:pPr>
              <w:widowControl w:val="0"/>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208BC20A" w14:textId="77777777" w:rsidR="003E4A8E" w:rsidRDefault="003E4A8E">
            <w:pPr>
              <w:widowControl w:val="0"/>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2C9FC649"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0886B165" w14:textId="77777777" w:rsidR="003E4A8E" w:rsidRDefault="003E4A8E">
            <w:pPr>
              <w:widowControl w:val="0"/>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32501F1F" w14:textId="77777777" w:rsidR="003E4A8E" w:rsidRDefault="006715BA">
            <w:pPr>
              <w:widowControl w:val="0"/>
              <w:spacing w:line="240" w:lineRule="auto"/>
              <w:jc w:val="center"/>
              <w:rPr>
                <w:sz w:val="18"/>
                <w:szCs w:val="18"/>
              </w:rPr>
            </w:pPr>
            <w:r>
              <w:rPr>
                <w:sz w:val="18"/>
                <w:szCs w:val="18"/>
              </w:rPr>
              <w:t>PUM</w:t>
            </w:r>
          </w:p>
        </w:tc>
        <w:tc>
          <w:tcPr>
            <w:tcW w:w="495" w:type="dxa"/>
            <w:tcBorders>
              <w:top w:val="nil"/>
              <w:left w:val="nil"/>
              <w:bottom w:val="nil"/>
              <w:right w:val="nil"/>
            </w:tcBorders>
            <w:shd w:val="clear" w:color="auto" w:fill="auto"/>
            <w:tcMar>
              <w:top w:w="11" w:type="dxa"/>
              <w:left w:w="11" w:type="dxa"/>
              <w:bottom w:w="11" w:type="dxa"/>
              <w:right w:w="11" w:type="dxa"/>
            </w:tcMar>
          </w:tcPr>
          <w:p w14:paraId="46C6C147" w14:textId="77777777" w:rsidR="003E4A8E" w:rsidRDefault="006715BA">
            <w:pPr>
              <w:widowControl w:val="0"/>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51F1928A"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3B8F987E"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0ED9E3E1" w14:textId="77777777" w:rsidR="003E4A8E" w:rsidRDefault="006715BA">
            <w:pPr>
              <w:widowControl w:val="0"/>
              <w:spacing w:line="240" w:lineRule="auto"/>
              <w:jc w:val="center"/>
              <w:rPr>
                <w:sz w:val="18"/>
                <w:szCs w:val="18"/>
              </w:rPr>
            </w:pPr>
            <w:r>
              <w:rPr>
                <w:sz w:val="18"/>
                <w:szCs w:val="18"/>
              </w:rPr>
              <w:t>PUI</w:t>
            </w:r>
          </w:p>
        </w:tc>
        <w:tc>
          <w:tcPr>
            <w:tcW w:w="690" w:type="dxa"/>
            <w:tcBorders>
              <w:top w:val="nil"/>
              <w:left w:val="nil"/>
              <w:bottom w:val="nil"/>
              <w:right w:val="nil"/>
            </w:tcBorders>
            <w:shd w:val="clear" w:color="auto" w:fill="auto"/>
            <w:tcMar>
              <w:top w:w="11" w:type="dxa"/>
              <w:left w:w="11" w:type="dxa"/>
              <w:bottom w:w="11" w:type="dxa"/>
              <w:right w:w="11" w:type="dxa"/>
            </w:tcMar>
          </w:tcPr>
          <w:p w14:paraId="5807FADD"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Suspect</w:t>
            </w:r>
          </w:p>
        </w:tc>
      </w:tr>
      <w:tr w:rsidR="003E4A8E" w14:paraId="760AA418" w14:textId="77777777">
        <w:tc>
          <w:tcPr>
            <w:tcW w:w="255" w:type="dxa"/>
            <w:tcBorders>
              <w:top w:val="nil"/>
              <w:left w:val="nil"/>
              <w:bottom w:val="nil"/>
              <w:right w:val="nil"/>
            </w:tcBorders>
            <w:shd w:val="clear" w:color="auto" w:fill="auto"/>
            <w:tcMar>
              <w:top w:w="11" w:type="dxa"/>
              <w:left w:w="11" w:type="dxa"/>
              <w:bottom w:w="11" w:type="dxa"/>
              <w:right w:w="11" w:type="dxa"/>
            </w:tcMar>
          </w:tcPr>
          <w:p w14:paraId="588EDB16" w14:textId="77777777" w:rsidR="003E4A8E" w:rsidRDefault="006715BA">
            <w:pPr>
              <w:widowControl w:val="0"/>
              <w:pBdr>
                <w:top w:val="nil"/>
                <w:left w:val="nil"/>
                <w:bottom w:val="nil"/>
                <w:right w:val="nil"/>
                <w:between w:val="nil"/>
              </w:pBdr>
              <w:spacing w:line="240" w:lineRule="auto"/>
              <w:rPr>
                <w:sz w:val="18"/>
                <w:szCs w:val="18"/>
              </w:rPr>
            </w:pPr>
            <w:r>
              <w:rPr>
                <w:sz w:val="18"/>
                <w:szCs w:val="18"/>
              </w:rPr>
              <w:t>10</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7B77B162" w14:textId="77777777" w:rsidR="003E4A8E" w:rsidRDefault="006715BA">
            <w:pPr>
              <w:widowControl w:val="0"/>
              <w:pBdr>
                <w:top w:val="nil"/>
                <w:left w:val="nil"/>
                <w:bottom w:val="nil"/>
                <w:right w:val="nil"/>
                <w:between w:val="nil"/>
              </w:pBdr>
              <w:spacing w:line="240" w:lineRule="auto"/>
              <w:rPr>
                <w:sz w:val="18"/>
                <w:szCs w:val="18"/>
              </w:rPr>
            </w:pPr>
            <w:r>
              <w:rPr>
                <w:sz w:val="18"/>
                <w:szCs w:val="18"/>
              </w:rPr>
              <w:t>Either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39DCE700" w14:textId="77777777" w:rsidR="003E4A8E" w:rsidRDefault="006715BA">
            <w:pPr>
              <w:widowControl w:val="0"/>
              <w:pBdr>
                <w:top w:val="nil"/>
                <w:left w:val="nil"/>
                <w:bottom w:val="nil"/>
                <w:right w:val="nil"/>
                <w:between w:val="nil"/>
              </w:pBdr>
              <w:spacing w:line="240" w:lineRule="auto"/>
              <w:rPr>
                <w:sz w:val="18"/>
                <w:szCs w:val="18"/>
              </w:rPr>
            </w:pPr>
            <w:r>
              <w:rPr>
                <w:sz w:val="18"/>
                <w:szCs w:val="18"/>
              </w:rPr>
              <w:t>Not considered</w:t>
            </w:r>
          </w:p>
        </w:tc>
        <w:tc>
          <w:tcPr>
            <w:tcW w:w="105" w:type="dxa"/>
            <w:tcBorders>
              <w:top w:val="nil"/>
              <w:left w:val="nil"/>
              <w:bottom w:val="nil"/>
              <w:right w:val="nil"/>
            </w:tcBorders>
            <w:shd w:val="clear" w:color="auto" w:fill="auto"/>
            <w:tcMar>
              <w:top w:w="11" w:type="dxa"/>
              <w:left w:w="11" w:type="dxa"/>
              <w:bottom w:w="11" w:type="dxa"/>
              <w:right w:w="11" w:type="dxa"/>
            </w:tcMar>
          </w:tcPr>
          <w:p w14:paraId="6A96C224" w14:textId="77777777" w:rsidR="003E4A8E" w:rsidRDefault="003E4A8E">
            <w:pPr>
              <w:widowControl w:val="0"/>
              <w:pBdr>
                <w:top w:val="nil"/>
                <w:left w:val="nil"/>
                <w:bottom w:val="nil"/>
                <w:right w:val="nil"/>
                <w:between w:val="nil"/>
              </w:pBdr>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34A2C26F" w14:textId="77777777" w:rsidR="003E4A8E" w:rsidRDefault="006715BA">
            <w:pPr>
              <w:widowControl w:val="0"/>
              <w:pBdr>
                <w:top w:val="nil"/>
                <w:left w:val="nil"/>
                <w:bottom w:val="nil"/>
                <w:right w:val="nil"/>
                <w:between w:val="nil"/>
              </w:pBdr>
              <w:spacing w:line="240" w:lineRule="auto"/>
              <w:rPr>
                <w:sz w:val="18"/>
                <w:szCs w:val="18"/>
              </w:rPr>
            </w:pPr>
            <w:r>
              <w:rPr>
                <w:sz w:val="18"/>
                <w:szCs w:val="18"/>
              </w:rPr>
              <w:t>Non-Hubei parts of China</w:t>
            </w:r>
          </w:p>
        </w:tc>
        <w:tc>
          <w:tcPr>
            <w:tcW w:w="1395" w:type="dxa"/>
            <w:tcBorders>
              <w:top w:val="nil"/>
              <w:left w:val="nil"/>
              <w:bottom w:val="nil"/>
              <w:right w:val="nil"/>
            </w:tcBorders>
            <w:shd w:val="clear" w:color="auto" w:fill="auto"/>
            <w:tcMar>
              <w:top w:w="11" w:type="dxa"/>
              <w:left w:w="11" w:type="dxa"/>
              <w:bottom w:w="11" w:type="dxa"/>
              <w:right w:w="11" w:type="dxa"/>
            </w:tcMar>
          </w:tcPr>
          <w:p w14:paraId="6309F09E" w14:textId="77777777" w:rsidR="003E4A8E" w:rsidRDefault="006715BA">
            <w:pPr>
              <w:widowControl w:val="0"/>
              <w:pBdr>
                <w:top w:val="nil"/>
                <w:left w:val="nil"/>
                <w:bottom w:val="nil"/>
                <w:right w:val="nil"/>
                <w:between w:val="nil"/>
              </w:pBdr>
              <w:spacing w:line="240" w:lineRule="auto"/>
              <w:rPr>
                <w:sz w:val="18"/>
                <w:szCs w:val="18"/>
              </w:rPr>
            </w:pPr>
            <w:r>
              <w:rPr>
                <w:sz w:val="18"/>
                <w:szCs w:val="18"/>
              </w:rPr>
              <w:t>Yes</w:t>
            </w:r>
          </w:p>
        </w:tc>
        <w:tc>
          <w:tcPr>
            <w:tcW w:w="1575" w:type="dxa"/>
            <w:tcBorders>
              <w:top w:val="nil"/>
              <w:left w:val="nil"/>
              <w:bottom w:val="nil"/>
              <w:right w:val="nil"/>
            </w:tcBorders>
            <w:shd w:val="clear" w:color="auto" w:fill="auto"/>
            <w:tcMar>
              <w:top w:w="11" w:type="dxa"/>
              <w:left w:w="11" w:type="dxa"/>
              <w:bottom w:w="11" w:type="dxa"/>
              <w:right w:w="11" w:type="dxa"/>
            </w:tcMar>
          </w:tcPr>
          <w:p w14:paraId="0F60C481" w14:textId="77777777" w:rsidR="003E4A8E" w:rsidRDefault="003E4A8E">
            <w:pPr>
              <w:widowControl w:val="0"/>
              <w:pBdr>
                <w:top w:val="nil"/>
                <w:left w:val="nil"/>
                <w:bottom w:val="nil"/>
                <w:right w:val="nil"/>
                <w:between w:val="nil"/>
              </w:pBdr>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0E5F39F2" w14:textId="77777777" w:rsidR="003E4A8E" w:rsidRDefault="003E4A8E">
            <w:pPr>
              <w:widowControl w:val="0"/>
              <w:pBdr>
                <w:top w:val="nil"/>
                <w:left w:val="nil"/>
                <w:bottom w:val="nil"/>
                <w:right w:val="nil"/>
                <w:between w:val="nil"/>
              </w:pBdr>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763EAB6A"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5D42EBAE" w14:textId="77777777" w:rsidR="003E4A8E" w:rsidRDefault="003E4A8E">
            <w:pPr>
              <w:widowControl w:val="0"/>
              <w:pBdr>
                <w:top w:val="nil"/>
                <w:left w:val="nil"/>
                <w:bottom w:val="nil"/>
                <w:right w:val="nil"/>
                <w:between w:val="nil"/>
              </w:pBdr>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6B585AE2"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495" w:type="dxa"/>
            <w:tcBorders>
              <w:top w:val="nil"/>
              <w:left w:val="nil"/>
              <w:bottom w:val="nil"/>
              <w:right w:val="nil"/>
            </w:tcBorders>
            <w:shd w:val="clear" w:color="auto" w:fill="auto"/>
            <w:tcMar>
              <w:top w:w="11" w:type="dxa"/>
              <w:left w:w="11" w:type="dxa"/>
              <w:bottom w:w="11" w:type="dxa"/>
              <w:right w:w="11" w:type="dxa"/>
            </w:tcMar>
          </w:tcPr>
          <w:p w14:paraId="37A386CA"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1776C26F"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420DE801"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2A8A3360" w14:textId="77777777" w:rsidR="003E4A8E" w:rsidRDefault="006715BA">
            <w:pPr>
              <w:widowControl w:val="0"/>
              <w:spacing w:line="240" w:lineRule="auto"/>
              <w:jc w:val="center"/>
              <w:rPr>
                <w:sz w:val="18"/>
                <w:szCs w:val="18"/>
              </w:rPr>
            </w:pPr>
            <w:r>
              <w:rPr>
                <w:sz w:val="18"/>
                <w:szCs w:val="18"/>
              </w:rPr>
              <w:t>PUI</w:t>
            </w:r>
          </w:p>
        </w:tc>
        <w:tc>
          <w:tcPr>
            <w:tcW w:w="690" w:type="dxa"/>
            <w:tcBorders>
              <w:top w:val="nil"/>
              <w:left w:val="nil"/>
              <w:bottom w:val="nil"/>
              <w:right w:val="nil"/>
            </w:tcBorders>
            <w:shd w:val="clear" w:color="auto" w:fill="auto"/>
            <w:tcMar>
              <w:top w:w="11" w:type="dxa"/>
              <w:left w:w="11" w:type="dxa"/>
              <w:bottom w:w="11" w:type="dxa"/>
              <w:right w:w="11" w:type="dxa"/>
            </w:tcMar>
          </w:tcPr>
          <w:p w14:paraId="12E1A885"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Suspect</w:t>
            </w:r>
          </w:p>
        </w:tc>
      </w:tr>
      <w:tr w:rsidR="003E4A8E" w14:paraId="68F69495" w14:textId="77777777">
        <w:tc>
          <w:tcPr>
            <w:tcW w:w="255" w:type="dxa"/>
            <w:tcBorders>
              <w:top w:val="nil"/>
              <w:left w:val="nil"/>
              <w:bottom w:val="nil"/>
              <w:right w:val="nil"/>
            </w:tcBorders>
            <w:shd w:val="clear" w:color="auto" w:fill="auto"/>
            <w:tcMar>
              <w:top w:w="11" w:type="dxa"/>
              <w:left w:w="11" w:type="dxa"/>
              <w:bottom w:w="11" w:type="dxa"/>
              <w:right w:w="11" w:type="dxa"/>
            </w:tcMar>
          </w:tcPr>
          <w:p w14:paraId="11462C40" w14:textId="77777777" w:rsidR="003E4A8E" w:rsidRDefault="006715BA">
            <w:pPr>
              <w:widowControl w:val="0"/>
              <w:pBdr>
                <w:top w:val="nil"/>
                <w:left w:val="nil"/>
                <w:bottom w:val="nil"/>
                <w:right w:val="nil"/>
                <w:between w:val="nil"/>
              </w:pBdr>
              <w:spacing w:line="240" w:lineRule="auto"/>
              <w:rPr>
                <w:sz w:val="18"/>
                <w:szCs w:val="18"/>
              </w:rPr>
            </w:pPr>
            <w:r>
              <w:rPr>
                <w:sz w:val="18"/>
                <w:szCs w:val="18"/>
              </w:rPr>
              <w:t>11</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4C1C4CB8" w14:textId="77777777" w:rsidR="003E4A8E" w:rsidRDefault="006715BA">
            <w:pPr>
              <w:widowControl w:val="0"/>
              <w:pBdr>
                <w:top w:val="nil"/>
                <w:left w:val="nil"/>
                <w:bottom w:val="nil"/>
                <w:right w:val="nil"/>
                <w:between w:val="nil"/>
              </w:pBdr>
              <w:spacing w:line="240" w:lineRule="auto"/>
              <w:rPr>
                <w:sz w:val="18"/>
                <w:szCs w:val="18"/>
              </w:rPr>
            </w:pPr>
            <w:r>
              <w:rPr>
                <w:sz w:val="18"/>
                <w:szCs w:val="18"/>
              </w:rPr>
              <w:t>Either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74B814E5" w14:textId="77777777" w:rsidR="003E4A8E" w:rsidRDefault="006715BA">
            <w:pPr>
              <w:widowControl w:val="0"/>
              <w:pBdr>
                <w:top w:val="nil"/>
                <w:left w:val="nil"/>
                <w:bottom w:val="nil"/>
                <w:right w:val="nil"/>
                <w:between w:val="nil"/>
              </w:pBdr>
              <w:spacing w:line="240" w:lineRule="auto"/>
              <w:rPr>
                <w:sz w:val="18"/>
                <w:szCs w:val="18"/>
              </w:rPr>
            </w:pPr>
            <w:r>
              <w:rPr>
                <w:sz w:val="18"/>
                <w:szCs w:val="18"/>
              </w:rPr>
              <w:t>Not considered</w:t>
            </w:r>
          </w:p>
        </w:tc>
        <w:tc>
          <w:tcPr>
            <w:tcW w:w="105" w:type="dxa"/>
            <w:tcBorders>
              <w:top w:val="nil"/>
              <w:left w:val="nil"/>
              <w:bottom w:val="nil"/>
              <w:right w:val="nil"/>
            </w:tcBorders>
            <w:shd w:val="clear" w:color="auto" w:fill="auto"/>
            <w:tcMar>
              <w:top w:w="11" w:type="dxa"/>
              <w:left w:w="11" w:type="dxa"/>
              <w:bottom w:w="11" w:type="dxa"/>
              <w:right w:w="11" w:type="dxa"/>
            </w:tcMar>
          </w:tcPr>
          <w:p w14:paraId="55067E2A" w14:textId="77777777" w:rsidR="003E4A8E" w:rsidRDefault="003E4A8E">
            <w:pPr>
              <w:widowControl w:val="0"/>
              <w:pBdr>
                <w:top w:val="nil"/>
                <w:left w:val="nil"/>
                <w:bottom w:val="nil"/>
                <w:right w:val="nil"/>
                <w:between w:val="nil"/>
              </w:pBdr>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7522FD87" w14:textId="77777777" w:rsidR="003E4A8E" w:rsidRDefault="006715BA">
            <w:pPr>
              <w:widowControl w:val="0"/>
              <w:pBdr>
                <w:top w:val="nil"/>
                <w:left w:val="nil"/>
                <w:bottom w:val="nil"/>
                <w:right w:val="nil"/>
                <w:between w:val="nil"/>
              </w:pBdr>
              <w:spacing w:line="240" w:lineRule="auto"/>
              <w:rPr>
                <w:sz w:val="18"/>
                <w:szCs w:val="18"/>
              </w:rPr>
            </w:pPr>
            <w:r>
              <w:rPr>
                <w:sz w:val="18"/>
                <w:szCs w:val="18"/>
              </w:rPr>
              <w:t>Hubei</w:t>
            </w:r>
          </w:p>
        </w:tc>
        <w:tc>
          <w:tcPr>
            <w:tcW w:w="1395" w:type="dxa"/>
            <w:tcBorders>
              <w:top w:val="nil"/>
              <w:left w:val="nil"/>
              <w:bottom w:val="nil"/>
              <w:right w:val="nil"/>
            </w:tcBorders>
            <w:shd w:val="clear" w:color="auto" w:fill="auto"/>
            <w:tcMar>
              <w:top w:w="11" w:type="dxa"/>
              <w:left w:w="11" w:type="dxa"/>
              <w:bottom w:w="11" w:type="dxa"/>
              <w:right w:w="11" w:type="dxa"/>
            </w:tcMar>
          </w:tcPr>
          <w:p w14:paraId="5A650FF0" w14:textId="77777777" w:rsidR="003E4A8E" w:rsidRDefault="006715BA">
            <w:pPr>
              <w:widowControl w:val="0"/>
              <w:pBdr>
                <w:top w:val="nil"/>
                <w:left w:val="nil"/>
                <w:bottom w:val="nil"/>
                <w:right w:val="nil"/>
                <w:between w:val="nil"/>
              </w:pBdr>
              <w:spacing w:line="240" w:lineRule="auto"/>
              <w:rPr>
                <w:sz w:val="18"/>
                <w:szCs w:val="18"/>
              </w:rPr>
            </w:pPr>
            <w:r>
              <w:rPr>
                <w:sz w:val="18"/>
                <w:szCs w:val="18"/>
              </w:rPr>
              <w:t>Yes/No</w:t>
            </w:r>
          </w:p>
        </w:tc>
        <w:tc>
          <w:tcPr>
            <w:tcW w:w="1575" w:type="dxa"/>
            <w:tcBorders>
              <w:top w:val="nil"/>
              <w:left w:val="nil"/>
              <w:bottom w:val="nil"/>
              <w:right w:val="nil"/>
            </w:tcBorders>
            <w:shd w:val="clear" w:color="auto" w:fill="auto"/>
            <w:tcMar>
              <w:top w:w="11" w:type="dxa"/>
              <w:left w:w="11" w:type="dxa"/>
              <w:bottom w:w="11" w:type="dxa"/>
              <w:right w:w="11" w:type="dxa"/>
            </w:tcMar>
          </w:tcPr>
          <w:p w14:paraId="7221599A" w14:textId="77777777" w:rsidR="003E4A8E" w:rsidRDefault="003E4A8E">
            <w:pPr>
              <w:widowControl w:val="0"/>
              <w:pBdr>
                <w:top w:val="nil"/>
                <w:left w:val="nil"/>
                <w:bottom w:val="nil"/>
                <w:right w:val="nil"/>
                <w:between w:val="nil"/>
              </w:pBdr>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04776CF9" w14:textId="77777777" w:rsidR="003E4A8E" w:rsidRDefault="003E4A8E">
            <w:pPr>
              <w:widowControl w:val="0"/>
              <w:pBdr>
                <w:top w:val="nil"/>
                <w:left w:val="nil"/>
                <w:bottom w:val="nil"/>
                <w:right w:val="nil"/>
                <w:between w:val="nil"/>
              </w:pBdr>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749C4207"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299E01E0" w14:textId="77777777" w:rsidR="003E4A8E" w:rsidRDefault="003E4A8E">
            <w:pPr>
              <w:widowControl w:val="0"/>
              <w:pBdr>
                <w:top w:val="nil"/>
                <w:left w:val="nil"/>
                <w:bottom w:val="nil"/>
                <w:right w:val="nil"/>
                <w:between w:val="nil"/>
              </w:pBdr>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2DBAC79E"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495" w:type="dxa"/>
            <w:tcBorders>
              <w:top w:val="nil"/>
              <w:left w:val="nil"/>
              <w:bottom w:val="nil"/>
              <w:right w:val="nil"/>
            </w:tcBorders>
            <w:shd w:val="clear" w:color="auto" w:fill="auto"/>
            <w:tcMar>
              <w:top w:w="11" w:type="dxa"/>
              <w:left w:w="11" w:type="dxa"/>
              <w:bottom w:w="11" w:type="dxa"/>
              <w:right w:w="11" w:type="dxa"/>
            </w:tcMar>
          </w:tcPr>
          <w:p w14:paraId="7188B8AF"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25220BEF"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26309B21"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31BC0985"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690" w:type="dxa"/>
            <w:tcBorders>
              <w:top w:val="nil"/>
              <w:left w:val="nil"/>
              <w:bottom w:val="nil"/>
              <w:right w:val="nil"/>
            </w:tcBorders>
            <w:shd w:val="clear" w:color="auto" w:fill="auto"/>
            <w:tcMar>
              <w:top w:w="11" w:type="dxa"/>
              <w:left w:w="11" w:type="dxa"/>
              <w:bottom w:w="11" w:type="dxa"/>
              <w:right w:w="11" w:type="dxa"/>
            </w:tcMar>
          </w:tcPr>
          <w:p w14:paraId="15C60691"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Suspect</w:t>
            </w:r>
          </w:p>
        </w:tc>
      </w:tr>
      <w:tr w:rsidR="003E4A8E" w14:paraId="3DEB9275" w14:textId="77777777">
        <w:tc>
          <w:tcPr>
            <w:tcW w:w="255" w:type="dxa"/>
            <w:tcBorders>
              <w:top w:val="nil"/>
              <w:left w:val="nil"/>
              <w:bottom w:val="nil"/>
              <w:right w:val="nil"/>
            </w:tcBorders>
            <w:shd w:val="clear" w:color="auto" w:fill="auto"/>
            <w:tcMar>
              <w:top w:w="11" w:type="dxa"/>
              <w:left w:w="11" w:type="dxa"/>
              <w:bottom w:w="11" w:type="dxa"/>
              <w:right w:w="11" w:type="dxa"/>
            </w:tcMar>
          </w:tcPr>
          <w:p w14:paraId="56AF02E7" w14:textId="77777777" w:rsidR="003E4A8E" w:rsidRDefault="006715BA">
            <w:pPr>
              <w:widowControl w:val="0"/>
              <w:pBdr>
                <w:top w:val="nil"/>
                <w:left w:val="nil"/>
                <w:bottom w:val="nil"/>
                <w:right w:val="nil"/>
                <w:between w:val="nil"/>
              </w:pBdr>
              <w:spacing w:line="240" w:lineRule="auto"/>
              <w:rPr>
                <w:sz w:val="18"/>
                <w:szCs w:val="18"/>
              </w:rPr>
            </w:pPr>
            <w:r>
              <w:rPr>
                <w:sz w:val="18"/>
                <w:szCs w:val="18"/>
              </w:rPr>
              <w:t>12</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130F2B8A" w14:textId="77777777" w:rsidR="003E4A8E" w:rsidRDefault="006715BA">
            <w:pPr>
              <w:widowControl w:val="0"/>
              <w:pBdr>
                <w:top w:val="nil"/>
                <w:left w:val="nil"/>
                <w:bottom w:val="nil"/>
                <w:right w:val="nil"/>
                <w:between w:val="nil"/>
              </w:pBdr>
              <w:spacing w:line="240" w:lineRule="auto"/>
              <w:rPr>
                <w:sz w:val="18"/>
                <w:szCs w:val="18"/>
              </w:rPr>
            </w:pPr>
            <w:r>
              <w:rPr>
                <w:sz w:val="18"/>
                <w:szCs w:val="18"/>
              </w:rPr>
              <w:t>Either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48061BE2" w14:textId="77777777" w:rsidR="003E4A8E" w:rsidRDefault="006715BA">
            <w:pPr>
              <w:widowControl w:val="0"/>
              <w:pBdr>
                <w:top w:val="nil"/>
                <w:left w:val="nil"/>
                <w:bottom w:val="nil"/>
                <w:right w:val="nil"/>
                <w:between w:val="nil"/>
              </w:pBdr>
              <w:spacing w:line="240" w:lineRule="auto"/>
              <w:rPr>
                <w:sz w:val="18"/>
                <w:szCs w:val="18"/>
              </w:rPr>
            </w:pPr>
            <w:r>
              <w:rPr>
                <w:sz w:val="18"/>
                <w:szCs w:val="18"/>
              </w:rPr>
              <w:t>Not considered</w:t>
            </w:r>
          </w:p>
        </w:tc>
        <w:tc>
          <w:tcPr>
            <w:tcW w:w="105" w:type="dxa"/>
            <w:tcBorders>
              <w:top w:val="nil"/>
              <w:left w:val="nil"/>
              <w:bottom w:val="nil"/>
              <w:right w:val="nil"/>
            </w:tcBorders>
            <w:shd w:val="clear" w:color="auto" w:fill="auto"/>
            <w:tcMar>
              <w:top w:w="11" w:type="dxa"/>
              <w:left w:w="11" w:type="dxa"/>
              <w:bottom w:w="11" w:type="dxa"/>
              <w:right w:w="11" w:type="dxa"/>
            </w:tcMar>
          </w:tcPr>
          <w:p w14:paraId="2D688345" w14:textId="77777777" w:rsidR="003E4A8E" w:rsidRDefault="003E4A8E">
            <w:pPr>
              <w:widowControl w:val="0"/>
              <w:pBdr>
                <w:top w:val="nil"/>
                <w:left w:val="nil"/>
                <w:bottom w:val="nil"/>
                <w:right w:val="nil"/>
                <w:between w:val="nil"/>
              </w:pBdr>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1D80C390" w14:textId="77777777" w:rsidR="003E4A8E" w:rsidRDefault="006715BA">
            <w:pPr>
              <w:widowControl w:val="0"/>
              <w:pBdr>
                <w:top w:val="nil"/>
                <w:left w:val="nil"/>
                <w:bottom w:val="nil"/>
                <w:right w:val="nil"/>
                <w:between w:val="nil"/>
              </w:pBdr>
              <w:spacing w:line="240" w:lineRule="auto"/>
              <w:rPr>
                <w:sz w:val="18"/>
                <w:szCs w:val="18"/>
              </w:rPr>
            </w:pPr>
            <w:r>
              <w:rPr>
                <w:sz w:val="18"/>
                <w:szCs w:val="18"/>
              </w:rPr>
              <w:t>Any international travel aside from China to countries with confirmed cases</w:t>
            </w:r>
          </w:p>
        </w:tc>
        <w:tc>
          <w:tcPr>
            <w:tcW w:w="1395" w:type="dxa"/>
            <w:tcBorders>
              <w:top w:val="nil"/>
              <w:left w:val="nil"/>
              <w:bottom w:val="nil"/>
              <w:right w:val="nil"/>
            </w:tcBorders>
            <w:shd w:val="clear" w:color="auto" w:fill="auto"/>
            <w:tcMar>
              <w:top w:w="11" w:type="dxa"/>
              <w:left w:w="11" w:type="dxa"/>
              <w:bottom w:w="11" w:type="dxa"/>
              <w:right w:w="11" w:type="dxa"/>
            </w:tcMar>
          </w:tcPr>
          <w:p w14:paraId="6FDB2874" w14:textId="77777777" w:rsidR="003E4A8E" w:rsidRDefault="006715BA">
            <w:pPr>
              <w:widowControl w:val="0"/>
              <w:pBdr>
                <w:top w:val="nil"/>
                <w:left w:val="nil"/>
                <w:bottom w:val="nil"/>
                <w:right w:val="nil"/>
                <w:between w:val="nil"/>
              </w:pBdr>
              <w:spacing w:line="240" w:lineRule="auto"/>
              <w:rPr>
                <w:sz w:val="18"/>
                <w:szCs w:val="18"/>
              </w:rPr>
            </w:pPr>
            <w:r>
              <w:rPr>
                <w:sz w:val="18"/>
                <w:szCs w:val="18"/>
              </w:rPr>
              <w:t>No</w:t>
            </w:r>
          </w:p>
        </w:tc>
        <w:tc>
          <w:tcPr>
            <w:tcW w:w="1575" w:type="dxa"/>
            <w:tcBorders>
              <w:top w:val="nil"/>
              <w:left w:val="nil"/>
              <w:bottom w:val="nil"/>
              <w:right w:val="nil"/>
            </w:tcBorders>
            <w:shd w:val="clear" w:color="auto" w:fill="auto"/>
            <w:tcMar>
              <w:top w:w="11" w:type="dxa"/>
              <w:left w:w="11" w:type="dxa"/>
              <w:bottom w:w="11" w:type="dxa"/>
              <w:right w:w="11" w:type="dxa"/>
            </w:tcMar>
          </w:tcPr>
          <w:p w14:paraId="45ABCC5F" w14:textId="77777777" w:rsidR="003E4A8E" w:rsidRDefault="003E4A8E">
            <w:pPr>
              <w:widowControl w:val="0"/>
              <w:pBdr>
                <w:top w:val="nil"/>
                <w:left w:val="nil"/>
                <w:bottom w:val="nil"/>
                <w:right w:val="nil"/>
                <w:between w:val="nil"/>
              </w:pBdr>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6ACC3772" w14:textId="77777777" w:rsidR="003E4A8E" w:rsidRDefault="003E4A8E">
            <w:pPr>
              <w:widowControl w:val="0"/>
              <w:pBdr>
                <w:top w:val="nil"/>
                <w:left w:val="nil"/>
                <w:bottom w:val="nil"/>
                <w:right w:val="nil"/>
                <w:between w:val="nil"/>
              </w:pBdr>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3777EF93"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0F2EA842" w14:textId="77777777" w:rsidR="003E4A8E" w:rsidRDefault="003E4A8E">
            <w:pPr>
              <w:widowControl w:val="0"/>
              <w:pBdr>
                <w:top w:val="nil"/>
                <w:left w:val="nil"/>
                <w:bottom w:val="nil"/>
                <w:right w:val="nil"/>
                <w:between w:val="nil"/>
              </w:pBdr>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0BF994E4" w14:textId="77777777" w:rsidR="003E4A8E" w:rsidRDefault="003E4A8E">
            <w:pPr>
              <w:widowControl w:val="0"/>
              <w:pBdr>
                <w:top w:val="nil"/>
                <w:left w:val="nil"/>
                <w:bottom w:val="nil"/>
                <w:right w:val="nil"/>
                <w:between w:val="nil"/>
              </w:pBdr>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00D1A90D"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PUM</w:t>
            </w:r>
          </w:p>
        </w:tc>
        <w:tc>
          <w:tcPr>
            <w:tcW w:w="570" w:type="dxa"/>
            <w:tcBorders>
              <w:top w:val="nil"/>
              <w:left w:val="nil"/>
              <w:bottom w:val="nil"/>
              <w:right w:val="nil"/>
            </w:tcBorders>
            <w:shd w:val="clear" w:color="auto" w:fill="auto"/>
            <w:tcMar>
              <w:top w:w="11" w:type="dxa"/>
              <w:left w:w="11" w:type="dxa"/>
              <w:bottom w:w="11" w:type="dxa"/>
              <w:right w:w="11" w:type="dxa"/>
            </w:tcMar>
          </w:tcPr>
          <w:p w14:paraId="064F105F"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2233CC47"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383094DF"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690" w:type="dxa"/>
            <w:tcBorders>
              <w:top w:val="nil"/>
              <w:left w:val="nil"/>
              <w:bottom w:val="nil"/>
              <w:right w:val="nil"/>
            </w:tcBorders>
            <w:shd w:val="clear" w:color="auto" w:fill="auto"/>
            <w:tcMar>
              <w:top w:w="11" w:type="dxa"/>
              <w:left w:w="11" w:type="dxa"/>
              <w:bottom w:w="11" w:type="dxa"/>
              <w:right w:w="11" w:type="dxa"/>
            </w:tcMar>
          </w:tcPr>
          <w:p w14:paraId="3ACBF7BB"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Suspect</w:t>
            </w:r>
          </w:p>
        </w:tc>
      </w:tr>
      <w:tr w:rsidR="003E4A8E" w14:paraId="0B7EC198" w14:textId="77777777">
        <w:trPr>
          <w:trHeight w:val="420"/>
        </w:trPr>
        <w:tc>
          <w:tcPr>
            <w:tcW w:w="255" w:type="dxa"/>
            <w:tcBorders>
              <w:top w:val="nil"/>
              <w:left w:val="nil"/>
              <w:bottom w:val="nil"/>
              <w:right w:val="nil"/>
            </w:tcBorders>
            <w:shd w:val="clear" w:color="auto" w:fill="auto"/>
            <w:tcMar>
              <w:top w:w="11" w:type="dxa"/>
              <w:left w:w="11" w:type="dxa"/>
              <w:bottom w:w="11" w:type="dxa"/>
              <w:right w:w="11" w:type="dxa"/>
            </w:tcMar>
          </w:tcPr>
          <w:p w14:paraId="115E5DF6" w14:textId="77777777" w:rsidR="003E4A8E" w:rsidRDefault="006715BA">
            <w:pPr>
              <w:widowControl w:val="0"/>
              <w:pBdr>
                <w:top w:val="nil"/>
                <w:left w:val="nil"/>
                <w:bottom w:val="nil"/>
                <w:right w:val="nil"/>
                <w:between w:val="nil"/>
              </w:pBdr>
              <w:spacing w:line="240" w:lineRule="auto"/>
              <w:rPr>
                <w:sz w:val="18"/>
                <w:szCs w:val="18"/>
              </w:rPr>
            </w:pPr>
            <w:r>
              <w:rPr>
                <w:sz w:val="18"/>
                <w:szCs w:val="18"/>
              </w:rPr>
              <w:t>13</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6C475678" w14:textId="77777777" w:rsidR="003E4A8E" w:rsidRDefault="006715BA">
            <w:pPr>
              <w:widowControl w:val="0"/>
              <w:pBdr>
                <w:top w:val="nil"/>
                <w:left w:val="nil"/>
                <w:bottom w:val="nil"/>
                <w:right w:val="nil"/>
                <w:between w:val="nil"/>
              </w:pBdr>
              <w:spacing w:line="240" w:lineRule="auto"/>
              <w:rPr>
                <w:sz w:val="18"/>
                <w:szCs w:val="18"/>
              </w:rPr>
            </w:pPr>
            <w:r>
              <w:rPr>
                <w:sz w:val="18"/>
                <w:szCs w:val="18"/>
              </w:rPr>
              <w:t>Either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07CD2AF7" w14:textId="77777777" w:rsidR="003E4A8E" w:rsidRDefault="006715BA">
            <w:pPr>
              <w:widowControl w:val="0"/>
              <w:pBdr>
                <w:top w:val="nil"/>
                <w:left w:val="nil"/>
                <w:bottom w:val="nil"/>
                <w:right w:val="nil"/>
                <w:between w:val="nil"/>
              </w:pBdr>
              <w:spacing w:line="240" w:lineRule="auto"/>
              <w:rPr>
                <w:sz w:val="18"/>
                <w:szCs w:val="18"/>
              </w:rPr>
            </w:pPr>
            <w:r>
              <w:rPr>
                <w:sz w:val="18"/>
                <w:szCs w:val="18"/>
              </w:rPr>
              <w:t xml:space="preserve">OR </w:t>
            </w:r>
            <w:proofErr w:type="spellStart"/>
            <w:r>
              <w:rPr>
                <w:sz w:val="18"/>
                <w:szCs w:val="18"/>
              </w:rPr>
              <w:t>diarrhea</w:t>
            </w:r>
            <w:proofErr w:type="spellEnd"/>
            <w:r>
              <w:rPr>
                <w:sz w:val="18"/>
                <w:szCs w:val="18"/>
              </w:rPr>
              <w:t>, shortness of breath, or other respiratory symptoms</w:t>
            </w:r>
          </w:p>
        </w:tc>
        <w:tc>
          <w:tcPr>
            <w:tcW w:w="105" w:type="dxa"/>
            <w:tcBorders>
              <w:top w:val="nil"/>
              <w:left w:val="nil"/>
              <w:bottom w:val="nil"/>
              <w:right w:val="nil"/>
            </w:tcBorders>
            <w:shd w:val="clear" w:color="auto" w:fill="auto"/>
            <w:tcMar>
              <w:top w:w="11" w:type="dxa"/>
              <w:left w:w="11" w:type="dxa"/>
              <w:bottom w:w="11" w:type="dxa"/>
              <w:right w:w="11" w:type="dxa"/>
            </w:tcMar>
          </w:tcPr>
          <w:p w14:paraId="64F5F276" w14:textId="77777777" w:rsidR="003E4A8E" w:rsidRDefault="003E4A8E">
            <w:pPr>
              <w:widowControl w:val="0"/>
              <w:pBdr>
                <w:top w:val="nil"/>
                <w:left w:val="nil"/>
                <w:bottom w:val="nil"/>
                <w:right w:val="nil"/>
                <w:between w:val="nil"/>
              </w:pBdr>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4A638391" w14:textId="77777777" w:rsidR="003E4A8E" w:rsidRDefault="006715BA">
            <w:pPr>
              <w:widowControl w:val="0"/>
              <w:spacing w:line="240" w:lineRule="auto"/>
              <w:rPr>
                <w:sz w:val="18"/>
                <w:szCs w:val="18"/>
                <w:highlight w:val="green"/>
              </w:rPr>
            </w:pPr>
            <w:r>
              <w:rPr>
                <w:sz w:val="18"/>
                <w:szCs w:val="18"/>
              </w:rPr>
              <w:t>Any country with local transmission and risk of importation†</w:t>
            </w:r>
          </w:p>
        </w:tc>
        <w:tc>
          <w:tcPr>
            <w:tcW w:w="1395" w:type="dxa"/>
            <w:tcBorders>
              <w:top w:val="nil"/>
              <w:left w:val="nil"/>
              <w:bottom w:val="nil"/>
              <w:right w:val="nil"/>
            </w:tcBorders>
            <w:shd w:val="clear" w:color="auto" w:fill="auto"/>
            <w:tcMar>
              <w:top w:w="11" w:type="dxa"/>
              <w:left w:w="11" w:type="dxa"/>
              <w:bottom w:w="11" w:type="dxa"/>
              <w:right w:w="11" w:type="dxa"/>
            </w:tcMar>
          </w:tcPr>
          <w:p w14:paraId="66BB1E53" w14:textId="77777777" w:rsidR="003E4A8E" w:rsidRDefault="006715BA">
            <w:pPr>
              <w:widowControl w:val="0"/>
              <w:pBdr>
                <w:top w:val="nil"/>
                <w:left w:val="nil"/>
                <w:bottom w:val="nil"/>
                <w:right w:val="nil"/>
                <w:between w:val="nil"/>
              </w:pBdr>
              <w:spacing w:line="240" w:lineRule="auto"/>
              <w:rPr>
                <w:sz w:val="18"/>
                <w:szCs w:val="18"/>
              </w:rPr>
            </w:pPr>
            <w:r>
              <w:rPr>
                <w:sz w:val="18"/>
                <w:szCs w:val="18"/>
              </w:rPr>
              <w:t>Yes/No</w:t>
            </w:r>
          </w:p>
        </w:tc>
        <w:tc>
          <w:tcPr>
            <w:tcW w:w="1575" w:type="dxa"/>
            <w:tcBorders>
              <w:top w:val="nil"/>
              <w:left w:val="nil"/>
              <w:bottom w:val="nil"/>
              <w:right w:val="nil"/>
            </w:tcBorders>
            <w:shd w:val="clear" w:color="auto" w:fill="auto"/>
            <w:tcMar>
              <w:top w:w="11" w:type="dxa"/>
              <w:left w:w="11" w:type="dxa"/>
              <w:bottom w:w="11" w:type="dxa"/>
              <w:right w:w="11" w:type="dxa"/>
            </w:tcMar>
          </w:tcPr>
          <w:p w14:paraId="33874F63" w14:textId="77777777" w:rsidR="003E4A8E" w:rsidRDefault="003E4A8E">
            <w:pPr>
              <w:widowControl w:val="0"/>
              <w:pBdr>
                <w:top w:val="nil"/>
                <w:left w:val="nil"/>
                <w:bottom w:val="nil"/>
                <w:right w:val="nil"/>
                <w:between w:val="nil"/>
              </w:pBdr>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68FD5EC1" w14:textId="77777777" w:rsidR="003E4A8E" w:rsidRDefault="003E4A8E">
            <w:pPr>
              <w:widowControl w:val="0"/>
              <w:pBdr>
                <w:top w:val="nil"/>
                <w:left w:val="nil"/>
                <w:bottom w:val="nil"/>
                <w:right w:val="nil"/>
                <w:between w:val="nil"/>
              </w:pBdr>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5B29117D"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5190E085" w14:textId="77777777" w:rsidR="003E4A8E" w:rsidRDefault="003E4A8E">
            <w:pPr>
              <w:widowControl w:val="0"/>
              <w:pBdr>
                <w:top w:val="nil"/>
                <w:left w:val="nil"/>
                <w:bottom w:val="nil"/>
                <w:right w:val="nil"/>
                <w:between w:val="nil"/>
              </w:pBdr>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3E022EAD" w14:textId="77777777" w:rsidR="003E4A8E" w:rsidRDefault="003E4A8E">
            <w:pPr>
              <w:widowControl w:val="0"/>
              <w:pBdr>
                <w:top w:val="nil"/>
                <w:left w:val="nil"/>
                <w:bottom w:val="nil"/>
                <w:right w:val="nil"/>
                <w:between w:val="nil"/>
              </w:pBdr>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74C56CF3"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54F198C4"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537E8605"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37E86075" w14:textId="77777777" w:rsidR="003E4A8E" w:rsidRDefault="003E4A8E">
            <w:pPr>
              <w:widowControl w:val="0"/>
              <w:pBdr>
                <w:top w:val="nil"/>
                <w:left w:val="nil"/>
                <w:bottom w:val="nil"/>
                <w:right w:val="nil"/>
                <w:between w:val="nil"/>
              </w:pBdr>
              <w:spacing w:line="240" w:lineRule="auto"/>
              <w:jc w:val="center"/>
              <w:rPr>
                <w:sz w:val="18"/>
                <w:szCs w:val="18"/>
              </w:rPr>
            </w:pPr>
          </w:p>
        </w:tc>
        <w:tc>
          <w:tcPr>
            <w:tcW w:w="690" w:type="dxa"/>
            <w:tcBorders>
              <w:top w:val="nil"/>
              <w:left w:val="nil"/>
              <w:bottom w:val="nil"/>
              <w:right w:val="nil"/>
            </w:tcBorders>
            <w:shd w:val="clear" w:color="auto" w:fill="auto"/>
            <w:tcMar>
              <w:top w:w="11" w:type="dxa"/>
              <w:left w:w="11" w:type="dxa"/>
              <w:bottom w:w="11" w:type="dxa"/>
              <w:right w:w="11" w:type="dxa"/>
            </w:tcMar>
          </w:tcPr>
          <w:p w14:paraId="68C93EE5"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Suspect</w:t>
            </w:r>
          </w:p>
        </w:tc>
      </w:tr>
      <w:tr w:rsidR="003E4A8E" w14:paraId="315039CF" w14:textId="77777777">
        <w:trPr>
          <w:trHeight w:val="420"/>
        </w:trPr>
        <w:tc>
          <w:tcPr>
            <w:tcW w:w="255" w:type="dxa"/>
            <w:tcBorders>
              <w:top w:val="nil"/>
              <w:left w:val="nil"/>
              <w:bottom w:val="nil"/>
              <w:right w:val="nil"/>
            </w:tcBorders>
            <w:shd w:val="clear" w:color="auto" w:fill="auto"/>
            <w:tcMar>
              <w:top w:w="11" w:type="dxa"/>
              <w:left w:w="11" w:type="dxa"/>
              <w:bottom w:w="11" w:type="dxa"/>
              <w:right w:w="11" w:type="dxa"/>
            </w:tcMar>
          </w:tcPr>
          <w:p w14:paraId="18D59500" w14:textId="77777777" w:rsidR="003E4A8E" w:rsidRDefault="006715BA">
            <w:pPr>
              <w:widowControl w:val="0"/>
              <w:pBdr>
                <w:top w:val="nil"/>
                <w:left w:val="nil"/>
                <w:bottom w:val="nil"/>
                <w:right w:val="nil"/>
                <w:between w:val="nil"/>
              </w:pBdr>
              <w:spacing w:line="240" w:lineRule="auto"/>
              <w:rPr>
                <w:sz w:val="18"/>
                <w:szCs w:val="18"/>
              </w:rPr>
            </w:pPr>
            <w:r>
              <w:rPr>
                <w:sz w:val="18"/>
                <w:szCs w:val="18"/>
              </w:rPr>
              <w:t>14</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54C1DDFE" w14:textId="77777777" w:rsidR="003E4A8E" w:rsidRDefault="006715BA">
            <w:pPr>
              <w:widowControl w:val="0"/>
              <w:pBdr>
                <w:top w:val="nil"/>
                <w:left w:val="nil"/>
                <w:bottom w:val="nil"/>
                <w:right w:val="nil"/>
                <w:between w:val="nil"/>
              </w:pBdr>
              <w:spacing w:line="240" w:lineRule="auto"/>
              <w:rPr>
                <w:sz w:val="18"/>
                <w:szCs w:val="18"/>
              </w:rPr>
            </w:pPr>
            <w:r>
              <w:rPr>
                <w:sz w:val="18"/>
                <w:szCs w:val="18"/>
              </w:rPr>
              <w:t>Either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2C6E2D92" w14:textId="77777777" w:rsidR="003E4A8E" w:rsidRDefault="006715BA">
            <w:pPr>
              <w:widowControl w:val="0"/>
              <w:pBdr>
                <w:top w:val="nil"/>
                <w:left w:val="nil"/>
                <w:bottom w:val="nil"/>
                <w:right w:val="nil"/>
                <w:between w:val="nil"/>
              </w:pBdr>
              <w:spacing w:line="240" w:lineRule="auto"/>
              <w:rPr>
                <w:sz w:val="18"/>
                <w:szCs w:val="18"/>
              </w:rPr>
            </w:pPr>
            <w:r>
              <w:rPr>
                <w:sz w:val="18"/>
                <w:szCs w:val="18"/>
              </w:rPr>
              <w:t xml:space="preserve">OR </w:t>
            </w:r>
            <w:proofErr w:type="spellStart"/>
            <w:r>
              <w:rPr>
                <w:sz w:val="18"/>
                <w:szCs w:val="18"/>
              </w:rPr>
              <w:t>diarrhea</w:t>
            </w:r>
            <w:proofErr w:type="spellEnd"/>
            <w:r>
              <w:rPr>
                <w:sz w:val="18"/>
                <w:szCs w:val="18"/>
              </w:rPr>
              <w:t>, shortness of breath, or other respiratory symptoms</w:t>
            </w:r>
          </w:p>
        </w:tc>
        <w:tc>
          <w:tcPr>
            <w:tcW w:w="105" w:type="dxa"/>
            <w:tcBorders>
              <w:top w:val="nil"/>
              <w:left w:val="nil"/>
              <w:bottom w:val="nil"/>
              <w:right w:val="nil"/>
            </w:tcBorders>
            <w:shd w:val="clear" w:color="auto" w:fill="auto"/>
            <w:tcMar>
              <w:top w:w="11" w:type="dxa"/>
              <w:left w:w="11" w:type="dxa"/>
              <w:bottom w:w="11" w:type="dxa"/>
              <w:right w:w="11" w:type="dxa"/>
            </w:tcMar>
          </w:tcPr>
          <w:p w14:paraId="19D6FAC8" w14:textId="77777777" w:rsidR="003E4A8E" w:rsidRDefault="003E4A8E">
            <w:pPr>
              <w:widowControl w:val="0"/>
              <w:pBdr>
                <w:top w:val="nil"/>
                <w:left w:val="nil"/>
                <w:bottom w:val="nil"/>
                <w:right w:val="nil"/>
                <w:between w:val="nil"/>
              </w:pBdr>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675F7BBB" w14:textId="77777777" w:rsidR="003E4A8E" w:rsidRDefault="006715BA">
            <w:pPr>
              <w:widowControl w:val="0"/>
              <w:spacing w:line="240" w:lineRule="auto"/>
              <w:rPr>
                <w:sz w:val="18"/>
                <w:szCs w:val="18"/>
              </w:rPr>
            </w:pPr>
            <w:r>
              <w:rPr>
                <w:sz w:val="18"/>
                <w:szCs w:val="18"/>
              </w:rPr>
              <w:t>None in a country with local transmission and risk of importation†</w:t>
            </w:r>
          </w:p>
        </w:tc>
        <w:tc>
          <w:tcPr>
            <w:tcW w:w="1395" w:type="dxa"/>
            <w:tcBorders>
              <w:top w:val="nil"/>
              <w:left w:val="nil"/>
              <w:bottom w:val="nil"/>
              <w:right w:val="nil"/>
            </w:tcBorders>
            <w:shd w:val="clear" w:color="auto" w:fill="auto"/>
            <w:tcMar>
              <w:top w:w="11" w:type="dxa"/>
              <w:left w:w="11" w:type="dxa"/>
              <w:bottom w:w="11" w:type="dxa"/>
              <w:right w:w="11" w:type="dxa"/>
            </w:tcMar>
          </w:tcPr>
          <w:p w14:paraId="551AB429" w14:textId="77777777" w:rsidR="003E4A8E" w:rsidRDefault="006715BA">
            <w:pPr>
              <w:widowControl w:val="0"/>
              <w:pBdr>
                <w:top w:val="nil"/>
                <w:left w:val="nil"/>
                <w:bottom w:val="nil"/>
                <w:right w:val="nil"/>
                <w:between w:val="nil"/>
              </w:pBdr>
              <w:spacing w:line="240" w:lineRule="auto"/>
              <w:rPr>
                <w:sz w:val="18"/>
                <w:szCs w:val="18"/>
              </w:rPr>
            </w:pPr>
            <w:r>
              <w:rPr>
                <w:sz w:val="18"/>
                <w:szCs w:val="18"/>
              </w:rPr>
              <w:t>Yes</w:t>
            </w:r>
          </w:p>
        </w:tc>
        <w:tc>
          <w:tcPr>
            <w:tcW w:w="1575" w:type="dxa"/>
            <w:tcBorders>
              <w:top w:val="nil"/>
              <w:left w:val="nil"/>
              <w:bottom w:val="nil"/>
              <w:right w:val="nil"/>
            </w:tcBorders>
            <w:shd w:val="clear" w:color="auto" w:fill="auto"/>
            <w:tcMar>
              <w:top w:w="11" w:type="dxa"/>
              <w:left w:w="11" w:type="dxa"/>
              <w:bottom w:w="11" w:type="dxa"/>
              <w:right w:w="11" w:type="dxa"/>
            </w:tcMar>
          </w:tcPr>
          <w:p w14:paraId="7C7E7311" w14:textId="77777777" w:rsidR="003E4A8E" w:rsidRDefault="003E4A8E">
            <w:pPr>
              <w:widowControl w:val="0"/>
              <w:pBdr>
                <w:top w:val="nil"/>
                <w:left w:val="nil"/>
                <w:bottom w:val="nil"/>
                <w:right w:val="nil"/>
                <w:between w:val="nil"/>
              </w:pBdr>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1A113BC7" w14:textId="77777777" w:rsidR="003E4A8E" w:rsidRDefault="003E4A8E">
            <w:pPr>
              <w:widowControl w:val="0"/>
              <w:pBdr>
                <w:top w:val="nil"/>
                <w:left w:val="nil"/>
                <w:bottom w:val="nil"/>
                <w:right w:val="nil"/>
                <w:between w:val="nil"/>
              </w:pBdr>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222F0AA6"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01B8557B" w14:textId="77777777" w:rsidR="003E4A8E" w:rsidRDefault="003E4A8E">
            <w:pPr>
              <w:widowControl w:val="0"/>
              <w:pBdr>
                <w:top w:val="nil"/>
                <w:left w:val="nil"/>
                <w:bottom w:val="nil"/>
                <w:right w:val="nil"/>
                <w:between w:val="nil"/>
              </w:pBdr>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17B3F4A0" w14:textId="77777777" w:rsidR="003E4A8E" w:rsidRDefault="003E4A8E">
            <w:pPr>
              <w:widowControl w:val="0"/>
              <w:pBdr>
                <w:top w:val="nil"/>
                <w:left w:val="nil"/>
                <w:bottom w:val="nil"/>
                <w:right w:val="nil"/>
                <w:between w:val="nil"/>
              </w:pBdr>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6DBC66A8"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6FBB2547"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79920482"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71C3E8D5" w14:textId="77777777" w:rsidR="003E4A8E" w:rsidRDefault="003E4A8E">
            <w:pPr>
              <w:widowControl w:val="0"/>
              <w:pBdr>
                <w:top w:val="nil"/>
                <w:left w:val="nil"/>
                <w:bottom w:val="nil"/>
                <w:right w:val="nil"/>
                <w:between w:val="nil"/>
              </w:pBdr>
              <w:spacing w:line="240" w:lineRule="auto"/>
              <w:jc w:val="center"/>
              <w:rPr>
                <w:sz w:val="18"/>
                <w:szCs w:val="18"/>
              </w:rPr>
            </w:pPr>
          </w:p>
        </w:tc>
        <w:tc>
          <w:tcPr>
            <w:tcW w:w="690" w:type="dxa"/>
            <w:tcBorders>
              <w:top w:val="nil"/>
              <w:left w:val="nil"/>
              <w:bottom w:val="nil"/>
              <w:right w:val="nil"/>
            </w:tcBorders>
            <w:shd w:val="clear" w:color="auto" w:fill="auto"/>
            <w:tcMar>
              <w:top w:w="11" w:type="dxa"/>
              <w:left w:w="11" w:type="dxa"/>
              <w:bottom w:w="11" w:type="dxa"/>
              <w:right w:w="11" w:type="dxa"/>
            </w:tcMar>
          </w:tcPr>
          <w:p w14:paraId="03C82C18"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Suspect</w:t>
            </w:r>
          </w:p>
        </w:tc>
      </w:tr>
      <w:tr w:rsidR="003E4A8E" w14:paraId="0B620433" w14:textId="77777777">
        <w:trPr>
          <w:trHeight w:val="420"/>
        </w:trPr>
        <w:tc>
          <w:tcPr>
            <w:tcW w:w="255" w:type="dxa"/>
            <w:tcBorders>
              <w:top w:val="nil"/>
              <w:left w:val="nil"/>
              <w:bottom w:val="nil"/>
              <w:right w:val="nil"/>
            </w:tcBorders>
            <w:shd w:val="clear" w:color="auto" w:fill="auto"/>
            <w:tcMar>
              <w:top w:w="11" w:type="dxa"/>
              <w:left w:w="11" w:type="dxa"/>
              <w:bottom w:w="11" w:type="dxa"/>
              <w:right w:w="11" w:type="dxa"/>
            </w:tcMar>
          </w:tcPr>
          <w:p w14:paraId="6DC690AA" w14:textId="77777777" w:rsidR="003E4A8E" w:rsidRDefault="006715BA">
            <w:pPr>
              <w:widowControl w:val="0"/>
              <w:pBdr>
                <w:top w:val="nil"/>
                <w:left w:val="nil"/>
                <w:bottom w:val="nil"/>
                <w:right w:val="nil"/>
                <w:between w:val="nil"/>
              </w:pBdr>
              <w:spacing w:line="240" w:lineRule="auto"/>
              <w:rPr>
                <w:sz w:val="18"/>
                <w:szCs w:val="18"/>
              </w:rPr>
            </w:pPr>
            <w:r>
              <w:rPr>
                <w:sz w:val="18"/>
                <w:szCs w:val="18"/>
              </w:rPr>
              <w:t>15</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75A8BB1F" w14:textId="77777777" w:rsidR="003E4A8E" w:rsidRDefault="006715BA">
            <w:pPr>
              <w:widowControl w:val="0"/>
              <w:pBdr>
                <w:top w:val="nil"/>
                <w:left w:val="nil"/>
                <w:bottom w:val="nil"/>
                <w:right w:val="nil"/>
                <w:between w:val="nil"/>
              </w:pBdr>
              <w:spacing w:line="240" w:lineRule="auto"/>
              <w:rPr>
                <w:sz w:val="18"/>
                <w:szCs w:val="18"/>
              </w:rPr>
            </w:pPr>
            <w:r>
              <w:rPr>
                <w:sz w:val="18"/>
                <w:szCs w:val="18"/>
              </w:rPr>
              <w:t xml:space="preserve">Either </w:t>
            </w:r>
            <w:proofErr w:type="spellStart"/>
            <w:r>
              <w:rPr>
                <w:sz w:val="18"/>
                <w:szCs w:val="18"/>
              </w:rPr>
              <w:t>or</w:t>
            </w:r>
            <w:proofErr w:type="spellEnd"/>
            <w:r>
              <w:rPr>
                <w:sz w:val="18"/>
                <w:szCs w:val="18"/>
              </w:rPr>
              <w:t xml:space="preserve">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651F8DB8" w14:textId="77777777" w:rsidR="003E4A8E" w:rsidRDefault="006715BA">
            <w:pPr>
              <w:widowControl w:val="0"/>
              <w:pBdr>
                <w:top w:val="nil"/>
                <w:left w:val="nil"/>
                <w:bottom w:val="nil"/>
                <w:right w:val="nil"/>
                <w:between w:val="nil"/>
              </w:pBdr>
              <w:spacing w:line="240" w:lineRule="auto"/>
              <w:rPr>
                <w:sz w:val="18"/>
                <w:szCs w:val="18"/>
              </w:rPr>
            </w:pPr>
            <w:r>
              <w:rPr>
                <w:sz w:val="18"/>
                <w:szCs w:val="18"/>
              </w:rPr>
              <w:t xml:space="preserve">OR </w:t>
            </w:r>
            <w:proofErr w:type="spellStart"/>
            <w:r>
              <w:rPr>
                <w:sz w:val="18"/>
                <w:szCs w:val="18"/>
              </w:rPr>
              <w:t>diarrhea</w:t>
            </w:r>
            <w:proofErr w:type="spellEnd"/>
            <w:r>
              <w:rPr>
                <w:sz w:val="18"/>
                <w:szCs w:val="18"/>
              </w:rPr>
              <w:t xml:space="preserve">, shortness of breath, or other respiratory symptoms AND presents as severe acute respiratory infection (SARI) AND requiring hospitalization AND with no other </w:t>
            </w:r>
            <w:proofErr w:type="spellStart"/>
            <w:r>
              <w:rPr>
                <w:sz w:val="18"/>
                <w:szCs w:val="18"/>
              </w:rPr>
              <w:t>etiology</w:t>
            </w:r>
            <w:proofErr w:type="spellEnd"/>
            <w:r>
              <w:rPr>
                <w:sz w:val="18"/>
                <w:szCs w:val="18"/>
              </w:rPr>
              <w:t xml:space="preserve"> to fully explain clinical presentation</w:t>
            </w:r>
          </w:p>
        </w:tc>
        <w:tc>
          <w:tcPr>
            <w:tcW w:w="105" w:type="dxa"/>
            <w:tcBorders>
              <w:top w:val="nil"/>
              <w:left w:val="nil"/>
              <w:bottom w:val="nil"/>
              <w:right w:val="nil"/>
            </w:tcBorders>
            <w:shd w:val="clear" w:color="auto" w:fill="auto"/>
            <w:tcMar>
              <w:top w:w="11" w:type="dxa"/>
              <w:left w:w="11" w:type="dxa"/>
              <w:bottom w:w="11" w:type="dxa"/>
              <w:right w:w="11" w:type="dxa"/>
            </w:tcMar>
          </w:tcPr>
          <w:p w14:paraId="068CB69F" w14:textId="77777777" w:rsidR="003E4A8E" w:rsidRDefault="003E4A8E">
            <w:pPr>
              <w:widowControl w:val="0"/>
              <w:pBdr>
                <w:top w:val="nil"/>
                <w:left w:val="nil"/>
                <w:bottom w:val="nil"/>
                <w:right w:val="nil"/>
                <w:between w:val="nil"/>
              </w:pBdr>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5F469F04" w14:textId="77777777" w:rsidR="003E4A8E" w:rsidRDefault="006715BA">
            <w:pPr>
              <w:widowControl w:val="0"/>
              <w:spacing w:line="240" w:lineRule="auto"/>
              <w:rPr>
                <w:sz w:val="18"/>
                <w:szCs w:val="18"/>
              </w:rPr>
            </w:pPr>
            <w:r>
              <w:rPr>
                <w:sz w:val="18"/>
                <w:szCs w:val="18"/>
              </w:rPr>
              <w:t>None in a country with local transmis</w:t>
            </w:r>
            <w:r>
              <w:rPr>
                <w:sz w:val="18"/>
                <w:szCs w:val="18"/>
              </w:rPr>
              <w:t>sion and risk of importation†</w:t>
            </w:r>
          </w:p>
        </w:tc>
        <w:tc>
          <w:tcPr>
            <w:tcW w:w="1395" w:type="dxa"/>
            <w:tcBorders>
              <w:top w:val="nil"/>
              <w:left w:val="nil"/>
              <w:bottom w:val="nil"/>
              <w:right w:val="nil"/>
            </w:tcBorders>
            <w:shd w:val="clear" w:color="auto" w:fill="auto"/>
            <w:tcMar>
              <w:top w:w="11" w:type="dxa"/>
              <w:left w:w="11" w:type="dxa"/>
              <w:bottom w:w="11" w:type="dxa"/>
              <w:right w:w="11" w:type="dxa"/>
            </w:tcMar>
          </w:tcPr>
          <w:p w14:paraId="334F5191" w14:textId="77777777" w:rsidR="003E4A8E" w:rsidRDefault="006715BA">
            <w:pPr>
              <w:widowControl w:val="0"/>
              <w:pBdr>
                <w:top w:val="nil"/>
                <w:left w:val="nil"/>
                <w:bottom w:val="nil"/>
                <w:right w:val="nil"/>
                <w:between w:val="nil"/>
              </w:pBdr>
              <w:spacing w:line="240" w:lineRule="auto"/>
              <w:rPr>
                <w:sz w:val="18"/>
                <w:szCs w:val="18"/>
              </w:rPr>
            </w:pPr>
            <w:r>
              <w:rPr>
                <w:sz w:val="18"/>
                <w:szCs w:val="18"/>
              </w:rPr>
              <w:t>No</w:t>
            </w:r>
          </w:p>
        </w:tc>
        <w:tc>
          <w:tcPr>
            <w:tcW w:w="1575" w:type="dxa"/>
            <w:tcBorders>
              <w:top w:val="nil"/>
              <w:left w:val="nil"/>
              <w:bottom w:val="nil"/>
              <w:right w:val="nil"/>
            </w:tcBorders>
            <w:shd w:val="clear" w:color="auto" w:fill="auto"/>
            <w:tcMar>
              <w:top w:w="11" w:type="dxa"/>
              <w:left w:w="11" w:type="dxa"/>
              <w:bottom w:w="11" w:type="dxa"/>
              <w:right w:w="11" w:type="dxa"/>
            </w:tcMar>
          </w:tcPr>
          <w:p w14:paraId="04F8FDD9" w14:textId="77777777" w:rsidR="003E4A8E" w:rsidRDefault="006715BA">
            <w:pPr>
              <w:widowControl w:val="0"/>
              <w:pBdr>
                <w:top w:val="nil"/>
                <w:left w:val="nil"/>
                <w:bottom w:val="nil"/>
                <w:right w:val="nil"/>
                <w:between w:val="nil"/>
              </w:pBdr>
              <w:spacing w:line="240" w:lineRule="auto"/>
              <w:rPr>
                <w:sz w:val="18"/>
                <w:szCs w:val="18"/>
              </w:rPr>
            </w:pPr>
            <w:r>
              <w:rPr>
                <w:sz w:val="18"/>
                <w:szCs w:val="18"/>
              </w:rPr>
              <w:t>Part of a known cluster of influenza- like illness (ILI) cases in household or workplace</w:t>
            </w:r>
          </w:p>
        </w:tc>
        <w:tc>
          <w:tcPr>
            <w:tcW w:w="105" w:type="dxa"/>
            <w:tcBorders>
              <w:top w:val="nil"/>
              <w:left w:val="nil"/>
              <w:bottom w:val="nil"/>
              <w:right w:val="nil"/>
            </w:tcBorders>
            <w:shd w:val="clear" w:color="auto" w:fill="auto"/>
            <w:tcMar>
              <w:top w:w="11" w:type="dxa"/>
              <w:left w:w="11" w:type="dxa"/>
              <w:bottom w:w="11" w:type="dxa"/>
              <w:right w:w="11" w:type="dxa"/>
            </w:tcMar>
          </w:tcPr>
          <w:p w14:paraId="5F2F1CF6" w14:textId="77777777" w:rsidR="003E4A8E" w:rsidRDefault="003E4A8E">
            <w:pPr>
              <w:widowControl w:val="0"/>
              <w:pBdr>
                <w:top w:val="nil"/>
                <w:left w:val="nil"/>
                <w:bottom w:val="nil"/>
                <w:right w:val="nil"/>
                <w:between w:val="nil"/>
              </w:pBdr>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2D76ECE0"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466A093E" w14:textId="77777777" w:rsidR="003E4A8E" w:rsidRDefault="003E4A8E">
            <w:pPr>
              <w:widowControl w:val="0"/>
              <w:pBdr>
                <w:top w:val="nil"/>
                <w:left w:val="nil"/>
                <w:bottom w:val="nil"/>
                <w:right w:val="nil"/>
                <w:between w:val="nil"/>
              </w:pBdr>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6CF16E61" w14:textId="77777777" w:rsidR="003E4A8E" w:rsidRDefault="003E4A8E">
            <w:pPr>
              <w:widowControl w:val="0"/>
              <w:pBdr>
                <w:top w:val="nil"/>
                <w:left w:val="nil"/>
                <w:bottom w:val="nil"/>
                <w:right w:val="nil"/>
                <w:between w:val="nil"/>
              </w:pBdr>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05247DCC"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63FAA6A4"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21D7CFE0"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570" w:type="dxa"/>
            <w:tcBorders>
              <w:top w:val="nil"/>
              <w:left w:val="nil"/>
              <w:bottom w:val="nil"/>
              <w:right w:val="nil"/>
            </w:tcBorders>
            <w:shd w:val="clear" w:color="auto" w:fill="auto"/>
            <w:tcMar>
              <w:top w:w="11" w:type="dxa"/>
              <w:left w:w="11" w:type="dxa"/>
              <w:bottom w:w="11" w:type="dxa"/>
              <w:right w:w="11" w:type="dxa"/>
            </w:tcMar>
          </w:tcPr>
          <w:p w14:paraId="6F4E863C" w14:textId="77777777" w:rsidR="003E4A8E" w:rsidRDefault="003E4A8E">
            <w:pPr>
              <w:widowControl w:val="0"/>
              <w:pBdr>
                <w:top w:val="nil"/>
                <w:left w:val="nil"/>
                <w:bottom w:val="nil"/>
                <w:right w:val="nil"/>
                <w:between w:val="nil"/>
              </w:pBdr>
              <w:spacing w:line="240" w:lineRule="auto"/>
              <w:jc w:val="center"/>
              <w:rPr>
                <w:sz w:val="18"/>
                <w:szCs w:val="18"/>
              </w:rPr>
            </w:pPr>
          </w:p>
        </w:tc>
        <w:tc>
          <w:tcPr>
            <w:tcW w:w="690" w:type="dxa"/>
            <w:tcBorders>
              <w:top w:val="nil"/>
              <w:left w:val="nil"/>
              <w:bottom w:val="nil"/>
              <w:right w:val="nil"/>
            </w:tcBorders>
            <w:shd w:val="clear" w:color="auto" w:fill="auto"/>
            <w:tcMar>
              <w:top w:w="11" w:type="dxa"/>
              <w:left w:w="11" w:type="dxa"/>
              <w:bottom w:w="11" w:type="dxa"/>
              <w:right w:w="11" w:type="dxa"/>
            </w:tcMar>
          </w:tcPr>
          <w:p w14:paraId="32809F0A"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Suspect</w:t>
            </w:r>
          </w:p>
        </w:tc>
      </w:tr>
      <w:tr w:rsidR="003E4A8E" w14:paraId="45E00A66" w14:textId="77777777">
        <w:trPr>
          <w:trHeight w:val="135"/>
        </w:trPr>
        <w:tc>
          <w:tcPr>
            <w:tcW w:w="255" w:type="dxa"/>
            <w:tcBorders>
              <w:top w:val="nil"/>
              <w:left w:val="nil"/>
              <w:bottom w:val="nil"/>
              <w:right w:val="nil"/>
            </w:tcBorders>
            <w:shd w:val="clear" w:color="auto" w:fill="auto"/>
            <w:tcMar>
              <w:top w:w="11" w:type="dxa"/>
              <w:left w:w="11" w:type="dxa"/>
              <w:bottom w:w="11" w:type="dxa"/>
              <w:right w:w="11" w:type="dxa"/>
            </w:tcMar>
          </w:tcPr>
          <w:p w14:paraId="4A47C988" w14:textId="77777777" w:rsidR="003E4A8E" w:rsidRDefault="006715BA">
            <w:pPr>
              <w:widowControl w:val="0"/>
              <w:pBdr>
                <w:top w:val="nil"/>
                <w:left w:val="nil"/>
                <w:bottom w:val="nil"/>
                <w:right w:val="nil"/>
                <w:between w:val="nil"/>
              </w:pBdr>
              <w:spacing w:line="240" w:lineRule="auto"/>
              <w:rPr>
                <w:sz w:val="18"/>
                <w:szCs w:val="18"/>
              </w:rPr>
            </w:pPr>
            <w:r>
              <w:rPr>
                <w:sz w:val="18"/>
                <w:szCs w:val="18"/>
              </w:rPr>
              <w:t>16</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3F0B384E" w14:textId="77777777" w:rsidR="003E4A8E" w:rsidRDefault="006715BA">
            <w:pPr>
              <w:widowControl w:val="0"/>
              <w:pBdr>
                <w:top w:val="nil"/>
                <w:left w:val="nil"/>
                <w:bottom w:val="nil"/>
                <w:right w:val="nil"/>
                <w:between w:val="nil"/>
              </w:pBdr>
              <w:spacing w:line="240" w:lineRule="auto"/>
              <w:rPr>
                <w:sz w:val="18"/>
                <w:szCs w:val="18"/>
              </w:rPr>
            </w:pPr>
            <w:r>
              <w:rPr>
                <w:sz w:val="18"/>
                <w:szCs w:val="18"/>
              </w:rPr>
              <w:t>Either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2C7BD045" w14:textId="77777777" w:rsidR="003E4A8E" w:rsidRDefault="006715BA">
            <w:pPr>
              <w:widowControl w:val="0"/>
              <w:pBdr>
                <w:top w:val="nil"/>
                <w:left w:val="nil"/>
                <w:bottom w:val="nil"/>
                <w:right w:val="nil"/>
                <w:between w:val="nil"/>
              </w:pBdr>
              <w:spacing w:line="240" w:lineRule="auto"/>
              <w:rPr>
                <w:sz w:val="18"/>
                <w:szCs w:val="18"/>
              </w:rPr>
            </w:pPr>
            <w:r>
              <w:rPr>
                <w:sz w:val="18"/>
                <w:szCs w:val="18"/>
              </w:rPr>
              <w:t>OR shortness of breath, or other respiratory symptoms</w:t>
            </w:r>
          </w:p>
        </w:tc>
        <w:tc>
          <w:tcPr>
            <w:tcW w:w="105" w:type="dxa"/>
            <w:tcBorders>
              <w:top w:val="nil"/>
              <w:left w:val="nil"/>
              <w:bottom w:val="nil"/>
              <w:right w:val="nil"/>
            </w:tcBorders>
            <w:shd w:val="clear" w:color="auto" w:fill="auto"/>
            <w:tcMar>
              <w:top w:w="11" w:type="dxa"/>
              <w:left w:w="11" w:type="dxa"/>
              <w:bottom w:w="11" w:type="dxa"/>
              <w:right w:w="11" w:type="dxa"/>
            </w:tcMar>
          </w:tcPr>
          <w:p w14:paraId="24F1A8EE" w14:textId="77777777" w:rsidR="003E4A8E" w:rsidRDefault="003E4A8E">
            <w:pPr>
              <w:widowControl w:val="0"/>
              <w:pBdr>
                <w:top w:val="nil"/>
                <w:left w:val="nil"/>
                <w:bottom w:val="nil"/>
                <w:right w:val="nil"/>
                <w:between w:val="nil"/>
              </w:pBdr>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65EA7F56" w14:textId="77777777" w:rsidR="003E4A8E" w:rsidRDefault="006715BA">
            <w:pPr>
              <w:widowControl w:val="0"/>
              <w:spacing w:line="240" w:lineRule="auto"/>
              <w:rPr>
                <w:sz w:val="18"/>
                <w:szCs w:val="18"/>
              </w:rPr>
            </w:pPr>
            <w:r>
              <w:rPr>
                <w:sz w:val="18"/>
                <w:szCs w:val="18"/>
              </w:rPr>
              <w:t>Any country with local transmission and risk of importation† OR local area in the Philippines with ECQ</w:t>
            </w:r>
          </w:p>
        </w:tc>
        <w:tc>
          <w:tcPr>
            <w:tcW w:w="1395" w:type="dxa"/>
            <w:tcBorders>
              <w:top w:val="nil"/>
              <w:left w:val="nil"/>
              <w:bottom w:val="nil"/>
              <w:right w:val="nil"/>
            </w:tcBorders>
            <w:shd w:val="clear" w:color="auto" w:fill="auto"/>
            <w:tcMar>
              <w:top w:w="11" w:type="dxa"/>
              <w:left w:w="11" w:type="dxa"/>
              <w:bottom w:w="11" w:type="dxa"/>
              <w:right w:w="11" w:type="dxa"/>
            </w:tcMar>
          </w:tcPr>
          <w:p w14:paraId="7023EE04" w14:textId="77777777" w:rsidR="003E4A8E" w:rsidRDefault="006715BA">
            <w:pPr>
              <w:widowControl w:val="0"/>
              <w:pBdr>
                <w:top w:val="nil"/>
                <w:left w:val="nil"/>
                <w:bottom w:val="nil"/>
                <w:right w:val="nil"/>
                <w:between w:val="nil"/>
              </w:pBdr>
              <w:spacing w:line="240" w:lineRule="auto"/>
              <w:rPr>
                <w:sz w:val="18"/>
                <w:szCs w:val="18"/>
              </w:rPr>
            </w:pPr>
            <w:r>
              <w:rPr>
                <w:sz w:val="18"/>
                <w:szCs w:val="18"/>
              </w:rPr>
              <w:t>Yes/No</w:t>
            </w:r>
          </w:p>
        </w:tc>
        <w:tc>
          <w:tcPr>
            <w:tcW w:w="1575" w:type="dxa"/>
            <w:tcBorders>
              <w:top w:val="nil"/>
              <w:left w:val="nil"/>
              <w:bottom w:val="nil"/>
              <w:right w:val="nil"/>
            </w:tcBorders>
            <w:shd w:val="clear" w:color="auto" w:fill="auto"/>
            <w:tcMar>
              <w:top w:w="11" w:type="dxa"/>
              <w:left w:w="11" w:type="dxa"/>
              <w:bottom w:w="11" w:type="dxa"/>
              <w:right w:w="11" w:type="dxa"/>
            </w:tcMar>
          </w:tcPr>
          <w:p w14:paraId="2D6EFF3F" w14:textId="77777777" w:rsidR="003E4A8E" w:rsidRDefault="003E4A8E">
            <w:pPr>
              <w:widowControl w:val="0"/>
              <w:pBdr>
                <w:top w:val="nil"/>
                <w:left w:val="nil"/>
                <w:bottom w:val="nil"/>
                <w:right w:val="nil"/>
                <w:between w:val="nil"/>
              </w:pBdr>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1642EE07" w14:textId="77777777" w:rsidR="003E4A8E" w:rsidRDefault="003E4A8E">
            <w:pPr>
              <w:widowControl w:val="0"/>
              <w:pBdr>
                <w:top w:val="nil"/>
                <w:left w:val="nil"/>
                <w:bottom w:val="nil"/>
                <w:right w:val="nil"/>
                <w:between w:val="nil"/>
              </w:pBdr>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20B249BA"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72C32D79" w14:textId="77777777" w:rsidR="003E4A8E" w:rsidRDefault="003E4A8E">
            <w:pPr>
              <w:widowControl w:val="0"/>
              <w:pBdr>
                <w:top w:val="nil"/>
                <w:left w:val="nil"/>
                <w:bottom w:val="nil"/>
                <w:right w:val="nil"/>
                <w:between w:val="nil"/>
              </w:pBdr>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44B4710B" w14:textId="77777777" w:rsidR="003E4A8E" w:rsidRDefault="003E4A8E">
            <w:pPr>
              <w:widowControl w:val="0"/>
              <w:pBdr>
                <w:top w:val="nil"/>
                <w:left w:val="nil"/>
                <w:bottom w:val="nil"/>
                <w:right w:val="nil"/>
                <w:between w:val="nil"/>
              </w:pBdr>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59619706"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0FEBADD4"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5F786007"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2808C75C"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690" w:type="dxa"/>
            <w:tcBorders>
              <w:top w:val="nil"/>
              <w:left w:val="nil"/>
              <w:bottom w:val="nil"/>
              <w:right w:val="nil"/>
            </w:tcBorders>
            <w:shd w:val="clear" w:color="auto" w:fill="auto"/>
            <w:tcMar>
              <w:top w:w="11" w:type="dxa"/>
              <w:left w:w="11" w:type="dxa"/>
              <w:bottom w:w="11" w:type="dxa"/>
              <w:right w:w="11" w:type="dxa"/>
            </w:tcMar>
          </w:tcPr>
          <w:p w14:paraId="73D4CD97"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Suspect</w:t>
            </w:r>
          </w:p>
        </w:tc>
      </w:tr>
      <w:tr w:rsidR="003E4A8E" w14:paraId="5AC47EA0" w14:textId="77777777">
        <w:tc>
          <w:tcPr>
            <w:tcW w:w="255" w:type="dxa"/>
            <w:tcBorders>
              <w:top w:val="nil"/>
              <w:left w:val="nil"/>
              <w:bottom w:val="nil"/>
              <w:right w:val="nil"/>
            </w:tcBorders>
            <w:shd w:val="clear" w:color="auto" w:fill="auto"/>
            <w:tcMar>
              <w:top w:w="11" w:type="dxa"/>
              <w:left w:w="11" w:type="dxa"/>
              <w:bottom w:w="11" w:type="dxa"/>
              <w:right w:w="11" w:type="dxa"/>
            </w:tcMar>
          </w:tcPr>
          <w:p w14:paraId="3EFBBE4D" w14:textId="77777777" w:rsidR="003E4A8E" w:rsidRDefault="006715BA">
            <w:pPr>
              <w:widowControl w:val="0"/>
              <w:pBdr>
                <w:top w:val="nil"/>
                <w:left w:val="nil"/>
                <w:bottom w:val="nil"/>
                <w:right w:val="nil"/>
                <w:between w:val="nil"/>
              </w:pBdr>
              <w:spacing w:line="240" w:lineRule="auto"/>
              <w:rPr>
                <w:sz w:val="18"/>
                <w:szCs w:val="18"/>
              </w:rPr>
            </w:pPr>
            <w:r>
              <w:rPr>
                <w:sz w:val="18"/>
                <w:szCs w:val="18"/>
              </w:rPr>
              <w:t>17</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5AC0623E" w14:textId="77777777" w:rsidR="003E4A8E" w:rsidRDefault="006715BA">
            <w:pPr>
              <w:widowControl w:val="0"/>
              <w:pBdr>
                <w:top w:val="nil"/>
                <w:left w:val="nil"/>
                <w:bottom w:val="nil"/>
                <w:right w:val="nil"/>
                <w:between w:val="nil"/>
              </w:pBdr>
              <w:spacing w:line="240" w:lineRule="auto"/>
              <w:rPr>
                <w:sz w:val="18"/>
                <w:szCs w:val="18"/>
              </w:rPr>
            </w:pPr>
            <w:r>
              <w:rPr>
                <w:sz w:val="18"/>
                <w:szCs w:val="18"/>
              </w:rPr>
              <w:t>Either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2185CF4C" w14:textId="77777777" w:rsidR="003E4A8E" w:rsidRDefault="006715BA">
            <w:pPr>
              <w:widowControl w:val="0"/>
              <w:pBdr>
                <w:top w:val="nil"/>
                <w:left w:val="nil"/>
                <w:bottom w:val="nil"/>
                <w:right w:val="nil"/>
                <w:between w:val="nil"/>
              </w:pBdr>
              <w:spacing w:line="240" w:lineRule="auto"/>
              <w:rPr>
                <w:sz w:val="18"/>
                <w:szCs w:val="18"/>
              </w:rPr>
            </w:pPr>
            <w:r>
              <w:rPr>
                <w:sz w:val="18"/>
                <w:szCs w:val="18"/>
              </w:rPr>
              <w:t>OR shortness of breath, or other respiratory symptoms</w:t>
            </w:r>
          </w:p>
        </w:tc>
        <w:tc>
          <w:tcPr>
            <w:tcW w:w="105" w:type="dxa"/>
            <w:tcBorders>
              <w:top w:val="nil"/>
              <w:left w:val="nil"/>
              <w:bottom w:val="nil"/>
              <w:right w:val="nil"/>
            </w:tcBorders>
            <w:shd w:val="clear" w:color="auto" w:fill="auto"/>
            <w:tcMar>
              <w:top w:w="11" w:type="dxa"/>
              <w:left w:w="11" w:type="dxa"/>
              <w:bottom w:w="11" w:type="dxa"/>
              <w:right w:w="11" w:type="dxa"/>
            </w:tcMar>
          </w:tcPr>
          <w:p w14:paraId="256E6A3B" w14:textId="77777777" w:rsidR="003E4A8E" w:rsidRDefault="003E4A8E">
            <w:pPr>
              <w:widowControl w:val="0"/>
              <w:pBdr>
                <w:top w:val="nil"/>
                <w:left w:val="nil"/>
                <w:bottom w:val="nil"/>
                <w:right w:val="nil"/>
                <w:between w:val="nil"/>
              </w:pBdr>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17EE2830" w14:textId="77777777" w:rsidR="003E4A8E" w:rsidRDefault="006715BA">
            <w:pPr>
              <w:widowControl w:val="0"/>
              <w:spacing w:line="240" w:lineRule="auto"/>
              <w:rPr>
                <w:sz w:val="18"/>
                <w:szCs w:val="18"/>
              </w:rPr>
            </w:pPr>
            <w:r>
              <w:rPr>
                <w:sz w:val="18"/>
                <w:szCs w:val="18"/>
              </w:rPr>
              <w:t>None in a country with local transmission and risk of importation† OR local area in the Philippines with ECQ</w:t>
            </w:r>
          </w:p>
        </w:tc>
        <w:tc>
          <w:tcPr>
            <w:tcW w:w="1395" w:type="dxa"/>
            <w:tcBorders>
              <w:top w:val="nil"/>
              <w:left w:val="nil"/>
              <w:bottom w:val="nil"/>
              <w:right w:val="nil"/>
            </w:tcBorders>
            <w:shd w:val="clear" w:color="auto" w:fill="auto"/>
            <w:tcMar>
              <w:top w:w="11" w:type="dxa"/>
              <w:left w:w="11" w:type="dxa"/>
              <w:bottom w:w="11" w:type="dxa"/>
              <w:right w:w="11" w:type="dxa"/>
            </w:tcMar>
          </w:tcPr>
          <w:p w14:paraId="2688693E" w14:textId="77777777" w:rsidR="003E4A8E" w:rsidRDefault="006715BA">
            <w:pPr>
              <w:widowControl w:val="0"/>
              <w:pBdr>
                <w:top w:val="nil"/>
                <w:left w:val="nil"/>
                <w:bottom w:val="nil"/>
                <w:right w:val="nil"/>
                <w:between w:val="nil"/>
              </w:pBdr>
              <w:spacing w:line="240" w:lineRule="auto"/>
              <w:rPr>
                <w:sz w:val="18"/>
                <w:szCs w:val="18"/>
              </w:rPr>
            </w:pPr>
            <w:r>
              <w:rPr>
                <w:sz w:val="18"/>
                <w:szCs w:val="18"/>
              </w:rPr>
              <w:t>Yes</w:t>
            </w:r>
          </w:p>
        </w:tc>
        <w:tc>
          <w:tcPr>
            <w:tcW w:w="1575" w:type="dxa"/>
            <w:tcBorders>
              <w:top w:val="nil"/>
              <w:left w:val="nil"/>
              <w:bottom w:val="nil"/>
              <w:right w:val="nil"/>
            </w:tcBorders>
            <w:shd w:val="clear" w:color="auto" w:fill="auto"/>
            <w:tcMar>
              <w:top w:w="11" w:type="dxa"/>
              <w:left w:w="11" w:type="dxa"/>
              <w:bottom w:w="11" w:type="dxa"/>
              <w:right w:w="11" w:type="dxa"/>
            </w:tcMar>
          </w:tcPr>
          <w:p w14:paraId="5A3A4504" w14:textId="77777777" w:rsidR="003E4A8E" w:rsidRDefault="003E4A8E">
            <w:pPr>
              <w:widowControl w:val="0"/>
              <w:pBdr>
                <w:top w:val="nil"/>
                <w:left w:val="nil"/>
                <w:bottom w:val="nil"/>
                <w:right w:val="nil"/>
                <w:between w:val="nil"/>
              </w:pBdr>
              <w:spacing w:line="240" w:lineRule="auto"/>
              <w:rPr>
                <w:sz w:val="18"/>
                <w:szCs w:val="18"/>
              </w:rPr>
            </w:pPr>
          </w:p>
        </w:tc>
        <w:tc>
          <w:tcPr>
            <w:tcW w:w="105" w:type="dxa"/>
            <w:tcBorders>
              <w:top w:val="nil"/>
              <w:left w:val="nil"/>
              <w:bottom w:val="nil"/>
              <w:right w:val="nil"/>
            </w:tcBorders>
            <w:shd w:val="clear" w:color="auto" w:fill="auto"/>
            <w:tcMar>
              <w:top w:w="11" w:type="dxa"/>
              <w:left w:w="11" w:type="dxa"/>
              <w:bottom w:w="11" w:type="dxa"/>
              <w:right w:w="11" w:type="dxa"/>
            </w:tcMar>
          </w:tcPr>
          <w:p w14:paraId="08768DF6" w14:textId="77777777" w:rsidR="003E4A8E" w:rsidRDefault="003E4A8E">
            <w:pPr>
              <w:widowControl w:val="0"/>
              <w:pBdr>
                <w:top w:val="nil"/>
                <w:left w:val="nil"/>
                <w:bottom w:val="nil"/>
                <w:right w:val="nil"/>
                <w:between w:val="nil"/>
              </w:pBdr>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4730D23C"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36FE26A8" w14:textId="77777777" w:rsidR="003E4A8E" w:rsidRDefault="003E4A8E">
            <w:pPr>
              <w:widowControl w:val="0"/>
              <w:pBdr>
                <w:top w:val="nil"/>
                <w:left w:val="nil"/>
                <w:bottom w:val="nil"/>
                <w:right w:val="nil"/>
                <w:between w:val="nil"/>
              </w:pBdr>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4F1DD339" w14:textId="77777777" w:rsidR="003E4A8E" w:rsidRDefault="003E4A8E">
            <w:pPr>
              <w:widowControl w:val="0"/>
              <w:pBdr>
                <w:top w:val="nil"/>
                <w:left w:val="nil"/>
                <w:bottom w:val="nil"/>
                <w:right w:val="nil"/>
                <w:between w:val="nil"/>
              </w:pBdr>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463D0387"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2DBD395F"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4F4EB77E"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19E24FA4"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690" w:type="dxa"/>
            <w:tcBorders>
              <w:top w:val="nil"/>
              <w:left w:val="nil"/>
              <w:bottom w:val="nil"/>
              <w:right w:val="nil"/>
            </w:tcBorders>
            <w:shd w:val="clear" w:color="auto" w:fill="auto"/>
            <w:tcMar>
              <w:top w:w="11" w:type="dxa"/>
              <w:left w:w="11" w:type="dxa"/>
              <w:bottom w:w="11" w:type="dxa"/>
              <w:right w:w="11" w:type="dxa"/>
            </w:tcMar>
          </w:tcPr>
          <w:p w14:paraId="1A160B84"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Suspect</w:t>
            </w:r>
          </w:p>
        </w:tc>
      </w:tr>
      <w:tr w:rsidR="003E4A8E" w14:paraId="011F4D8A" w14:textId="77777777">
        <w:trPr>
          <w:trHeight w:val="420"/>
        </w:trPr>
        <w:tc>
          <w:tcPr>
            <w:tcW w:w="255" w:type="dxa"/>
            <w:tcBorders>
              <w:top w:val="nil"/>
              <w:left w:val="nil"/>
              <w:bottom w:val="nil"/>
              <w:right w:val="nil"/>
            </w:tcBorders>
            <w:shd w:val="clear" w:color="auto" w:fill="auto"/>
            <w:tcMar>
              <w:top w:w="11" w:type="dxa"/>
              <w:left w:w="11" w:type="dxa"/>
              <w:bottom w:w="11" w:type="dxa"/>
              <w:right w:w="11" w:type="dxa"/>
            </w:tcMar>
          </w:tcPr>
          <w:p w14:paraId="3F3A9864" w14:textId="77777777" w:rsidR="003E4A8E" w:rsidRDefault="006715BA">
            <w:pPr>
              <w:widowControl w:val="0"/>
              <w:pBdr>
                <w:top w:val="nil"/>
                <w:left w:val="nil"/>
                <w:bottom w:val="nil"/>
                <w:right w:val="nil"/>
                <w:between w:val="nil"/>
              </w:pBdr>
              <w:spacing w:line="240" w:lineRule="auto"/>
              <w:rPr>
                <w:sz w:val="18"/>
                <w:szCs w:val="18"/>
              </w:rPr>
            </w:pPr>
            <w:r>
              <w:rPr>
                <w:sz w:val="18"/>
                <w:szCs w:val="18"/>
              </w:rPr>
              <w:t>18</w:t>
            </w:r>
          </w:p>
        </w:tc>
        <w:tc>
          <w:tcPr>
            <w:tcW w:w="1350" w:type="dxa"/>
            <w:gridSpan w:val="2"/>
            <w:tcBorders>
              <w:top w:val="nil"/>
              <w:left w:val="nil"/>
              <w:bottom w:val="nil"/>
              <w:right w:val="nil"/>
            </w:tcBorders>
            <w:shd w:val="clear" w:color="auto" w:fill="auto"/>
            <w:tcMar>
              <w:top w:w="11" w:type="dxa"/>
              <w:left w:w="11" w:type="dxa"/>
              <w:bottom w:w="11" w:type="dxa"/>
              <w:right w:w="11" w:type="dxa"/>
            </w:tcMar>
          </w:tcPr>
          <w:p w14:paraId="45F50D1E" w14:textId="77777777" w:rsidR="003E4A8E" w:rsidRDefault="006715BA">
            <w:pPr>
              <w:widowControl w:val="0"/>
              <w:pBdr>
                <w:top w:val="nil"/>
                <w:left w:val="nil"/>
                <w:bottom w:val="nil"/>
                <w:right w:val="nil"/>
                <w:between w:val="nil"/>
              </w:pBdr>
              <w:spacing w:line="240" w:lineRule="auto"/>
              <w:rPr>
                <w:sz w:val="18"/>
                <w:szCs w:val="18"/>
              </w:rPr>
            </w:pPr>
            <w:r>
              <w:rPr>
                <w:sz w:val="18"/>
                <w:szCs w:val="18"/>
              </w:rPr>
              <w:t>Either of these</w:t>
            </w:r>
          </w:p>
        </w:tc>
        <w:tc>
          <w:tcPr>
            <w:tcW w:w="3360" w:type="dxa"/>
            <w:tcBorders>
              <w:top w:val="nil"/>
              <w:left w:val="nil"/>
              <w:bottom w:val="nil"/>
              <w:right w:val="nil"/>
            </w:tcBorders>
            <w:shd w:val="clear" w:color="auto" w:fill="auto"/>
            <w:tcMar>
              <w:top w:w="11" w:type="dxa"/>
              <w:left w:w="11" w:type="dxa"/>
              <w:bottom w:w="11" w:type="dxa"/>
              <w:right w:w="11" w:type="dxa"/>
            </w:tcMar>
          </w:tcPr>
          <w:p w14:paraId="65051B1A" w14:textId="77777777" w:rsidR="003E4A8E" w:rsidRDefault="006715BA">
            <w:pPr>
              <w:widowControl w:val="0"/>
              <w:pBdr>
                <w:top w:val="nil"/>
                <w:left w:val="nil"/>
                <w:bottom w:val="nil"/>
                <w:right w:val="nil"/>
                <w:between w:val="nil"/>
              </w:pBdr>
              <w:spacing w:line="240" w:lineRule="auto"/>
              <w:rPr>
                <w:sz w:val="18"/>
                <w:szCs w:val="18"/>
              </w:rPr>
            </w:pPr>
            <w:r>
              <w:rPr>
                <w:sz w:val="18"/>
                <w:szCs w:val="18"/>
              </w:rPr>
              <w:t xml:space="preserve">OR shortness of breath, or other respiratory symptoms AND presents as SARI AND requiring hospitalization AND with no other </w:t>
            </w:r>
            <w:proofErr w:type="spellStart"/>
            <w:r>
              <w:rPr>
                <w:sz w:val="18"/>
                <w:szCs w:val="18"/>
              </w:rPr>
              <w:t>etiology</w:t>
            </w:r>
            <w:proofErr w:type="spellEnd"/>
            <w:r>
              <w:rPr>
                <w:sz w:val="18"/>
                <w:szCs w:val="18"/>
              </w:rPr>
              <w:t xml:space="preserve"> to fully explain clinical presentation</w:t>
            </w:r>
          </w:p>
        </w:tc>
        <w:tc>
          <w:tcPr>
            <w:tcW w:w="105" w:type="dxa"/>
            <w:tcBorders>
              <w:top w:val="nil"/>
              <w:left w:val="nil"/>
              <w:bottom w:val="nil"/>
              <w:right w:val="nil"/>
            </w:tcBorders>
            <w:shd w:val="clear" w:color="auto" w:fill="auto"/>
            <w:tcMar>
              <w:top w:w="11" w:type="dxa"/>
              <w:left w:w="11" w:type="dxa"/>
              <w:bottom w:w="11" w:type="dxa"/>
              <w:right w:w="11" w:type="dxa"/>
            </w:tcMar>
          </w:tcPr>
          <w:p w14:paraId="0FEDA12B" w14:textId="77777777" w:rsidR="003E4A8E" w:rsidRDefault="003E4A8E">
            <w:pPr>
              <w:widowControl w:val="0"/>
              <w:pBdr>
                <w:top w:val="nil"/>
                <w:left w:val="nil"/>
                <w:bottom w:val="nil"/>
                <w:right w:val="nil"/>
                <w:between w:val="nil"/>
              </w:pBdr>
              <w:spacing w:line="240" w:lineRule="auto"/>
              <w:rPr>
                <w:sz w:val="18"/>
                <w:szCs w:val="18"/>
              </w:rPr>
            </w:pPr>
          </w:p>
        </w:tc>
        <w:tc>
          <w:tcPr>
            <w:tcW w:w="3255" w:type="dxa"/>
            <w:tcBorders>
              <w:top w:val="nil"/>
              <w:left w:val="nil"/>
              <w:bottom w:val="nil"/>
              <w:right w:val="nil"/>
            </w:tcBorders>
            <w:shd w:val="clear" w:color="auto" w:fill="auto"/>
            <w:tcMar>
              <w:top w:w="11" w:type="dxa"/>
              <w:left w:w="11" w:type="dxa"/>
              <w:bottom w:w="11" w:type="dxa"/>
              <w:right w:w="11" w:type="dxa"/>
            </w:tcMar>
          </w:tcPr>
          <w:p w14:paraId="2A4CB79A" w14:textId="77777777" w:rsidR="003E4A8E" w:rsidRDefault="006715BA">
            <w:pPr>
              <w:widowControl w:val="0"/>
              <w:spacing w:line="240" w:lineRule="auto"/>
              <w:rPr>
                <w:sz w:val="18"/>
                <w:szCs w:val="18"/>
              </w:rPr>
            </w:pPr>
            <w:r>
              <w:rPr>
                <w:sz w:val="18"/>
                <w:szCs w:val="18"/>
              </w:rPr>
              <w:t xml:space="preserve">None in a country with local transmission and risk of importation† OR local area in </w:t>
            </w:r>
            <w:r>
              <w:rPr>
                <w:sz w:val="18"/>
                <w:szCs w:val="18"/>
              </w:rPr>
              <w:t>the Philippines with ECQ</w:t>
            </w:r>
          </w:p>
        </w:tc>
        <w:tc>
          <w:tcPr>
            <w:tcW w:w="1395" w:type="dxa"/>
            <w:tcBorders>
              <w:top w:val="nil"/>
              <w:left w:val="nil"/>
              <w:bottom w:val="nil"/>
              <w:right w:val="nil"/>
            </w:tcBorders>
            <w:shd w:val="clear" w:color="auto" w:fill="auto"/>
            <w:tcMar>
              <w:top w:w="11" w:type="dxa"/>
              <w:left w:w="11" w:type="dxa"/>
              <w:bottom w:w="11" w:type="dxa"/>
              <w:right w:w="11" w:type="dxa"/>
            </w:tcMar>
          </w:tcPr>
          <w:p w14:paraId="5C2C65A3" w14:textId="77777777" w:rsidR="003E4A8E" w:rsidRDefault="006715BA">
            <w:pPr>
              <w:widowControl w:val="0"/>
              <w:pBdr>
                <w:top w:val="nil"/>
                <w:left w:val="nil"/>
                <w:bottom w:val="nil"/>
                <w:right w:val="nil"/>
                <w:between w:val="nil"/>
              </w:pBdr>
              <w:spacing w:line="240" w:lineRule="auto"/>
              <w:rPr>
                <w:sz w:val="18"/>
                <w:szCs w:val="18"/>
              </w:rPr>
            </w:pPr>
            <w:r>
              <w:rPr>
                <w:sz w:val="18"/>
                <w:szCs w:val="18"/>
              </w:rPr>
              <w:t>No</w:t>
            </w:r>
          </w:p>
        </w:tc>
        <w:tc>
          <w:tcPr>
            <w:tcW w:w="1575" w:type="dxa"/>
            <w:tcBorders>
              <w:top w:val="nil"/>
              <w:left w:val="nil"/>
              <w:bottom w:val="nil"/>
              <w:right w:val="nil"/>
            </w:tcBorders>
            <w:shd w:val="clear" w:color="auto" w:fill="auto"/>
            <w:tcMar>
              <w:top w:w="11" w:type="dxa"/>
              <w:left w:w="11" w:type="dxa"/>
              <w:bottom w:w="11" w:type="dxa"/>
              <w:right w:w="11" w:type="dxa"/>
            </w:tcMar>
          </w:tcPr>
          <w:p w14:paraId="2E43FE20" w14:textId="77777777" w:rsidR="003E4A8E" w:rsidRDefault="006715BA">
            <w:pPr>
              <w:widowControl w:val="0"/>
              <w:pBdr>
                <w:top w:val="nil"/>
                <w:left w:val="nil"/>
                <w:bottom w:val="nil"/>
                <w:right w:val="nil"/>
                <w:between w:val="nil"/>
              </w:pBdr>
              <w:spacing w:line="240" w:lineRule="auto"/>
              <w:rPr>
                <w:sz w:val="18"/>
                <w:szCs w:val="18"/>
              </w:rPr>
            </w:pPr>
            <w:r>
              <w:rPr>
                <w:sz w:val="18"/>
                <w:szCs w:val="18"/>
              </w:rPr>
              <w:t>Part of a known cluster of ILI cases in household or workplace</w:t>
            </w:r>
          </w:p>
        </w:tc>
        <w:tc>
          <w:tcPr>
            <w:tcW w:w="105" w:type="dxa"/>
            <w:tcBorders>
              <w:top w:val="nil"/>
              <w:left w:val="nil"/>
              <w:bottom w:val="nil"/>
              <w:right w:val="nil"/>
            </w:tcBorders>
            <w:shd w:val="clear" w:color="auto" w:fill="auto"/>
            <w:tcMar>
              <w:top w:w="11" w:type="dxa"/>
              <w:left w:w="11" w:type="dxa"/>
              <w:bottom w:w="11" w:type="dxa"/>
              <w:right w:w="11" w:type="dxa"/>
            </w:tcMar>
          </w:tcPr>
          <w:p w14:paraId="0178D849" w14:textId="77777777" w:rsidR="003E4A8E" w:rsidRDefault="003E4A8E">
            <w:pPr>
              <w:widowControl w:val="0"/>
              <w:pBdr>
                <w:top w:val="nil"/>
                <w:left w:val="nil"/>
                <w:bottom w:val="nil"/>
                <w:right w:val="nil"/>
                <w:between w:val="nil"/>
              </w:pBdr>
              <w:spacing w:line="240" w:lineRule="auto"/>
              <w:rPr>
                <w:sz w:val="18"/>
                <w:szCs w:val="18"/>
              </w:rPr>
            </w:pPr>
          </w:p>
        </w:tc>
        <w:tc>
          <w:tcPr>
            <w:tcW w:w="975" w:type="dxa"/>
            <w:tcBorders>
              <w:top w:val="nil"/>
              <w:left w:val="nil"/>
              <w:bottom w:val="nil"/>
              <w:right w:val="nil"/>
            </w:tcBorders>
            <w:shd w:val="clear" w:color="auto" w:fill="auto"/>
            <w:tcMar>
              <w:top w:w="11" w:type="dxa"/>
              <w:left w:w="11" w:type="dxa"/>
              <w:bottom w:w="11" w:type="dxa"/>
              <w:right w:w="11" w:type="dxa"/>
            </w:tcMar>
          </w:tcPr>
          <w:p w14:paraId="140E2703" w14:textId="77777777" w:rsidR="003E4A8E" w:rsidRDefault="006715BA">
            <w:pPr>
              <w:widowControl w:val="0"/>
              <w:spacing w:line="240" w:lineRule="auto"/>
              <w:jc w:val="center"/>
              <w:rPr>
                <w:sz w:val="18"/>
                <w:szCs w:val="18"/>
              </w:rPr>
            </w:pPr>
            <w:r>
              <w:rPr>
                <w:sz w:val="18"/>
                <w:szCs w:val="18"/>
              </w:rPr>
              <w:t>No result</w:t>
            </w:r>
          </w:p>
        </w:tc>
        <w:tc>
          <w:tcPr>
            <w:tcW w:w="105" w:type="dxa"/>
            <w:tcBorders>
              <w:top w:val="nil"/>
              <w:left w:val="nil"/>
              <w:bottom w:val="nil"/>
              <w:right w:val="nil"/>
            </w:tcBorders>
            <w:shd w:val="clear" w:color="auto" w:fill="auto"/>
            <w:tcMar>
              <w:top w:w="11" w:type="dxa"/>
              <w:left w:w="11" w:type="dxa"/>
              <w:bottom w:w="11" w:type="dxa"/>
              <w:right w:w="11" w:type="dxa"/>
            </w:tcMar>
          </w:tcPr>
          <w:p w14:paraId="7DFB644C" w14:textId="77777777" w:rsidR="003E4A8E" w:rsidRDefault="003E4A8E">
            <w:pPr>
              <w:widowControl w:val="0"/>
              <w:pBdr>
                <w:top w:val="nil"/>
                <w:left w:val="nil"/>
                <w:bottom w:val="nil"/>
                <w:right w:val="nil"/>
                <w:between w:val="nil"/>
              </w:pBdr>
              <w:spacing w:line="240" w:lineRule="auto"/>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3043A485" w14:textId="77777777" w:rsidR="003E4A8E" w:rsidRDefault="003E4A8E">
            <w:pPr>
              <w:widowControl w:val="0"/>
              <w:pBdr>
                <w:top w:val="nil"/>
                <w:left w:val="nil"/>
                <w:bottom w:val="nil"/>
                <w:right w:val="nil"/>
                <w:between w:val="nil"/>
              </w:pBdr>
              <w:spacing w:line="240" w:lineRule="auto"/>
              <w:jc w:val="center"/>
              <w:rPr>
                <w:sz w:val="18"/>
                <w:szCs w:val="18"/>
              </w:rPr>
            </w:pPr>
          </w:p>
        </w:tc>
        <w:tc>
          <w:tcPr>
            <w:tcW w:w="495" w:type="dxa"/>
            <w:tcBorders>
              <w:top w:val="nil"/>
              <w:left w:val="nil"/>
              <w:bottom w:val="nil"/>
              <w:right w:val="nil"/>
            </w:tcBorders>
            <w:shd w:val="clear" w:color="auto" w:fill="auto"/>
            <w:tcMar>
              <w:top w:w="11" w:type="dxa"/>
              <w:left w:w="11" w:type="dxa"/>
              <w:bottom w:w="11" w:type="dxa"/>
              <w:right w:w="11" w:type="dxa"/>
            </w:tcMar>
          </w:tcPr>
          <w:p w14:paraId="2E0B4993"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02125C48"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156ADB66" w14:textId="77777777" w:rsidR="003E4A8E" w:rsidRDefault="003E4A8E">
            <w:pPr>
              <w:widowControl w:val="0"/>
              <w:pBdr>
                <w:top w:val="nil"/>
                <w:left w:val="nil"/>
                <w:bottom w:val="nil"/>
                <w:right w:val="nil"/>
                <w:between w:val="nil"/>
              </w:pBdr>
              <w:spacing w:line="240" w:lineRule="auto"/>
              <w:jc w:val="center"/>
              <w:rPr>
                <w:sz w:val="18"/>
                <w:szCs w:val="18"/>
              </w:rPr>
            </w:pPr>
          </w:p>
        </w:tc>
        <w:tc>
          <w:tcPr>
            <w:tcW w:w="570" w:type="dxa"/>
            <w:tcBorders>
              <w:top w:val="nil"/>
              <w:left w:val="nil"/>
              <w:bottom w:val="nil"/>
              <w:right w:val="nil"/>
            </w:tcBorders>
            <w:shd w:val="clear" w:color="auto" w:fill="auto"/>
            <w:tcMar>
              <w:top w:w="11" w:type="dxa"/>
              <w:left w:w="11" w:type="dxa"/>
              <w:bottom w:w="11" w:type="dxa"/>
              <w:right w:w="11" w:type="dxa"/>
            </w:tcMar>
          </w:tcPr>
          <w:p w14:paraId="3F6F9619"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PUI‡</w:t>
            </w:r>
          </w:p>
        </w:tc>
        <w:tc>
          <w:tcPr>
            <w:tcW w:w="690" w:type="dxa"/>
            <w:tcBorders>
              <w:top w:val="nil"/>
              <w:left w:val="nil"/>
              <w:bottom w:val="nil"/>
              <w:right w:val="nil"/>
            </w:tcBorders>
            <w:shd w:val="clear" w:color="auto" w:fill="auto"/>
            <w:tcMar>
              <w:top w:w="11" w:type="dxa"/>
              <w:left w:w="11" w:type="dxa"/>
              <w:bottom w:w="11" w:type="dxa"/>
              <w:right w:w="11" w:type="dxa"/>
            </w:tcMar>
          </w:tcPr>
          <w:p w14:paraId="36DE16D9"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Suspect</w:t>
            </w:r>
          </w:p>
        </w:tc>
      </w:tr>
      <w:tr w:rsidR="003E4A8E" w14:paraId="5D4A1818" w14:textId="77777777">
        <w:trPr>
          <w:trHeight w:val="420"/>
        </w:trPr>
        <w:tc>
          <w:tcPr>
            <w:tcW w:w="255" w:type="dxa"/>
            <w:tcBorders>
              <w:top w:val="nil"/>
              <w:left w:val="nil"/>
              <w:bottom w:val="nil"/>
              <w:right w:val="nil"/>
            </w:tcBorders>
            <w:shd w:val="clear" w:color="auto" w:fill="auto"/>
            <w:tcMar>
              <w:top w:w="11" w:type="dxa"/>
              <w:left w:w="11" w:type="dxa"/>
              <w:bottom w:w="11" w:type="dxa"/>
              <w:right w:w="11" w:type="dxa"/>
            </w:tcMar>
          </w:tcPr>
          <w:p w14:paraId="28EE5E48" w14:textId="77777777" w:rsidR="003E4A8E" w:rsidRDefault="006715BA">
            <w:pPr>
              <w:widowControl w:val="0"/>
              <w:pBdr>
                <w:top w:val="nil"/>
                <w:left w:val="nil"/>
                <w:bottom w:val="nil"/>
                <w:right w:val="nil"/>
                <w:between w:val="nil"/>
              </w:pBdr>
              <w:spacing w:line="240" w:lineRule="auto"/>
              <w:rPr>
                <w:sz w:val="18"/>
                <w:szCs w:val="18"/>
              </w:rPr>
            </w:pPr>
            <w:r>
              <w:rPr>
                <w:sz w:val="18"/>
                <w:szCs w:val="18"/>
              </w:rPr>
              <w:t>19</w:t>
            </w:r>
          </w:p>
        </w:tc>
        <w:tc>
          <w:tcPr>
            <w:tcW w:w="12120" w:type="dxa"/>
            <w:gridSpan w:val="9"/>
            <w:tcBorders>
              <w:top w:val="nil"/>
              <w:left w:val="nil"/>
              <w:bottom w:val="nil"/>
              <w:right w:val="nil"/>
            </w:tcBorders>
            <w:shd w:val="clear" w:color="auto" w:fill="auto"/>
            <w:tcMar>
              <w:top w:w="11" w:type="dxa"/>
              <w:left w:w="11" w:type="dxa"/>
              <w:bottom w:w="11" w:type="dxa"/>
              <w:right w:w="11" w:type="dxa"/>
            </w:tcMar>
          </w:tcPr>
          <w:p w14:paraId="5BA3BE02" w14:textId="18C0DE91" w:rsidR="003E4A8E" w:rsidRDefault="006715BA">
            <w:pPr>
              <w:widowControl w:val="0"/>
              <w:pBdr>
                <w:top w:val="nil"/>
                <w:left w:val="nil"/>
                <w:bottom w:val="nil"/>
                <w:right w:val="nil"/>
                <w:between w:val="nil"/>
              </w:pBdr>
              <w:spacing w:line="240" w:lineRule="auto"/>
              <w:rPr>
                <w:sz w:val="18"/>
                <w:szCs w:val="18"/>
              </w:rPr>
            </w:pPr>
            <w:r>
              <w:rPr>
                <w:sz w:val="18"/>
                <w:szCs w:val="18"/>
              </w:rPr>
              <w:t>--------------- PUI / PUM / Suspect case referred for reverse-transcription polymerase chain reaction (RT-PCR) laboratory testing but with inconclusive result --------------</w:t>
            </w:r>
            <w:r>
              <w:rPr>
                <w:sz w:val="18"/>
                <w:szCs w:val="18"/>
              </w:rPr>
              <w:br/>
              <w:t>------------------------------------------------  OR positive RT-PCR result but n</w:t>
            </w:r>
            <w:r>
              <w:rPr>
                <w:sz w:val="18"/>
                <w:szCs w:val="18"/>
              </w:rPr>
              <w:t>ot conducted in Department of Health (DOH)-accredited lab ------------------------------------------------</w:t>
            </w:r>
          </w:p>
        </w:tc>
        <w:tc>
          <w:tcPr>
            <w:tcW w:w="105" w:type="dxa"/>
            <w:tcBorders>
              <w:top w:val="nil"/>
              <w:left w:val="nil"/>
              <w:bottom w:val="nil"/>
              <w:right w:val="nil"/>
            </w:tcBorders>
            <w:shd w:val="clear" w:color="auto" w:fill="auto"/>
            <w:tcMar>
              <w:top w:w="11" w:type="dxa"/>
              <w:left w:w="11" w:type="dxa"/>
              <w:bottom w:w="11" w:type="dxa"/>
              <w:right w:w="11" w:type="dxa"/>
            </w:tcMar>
          </w:tcPr>
          <w:p w14:paraId="33BD2D81" w14:textId="77777777" w:rsidR="003E4A8E" w:rsidRDefault="003E4A8E">
            <w:pPr>
              <w:widowControl w:val="0"/>
              <w:pBdr>
                <w:top w:val="nil"/>
                <w:left w:val="nil"/>
                <w:bottom w:val="nil"/>
                <w:right w:val="nil"/>
                <w:between w:val="nil"/>
              </w:pBdr>
              <w:spacing w:line="240" w:lineRule="auto"/>
              <w:rPr>
                <w:sz w:val="18"/>
                <w:szCs w:val="18"/>
              </w:rPr>
            </w:pPr>
          </w:p>
        </w:tc>
        <w:tc>
          <w:tcPr>
            <w:tcW w:w="2700" w:type="dxa"/>
            <w:gridSpan w:val="5"/>
            <w:tcBorders>
              <w:top w:val="nil"/>
              <w:left w:val="nil"/>
              <w:bottom w:val="nil"/>
              <w:right w:val="nil"/>
            </w:tcBorders>
            <w:shd w:val="clear" w:color="auto" w:fill="auto"/>
            <w:tcMar>
              <w:top w:w="11" w:type="dxa"/>
              <w:left w:w="11" w:type="dxa"/>
              <w:bottom w:w="11" w:type="dxa"/>
              <w:right w:w="11" w:type="dxa"/>
            </w:tcMar>
          </w:tcPr>
          <w:p w14:paraId="7B8776B1"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 Retain PUM/PUI classification ---</w:t>
            </w:r>
          </w:p>
        </w:tc>
        <w:tc>
          <w:tcPr>
            <w:tcW w:w="690" w:type="dxa"/>
            <w:tcBorders>
              <w:top w:val="nil"/>
              <w:left w:val="nil"/>
              <w:bottom w:val="nil"/>
              <w:right w:val="nil"/>
            </w:tcBorders>
            <w:shd w:val="clear" w:color="auto" w:fill="auto"/>
            <w:tcMar>
              <w:top w:w="11" w:type="dxa"/>
              <w:left w:w="11" w:type="dxa"/>
              <w:bottom w:w="11" w:type="dxa"/>
              <w:right w:w="11" w:type="dxa"/>
            </w:tcMar>
          </w:tcPr>
          <w:p w14:paraId="16E1536C"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Probable</w:t>
            </w:r>
          </w:p>
        </w:tc>
      </w:tr>
      <w:tr w:rsidR="003E4A8E" w14:paraId="30D7243D" w14:textId="77777777" w:rsidTr="002E2FF8">
        <w:trPr>
          <w:trHeight w:val="59"/>
        </w:trPr>
        <w:tc>
          <w:tcPr>
            <w:tcW w:w="255" w:type="dxa"/>
            <w:tcBorders>
              <w:top w:val="nil"/>
              <w:left w:val="nil"/>
              <w:right w:val="nil"/>
            </w:tcBorders>
            <w:shd w:val="clear" w:color="auto" w:fill="auto"/>
            <w:tcMar>
              <w:top w:w="11" w:type="dxa"/>
              <w:left w:w="11" w:type="dxa"/>
              <w:bottom w:w="11" w:type="dxa"/>
              <w:right w:w="11" w:type="dxa"/>
            </w:tcMar>
          </w:tcPr>
          <w:p w14:paraId="7E8B43F4" w14:textId="77777777" w:rsidR="003E4A8E" w:rsidRDefault="006715BA">
            <w:pPr>
              <w:widowControl w:val="0"/>
              <w:pBdr>
                <w:top w:val="nil"/>
                <w:left w:val="nil"/>
                <w:bottom w:val="nil"/>
                <w:right w:val="nil"/>
                <w:between w:val="nil"/>
              </w:pBdr>
              <w:spacing w:line="240" w:lineRule="auto"/>
              <w:rPr>
                <w:sz w:val="18"/>
                <w:szCs w:val="18"/>
              </w:rPr>
            </w:pPr>
            <w:r>
              <w:rPr>
                <w:sz w:val="18"/>
                <w:szCs w:val="18"/>
              </w:rPr>
              <w:t>20</w:t>
            </w:r>
          </w:p>
        </w:tc>
        <w:tc>
          <w:tcPr>
            <w:tcW w:w="11040" w:type="dxa"/>
            <w:gridSpan w:val="7"/>
            <w:tcBorders>
              <w:top w:val="nil"/>
              <w:left w:val="nil"/>
              <w:right w:val="nil"/>
            </w:tcBorders>
            <w:shd w:val="clear" w:color="auto" w:fill="auto"/>
            <w:tcMar>
              <w:top w:w="11" w:type="dxa"/>
              <w:left w:w="11" w:type="dxa"/>
              <w:bottom w:w="11" w:type="dxa"/>
              <w:right w:w="11" w:type="dxa"/>
            </w:tcMar>
          </w:tcPr>
          <w:p w14:paraId="3FBAF5C8" w14:textId="335681DE" w:rsidR="003E4A8E" w:rsidRDefault="006715BA">
            <w:pPr>
              <w:widowControl w:val="0"/>
              <w:spacing w:line="240" w:lineRule="auto"/>
              <w:rPr>
                <w:sz w:val="18"/>
                <w:szCs w:val="18"/>
              </w:rPr>
            </w:pPr>
            <w:r>
              <w:rPr>
                <w:sz w:val="18"/>
                <w:szCs w:val="18"/>
              </w:rPr>
              <w:t>----------------------------------------- PUI / PUM / Suspect case referred for RT-PCR laboratory testing in a DOH-accredited lab ----------------------------------------</w:t>
            </w:r>
          </w:p>
        </w:tc>
        <w:tc>
          <w:tcPr>
            <w:tcW w:w="105" w:type="dxa"/>
            <w:tcBorders>
              <w:top w:val="nil"/>
              <w:left w:val="nil"/>
              <w:right w:val="nil"/>
            </w:tcBorders>
            <w:shd w:val="clear" w:color="auto" w:fill="auto"/>
            <w:tcMar>
              <w:top w:w="11" w:type="dxa"/>
              <w:left w:w="11" w:type="dxa"/>
              <w:bottom w:w="11" w:type="dxa"/>
              <w:right w:w="11" w:type="dxa"/>
            </w:tcMar>
          </w:tcPr>
          <w:p w14:paraId="0273C32A" w14:textId="77777777" w:rsidR="003E4A8E" w:rsidRDefault="003E4A8E">
            <w:pPr>
              <w:widowControl w:val="0"/>
              <w:pBdr>
                <w:top w:val="nil"/>
                <w:left w:val="nil"/>
                <w:bottom w:val="nil"/>
                <w:right w:val="nil"/>
                <w:between w:val="nil"/>
              </w:pBdr>
              <w:spacing w:line="240" w:lineRule="auto"/>
              <w:rPr>
                <w:sz w:val="18"/>
                <w:szCs w:val="18"/>
              </w:rPr>
            </w:pPr>
          </w:p>
        </w:tc>
        <w:tc>
          <w:tcPr>
            <w:tcW w:w="975" w:type="dxa"/>
            <w:tcBorders>
              <w:top w:val="nil"/>
              <w:left w:val="nil"/>
              <w:right w:val="nil"/>
            </w:tcBorders>
            <w:shd w:val="clear" w:color="auto" w:fill="auto"/>
            <w:tcMar>
              <w:top w:w="11" w:type="dxa"/>
              <w:left w:w="11" w:type="dxa"/>
              <w:bottom w:w="11" w:type="dxa"/>
              <w:right w:w="11" w:type="dxa"/>
            </w:tcMar>
          </w:tcPr>
          <w:p w14:paraId="2E12DD01" w14:textId="77777777" w:rsidR="003E4A8E" w:rsidRDefault="006715BA">
            <w:pPr>
              <w:widowControl w:val="0"/>
              <w:spacing w:line="240" w:lineRule="auto"/>
              <w:jc w:val="center"/>
              <w:rPr>
                <w:sz w:val="18"/>
                <w:szCs w:val="18"/>
              </w:rPr>
            </w:pPr>
            <w:r>
              <w:rPr>
                <w:sz w:val="18"/>
                <w:szCs w:val="18"/>
              </w:rPr>
              <w:t>Positive</w:t>
            </w:r>
          </w:p>
        </w:tc>
        <w:tc>
          <w:tcPr>
            <w:tcW w:w="105" w:type="dxa"/>
            <w:tcBorders>
              <w:top w:val="nil"/>
              <w:left w:val="nil"/>
              <w:right w:val="nil"/>
            </w:tcBorders>
            <w:shd w:val="clear" w:color="auto" w:fill="auto"/>
            <w:tcMar>
              <w:top w:w="11" w:type="dxa"/>
              <w:left w:w="11" w:type="dxa"/>
              <w:bottom w:w="11" w:type="dxa"/>
              <w:right w:w="11" w:type="dxa"/>
            </w:tcMar>
          </w:tcPr>
          <w:p w14:paraId="24B5326E" w14:textId="77777777" w:rsidR="003E4A8E" w:rsidRDefault="003E4A8E">
            <w:pPr>
              <w:widowControl w:val="0"/>
              <w:pBdr>
                <w:top w:val="nil"/>
                <w:left w:val="nil"/>
                <w:bottom w:val="nil"/>
                <w:right w:val="nil"/>
                <w:between w:val="nil"/>
              </w:pBdr>
              <w:spacing w:line="240" w:lineRule="auto"/>
              <w:rPr>
                <w:sz w:val="18"/>
                <w:szCs w:val="18"/>
              </w:rPr>
            </w:pPr>
          </w:p>
        </w:tc>
        <w:tc>
          <w:tcPr>
            <w:tcW w:w="3390" w:type="dxa"/>
            <w:gridSpan w:val="6"/>
            <w:tcBorders>
              <w:top w:val="nil"/>
              <w:left w:val="nil"/>
              <w:right w:val="nil"/>
            </w:tcBorders>
            <w:shd w:val="clear" w:color="auto" w:fill="auto"/>
            <w:tcMar>
              <w:top w:w="11" w:type="dxa"/>
              <w:left w:w="11" w:type="dxa"/>
              <w:bottom w:w="11" w:type="dxa"/>
              <w:right w:w="11" w:type="dxa"/>
            </w:tcMar>
          </w:tcPr>
          <w:p w14:paraId="565C5FE1" w14:textId="77777777" w:rsidR="003E4A8E" w:rsidRDefault="006715BA">
            <w:pPr>
              <w:widowControl w:val="0"/>
              <w:pBdr>
                <w:top w:val="nil"/>
                <w:left w:val="nil"/>
                <w:bottom w:val="nil"/>
                <w:right w:val="nil"/>
                <w:between w:val="nil"/>
              </w:pBdr>
              <w:spacing w:line="240" w:lineRule="auto"/>
              <w:jc w:val="center"/>
              <w:rPr>
                <w:sz w:val="18"/>
                <w:szCs w:val="18"/>
              </w:rPr>
            </w:pPr>
            <w:r>
              <w:rPr>
                <w:sz w:val="18"/>
                <w:szCs w:val="18"/>
              </w:rPr>
              <w:t>----------------------- Confirmed ----------------------</w:t>
            </w:r>
          </w:p>
        </w:tc>
      </w:tr>
    </w:tbl>
    <w:p w14:paraId="48960868" w14:textId="6FAAB533" w:rsidR="003E4A8E" w:rsidRPr="00857819" w:rsidRDefault="006715BA">
      <w:pPr>
        <w:spacing w:line="240" w:lineRule="auto"/>
        <w:rPr>
          <w:sz w:val="20"/>
          <w:szCs w:val="20"/>
        </w:rPr>
      </w:pPr>
      <w:r w:rsidRPr="00857819">
        <w:rPr>
          <w:sz w:val="20"/>
          <w:szCs w:val="20"/>
        </w:rPr>
        <w:lastRenderedPageBreak/>
        <w:t>* Prior to Jan 30, history of exposure defined as any of the following: (1) close contact with a confirmed COVID-19 case; (2) health care facility in a country where COVID-19 cases have been reporte</w:t>
      </w:r>
      <w:r w:rsidRPr="00857819">
        <w:rPr>
          <w:sz w:val="20"/>
          <w:szCs w:val="20"/>
        </w:rPr>
        <w:t xml:space="preserve">d; visiting/working in a live animal market in Hubei; (4) direct contact with animals in countries with circulating SARS-CoV-2 infection in humans and animals. Jan 30 onwards: history of exposure defined any of the following </w:t>
      </w:r>
      <w:r w:rsidR="002C3B50" w:rsidRPr="00857819">
        <w:rPr>
          <w:sz w:val="20"/>
          <w:szCs w:val="20"/>
        </w:rPr>
        <w:t>occurring</w:t>
      </w:r>
      <w:r w:rsidRPr="00857819">
        <w:rPr>
          <w:sz w:val="20"/>
          <w:szCs w:val="20"/>
        </w:rPr>
        <w:t xml:space="preserve"> within the past 14 day</w:t>
      </w:r>
      <w:r w:rsidRPr="00857819">
        <w:rPr>
          <w:sz w:val="20"/>
          <w:szCs w:val="20"/>
        </w:rPr>
        <w:t>s: (1) providing direct care for COVID-19 patient without proper personal protective equipment (PPE) - well-fitting N95 mask, eye protection, impermeable gown, and surgical gloves; (2) working together or staying in the same close environment of a COVID-19</w:t>
      </w:r>
      <w:r w:rsidRPr="00857819">
        <w:rPr>
          <w:sz w:val="20"/>
          <w:szCs w:val="20"/>
        </w:rPr>
        <w:t xml:space="preserve"> patient; (3) traveling together with COVID-19 patient in any kind of conveyance; (4) living in the same household as a COVID-19 patient</w:t>
      </w:r>
    </w:p>
    <w:p w14:paraId="3ECD6C3A" w14:textId="77777777" w:rsidR="003E4A8E" w:rsidRPr="00857819" w:rsidRDefault="006715BA">
      <w:pPr>
        <w:spacing w:line="240" w:lineRule="auto"/>
        <w:rPr>
          <w:sz w:val="20"/>
          <w:szCs w:val="20"/>
        </w:rPr>
      </w:pPr>
      <w:r w:rsidRPr="00857819">
        <w:rPr>
          <w:sz w:val="20"/>
          <w:szCs w:val="20"/>
        </w:rPr>
        <w:t xml:space="preserve">† As evaluated by the ASEAN Biodiversity Diaspora </w:t>
      </w:r>
      <w:proofErr w:type="spellStart"/>
      <w:r w:rsidRPr="00857819">
        <w:rPr>
          <w:sz w:val="20"/>
          <w:szCs w:val="20"/>
        </w:rPr>
        <w:t>Center</w:t>
      </w:r>
      <w:proofErr w:type="spellEnd"/>
      <w:r w:rsidRPr="00857819">
        <w:rPr>
          <w:sz w:val="20"/>
          <w:szCs w:val="20"/>
        </w:rPr>
        <w:t xml:space="preserve"> for travellers arriving at ports of entry; WHO Situation Repor</w:t>
      </w:r>
      <w:r w:rsidRPr="00857819">
        <w:rPr>
          <w:sz w:val="20"/>
          <w:szCs w:val="20"/>
        </w:rPr>
        <w:t xml:space="preserve">ts for patients visiting health facilities </w:t>
      </w:r>
    </w:p>
    <w:p w14:paraId="39894229" w14:textId="77777777" w:rsidR="006A0513" w:rsidRPr="00857819" w:rsidRDefault="006715BA">
      <w:pPr>
        <w:spacing w:line="240" w:lineRule="auto"/>
        <w:rPr>
          <w:sz w:val="20"/>
          <w:szCs w:val="20"/>
        </w:rPr>
        <w:sectPr w:rsidR="006A0513" w:rsidRPr="00857819">
          <w:pgSz w:w="16838" w:h="11906"/>
          <w:pgMar w:top="283" w:right="566" w:bottom="283" w:left="566" w:header="720" w:footer="720" w:gutter="0"/>
          <w:pgNumType w:start="1"/>
          <w:cols w:space="720"/>
        </w:sectPr>
      </w:pPr>
      <w:r w:rsidRPr="00857819">
        <w:rPr>
          <w:sz w:val="20"/>
          <w:szCs w:val="20"/>
        </w:rPr>
        <w:t>‡ Only fever and cough/colds considered for travellers arriving at ports of entry</w:t>
      </w:r>
    </w:p>
    <w:p w14:paraId="43E22A29" w14:textId="77777777" w:rsidR="00AB03B8" w:rsidRPr="00E60C81" w:rsidRDefault="00AB03B8" w:rsidP="00D31FF2">
      <w:pPr>
        <w:pStyle w:val="Heading1"/>
        <w:rPr>
          <w:sz w:val="32"/>
          <w:szCs w:val="32"/>
        </w:rPr>
      </w:pPr>
      <w:bookmarkStart w:id="1" w:name="_Toc41148861"/>
      <w:r w:rsidRPr="00E60C81">
        <w:rPr>
          <w:sz w:val="32"/>
          <w:szCs w:val="32"/>
        </w:rPr>
        <w:lastRenderedPageBreak/>
        <w:t>Imputing Dates of Symptom Onset for COVID-19 in the Philippines</w:t>
      </w:r>
      <w:bookmarkEnd w:id="1"/>
    </w:p>
    <w:p w14:paraId="56783A4A" w14:textId="77777777" w:rsidR="00AB03B8" w:rsidRDefault="00AB03B8" w:rsidP="00AB03B8">
      <w:pPr>
        <w:rPr>
          <w:b/>
        </w:rPr>
      </w:pPr>
    </w:p>
    <w:p w14:paraId="5D610917" w14:textId="77777777" w:rsidR="00AB03B8" w:rsidRDefault="00AB03B8" w:rsidP="00AB03B8">
      <w:pPr>
        <w:jc w:val="both"/>
      </w:pPr>
      <w:r>
        <w:rPr>
          <w:b/>
        </w:rPr>
        <w:t>INTRODUCTION</w:t>
      </w:r>
    </w:p>
    <w:p w14:paraId="6EA699E2" w14:textId="77777777" w:rsidR="00AB03B8" w:rsidRDefault="00AB03B8" w:rsidP="00AB03B8">
      <w:pPr>
        <w:jc w:val="both"/>
      </w:pPr>
      <w:r>
        <w:t>In any infectious disease outbreak, the ideal measurement of the epidemic curve is based on the date of symptom onset. However, there are significant delays between symptom onset and reporting by an official government authority in any health system context. This is driven by multiple factors.</w:t>
      </w:r>
    </w:p>
    <w:p w14:paraId="086A6DD6" w14:textId="77777777" w:rsidR="00AB03B8" w:rsidRDefault="00AB03B8" w:rsidP="00AB03B8">
      <w:pPr>
        <w:numPr>
          <w:ilvl w:val="0"/>
          <w:numId w:val="1"/>
        </w:numPr>
        <w:jc w:val="both"/>
      </w:pPr>
      <w:r>
        <w:t xml:space="preserve">There is a health-seeking </w:t>
      </w:r>
      <w:proofErr w:type="spellStart"/>
      <w:r>
        <w:t>behavior</w:t>
      </w:r>
      <w:proofErr w:type="spellEnd"/>
      <w:r>
        <w:t xml:space="preserve"> component where there is a lag between symptom onset and health facility visit, which may be long in the Philippine context given physical and financial barriers to health care utilization.</w:t>
      </w:r>
    </w:p>
    <w:p w14:paraId="76047298" w14:textId="77777777" w:rsidR="00AB03B8" w:rsidRDefault="00AB03B8" w:rsidP="00AB03B8">
      <w:pPr>
        <w:numPr>
          <w:ilvl w:val="0"/>
          <w:numId w:val="1"/>
        </w:numPr>
        <w:jc w:val="both"/>
      </w:pPr>
      <w:r>
        <w:t>There is also a testing capacity component where the time between health facility visit and release of laboratory results, which may be high if accredited laboratories are operating at maximum capacity.</w:t>
      </w:r>
    </w:p>
    <w:p w14:paraId="23AD38D7" w14:textId="77777777" w:rsidR="00AB03B8" w:rsidRDefault="00AB03B8" w:rsidP="00AB03B8">
      <w:pPr>
        <w:numPr>
          <w:ilvl w:val="0"/>
          <w:numId w:val="1"/>
        </w:numPr>
        <w:jc w:val="both"/>
      </w:pPr>
      <w:r>
        <w:t>Finally, there is a reporting component, where cases are first processed through the surveillance notification system before they are publicly reported by the Department of Health (DOH).</w:t>
      </w:r>
    </w:p>
    <w:p w14:paraId="476A6141" w14:textId="77777777" w:rsidR="00AB03B8" w:rsidRDefault="00AB03B8" w:rsidP="00AB03B8">
      <w:pPr>
        <w:jc w:val="both"/>
        <w:rPr>
          <w:sz w:val="8"/>
          <w:szCs w:val="8"/>
        </w:rPr>
      </w:pPr>
    </w:p>
    <w:p w14:paraId="5721C996" w14:textId="77777777" w:rsidR="00AB03B8" w:rsidRDefault="00AB03B8" w:rsidP="00AB03B8">
      <w:pPr>
        <w:jc w:val="both"/>
      </w:pPr>
      <w:r>
        <w:t>It is also likely that specimen collection precedes symptom onset for cases asymptomatic at the time of public announcement, and their date of symptom onset is followed-up during a later day. This results in negative values of time between symptom onset and public announcement.</w:t>
      </w:r>
    </w:p>
    <w:p w14:paraId="463F6A91" w14:textId="77777777" w:rsidR="00AB03B8" w:rsidRDefault="00AB03B8" w:rsidP="00AB03B8"/>
    <w:p w14:paraId="09E805CF" w14:textId="77777777" w:rsidR="00AB03B8" w:rsidRDefault="00AB03B8" w:rsidP="00AB03B8">
      <w:pPr>
        <w:jc w:val="both"/>
      </w:pPr>
      <w:r>
        <w:t xml:space="preserve">On any given day, there are three types of missing data. </w:t>
      </w:r>
    </w:p>
    <w:p w14:paraId="25339477" w14:textId="77777777" w:rsidR="00AB03B8" w:rsidRDefault="00AB03B8" w:rsidP="00AB03B8">
      <w:pPr>
        <w:numPr>
          <w:ilvl w:val="0"/>
          <w:numId w:val="2"/>
        </w:numPr>
        <w:jc w:val="both"/>
      </w:pPr>
      <w:r>
        <w:rPr>
          <w:b/>
        </w:rPr>
        <w:t>First, there are cases that have already been reported but have unknown dates of symptom onset</w:t>
      </w:r>
      <w:r>
        <w:t xml:space="preserve">. This may be caused </w:t>
      </w:r>
      <w:proofErr w:type="gramStart"/>
      <w:r>
        <w:t>by:</w:t>
      </w:r>
      <w:proofErr w:type="gramEnd"/>
      <w:r>
        <w:t xml:space="preserve"> incomplete entries in the case investigation form (CIF), failure to follow-up patients if they were asymptomatic at the time of CIF interview, or remained asymptomatic all throughout their condition. If all reported confirmed cases so far present with symptoms at some point during their condition, then the epidemic curve will comprise all known cases up until that day.</w:t>
      </w:r>
    </w:p>
    <w:p w14:paraId="46D370E5" w14:textId="77777777" w:rsidR="00AB03B8" w:rsidRDefault="00AB03B8" w:rsidP="00AB03B8">
      <w:pPr>
        <w:ind w:left="720"/>
        <w:rPr>
          <w:rFonts w:ascii="Arial" w:eastAsia="Arial" w:hAnsi="Arial" w:cs="Arial"/>
          <w:sz w:val="8"/>
          <w:szCs w:val="8"/>
        </w:rPr>
      </w:pPr>
    </w:p>
    <w:p w14:paraId="389EEEF6" w14:textId="77777777" w:rsidR="00AB03B8" w:rsidRDefault="00AB03B8" w:rsidP="00AB03B8">
      <w:pPr>
        <w:numPr>
          <w:ilvl w:val="0"/>
          <w:numId w:val="2"/>
        </w:numPr>
        <w:jc w:val="both"/>
      </w:pPr>
      <w:r>
        <w:rPr>
          <w:b/>
        </w:rPr>
        <w:t>The second type of missingness involves cases who have already presented symptoms but are yet to be reported</w:t>
      </w:r>
      <w:r>
        <w:t>. This missingness is what drives the epidemic curve downward in the days leading up to the present. All known cases will be reported at some future point after the outbreak has ended.</w:t>
      </w:r>
    </w:p>
    <w:p w14:paraId="4442312D" w14:textId="77777777" w:rsidR="00AB03B8" w:rsidRDefault="00AB03B8" w:rsidP="00AB03B8">
      <w:pPr>
        <w:ind w:left="720"/>
        <w:rPr>
          <w:rFonts w:ascii="Arial" w:eastAsia="Arial" w:hAnsi="Arial" w:cs="Arial"/>
          <w:sz w:val="8"/>
          <w:szCs w:val="8"/>
        </w:rPr>
      </w:pPr>
    </w:p>
    <w:p w14:paraId="3A657512" w14:textId="77777777" w:rsidR="00AB03B8" w:rsidRDefault="00AB03B8" w:rsidP="00AB03B8">
      <w:pPr>
        <w:numPr>
          <w:ilvl w:val="0"/>
          <w:numId w:val="2"/>
        </w:numPr>
        <w:jc w:val="both"/>
      </w:pPr>
      <w:r>
        <w:rPr>
          <w:b/>
        </w:rPr>
        <w:t>The third type missingness is arguably the largest, as these comprise cases who will never be reported throughout the course of the outbreak</w:t>
      </w:r>
      <w:r>
        <w:t xml:space="preserve">. This is a function of compliance to epidemiologic surveillance and laboratory testing. This is also largely unknowable, given that the only way to completely address this missingness is if 100% of the population are tested. </w:t>
      </w:r>
    </w:p>
    <w:p w14:paraId="614918B1" w14:textId="77777777" w:rsidR="00AB03B8" w:rsidRDefault="00AB03B8" w:rsidP="00AB03B8">
      <w:pPr>
        <w:rPr>
          <w:rFonts w:ascii="Arial" w:eastAsia="Arial" w:hAnsi="Arial" w:cs="Arial"/>
        </w:rPr>
      </w:pPr>
    </w:p>
    <w:p w14:paraId="4C452062" w14:textId="77777777" w:rsidR="00AB03B8" w:rsidRDefault="00AB03B8" w:rsidP="00AB03B8">
      <w:pPr>
        <w:rPr>
          <w:b/>
        </w:rPr>
      </w:pPr>
      <w:r>
        <w:t>With the imputation of symptom onset, we aimed to address the first type of missing data.</w:t>
      </w:r>
    </w:p>
    <w:p w14:paraId="12F82087" w14:textId="77777777" w:rsidR="00AB03B8" w:rsidRDefault="00AB03B8" w:rsidP="00AB03B8">
      <w:pPr>
        <w:rPr>
          <w:b/>
        </w:rPr>
      </w:pPr>
    </w:p>
    <w:p w14:paraId="5404951D" w14:textId="77777777" w:rsidR="00AB03B8" w:rsidRDefault="00AB03B8" w:rsidP="00AB03B8">
      <w:pPr>
        <w:rPr>
          <w:b/>
        </w:rPr>
      </w:pPr>
      <w:r>
        <w:br w:type="page"/>
      </w:r>
    </w:p>
    <w:p w14:paraId="4ED94A9B" w14:textId="77777777" w:rsidR="00AB03B8" w:rsidRDefault="00AB03B8" w:rsidP="00AB03B8">
      <w:pPr>
        <w:rPr>
          <w:b/>
        </w:rPr>
      </w:pPr>
      <w:r>
        <w:rPr>
          <w:b/>
        </w:rPr>
        <w:lastRenderedPageBreak/>
        <w:t>METHODS</w:t>
      </w:r>
    </w:p>
    <w:p w14:paraId="01100AAF" w14:textId="77777777" w:rsidR="00AB03B8" w:rsidRDefault="00AB03B8" w:rsidP="00AB03B8">
      <w:pPr>
        <w:jc w:val="both"/>
      </w:pPr>
      <w:r>
        <w:t xml:space="preserve">Our methods are based on a similar effort made in the German state of Bavaria for COVID-19 by </w:t>
      </w:r>
      <w:hyperlink r:id="rId9" w:history="1">
        <w:r>
          <w:rPr>
            <w:rStyle w:val="Hyperlink"/>
            <w:b/>
            <w:color w:val="1155CC"/>
          </w:rPr>
          <w:t xml:space="preserve">Günther </w:t>
        </w:r>
      </w:hyperlink>
      <w:hyperlink r:id="rId10" w:history="1">
        <w:r>
          <w:rPr>
            <w:rStyle w:val="Hyperlink"/>
            <w:b/>
            <w:i/>
            <w:color w:val="1155CC"/>
          </w:rPr>
          <w:t>et al</w:t>
        </w:r>
      </w:hyperlink>
      <w:hyperlink r:id="rId11" w:history="1">
        <w:r>
          <w:rPr>
            <w:rStyle w:val="Hyperlink"/>
            <w:b/>
            <w:color w:val="1155CC"/>
          </w:rPr>
          <w:t xml:space="preserve"> (2020</w:t>
        </w:r>
      </w:hyperlink>
      <w:r>
        <w:rPr>
          <w:b/>
        </w:rPr>
        <w:t xml:space="preserve">) </w:t>
      </w:r>
      <w:r>
        <w:t xml:space="preserve">who using a flexible generalized additive model for location, age, and shape assuming a Weibull distribution for time between symptom onset and reporting date, henceforth referred to as “reporting delay.” This analysis used the official line list of DOH-EB as of April 29, 2020, and all analysis was done on R 4.0, using the </w:t>
      </w:r>
      <w:proofErr w:type="spellStart"/>
      <w:r>
        <w:rPr>
          <w:color w:val="0000FF"/>
        </w:rPr>
        <w:t>gamlss</w:t>
      </w:r>
      <w:proofErr w:type="spellEnd"/>
      <w:r>
        <w:rPr>
          <w:color w:val="0000FF"/>
        </w:rPr>
        <w:t xml:space="preserve"> </w:t>
      </w:r>
      <w:r>
        <w:t xml:space="preserve">function (R documentation </w:t>
      </w:r>
      <w:hyperlink r:id="rId12" w:history="1">
        <w:r>
          <w:rPr>
            <w:rStyle w:val="Hyperlink"/>
            <w:color w:val="1155CC"/>
          </w:rPr>
          <w:t>here</w:t>
        </w:r>
      </w:hyperlink>
      <w:r>
        <w:t xml:space="preserve">). </w:t>
      </w:r>
    </w:p>
    <w:p w14:paraId="5F767E0A" w14:textId="77777777" w:rsidR="00AB03B8" w:rsidRDefault="00AB03B8" w:rsidP="00AB03B8">
      <w:pPr>
        <w:jc w:val="both"/>
      </w:pPr>
    </w:p>
    <w:p w14:paraId="5FCE34C0" w14:textId="77777777" w:rsidR="00AB03B8" w:rsidRDefault="00AB03B8" w:rsidP="00AB03B8">
      <w:pPr>
        <w:jc w:val="both"/>
      </w:pPr>
      <w:r>
        <w:t xml:space="preserve">Our imputation model considered: (1) region of residence, with missing values imputed using the region where the disease reporting unit of the case was located; (2) laboratory where the positive result was processed; (3) sex; (4) weekday when the case was reported; and two smoothed </w:t>
      </w:r>
      <w:proofErr w:type="spellStart"/>
      <w:r>
        <w:t>favtors</w:t>
      </w:r>
      <w:proofErr w:type="spellEnd"/>
      <w:r>
        <w:t xml:space="preserve">: (5) calendar week of reporting and (6) age. The same predictors were added to this model, together with additional additive factors. Other variables were not added due to concerns of data completeness. </w:t>
      </w:r>
    </w:p>
    <w:p w14:paraId="04CA9D5E" w14:textId="77777777" w:rsidR="00AB03B8" w:rsidRDefault="00AB03B8" w:rsidP="00AB03B8">
      <w:pPr>
        <w:jc w:val="both"/>
      </w:pPr>
    </w:p>
    <w:p w14:paraId="6C03DD09" w14:textId="77777777" w:rsidR="00AB03B8" w:rsidRDefault="00AB03B8" w:rsidP="00AB03B8">
      <w:pPr>
        <w:jc w:val="both"/>
      </w:pPr>
      <w:r>
        <w:t xml:space="preserve">The distribution of the reporting delay was checked first to determine the appropriate distribution for the model. Then, outliers were excluded, defined as values beyond the median ± 1.5 * interquartile range (IQR). No stepwise elimination was done during model selection, as </w:t>
      </w:r>
      <w:proofErr w:type="gramStart"/>
      <w:r>
        <w:t>all of</w:t>
      </w:r>
      <w:proofErr w:type="gramEnd"/>
      <w:r>
        <w:t xml:space="preserve"> the variables considered so far are likely to be predictors given the health system context of the Philippines. Diagnostic plots were generated to check for model goodness-of-fit. Then, dates of symptom onset were imputed by deducting the predicted reporting delay from the reporting date. Those with reported symptom onset dates were not imputed.</w:t>
      </w:r>
    </w:p>
    <w:p w14:paraId="6B43A3D1" w14:textId="77777777" w:rsidR="00AB03B8" w:rsidRDefault="00AB03B8" w:rsidP="00AB03B8"/>
    <w:p w14:paraId="1CF08B61" w14:textId="77777777" w:rsidR="00AB03B8" w:rsidRDefault="00AB03B8" w:rsidP="00AB03B8">
      <w:r>
        <w:rPr>
          <w:b/>
        </w:rPr>
        <w:t>IMPUTATION RESULTS AND DISCUSSION</w:t>
      </w:r>
    </w:p>
    <w:p w14:paraId="531FC4DB" w14:textId="77777777" w:rsidR="00AB03B8" w:rsidRDefault="00AB03B8" w:rsidP="00AB03B8">
      <w:pPr>
        <w:jc w:val="both"/>
      </w:pPr>
      <w:r>
        <w:t>As of April 29, 2020, 8,212 cases have been officially reported. Of those, only 5,169 (63.0%) had actual dates of symptom onset. Among these, the median reporting delay was 12 days (IQR: 8 to 16 days. A total of 179 outliers were detected, considered as those with reporting delays less than -4 days and greater than 28 days. Additionally, one case did not have age information. All of them were excluded in the model, resulting in a final sample size of 4,989. Based on the distribution of reporting delay data, the appropriate fit was a Weibull distribution, offset such that the lowest value was 1.</w:t>
      </w:r>
    </w:p>
    <w:p w14:paraId="04CFDD61" w14:textId="77777777" w:rsidR="00AB03B8" w:rsidRDefault="00AB03B8" w:rsidP="00AB03B8">
      <w:pPr>
        <w:jc w:val="both"/>
      </w:pPr>
    </w:p>
    <w:p w14:paraId="356C8138" w14:textId="77777777" w:rsidR="00AB03B8" w:rsidRDefault="00AB03B8" w:rsidP="00AB03B8">
      <w:pPr>
        <w:jc w:val="both"/>
      </w:pPr>
      <w:r>
        <w:t xml:space="preserve">Figure 1 presents the diagnostic plots, suggesting good model fit. Residuals show that the average error in predictions was 0.0095 days with a variance of 0.923 days.  </w:t>
      </w:r>
      <w:proofErr w:type="gramStart"/>
      <w:r>
        <w:t>All of</w:t>
      </w:r>
      <w:proofErr w:type="gramEnd"/>
      <w:r>
        <w:t xml:space="preserve"> the predictors had </w:t>
      </w:r>
      <w:r>
        <w:rPr>
          <w:i/>
        </w:rPr>
        <w:t>p</w:t>
      </w:r>
      <w:r>
        <w:t>-values less than 0.05. For the region variable, notable regions included National Capital Region (</w:t>
      </w:r>
      <w:r>
        <w:rPr>
          <w:i/>
        </w:rPr>
        <w:t>p</w:t>
      </w:r>
      <w:r>
        <w:t xml:space="preserve"> = 0.024), and Region IV-A (</w:t>
      </w:r>
      <w:r>
        <w:rPr>
          <w:i/>
        </w:rPr>
        <w:t>p</w:t>
      </w:r>
      <w:r>
        <w:t xml:space="preserve"> = 0.034), and Region III (</w:t>
      </w:r>
      <w:r>
        <w:rPr>
          <w:i/>
        </w:rPr>
        <w:t>p</w:t>
      </w:r>
      <w:r>
        <w:t xml:space="preserve"> = 0.067), all with shorter reporting delays than other regions. With regards to reporting day of the week, Tuesdays had longer reporting delays (</w:t>
      </w:r>
      <w:r>
        <w:rPr>
          <w:i/>
        </w:rPr>
        <w:t>p</w:t>
      </w:r>
      <w:r>
        <w:t xml:space="preserve"> &lt; 0.0005) while Saturdays had the least (</w:t>
      </w:r>
      <w:r>
        <w:rPr>
          <w:i/>
        </w:rPr>
        <w:t>p</w:t>
      </w:r>
      <w:r>
        <w:t xml:space="preserve"> = 0.002). Among confirming laboratories, those with shorter reporting delays included Bicol Regional Diagnostic and Reference Laboratory (</w:t>
      </w:r>
      <w:r>
        <w:rPr>
          <w:i/>
        </w:rPr>
        <w:t>p</w:t>
      </w:r>
      <w:r>
        <w:t xml:space="preserve"> = 0.042), Lung </w:t>
      </w:r>
      <w:proofErr w:type="spellStart"/>
      <w:r>
        <w:t>Center</w:t>
      </w:r>
      <w:proofErr w:type="spellEnd"/>
      <w:r>
        <w:t xml:space="preserve"> of the Philippines (</w:t>
      </w:r>
      <w:r>
        <w:rPr>
          <w:i/>
        </w:rPr>
        <w:t>p</w:t>
      </w:r>
      <w:r>
        <w:t xml:space="preserve"> = 0.015), and Makati Medical </w:t>
      </w:r>
      <w:proofErr w:type="spellStart"/>
      <w:r>
        <w:t>Center</w:t>
      </w:r>
      <w:proofErr w:type="spellEnd"/>
      <w:r>
        <w:t xml:space="preserve"> (</w:t>
      </w:r>
      <w:r>
        <w:rPr>
          <w:i/>
        </w:rPr>
        <w:t>p</w:t>
      </w:r>
      <w:r>
        <w:t xml:space="preserve"> = 0.027). Full model results generated from </w:t>
      </w:r>
      <w:proofErr w:type="spellStart"/>
      <w:r>
        <w:t>R are</w:t>
      </w:r>
      <w:proofErr w:type="spellEnd"/>
      <w:r>
        <w:t xml:space="preserve"> on the last page of this document.</w:t>
      </w:r>
    </w:p>
    <w:p w14:paraId="1EA616EA" w14:textId="77777777" w:rsidR="00AB03B8" w:rsidRDefault="00AB03B8" w:rsidP="00AB03B8">
      <w:pPr>
        <w:jc w:val="both"/>
      </w:pPr>
    </w:p>
    <w:p w14:paraId="64C9D31E" w14:textId="20EEA78A" w:rsidR="00AB03B8" w:rsidRDefault="00AB03B8" w:rsidP="00AB03B8">
      <w:r>
        <w:rPr>
          <w:noProof/>
        </w:rPr>
        <w:lastRenderedPageBreak/>
        <w:drawing>
          <wp:inline distT="0" distB="0" distL="0" distR="0" wp14:anchorId="5CADC45F" wp14:editId="7B3AFC51">
            <wp:extent cx="5731510" cy="38881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a:extLst>
                        <a:ext uri="{28A0092B-C50C-407E-A947-70E740481C1C}">
                          <a14:useLocalDpi xmlns:a14="http://schemas.microsoft.com/office/drawing/2010/main" val="0"/>
                        </a:ext>
                      </a:extLst>
                    </a:blip>
                    <a:srcRect l="11295" t="3876" b="2325"/>
                    <a:stretch>
                      <a:fillRect/>
                    </a:stretch>
                  </pic:blipFill>
                  <pic:spPr bwMode="auto">
                    <a:xfrm>
                      <a:off x="0" y="0"/>
                      <a:ext cx="5731510" cy="3888105"/>
                    </a:xfrm>
                    <a:prstGeom prst="rect">
                      <a:avLst/>
                    </a:prstGeom>
                    <a:noFill/>
                    <a:ln>
                      <a:noFill/>
                    </a:ln>
                  </pic:spPr>
                </pic:pic>
              </a:graphicData>
            </a:graphic>
          </wp:inline>
        </w:drawing>
      </w:r>
    </w:p>
    <w:p w14:paraId="2DB50403" w14:textId="77777777" w:rsidR="00AB03B8" w:rsidRDefault="00AB03B8" w:rsidP="00AB03B8">
      <w:pPr>
        <w:jc w:val="both"/>
        <w:rPr>
          <w:sz w:val="20"/>
          <w:szCs w:val="20"/>
        </w:rPr>
      </w:pPr>
      <w:r>
        <w:rPr>
          <w:b/>
          <w:sz w:val="20"/>
          <w:szCs w:val="20"/>
        </w:rPr>
        <w:t xml:space="preserve">Figure 1. </w:t>
      </w:r>
      <w:r>
        <w:rPr>
          <w:sz w:val="20"/>
          <w:szCs w:val="20"/>
        </w:rPr>
        <w:t>Diagnostic plots of onset imputation model. Top left: Residual plots against fitted values; Top right; box plots against one of the predictors (day of week of reported date); Bottom left: Histogram of residuals; Bottom right: quantile-quantile plots of residuals.</w:t>
      </w:r>
    </w:p>
    <w:p w14:paraId="14679FF7" w14:textId="77777777" w:rsidR="00AB03B8" w:rsidRDefault="00AB03B8" w:rsidP="00AB03B8">
      <w:pPr>
        <w:jc w:val="both"/>
      </w:pPr>
    </w:p>
    <w:p w14:paraId="66707509" w14:textId="77777777" w:rsidR="00AB03B8" w:rsidRDefault="00AB03B8" w:rsidP="00AB03B8">
      <w:pPr>
        <w:jc w:val="both"/>
      </w:pPr>
      <w:r>
        <w:t>Figure 2 presents the epidemic curves, distinguishing between imputed date of onset of symptoms and observations with complete onset dates. Note that there remained six cases with no imputed values as they had missing ages, therefore the model could not generate predicted values. As expected, the later the date, the higher the proportion of imputed dates of symptom onset that day.</w:t>
      </w:r>
    </w:p>
    <w:p w14:paraId="0346BDDA" w14:textId="77777777" w:rsidR="00AB03B8" w:rsidRDefault="00AB03B8" w:rsidP="00AB03B8">
      <w:pPr>
        <w:jc w:val="both"/>
      </w:pPr>
    </w:p>
    <w:p w14:paraId="4BEE1708" w14:textId="77777777" w:rsidR="00AB03B8" w:rsidRDefault="00AB03B8" w:rsidP="00AB03B8">
      <w:pPr>
        <w:jc w:val="both"/>
      </w:pPr>
      <w:r>
        <w:t xml:space="preserve">The dispersion of reporting delays is apparent in the imputed epidemic curves. The surge of more than 100 cases daily in Region 7 due to Barangay Luz, Barangay </w:t>
      </w:r>
      <w:proofErr w:type="spellStart"/>
      <w:r>
        <w:t>Labangon</w:t>
      </w:r>
      <w:proofErr w:type="spellEnd"/>
      <w:r>
        <w:t>, and Cebu City Jail was spread out over a six day period, instead of being imputed at the date of sample collection, which was only within a span of two days. Given the wide variations in the incubation period of COVID-19, the imputed dates of symptom onset may provide a more realistic projection of what happened in these hotspots.</w:t>
      </w:r>
    </w:p>
    <w:p w14:paraId="07F668A7" w14:textId="77777777" w:rsidR="00AB03B8" w:rsidRDefault="00AB03B8" w:rsidP="00AB03B8">
      <w:pPr>
        <w:rPr>
          <w:sz w:val="20"/>
          <w:szCs w:val="20"/>
        </w:rPr>
      </w:pPr>
    </w:p>
    <w:p w14:paraId="13197183" w14:textId="77777777" w:rsidR="00AB03B8" w:rsidRDefault="00AB03B8" w:rsidP="00AB03B8">
      <w:pPr>
        <w:jc w:val="both"/>
      </w:pPr>
      <w:r>
        <w:t>The impact of testing capacity is also more apparent with the imputed epidemic curves, especially in NCR and Luzon in general. Before the imposition of strict community-level quarantines, cases seemed to be peaking as testing capacity remained stagnant with the sole lab being the Research Institute for Tropical Medicine (RITM). During the quarantine, cases were rising, but this also corresponded with expansion of testing capacity, with more than a dozen labs serving mainly Luzon being accredited over the past few weeks. It is expected that cases will continue to rise as testing capacity is expanded.</w:t>
      </w:r>
    </w:p>
    <w:p w14:paraId="522473D3" w14:textId="2D9A8A25" w:rsidR="00AB03B8" w:rsidRDefault="00AB03B8" w:rsidP="00AB03B8">
      <w:r>
        <w:rPr>
          <w:noProof/>
        </w:rPr>
        <w:lastRenderedPageBreak/>
        <w:drawing>
          <wp:inline distT="0" distB="0" distL="0" distR="0" wp14:anchorId="11534DF3" wp14:editId="7A37112B">
            <wp:extent cx="5731510" cy="8426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8426450"/>
                    </a:xfrm>
                    <a:prstGeom prst="rect">
                      <a:avLst/>
                    </a:prstGeom>
                    <a:noFill/>
                    <a:ln>
                      <a:noFill/>
                    </a:ln>
                  </pic:spPr>
                </pic:pic>
              </a:graphicData>
            </a:graphic>
          </wp:inline>
        </w:drawing>
      </w:r>
    </w:p>
    <w:p w14:paraId="5B7C3932" w14:textId="77777777" w:rsidR="00AB03B8" w:rsidRDefault="00AB03B8" w:rsidP="00AB03B8">
      <w:pPr>
        <w:rPr>
          <w:sz w:val="20"/>
          <w:szCs w:val="20"/>
        </w:rPr>
      </w:pPr>
      <w:r>
        <w:rPr>
          <w:b/>
          <w:sz w:val="20"/>
          <w:szCs w:val="20"/>
        </w:rPr>
        <w:t xml:space="preserve">Figure 2. </w:t>
      </w:r>
      <w:r>
        <w:rPr>
          <w:sz w:val="20"/>
          <w:szCs w:val="20"/>
        </w:rPr>
        <w:t>Epidemic curves with imputed dates of symptom onset.</w:t>
      </w:r>
    </w:p>
    <w:p w14:paraId="47AB214F" w14:textId="77777777" w:rsidR="00AB03B8" w:rsidRDefault="00AB03B8" w:rsidP="00AB03B8">
      <w:pPr>
        <w:ind w:right="-324"/>
        <w:rPr>
          <w:sz w:val="16"/>
          <w:szCs w:val="16"/>
        </w:rPr>
      </w:pPr>
    </w:p>
    <w:p w14:paraId="0B29ADFE" w14:textId="77777777" w:rsidR="00AB03B8" w:rsidRDefault="00AB03B8" w:rsidP="00AB03B8">
      <w:pPr>
        <w:ind w:right="-324"/>
        <w:rPr>
          <w:b/>
          <w:sz w:val="20"/>
          <w:szCs w:val="20"/>
        </w:rPr>
      </w:pPr>
      <w:r>
        <w:rPr>
          <w:b/>
          <w:sz w:val="20"/>
          <w:szCs w:val="20"/>
        </w:rPr>
        <w:lastRenderedPageBreak/>
        <w:t>Model results (Copied output from R)</w:t>
      </w:r>
    </w:p>
    <w:p w14:paraId="59049807" w14:textId="77777777" w:rsidR="00AB03B8" w:rsidRDefault="00AB03B8" w:rsidP="00AB03B8">
      <w:pPr>
        <w:ind w:right="-324"/>
        <w:rPr>
          <w:sz w:val="16"/>
          <w:szCs w:val="16"/>
        </w:rPr>
      </w:pPr>
    </w:p>
    <w:p w14:paraId="20492B92" w14:textId="77777777" w:rsidR="00AB03B8" w:rsidRDefault="00AB03B8" w:rsidP="00AB03B8">
      <w:pPr>
        <w:ind w:right="-324"/>
        <w:rPr>
          <w:sz w:val="16"/>
          <w:szCs w:val="16"/>
        </w:rPr>
      </w:pPr>
      <w:r>
        <w:rPr>
          <w:sz w:val="16"/>
          <w:szCs w:val="16"/>
        </w:rPr>
        <w:t xml:space="preserve">Family:  </w:t>
      </w:r>
      <w:proofErr w:type="gramStart"/>
      <w:r>
        <w:rPr>
          <w:sz w:val="16"/>
          <w:szCs w:val="16"/>
        </w:rPr>
        <w:t>c(</w:t>
      </w:r>
      <w:proofErr w:type="gramEnd"/>
      <w:r>
        <w:rPr>
          <w:sz w:val="16"/>
          <w:szCs w:val="16"/>
        </w:rPr>
        <w:t xml:space="preserve">"WEI", "Weibull") </w:t>
      </w:r>
    </w:p>
    <w:p w14:paraId="32195083" w14:textId="77777777" w:rsidR="00AB03B8" w:rsidRDefault="00AB03B8" w:rsidP="00AB03B8">
      <w:pPr>
        <w:ind w:right="-324"/>
        <w:rPr>
          <w:sz w:val="16"/>
          <w:szCs w:val="16"/>
        </w:rPr>
      </w:pPr>
    </w:p>
    <w:p w14:paraId="10328E94" w14:textId="77777777" w:rsidR="00AB03B8" w:rsidRDefault="00AB03B8" w:rsidP="00AB03B8">
      <w:pPr>
        <w:ind w:right="-324"/>
        <w:rPr>
          <w:sz w:val="16"/>
          <w:szCs w:val="16"/>
        </w:rPr>
      </w:pPr>
      <w:r>
        <w:rPr>
          <w:sz w:val="16"/>
          <w:szCs w:val="16"/>
        </w:rPr>
        <w:t xml:space="preserve">Call:  </w:t>
      </w:r>
      <w:proofErr w:type="spellStart"/>
      <w:proofErr w:type="gramStart"/>
      <w:r>
        <w:rPr>
          <w:sz w:val="16"/>
          <w:szCs w:val="16"/>
        </w:rPr>
        <w:t>gamlss</w:t>
      </w:r>
      <w:proofErr w:type="spellEnd"/>
      <w:r>
        <w:rPr>
          <w:sz w:val="16"/>
          <w:szCs w:val="16"/>
        </w:rPr>
        <w:t>(</w:t>
      </w:r>
      <w:proofErr w:type="gramEnd"/>
      <w:r>
        <w:rPr>
          <w:sz w:val="16"/>
          <w:szCs w:val="16"/>
        </w:rPr>
        <w:t xml:space="preserve">formula = </w:t>
      </w:r>
      <w:proofErr w:type="spellStart"/>
      <w:r>
        <w:rPr>
          <w:sz w:val="16"/>
          <w:szCs w:val="16"/>
        </w:rPr>
        <w:t>delay_offset</w:t>
      </w:r>
      <w:proofErr w:type="spellEnd"/>
      <w:r>
        <w:rPr>
          <w:sz w:val="16"/>
          <w:szCs w:val="16"/>
        </w:rPr>
        <w:t xml:space="preserve"> ~ </w:t>
      </w:r>
      <w:proofErr w:type="spellStart"/>
      <w:r>
        <w:rPr>
          <w:sz w:val="16"/>
          <w:szCs w:val="16"/>
        </w:rPr>
        <w:t>report_dayweek</w:t>
      </w:r>
      <w:proofErr w:type="spellEnd"/>
      <w:r>
        <w:rPr>
          <w:sz w:val="16"/>
          <w:szCs w:val="16"/>
        </w:rPr>
        <w:t xml:space="preserve"> + </w:t>
      </w:r>
      <w:proofErr w:type="spellStart"/>
      <w:r>
        <w:rPr>
          <w:sz w:val="16"/>
          <w:szCs w:val="16"/>
        </w:rPr>
        <w:t>proxyregion</w:t>
      </w:r>
      <w:proofErr w:type="spellEnd"/>
      <w:r>
        <w:rPr>
          <w:sz w:val="16"/>
          <w:szCs w:val="16"/>
        </w:rPr>
        <w:t xml:space="preserve"> + </w:t>
      </w:r>
      <w:proofErr w:type="spellStart"/>
      <w:r>
        <w:rPr>
          <w:sz w:val="16"/>
          <w:szCs w:val="16"/>
        </w:rPr>
        <w:t>confirminglab</w:t>
      </w:r>
      <w:proofErr w:type="spellEnd"/>
      <w:r>
        <w:rPr>
          <w:sz w:val="16"/>
          <w:szCs w:val="16"/>
        </w:rPr>
        <w:t xml:space="preserve"> + sex + s(age) + s(</w:t>
      </w:r>
      <w:proofErr w:type="spellStart"/>
      <w:r>
        <w:rPr>
          <w:sz w:val="16"/>
          <w:szCs w:val="16"/>
        </w:rPr>
        <w:t>report_week</w:t>
      </w:r>
      <w:proofErr w:type="spellEnd"/>
      <w:r>
        <w:rPr>
          <w:sz w:val="16"/>
          <w:szCs w:val="16"/>
        </w:rPr>
        <w:t xml:space="preserve">),  </w:t>
      </w:r>
    </w:p>
    <w:p w14:paraId="7E948733" w14:textId="77777777" w:rsidR="00AB03B8" w:rsidRDefault="00AB03B8" w:rsidP="00AB03B8">
      <w:pPr>
        <w:ind w:right="-324"/>
        <w:rPr>
          <w:sz w:val="16"/>
          <w:szCs w:val="16"/>
        </w:rPr>
      </w:pPr>
      <w:r>
        <w:rPr>
          <w:sz w:val="16"/>
          <w:szCs w:val="16"/>
        </w:rPr>
        <w:t xml:space="preserve">    family = WEI, data = </w:t>
      </w:r>
      <w:proofErr w:type="spellStart"/>
      <w:r>
        <w:rPr>
          <w:sz w:val="16"/>
          <w:szCs w:val="16"/>
        </w:rPr>
        <w:t>epi.</w:t>
      </w:r>
      <w:proofErr w:type="gramStart"/>
      <w:r>
        <w:rPr>
          <w:sz w:val="16"/>
          <w:szCs w:val="16"/>
        </w:rPr>
        <w:t>data.analyze</w:t>
      </w:r>
      <w:proofErr w:type="gramEnd"/>
      <w:r>
        <w:rPr>
          <w:sz w:val="16"/>
          <w:szCs w:val="16"/>
        </w:rPr>
        <w:t>.nona</w:t>
      </w:r>
      <w:proofErr w:type="spellEnd"/>
      <w:r>
        <w:rPr>
          <w:sz w:val="16"/>
          <w:szCs w:val="16"/>
        </w:rPr>
        <w:t xml:space="preserve">) </w:t>
      </w:r>
    </w:p>
    <w:p w14:paraId="23139BA7" w14:textId="77777777" w:rsidR="00AB03B8" w:rsidRDefault="00AB03B8" w:rsidP="00AB03B8">
      <w:pPr>
        <w:ind w:right="-324"/>
        <w:rPr>
          <w:sz w:val="16"/>
          <w:szCs w:val="16"/>
        </w:rPr>
      </w:pPr>
    </w:p>
    <w:p w14:paraId="42470D57" w14:textId="77777777" w:rsidR="00AB03B8" w:rsidRDefault="00AB03B8" w:rsidP="00AB03B8">
      <w:pPr>
        <w:ind w:right="-324"/>
        <w:rPr>
          <w:sz w:val="16"/>
          <w:szCs w:val="16"/>
        </w:rPr>
      </w:pPr>
      <w:r>
        <w:rPr>
          <w:sz w:val="16"/>
          <w:szCs w:val="16"/>
        </w:rPr>
        <w:t xml:space="preserve">Fitting method: </w:t>
      </w:r>
      <w:proofErr w:type="gramStart"/>
      <w:r>
        <w:rPr>
          <w:sz w:val="16"/>
          <w:szCs w:val="16"/>
        </w:rPr>
        <w:t>RS(</w:t>
      </w:r>
      <w:proofErr w:type="gramEnd"/>
      <w:r>
        <w:rPr>
          <w:sz w:val="16"/>
          <w:szCs w:val="16"/>
        </w:rPr>
        <w:t xml:space="preserve">) </w:t>
      </w:r>
    </w:p>
    <w:p w14:paraId="3AD79ADF" w14:textId="77777777" w:rsidR="00AB03B8" w:rsidRDefault="00AB03B8" w:rsidP="00AB03B8">
      <w:pPr>
        <w:ind w:right="-324"/>
        <w:rPr>
          <w:sz w:val="16"/>
          <w:szCs w:val="16"/>
        </w:rPr>
      </w:pPr>
    </w:p>
    <w:p w14:paraId="7C5D35CC" w14:textId="77777777" w:rsidR="00AB03B8" w:rsidRDefault="00AB03B8" w:rsidP="00AB03B8">
      <w:pPr>
        <w:ind w:right="-324"/>
        <w:rPr>
          <w:sz w:val="16"/>
          <w:szCs w:val="16"/>
        </w:rPr>
      </w:pPr>
      <w:r>
        <w:rPr>
          <w:sz w:val="16"/>
          <w:szCs w:val="16"/>
        </w:rPr>
        <w:t>------------------------------------------------------------------</w:t>
      </w:r>
    </w:p>
    <w:p w14:paraId="1EE5DCAE" w14:textId="77777777" w:rsidR="00AB03B8" w:rsidRDefault="00AB03B8" w:rsidP="00AB03B8">
      <w:pPr>
        <w:ind w:right="-324"/>
        <w:rPr>
          <w:sz w:val="16"/>
          <w:szCs w:val="16"/>
        </w:rPr>
      </w:pPr>
      <w:r>
        <w:rPr>
          <w:sz w:val="16"/>
          <w:szCs w:val="16"/>
        </w:rPr>
        <w:t>Mu link function:  log</w:t>
      </w:r>
    </w:p>
    <w:p w14:paraId="734FC591" w14:textId="77777777" w:rsidR="00AB03B8" w:rsidRDefault="00AB03B8" w:rsidP="00AB03B8">
      <w:pPr>
        <w:ind w:right="-324"/>
        <w:rPr>
          <w:sz w:val="16"/>
          <w:szCs w:val="16"/>
        </w:rPr>
      </w:pPr>
      <w:r>
        <w:rPr>
          <w:sz w:val="16"/>
          <w:szCs w:val="16"/>
        </w:rPr>
        <w:t>Mu Coefficients:</w:t>
      </w:r>
    </w:p>
    <w:p w14:paraId="565B3B05" w14:textId="77777777" w:rsidR="00AB03B8" w:rsidRDefault="00AB03B8" w:rsidP="00AB03B8">
      <w:pPr>
        <w:ind w:right="-324"/>
        <w:rPr>
          <w:sz w:val="16"/>
          <w:szCs w:val="16"/>
        </w:rPr>
      </w:pPr>
      <w:r>
        <w:rPr>
          <w:sz w:val="16"/>
          <w:szCs w:val="16"/>
        </w:rPr>
        <w:t xml:space="preserve">                                                                  Estimate Std. Error t value Pr(&gt;|t|)    </w:t>
      </w:r>
    </w:p>
    <w:p w14:paraId="04F405AA" w14:textId="77777777" w:rsidR="00AB03B8" w:rsidRDefault="00AB03B8" w:rsidP="00AB03B8">
      <w:pPr>
        <w:ind w:right="-324"/>
        <w:rPr>
          <w:sz w:val="16"/>
          <w:szCs w:val="16"/>
        </w:rPr>
      </w:pPr>
      <w:r>
        <w:rPr>
          <w:sz w:val="16"/>
          <w:szCs w:val="16"/>
        </w:rPr>
        <w:t>(</w:t>
      </w:r>
      <w:proofErr w:type="gramStart"/>
      <w:r>
        <w:rPr>
          <w:sz w:val="16"/>
          <w:szCs w:val="16"/>
        </w:rPr>
        <w:t xml:space="preserve">Intercept)   </w:t>
      </w:r>
      <w:proofErr w:type="gramEnd"/>
      <w:r>
        <w:rPr>
          <w:sz w:val="16"/>
          <w:szCs w:val="16"/>
        </w:rPr>
        <w:t xml:space="preserve">                                                   2.5295799  0.0819203  30.879  &lt; 2e-16 ***</w:t>
      </w:r>
    </w:p>
    <w:p w14:paraId="2089EBE1" w14:textId="77777777" w:rsidR="00AB03B8" w:rsidRDefault="00AB03B8" w:rsidP="00AB03B8">
      <w:pPr>
        <w:ind w:right="-324"/>
        <w:rPr>
          <w:sz w:val="16"/>
          <w:szCs w:val="16"/>
        </w:rPr>
      </w:pPr>
      <w:proofErr w:type="spellStart"/>
      <w:r>
        <w:rPr>
          <w:sz w:val="16"/>
          <w:szCs w:val="16"/>
        </w:rPr>
        <w:t>report_dayweekMonday</w:t>
      </w:r>
      <w:proofErr w:type="spellEnd"/>
      <w:r>
        <w:rPr>
          <w:sz w:val="16"/>
          <w:szCs w:val="16"/>
        </w:rPr>
        <w:t xml:space="preserve">                                            -0.</w:t>
      </w:r>
      <w:proofErr w:type="gramStart"/>
      <w:r>
        <w:rPr>
          <w:sz w:val="16"/>
          <w:szCs w:val="16"/>
        </w:rPr>
        <w:t>0081163  0.0161153</w:t>
      </w:r>
      <w:proofErr w:type="gramEnd"/>
      <w:r>
        <w:rPr>
          <w:sz w:val="16"/>
          <w:szCs w:val="16"/>
        </w:rPr>
        <w:t xml:space="preserve">  -0.504 0.614538    </w:t>
      </w:r>
    </w:p>
    <w:p w14:paraId="662AD527" w14:textId="77777777" w:rsidR="00AB03B8" w:rsidRDefault="00AB03B8" w:rsidP="00AB03B8">
      <w:pPr>
        <w:ind w:right="-324"/>
        <w:rPr>
          <w:sz w:val="16"/>
          <w:szCs w:val="16"/>
        </w:rPr>
      </w:pPr>
      <w:proofErr w:type="spellStart"/>
      <w:r>
        <w:rPr>
          <w:sz w:val="16"/>
          <w:szCs w:val="16"/>
        </w:rPr>
        <w:t>report_dayweekSaturday</w:t>
      </w:r>
      <w:proofErr w:type="spellEnd"/>
      <w:r>
        <w:rPr>
          <w:sz w:val="16"/>
          <w:szCs w:val="16"/>
        </w:rPr>
        <w:t xml:space="preserve">                                          -0.</w:t>
      </w:r>
      <w:proofErr w:type="gramStart"/>
      <w:r>
        <w:rPr>
          <w:sz w:val="16"/>
          <w:szCs w:val="16"/>
        </w:rPr>
        <w:t>0512025  0.0164294</w:t>
      </w:r>
      <w:proofErr w:type="gramEnd"/>
      <w:r>
        <w:rPr>
          <w:sz w:val="16"/>
          <w:szCs w:val="16"/>
        </w:rPr>
        <w:t xml:space="preserve">  -3.117 0.001840 ** </w:t>
      </w:r>
    </w:p>
    <w:p w14:paraId="14401EC6" w14:textId="77777777" w:rsidR="00AB03B8" w:rsidRDefault="00AB03B8" w:rsidP="00AB03B8">
      <w:pPr>
        <w:ind w:right="-324"/>
        <w:rPr>
          <w:sz w:val="16"/>
          <w:szCs w:val="16"/>
        </w:rPr>
      </w:pPr>
      <w:proofErr w:type="spellStart"/>
      <w:r>
        <w:rPr>
          <w:sz w:val="16"/>
          <w:szCs w:val="16"/>
        </w:rPr>
        <w:t>report_dayweekSunday</w:t>
      </w:r>
      <w:proofErr w:type="spellEnd"/>
      <w:r>
        <w:rPr>
          <w:sz w:val="16"/>
          <w:szCs w:val="16"/>
        </w:rPr>
        <w:t xml:space="preserve">                                             </w:t>
      </w:r>
      <w:proofErr w:type="gramStart"/>
      <w:r>
        <w:rPr>
          <w:sz w:val="16"/>
          <w:szCs w:val="16"/>
        </w:rPr>
        <w:t>0.0274089  0.0159030</w:t>
      </w:r>
      <w:proofErr w:type="gramEnd"/>
      <w:r>
        <w:rPr>
          <w:sz w:val="16"/>
          <w:szCs w:val="16"/>
        </w:rPr>
        <w:t xml:space="preserve">   1.724 0.084860 .  </w:t>
      </w:r>
    </w:p>
    <w:p w14:paraId="7AE95117" w14:textId="77777777" w:rsidR="00AB03B8" w:rsidRDefault="00AB03B8" w:rsidP="00AB03B8">
      <w:pPr>
        <w:ind w:right="-324"/>
        <w:rPr>
          <w:sz w:val="16"/>
          <w:szCs w:val="16"/>
        </w:rPr>
      </w:pPr>
      <w:proofErr w:type="spellStart"/>
      <w:r>
        <w:rPr>
          <w:sz w:val="16"/>
          <w:szCs w:val="16"/>
        </w:rPr>
        <w:t>report_dayweekThursday</w:t>
      </w:r>
      <w:proofErr w:type="spellEnd"/>
      <w:r>
        <w:rPr>
          <w:sz w:val="16"/>
          <w:szCs w:val="16"/>
        </w:rPr>
        <w:t xml:space="preserve">                                          -0.</w:t>
      </w:r>
      <w:proofErr w:type="gramStart"/>
      <w:r>
        <w:rPr>
          <w:sz w:val="16"/>
          <w:szCs w:val="16"/>
        </w:rPr>
        <w:t>0270382  0.0167456</w:t>
      </w:r>
      <w:proofErr w:type="gramEnd"/>
      <w:r>
        <w:rPr>
          <w:sz w:val="16"/>
          <w:szCs w:val="16"/>
        </w:rPr>
        <w:t xml:space="preserve">  -1.615 0.106451    </w:t>
      </w:r>
    </w:p>
    <w:p w14:paraId="63D8E447" w14:textId="77777777" w:rsidR="00AB03B8" w:rsidRDefault="00AB03B8" w:rsidP="00AB03B8">
      <w:pPr>
        <w:ind w:right="-324"/>
        <w:rPr>
          <w:sz w:val="16"/>
          <w:szCs w:val="16"/>
        </w:rPr>
      </w:pPr>
      <w:proofErr w:type="spellStart"/>
      <w:r>
        <w:rPr>
          <w:sz w:val="16"/>
          <w:szCs w:val="16"/>
        </w:rPr>
        <w:t>report_dayweekTuesday</w:t>
      </w:r>
      <w:proofErr w:type="spellEnd"/>
      <w:r>
        <w:rPr>
          <w:sz w:val="16"/>
          <w:szCs w:val="16"/>
        </w:rPr>
        <w:t xml:space="preserve">                                            </w:t>
      </w:r>
      <w:proofErr w:type="gramStart"/>
      <w:r>
        <w:rPr>
          <w:sz w:val="16"/>
          <w:szCs w:val="16"/>
        </w:rPr>
        <w:t>0.0585021  0.0160707</w:t>
      </w:r>
      <w:proofErr w:type="gramEnd"/>
      <w:r>
        <w:rPr>
          <w:sz w:val="16"/>
          <w:szCs w:val="16"/>
        </w:rPr>
        <w:t xml:space="preserve">   3.640 0.000275 ***</w:t>
      </w:r>
    </w:p>
    <w:p w14:paraId="12BA5AA0" w14:textId="77777777" w:rsidR="00AB03B8" w:rsidRDefault="00AB03B8" w:rsidP="00AB03B8">
      <w:pPr>
        <w:ind w:right="-324"/>
        <w:rPr>
          <w:sz w:val="16"/>
          <w:szCs w:val="16"/>
        </w:rPr>
      </w:pPr>
      <w:proofErr w:type="spellStart"/>
      <w:r>
        <w:rPr>
          <w:sz w:val="16"/>
          <w:szCs w:val="16"/>
        </w:rPr>
        <w:t>report_dayweekWednesday</w:t>
      </w:r>
      <w:proofErr w:type="spellEnd"/>
      <w:r>
        <w:rPr>
          <w:sz w:val="16"/>
          <w:szCs w:val="16"/>
        </w:rPr>
        <w:t xml:space="preserve">                                         -0.</w:t>
      </w:r>
      <w:proofErr w:type="gramStart"/>
      <w:r>
        <w:rPr>
          <w:sz w:val="16"/>
          <w:szCs w:val="16"/>
        </w:rPr>
        <w:t>0269015  0.0172785</w:t>
      </w:r>
      <w:proofErr w:type="gramEnd"/>
      <w:r>
        <w:rPr>
          <w:sz w:val="16"/>
          <w:szCs w:val="16"/>
        </w:rPr>
        <w:t xml:space="preserve">  -1.557 0.119551    </w:t>
      </w:r>
    </w:p>
    <w:p w14:paraId="12337602" w14:textId="77777777" w:rsidR="00AB03B8" w:rsidRDefault="00AB03B8" w:rsidP="00AB03B8">
      <w:pPr>
        <w:ind w:right="-324"/>
        <w:rPr>
          <w:sz w:val="16"/>
          <w:szCs w:val="16"/>
        </w:rPr>
      </w:pPr>
      <w:r>
        <w:rPr>
          <w:sz w:val="16"/>
          <w:szCs w:val="16"/>
        </w:rPr>
        <w:t xml:space="preserve">proxyregion10                                                    </w:t>
      </w:r>
      <w:proofErr w:type="gramStart"/>
      <w:r>
        <w:rPr>
          <w:sz w:val="16"/>
          <w:szCs w:val="16"/>
        </w:rPr>
        <w:t>0.0809897  0.1084135</w:t>
      </w:r>
      <w:proofErr w:type="gramEnd"/>
      <w:r>
        <w:rPr>
          <w:sz w:val="16"/>
          <w:szCs w:val="16"/>
        </w:rPr>
        <w:t xml:space="preserve">   0.747 0.455072    </w:t>
      </w:r>
    </w:p>
    <w:p w14:paraId="5B42E1F3" w14:textId="77777777" w:rsidR="00AB03B8" w:rsidRDefault="00AB03B8" w:rsidP="00AB03B8">
      <w:pPr>
        <w:ind w:right="-324"/>
        <w:rPr>
          <w:sz w:val="16"/>
          <w:szCs w:val="16"/>
        </w:rPr>
      </w:pPr>
      <w:r>
        <w:rPr>
          <w:sz w:val="16"/>
          <w:szCs w:val="16"/>
        </w:rPr>
        <w:t>proxyregion11                                                   -0.</w:t>
      </w:r>
      <w:proofErr w:type="gramStart"/>
      <w:r>
        <w:rPr>
          <w:sz w:val="16"/>
          <w:szCs w:val="16"/>
        </w:rPr>
        <w:t>0748357  0.0855882</w:t>
      </w:r>
      <w:proofErr w:type="gramEnd"/>
      <w:r>
        <w:rPr>
          <w:sz w:val="16"/>
          <w:szCs w:val="16"/>
        </w:rPr>
        <w:t xml:space="preserve">  -0.874 0.381960    </w:t>
      </w:r>
    </w:p>
    <w:p w14:paraId="2FE2FC19" w14:textId="77777777" w:rsidR="00AB03B8" w:rsidRDefault="00AB03B8" w:rsidP="00AB03B8">
      <w:pPr>
        <w:ind w:right="-324"/>
        <w:rPr>
          <w:sz w:val="16"/>
          <w:szCs w:val="16"/>
        </w:rPr>
      </w:pPr>
      <w:r>
        <w:rPr>
          <w:sz w:val="16"/>
          <w:szCs w:val="16"/>
        </w:rPr>
        <w:t xml:space="preserve">proxyregion12                                                    </w:t>
      </w:r>
      <w:proofErr w:type="gramStart"/>
      <w:r>
        <w:rPr>
          <w:sz w:val="16"/>
          <w:szCs w:val="16"/>
        </w:rPr>
        <w:t>0.1608676  0.1101038</w:t>
      </w:r>
      <w:proofErr w:type="gramEnd"/>
      <w:r>
        <w:rPr>
          <w:sz w:val="16"/>
          <w:szCs w:val="16"/>
        </w:rPr>
        <w:t xml:space="preserve">   1.461 0.144064    </w:t>
      </w:r>
    </w:p>
    <w:p w14:paraId="31EE163C" w14:textId="77777777" w:rsidR="00AB03B8" w:rsidRDefault="00AB03B8" w:rsidP="00AB03B8">
      <w:pPr>
        <w:ind w:right="-324"/>
        <w:rPr>
          <w:sz w:val="16"/>
          <w:szCs w:val="16"/>
        </w:rPr>
      </w:pPr>
      <w:r>
        <w:rPr>
          <w:sz w:val="16"/>
          <w:szCs w:val="16"/>
        </w:rPr>
        <w:t>proxyregion2                                                    -0.</w:t>
      </w:r>
      <w:proofErr w:type="gramStart"/>
      <w:r>
        <w:rPr>
          <w:sz w:val="16"/>
          <w:szCs w:val="16"/>
        </w:rPr>
        <w:t>0851062  0.0696338</w:t>
      </w:r>
      <w:proofErr w:type="gramEnd"/>
      <w:r>
        <w:rPr>
          <w:sz w:val="16"/>
          <w:szCs w:val="16"/>
        </w:rPr>
        <w:t xml:space="preserve">  -1.222 0.221692    </w:t>
      </w:r>
    </w:p>
    <w:p w14:paraId="15D7DCC2" w14:textId="77777777" w:rsidR="00AB03B8" w:rsidRDefault="00AB03B8" w:rsidP="00AB03B8">
      <w:pPr>
        <w:ind w:right="-324"/>
        <w:rPr>
          <w:sz w:val="16"/>
          <w:szCs w:val="16"/>
        </w:rPr>
      </w:pPr>
      <w:r>
        <w:rPr>
          <w:sz w:val="16"/>
          <w:szCs w:val="16"/>
        </w:rPr>
        <w:t>proxyregion3                                                    -0.</w:t>
      </w:r>
      <w:proofErr w:type="gramStart"/>
      <w:r>
        <w:rPr>
          <w:sz w:val="16"/>
          <w:szCs w:val="16"/>
        </w:rPr>
        <w:t>0869080  0.0475593</w:t>
      </w:r>
      <w:proofErr w:type="gramEnd"/>
      <w:r>
        <w:rPr>
          <w:sz w:val="16"/>
          <w:szCs w:val="16"/>
        </w:rPr>
        <w:t xml:space="preserve">  -1.827 0.067706 .  </w:t>
      </w:r>
    </w:p>
    <w:p w14:paraId="153CB39B" w14:textId="77777777" w:rsidR="00AB03B8" w:rsidRDefault="00AB03B8" w:rsidP="00AB03B8">
      <w:pPr>
        <w:ind w:right="-324"/>
        <w:rPr>
          <w:sz w:val="16"/>
          <w:szCs w:val="16"/>
        </w:rPr>
      </w:pPr>
      <w:r>
        <w:rPr>
          <w:sz w:val="16"/>
          <w:szCs w:val="16"/>
        </w:rPr>
        <w:t>proxyregion4A                                                   -0.</w:t>
      </w:r>
      <w:proofErr w:type="gramStart"/>
      <w:r>
        <w:rPr>
          <w:sz w:val="16"/>
          <w:szCs w:val="16"/>
        </w:rPr>
        <w:t>0963329  0.0454184</w:t>
      </w:r>
      <w:proofErr w:type="gramEnd"/>
      <w:r>
        <w:rPr>
          <w:sz w:val="16"/>
          <w:szCs w:val="16"/>
        </w:rPr>
        <w:t xml:space="preserve">  -2.121 0.033970 *  </w:t>
      </w:r>
    </w:p>
    <w:p w14:paraId="54C2EC77" w14:textId="77777777" w:rsidR="00AB03B8" w:rsidRDefault="00AB03B8" w:rsidP="00AB03B8">
      <w:pPr>
        <w:ind w:right="-324"/>
        <w:rPr>
          <w:sz w:val="16"/>
          <w:szCs w:val="16"/>
        </w:rPr>
      </w:pPr>
      <w:r>
        <w:rPr>
          <w:sz w:val="16"/>
          <w:szCs w:val="16"/>
        </w:rPr>
        <w:t>proxyregion4B                                                   -0.</w:t>
      </w:r>
      <w:proofErr w:type="gramStart"/>
      <w:r>
        <w:rPr>
          <w:sz w:val="16"/>
          <w:szCs w:val="16"/>
        </w:rPr>
        <w:t>1240215  0.0869429</w:t>
      </w:r>
      <w:proofErr w:type="gramEnd"/>
      <w:r>
        <w:rPr>
          <w:sz w:val="16"/>
          <w:szCs w:val="16"/>
        </w:rPr>
        <w:t xml:space="preserve">  -1.426 0.153795    </w:t>
      </w:r>
    </w:p>
    <w:p w14:paraId="54F6830C" w14:textId="77777777" w:rsidR="00AB03B8" w:rsidRDefault="00AB03B8" w:rsidP="00AB03B8">
      <w:pPr>
        <w:ind w:right="-324"/>
        <w:rPr>
          <w:sz w:val="16"/>
          <w:szCs w:val="16"/>
        </w:rPr>
      </w:pPr>
      <w:r>
        <w:rPr>
          <w:sz w:val="16"/>
          <w:szCs w:val="16"/>
        </w:rPr>
        <w:t xml:space="preserve">proxyregion5                                                     </w:t>
      </w:r>
      <w:proofErr w:type="gramStart"/>
      <w:r>
        <w:rPr>
          <w:sz w:val="16"/>
          <w:szCs w:val="16"/>
        </w:rPr>
        <w:t>0.0766944  0.0889051</w:t>
      </w:r>
      <w:proofErr w:type="gramEnd"/>
      <w:r>
        <w:rPr>
          <w:sz w:val="16"/>
          <w:szCs w:val="16"/>
        </w:rPr>
        <w:t xml:space="preserve">   0.863 0.388369    </w:t>
      </w:r>
    </w:p>
    <w:p w14:paraId="100E39D4" w14:textId="77777777" w:rsidR="00AB03B8" w:rsidRDefault="00AB03B8" w:rsidP="00AB03B8">
      <w:pPr>
        <w:ind w:right="-324"/>
        <w:rPr>
          <w:sz w:val="16"/>
          <w:szCs w:val="16"/>
        </w:rPr>
      </w:pPr>
      <w:r>
        <w:rPr>
          <w:sz w:val="16"/>
          <w:szCs w:val="16"/>
        </w:rPr>
        <w:t>proxyregion6                                                    -0.</w:t>
      </w:r>
      <w:proofErr w:type="gramStart"/>
      <w:r>
        <w:rPr>
          <w:sz w:val="16"/>
          <w:szCs w:val="16"/>
        </w:rPr>
        <w:t>0065672  0.0769935</w:t>
      </w:r>
      <w:proofErr w:type="gramEnd"/>
      <w:r>
        <w:rPr>
          <w:sz w:val="16"/>
          <w:szCs w:val="16"/>
        </w:rPr>
        <w:t xml:space="preserve">  -0.085 0.932030    </w:t>
      </w:r>
    </w:p>
    <w:p w14:paraId="0CCD4506" w14:textId="77777777" w:rsidR="00AB03B8" w:rsidRDefault="00AB03B8" w:rsidP="00AB03B8">
      <w:pPr>
        <w:ind w:right="-324"/>
        <w:rPr>
          <w:sz w:val="16"/>
          <w:szCs w:val="16"/>
        </w:rPr>
      </w:pPr>
      <w:r>
        <w:rPr>
          <w:sz w:val="16"/>
          <w:szCs w:val="16"/>
        </w:rPr>
        <w:t xml:space="preserve">proxyregion7                                                     </w:t>
      </w:r>
      <w:proofErr w:type="gramStart"/>
      <w:r>
        <w:rPr>
          <w:sz w:val="16"/>
          <w:szCs w:val="16"/>
        </w:rPr>
        <w:t>0.0149999  0.1229808</w:t>
      </w:r>
      <w:proofErr w:type="gramEnd"/>
      <w:r>
        <w:rPr>
          <w:sz w:val="16"/>
          <w:szCs w:val="16"/>
        </w:rPr>
        <w:t xml:space="preserve">   0.122 0.902928    </w:t>
      </w:r>
    </w:p>
    <w:p w14:paraId="39DDA3D6" w14:textId="77777777" w:rsidR="00AB03B8" w:rsidRDefault="00AB03B8" w:rsidP="00AB03B8">
      <w:pPr>
        <w:ind w:right="-324"/>
        <w:rPr>
          <w:sz w:val="16"/>
          <w:szCs w:val="16"/>
        </w:rPr>
      </w:pPr>
      <w:r>
        <w:rPr>
          <w:sz w:val="16"/>
          <w:szCs w:val="16"/>
        </w:rPr>
        <w:t xml:space="preserve">proxyregion8                                                     </w:t>
      </w:r>
      <w:proofErr w:type="gramStart"/>
      <w:r>
        <w:rPr>
          <w:sz w:val="16"/>
          <w:szCs w:val="16"/>
        </w:rPr>
        <w:t>0.0431203  0.1440274</w:t>
      </w:r>
      <w:proofErr w:type="gramEnd"/>
      <w:r>
        <w:rPr>
          <w:sz w:val="16"/>
          <w:szCs w:val="16"/>
        </w:rPr>
        <w:t xml:space="preserve">   0.299 0.764655    </w:t>
      </w:r>
    </w:p>
    <w:p w14:paraId="06E32C7A" w14:textId="77777777" w:rsidR="00AB03B8" w:rsidRDefault="00AB03B8" w:rsidP="00AB03B8">
      <w:pPr>
        <w:ind w:right="-324"/>
        <w:rPr>
          <w:sz w:val="16"/>
          <w:szCs w:val="16"/>
        </w:rPr>
      </w:pPr>
      <w:r>
        <w:rPr>
          <w:sz w:val="16"/>
          <w:szCs w:val="16"/>
        </w:rPr>
        <w:t>proxyregion9                                                    -0.</w:t>
      </w:r>
      <w:proofErr w:type="gramStart"/>
      <w:r>
        <w:rPr>
          <w:sz w:val="16"/>
          <w:szCs w:val="16"/>
        </w:rPr>
        <w:t>0646531  0.0960828</w:t>
      </w:r>
      <w:proofErr w:type="gramEnd"/>
      <w:r>
        <w:rPr>
          <w:sz w:val="16"/>
          <w:szCs w:val="16"/>
        </w:rPr>
        <w:t xml:space="preserve">  -0.673 0.501049    </w:t>
      </w:r>
    </w:p>
    <w:p w14:paraId="542DEEBB" w14:textId="77777777" w:rsidR="00AB03B8" w:rsidRDefault="00AB03B8" w:rsidP="00AB03B8">
      <w:pPr>
        <w:ind w:right="-324"/>
        <w:rPr>
          <w:sz w:val="16"/>
          <w:szCs w:val="16"/>
        </w:rPr>
      </w:pPr>
      <w:proofErr w:type="spellStart"/>
      <w:r>
        <w:rPr>
          <w:sz w:val="16"/>
          <w:szCs w:val="16"/>
        </w:rPr>
        <w:t>proxyregionBARMM</w:t>
      </w:r>
      <w:proofErr w:type="spellEnd"/>
      <w:r>
        <w:rPr>
          <w:sz w:val="16"/>
          <w:szCs w:val="16"/>
        </w:rPr>
        <w:t xml:space="preserve">                                                 </w:t>
      </w:r>
      <w:proofErr w:type="gramStart"/>
      <w:r>
        <w:rPr>
          <w:sz w:val="16"/>
          <w:szCs w:val="16"/>
        </w:rPr>
        <w:t>0.0399264  0.1404366</w:t>
      </w:r>
      <w:proofErr w:type="gramEnd"/>
      <w:r>
        <w:rPr>
          <w:sz w:val="16"/>
          <w:szCs w:val="16"/>
        </w:rPr>
        <w:t xml:space="preserve">   0.284 0.776191    </w:t>
      </w:r>
    </w:p>
    <w:p w14:paraId="012C4E6F" w14:textId="77777777" w:rsidR="00AB03B8" w:rsidRDefault="00AB03B8" w:rsidP="00AB03B8">
      <w:pPr>
        <w:ind w:right="-324"/>
        <w:rPr>
          <w:sz w:val="16"/>
          <w:szCs w:val="16"/>
        </w:rPr>
      </w:pPr>
      <w:proofErr w:type="spellStart"/>
      <w:r>
        <w:rPr>
          <w:sz w:val="16"/>
          <w:szCs w:val="16"/>
        </w:rPr>
        <w:t>proxyregionCAR</w:t>
      </w:r>
      <w:proofErr w:type="spellEnd"/>
      <w:r>
        <w:rPr>
          <w:sz w:val="16"/>
          <w:szCs w:val="16"/>
        </w:rPr>
        <w:t xml:space="preserve">                                                   </w:t>
      </w:r>
      <w:proofErr w:type="gramStart"/>
      <w:r>
        <w:rPr>
          <w:sz w:val="16"/>
          <w:szCs w:val="16"/>
        </w:rPr>
        <w:t>0.0214819  0.0712238</w:t>
      </w:r>
      <w:proofErr w:type="gramEnd"/>
      <w:r>
        <w:rPr>
          <w:sz w:val="16"/>
          <w:szCs w:val="16"/>
        </w:rPr>
        <w:t xml:space="preserve">   0.302 0.762961    </w:t>
      </w:r>
    </w:p>
    <w:p w14:paraId="1BC9AB47" w14:textId="77777777" w:rsidR="00AB03B8" w:rsidRDefault="00AB03B8" w:rsidP="00AB03B8">
      <w:pPr>
        <w:ind w:right="-324"/>
        <w:rPr>
          <w:sz w:val="16"/>
          <w:szCs w:val="16"/>
        </w:rPr>
      </w:pPr>
      <w:proofErr w:type="spellStart"/>
      <w:r>
        <w:rPr>
          <w:sz w:val="16"/>
          <w:szCs w:val="16"/>
        </w:rPr>
        <w:t>proxyregionCARAGA</w:t>
      </w:r>
      <w:proofErr w:type="spellEnd"/>
      <w:r>
        <w:rPr>
          <w:sz w:val="16"/>
          <w:szCs w:val="16"/>
        </w:rPr>
        <w:t xml:space="preserve">                                               -0.</w:t>
      </w:r>
      <w:proofErr w:type="gramStart"/>
      <w:r>
        <w:rPr>
          <w:sz w:val="16"/>
          <w:szCs w:val="16"/>
        </w:rPr>
        <w:t>1138840  0.2217890</w:t>
      </w:r>
      <w:proofErr w:type="gramEnd"/>
      <w:r>
        <w:rPr>
          <w:sz w:val="16"/>
          <w:szCs w:val="16"/>
        </w:rPr>
        <w:t xml:space="preserve">  -0.513 0.607639    </w:t>
      </w:r>
    </w:p>
    <w:p w14:paraId="22BC8A0E" w14:textId="77777777" w:rsidR="00AB03B8" w:rsidRDefault="00AB03B8" w:rsidP="00AB03B8">
      <w:pPr>
        <w:ind w:right="-324"/>
        <w:rPr>
          <w:sz w:val="16"/>
          <w:szCs w:val="16"/>
        </w:rPr>
      </w:pPr>
      <w:proofErr w:type="spellStart"/>
      <w:r>
        <w:rPr>
          <w:sz w:val="16"/>
          <w:szCs w:val="16"/>
        </w:rPr>
        <w:t>proxyregionNCR</w:t>
      </w:r>
      <w:proofErr w:type="spellEnd"/>
      <w:r>
        <w:rPr>
          <w:sz w:val="16"/>
          <w:szCs w:val="16"/>
        </w:rPr>
        <w:t xml:space="preserve">                                                  -0.</w:t>
      </w:r>
      <w:proofErr w:type="gramStart"/>
      <w:r>
        <w:rPr>
          <w:sz w:val="16"/>
          <w:szCs w:val="16"/>
        </w:rPr>
        <w:t>1003647  0.0444015</w:t>
      </w:r>
      <w:proofErr w:type="gramEnd"/>
      <w:r>
        <w:rPr>
          <w:sz w:val="16"/>
          <w:szCs w:val="16"/>
        </w:rPr>
        <w:t xml:space="preserve">  -2.260 0.023840 *  </w:t>
      </w:r>
    </w:p>
    <w:p w14:paraId="3608F019" w14:textId="77777777" w:rsidR="00AB03B8" w:rsidRDefault="00AB03B8" w:rsidP="00AB03B8">
      <w:pPr>
        <w:ind w:right="-324"/>
        <w:rPr>
          <w:sz w:val="16"/>
          <w:szCs w:val="16"/>
        </w:rPr>
      </w:pPr>
      <w:proofErr w:type="spellStart"/>
      <w:r>
        <w:rPr>
          <w:sz w:val="16"/>
          <w:szCs w:val="16"/>
        </w:rPr>
        <w:t>proxyregionUnknown</w:t>
      </w:r>
      <w:proofErr w:type="spellEnd"/>
      <w:r>
        <w:rPr>
          <w:sz w:val="16"/>
          <w:szCs w:val="16"/>
        </w:rPr>
        <w:t xml:space="preserve">                                               </w:t>
      </w:r>
      <w:proofErr w:type="gramStart"/>
      <w:r>
        <w:rPr>
          <w:sz w:val="16"/>
          <w:szCs w:val="16"/>
        </w:rPr>
        <w:t>0.0780436  0.0730361</w:t>
      </w:r>
      <w:proofErr w:type="gramEnd"/>
      <w:r>
        <w:rPr>
          <w:sz w:val="16"/>
          <w:szCs w:val="16"/>
        </w:rPr>
        <w:t xml:space="preserve">   1.069 0.285319    </w:t>
      </w:r>
    </w:p>
    <w:p w14:paraId="0FEFC956" w14:textId="77777777" w:rsidR="00AB03B8" w:rsidRDefault="00AB03B8" w:rsidP="00AB03B8">
      <w:pPr>
        <w:ind w:right="-324"/>
        <w:rPr>
          <w:sz w:val="16"/>
          <w:szCs w:val="16"/>
        </w:rPr>
      </w:pPr>
      <w:proofErr w:type="spellStart"/>
      <w:r>
        <w:rPr>
          <w:sz w:val="16"/>
          <w:szCs w:val="16"/>
        </w:rPr>
        <w:t>confirminglabBicol</w:t>
      </w:r>
      <w:proofErr w:type="spellEnd"/>
      <w:r>
        <w:rPr>
          <w:sz w:val="16"/>
          <w:szCs w:val="16"/>
        </w:rPr>
        <w:t xml:space="preserve"> Regional Diagnostic and Reference Laboratory -0.</w:t>
      </w:r>
      <w:proofErr w:type="gramStart"/>
      <w:r>
        <w:rPr>
          <w:sz w:val="16"/>
          <w:szCs w:val="16"/>
        </w:rPr>
        <w:t>2890573  0.1423670</w:t>
      </w:r>
      <w:proofErr w:type="gramEnd"/>
      <w:r>
        <w:rPr>
          <w:sz w:val="16"/>
          <w:szCs w:val="16"/>
        </w:rPr>
        <w:t xml:space="preserve">  -2.030 0.042373 *  </w:t>
      </w:r>
    </w:p>
    <w:p w14:paraId="7D0BA6BB" w14:textId="77777777" w:rsidR="00AB03B8" w:rsidRDefault="00AB03B8" w:rsidP="00AB03B8">
      <w:pPr>
        <w:ind w:right="-324"/>
        <w:rPr>
          <w:sz w:val="16"/>
          <w:szCs w:val="16"/>
        </w:rPr>
      </w:pPr>
      <w:proofErr w:type="spellStart"/>
      <w:r>
        <w:rPr>
          <w:sz w:val="16"/>
          <w:szCs w:val="16"/>
        </w:rPr>
        <w:t>confirminglabChinese</w:t>
      </w:r>
      <w:proofErr w:type="spellEnd"/>
      <w:r>
        <w:rPr>
          <w:sz w:val="16"/>
          <w:szCs w:val="16"/>
        </w:rPr>
        <w:t xml:space="preserve"> General Hospital                           -0.</w:t>
      </w:r>
      <w:proofErr w:type="gramStart"/>
      <w:r>
        <w:rPr>
          <w:sz w:val="16"/>
          <w:szCs w:val="16"/>
        </w:rPr>
        <w:t>0181168  0.0896579</w:t>
      </w:r>
      <w:proofErr w:type="gramEnd"/>
      <w:r>
        <w:rPr>
          <w:sz w:val="16"/>
          <w:szCs w:val="16"/>
        </w:rPr>
        <w:t xml:space="preserve">  -0.202 0.839874    </w:t>
      </w:r>
    </w:p>
    <w:p w14:paraId="43084081" w14:textId="77777777" w:rsidR="00AB03B8" w:rsidRDefault="00AB03B8" w:rsidP="00AB03B8">
      <w:pPr>
        <w:ind w:right="-324"/>
        <w:rPr>
          <w:sz w:val="16"/>
          <w:szCs w:val="16"/>
        </w:rPr>
      </w:pPr>
      <w:proofErr w:type="spellStart"/>
      <w:r>
        <w:rPr>
          <w:sz w:val="16"/>
          <w:szCs w:val="16"/>
        </w:rPr>
        <w:t>confirminglabDetoxicare</w:t>
      </w:r>
      <w:proofErr w:type="spellEnd"/>
      <w:r>
        <w:rPr>
          <w:sz w:val="16"/>
          <w:szCs w:val="16"/>
        </w:rPr>
        <w:t xml:space="preserve"> Molecular Diagnostics Laboratory        -0.</w:t>
      </w:r>
      <w:proofErr w:type="gramStart"/>
      <w:r>
        <w:rPr>
          <w:sz w:val="16"/>
          <w:szCs w:val="16"/>
        </w:rPr>
        <w:t>0807895  0.2956674</w:t>
      </w:r>
      <w:proofErr w:type="gramEnd"/>
      <w:r>
        <w:rPr>
          <w:sz w:val="16"/>
          <w:szCs w:val="16"/>
        </w:rPr>
        <w:t xml:space="preserve">  -0.273 0.784677    </w:t>
      </w:r>
    </w:p>
    <w:p w14:paraId="2E9F7659" w14:textId="77777777" w:rsidR="00AB03B8" w:rsidRDefault="00AB03B8" w:rsidP="00AB03B8">
      <w:pPr>
        <w:ind w:right="-324"/>
        <w:rPr>
          <w:sz w:val="16"/>
          <w:szCs w:val="16"/>
        </w:rPr>
      </w:pPr>
      <w:proofErr w:type="spellStart"/>
      <w:r>
        <w:rPr>
          <w:sz w:val="16"/>
          <w:szCs w:val="16"/>
        </w:rPr>
        <w:t>confirminglabLung</w:t>
      </w:r>
      <w:proofErr w:type="spellEnd"/>
      <w:r>
        <w:rPr>
          <w:sz w:val="16"/>
          <w:szCs w:val="16"/>
        </w:rPr>
        <w:t xml:space="preserve"> </w:t>
      </w:r>
      <w:proofErr w:type="spellStart"/>
      <w:r>
        <w:rPr>
          <w:sz w:val="16"/>
          <w:szCs w:val="16"/>
        </w:rPr>
        <w:t>Center</w:t>
      </w:r>
      <w:proofErr w:type="spellEnd"/>
      <w:r>
        <w:rPr>
          <w:sz w:val="16"/>
          <w:szCs w:val="16"/>
        </w:rPr>
        <w:t xml:space="preserve"> of the Philippines                      </w:t>
      </w:r>
      <w:proofErr w:type="gramStart"/>
      <w:r>
        <w:rPr>
          <w:sz w:val="16"/>
          <w:szCs w:val="16"/>
        </w:rPr>
        <w:t>0.2540701  0.1039375</w:t>
      </w:r>
      <w:proofErr w:type="gramEnd"/>
      <w:r>
        <w:rPr>
          <w:sz w:val="16"/>
          <w:szCs w:val="16"/>
        </w:rPr>
        <w:t xml:space="preserve">   2.444 0.014542 *  </w:t>
      </w:r>
    </w:p>
    <w:p w14:paraId="368BF3DF" w14:textId="77777777" w:rsidR="00AB03B8" w:rsidRDefault="00AB03B8" w:rsidP="00AB03B8">
      <w:pPr>
        <w:ind w:right="-324"/>
        <w:rPr>
          <w:sz w:val="16"/>
          <w:szCs w:val="16"/>
        </w:rPr>
      </w:pPr>
      <w:proofErr w:type="spellStart"/>
      <w:r>
        <w:rPr>
          <w:sz w:val="16"/>
          <w:szCs w:val="16"/>
        </w:rPr>
        <w:t>confirminglabMakati</w:t>
      </w:r>
      <w:proofErr w:type="spellEnd"/>
      <w:r>
        <w:rPr>
          <w:sz w:val="16"/>
          <w:szCs w:val="16"/>
        </w:rPr>
        <w:t xml:space="preserve"> Medical </w:t>
      </w:r>
      <w:proofErr w:type="spellStart"/>
      <w:r>
        <w:rPr>
          <w:sz w:val="16"/>
          <w:szCs w:val="16"/>
        </w:rPr>
        <w:t>Center</w:t>
      </w:r>
      <w:proofErr w:type="spellEnd"/>
      <w:r>
        <w:rPr>
          <w:sz w:val="16"/>
          <w:szCs w:val="16"/>
        </w:rPr>
        <w:t xml:space="preserve">                              -0.</w:t>
      </w:r>
      <w:proofErr w:type="gramStart"/>
      <w:r>
        <w:rPr>
          <w:sz w:val="16"/>
          <w:szCs w:val="16"/>
        </w:rPr>
        <w:t>2097126  0.0950558</w:t>
      </w:r>
      <w:proofErr w:type="gramEnd"/>
      <w:r>
        <w:rPr>
          <w:sz w:val="16"/>
          <w:szCs w:val="16"/>
        </w:rPr>
        <w:t xml:space="preserve">  -2.206 0.027415 *  </w:t>
      </w:r>
    </w:p>
    <w:p w14:paraId="32178D0D" w14:textId="77777777" w:rsidR="00AB03B8" w:rsidRDefault="00AB03B8" w:rsidP="00AB03B8">
      <w:pPr>
        <w:ind w:right="-324"/>
        <w:rPr>
          <w:sz w:val="16"/>
          <w:szCs w:val="16"/>
        </w:rPr>
      </w:pPr>
      <w:proofErr w:type="spellStart"/>
      <w:r>
        <w:rPr>
          <w:sz w:val="16"/>
          <w:szCs w:val="16"/>
        </w:rPr>
        <w:t>confirminglabPhilippines</w:t>
      </w:r>
      <w:proofErr w:type="spellEnd"/>
      <w:r>
        <w:rPr>
          <w:sz w:val="16"/>
          <w:szCs w:val="16"/>
        </w:rPr>
        <w:t xml:space="preserve"> Red Cross                              -0.</w:t>
      </w:r>
      <w:proofErr w:type="gramStart"/>
      <w:r>
        <w:rPr>
          <w:sz w:val="16"/>
          <w:szCs w:val="16"/>
        </w:rPr>
        <w:t>0669893  0.1067720</w:t>
      </w:r>
      <w:proofErr w:type="gramEnd"/>
      <w:r>
        <w:rPr>
          <w:sz w:val="16"/>
          <w:szCs w:val="16"/>
        </w:rPr>
        <w:t xml:space="preserve">  -0.627 0.530423    </w:t>
      </w:r>
    </w:p>
    <w:p w14:paraId="4C8AF9CC" w14:textId="77777777" w:rsidR="00AB03B8" w:rsidRDefault="00AB03B8" w:rsidP="00AB03B8">
      <w:pPr>
        <w:ind w:right="-324"/>
        <w:rPr>
          <w:sz w:val="16"/>
          <w:szCs w:val="16"/>
        </w:rPr>
      </w:pPr>
      <w:proofErr w:type="spellStart"/>
      <w:r>
        <w:rPr>
          <w:sz w:val="16"/>
          <w:szCs w:val="16"/>
        </w:rPr>
        <w:t>confirminglabResearch</w:t>
      </w:r>
      <w:proofErr w:type="spellEnd"/>
      <w:r>
        <w:rPr>
          <w:sz w:val="16"/>
          <w:szCs w:val="16"/>
        </w:rPr>
        <w:t xml:space="preserve"> Institute for Tropical Medicine            </w:t>
      </w:r>
      <w:proofErr w:type="gramStart"/>
      <w:r>
        <w:rPr>
          <w:sz w:val="16"/>
          <w:szCs w:val="16"/>
        </w:rPr>
        <w:t>0.0601249  0.0615739</w:t>
      </w:r>
      <w:proofErr w:type="gramEnd"/>
      <w:r>
        <w:rPr>
          <w:sz w:val="16"/>
          <w:szCs w:val="16"/>
        </w:rPr>
        <w:t xml:space="preserve">   0.976 0.328880    </w:t>
      </w:r>
    </w:p>
    <w:p w14:paraId="0A9DEB4B" w14:textId="77777777" w:rsidR="00AB03B8" w:rsidRDefault="00AB03B8" w:rsidP="00AB03B8">
      <w:pPr>
        <w:ind w:right="-324"/>
        <w:rPr>
          <w:sz w:val="16"/>
          <w:szCs w:val="16"/>
        </w:rPr>
      </w:pPr>
      <w:proofErr w:type="spellStart"/>
      <w:r>
        <w:rPr>
          <w:sz w:val="16"/>
          <w:szCs w:val="16"/>
        </w:rPr>
        <w:t>confirminglabSan</w:t>
      </w:r>
      <w:proofErr w:type="spellEnd"/>
      <w:r>
        <w:rPr>
          <w:sz w:val="16"/>
          <w:szCs w:val="16"/>
        </w:rPr>
        <w:t xml:space="preserve"> Lazaro Hospital                                 </w:t>
      </w:r>
      <w:proofErr w:type="gramStart"/>
      <w:r>
        <w:rPr>
          <w:sz w:val="16"/>
          <w:szCs w:val="16"/>
        </w:rPr>
        <w:t>0.0768502  0.0880325</w:t>
      </w:r>
      <w:proofErr w:type="gramEnd"/>
      <w:r>
        <w:rPr>
          <w:sz w:val="16"/>
          <w:szCs w:val="16"/>
        </w:rPr>
        <w:t xml:space="preserve">   0.873 0.382719    </w:t>
      </w:r>
    </w:p>
    <w:p w14:paraId="67584A1A" w14:textId="77777777" w:rsidR="00AB03B8" w:rsidRDefault="00AB03B8" w:rsidP="00AB03B8">
      <w:pPr>
        <w:ind w:right="-324"/>
        <w:rPr>
          <w:sz w:val="16"/>
          <w:szCs w:val="16"/>
        </w:rPr>
      </w:pPr>
      <w:proofErr w:type="spellStart"/>
      <w:r>
        <w:rPr>
          <w:sz w:val="16"/>
          <w:szCs w:val="16"/>
        </w:rPr>
        <w:t>confirminglabSouthern</w:t>
      </w:r>
      <w:proofErr w:type="spellEnd"/>
      <w:r>
        <w:rPr>
          <w:sz w:val="16"/>
          <w:szCs w:val="16"/>
        </w:rPr>
        <w:t xml:space="preserve"> Philippines Medical </w:t>
      </w:r>
      <w:proofErr w:type="spellStart"/>
      <w:r>
        <w:rPr>
          <w:sz w:val="16"/>
          <w:szCs w:val="16"/>
        </w:rPr>
        <w:t>Center</w:t>
      </w:r>
      <w:proofErr w:type="spellEnd"/>
      <w:r>
        <w:rPr>
          <w:sz w:val="16"/>
          <w:szCs w:val="16"/>
        </w:rPr>
        <w:t xml:space="preserve">                 </w:t>
      </w:r>
      <w:proofErr w:type="gramStart"/>
      <w:r>
        <w:rPr>
          <w:sz w:val="16"/>
          <w:szCs w:val="16"/>
        </w:rPr>
        <w:t>0.0150643  0.0961766</w:t>
      </w:r>
      <w:proofErr w:type="gramEnd"/>
      <w:r>
        <w:rPr>
          <w:sz w:val="16"/>
          <w:szCs w:val="16"/>
        </w:rPr>
        <w:t xml:space="preserve">   0.157 0.875542    </w:t>
      </w:r>
    </w:p>
    <w:p w14:paraId="411FA794" w14:textId="77777777" w:rsidR="00AB03B8" w:rsidRDefault="00AB03B8" w:rsidP="00AB03B8">
      <w:pPr>
        <w:ind w:right="-324"/>
        <w:rPr>
          <w:sz w:val="16"/>
          <w:szCs w:val="16"/>
        </w:rPr>
      </w:pPr>
      <w:proofErr w:type="spellStart"/>
      <w:r>
        <w:rPr>
          <w:sz w:val="16"/>
          <w:szCs w:val="16"/>
        </w:rPr>
        <w:t>confirminglabSt</w:t>
      </w:r>
      <w:proofErr w:type="spellEnd"/>
      <w:r>
        <w:rPr>
          <w:sz w:val="16"/>
          <w:szCs w:val="16"/>
        </w:rPr>
        <w:t xml:space="preserve">. Luke's Medical </w:t>
      </w:r>
      <w:proofErr w:type="spellStart"/>
      <w:r>
        <w:rPr>
          <w:sz w:val="16"/>
          <w:szCs w:val="16"/>
        </w:rPr>
        <w:t>Center</w:t>
      </w:r>
      <w:proofErr w:type="spellEnd"/>
      <w:r>
        <w:rPr>
          <w:sz w:val="16"/>
          <w:szCs w:val="16"/>
        </w:rPr>
        <w:t xml:space="preserve"> - BGC                    -0.</w:t>
      </w:r>
      <w:proofErr w:type="gramStart"/>
      <w:r>
        <w:rPr>
          <w:sz w:val="16"/>
          <w:szCs w:val="16"/>
        </w:rPr>
        <w:t>0412830  0.0842790</w:t>
      </w:r>
      <w:proofErr w:type="gramEnd"/>
      <w:r>
        <w:rPr>
          <w:sz w:val="16"/>
          <w:szCs w:val="16"/>
        </w:rPr>
        <w:t xml:space="preserve">  -0.490 0.624271    </w:t>
      </w:r>
    </w:p>
    <w:p w14:paraId="766CB453" w14:textId="77777777" w:rsidR="00AB03B8" w:rsidRDefault="00AB03B8" w:rsidP="00AB03B8">
      <w:pPr>
        <w:ind w:right="-324"/>
        <w:rPr>
          <w:sz w:val="16"/>
          <w:szCs w:val="16"/>
        </w:rPr>
      </w:pPr>
      <w:proofErr w:type="spellStart"/>
      <w:r>
        <w:rPr>
          <w:sz w:val="16"/>
          <w:szCs w:val="16"/>
        </w:rPr>
        <w:t>confirminglabSt</w:t>
      </w:r>
      <w:proofErr w:type="spellEnd"/>
      <w:r>
        <w:rPr>
          <w:sz w:val="16"/>
          <w:szCs w:val="16"/>
        </w:rPr>
        <w:t xml:space="preserve">. Luke's Medical </w:t>
      </w:r>
      <w:proofErr w:type="spellStart"/>
      <w:r>
        <w:rPr>
          <w:sz w:val="16"/>
          <w:szCs w:val="16"/>
        </w:rPr>
        <w:t>Center</w:t>
      </w:r>
      <w:proofErr w:type="spellEnd"/>
      <w:r>
        <w:rPr>
          <w:sz w:val="16"/>
          <w:szCs w:val="16"/>
        </w:rPr>
        <w:t xml:space="preserve"> - Quezon City             </w:t>
      </w:r>
      <w:proofErr w:type="gramStart"/>
      <w:r>
        <w:rPr>
          <w:sz w:val="16"/>
          <w:szCs w:val="16"/>
        </w:rPr>
        <w:t>0.3575919  0.2136355</w:t>
      </w:r>
      <w:proofErr w:type="gramEnd"/>
      <w:r>
        <w:rPr>
          <w:sz w:val="16"/>
          <w:szCs w:val="16"/>
        </w:rPr>
        <w:t xml:space="preserve">   1.674 0.094225 .  </w:t>
      </w:r>
    </w:p>
    <w:p w14:paraId="434ED302" w14:textId="77777777" w:rsidR="00AB03B8" w:rsidRDefault="00AB03B8" w:rsidP="00AB03B8">
      <w:pPr>
        <w:ind w:right="-324"/>
        <w:rPr>
          <w:sz w:val="16"/>
          <w:szCs w:val="16"/>
        </w:rPr>
      </w:pPr>
      <w:proofErr w:type="spellStart"/>
      <w:r>
        <w:rPr>
          <w:sz w:val="16"/>
          <w:szCs w:val="16"/>
        </w:rPr>
        <w:t>confirminglabThe</w:t>
      </w:r>
      <w:proofErr w:type="spellEnd"/>
      <w:r>
        <w:rPr>
          <w:sz w:val="16"/>
          <w:szCs w:val="16"/>
        </w:rPr>
        <w:t xml:space="preserve"> Medical City - Ortigas                         -0.</w:t>
      </w:r>
      <w:proofErr w:type="gramStart"/>
      <w:r>
        <w:rPr>
          <w:sz w:val="16"/>
          <w:szCs w:val="16"/>
        </w:rPr>
        <w:t>0904606  0.1334410</w:t>
      </w:r>
      <w:proofErr w:type="gramEnd"/>
      <w:r>
        <w:rPr>
          <w:sz w:val="16"/>
          <w:szCs w:val="16"/>
        </w:rPr>
        <w:t xml:space="preserve">  -0.678 0.497862    </w:t>
      </w:r>
    </w:p>
    <w:p w14:paraId="4201BB22" w14:textId="77777777" w:rsidR="00AB03B8" w:rsidRDefault="00AB03B8" w:rsidP="00AB03B8">
      <w:pPr>
        <w:ind w:right="-324"/>
        <w:rPr>
          <w:sz w:val="16"/>
          <w:szCs w:val="16"/>
        </w:rPr>
      </w:pPr>
      <w:proofErr w:type="spellStart"/>
      <w:r>
        <w:rPr>
          <w:sz w:val="16"/>
          <w:szCs w:val="16"/>
        </w:rPr>
        <w:t>confirminglabUP</w:t>
      </w:r>
      <w:proofErr w:type="spellEnd"/>
      <w:r>
        <w:rPr>
          <w:sz w:val="16"/>
          <w:szCs w:val="16"/>
        </w:rPr>
        <w:t xml:space="preserve"> National Institutes Of Health                    </w:t>
      </w:r>
      <w:proofErr w:type="gramStart"/>
      <w:r>
        <w:rPr>
          <w:sz w:val="16"/>
          <w:szCs w:val="16"/>
        </w:rPr>
        <w:t>0.1129850  0.0753574</w:t>
      </w:r>
      <w:proofErr w:type="gramEnd"/>
      <w:r>
        <w:rPr>
          <w:sz w:val="16"/>
          <w:szCs w:val="16"/>
        </w:rPr>
        <w:t xml:space="preserve">   1.499 0.133854    </w:t>
      </w:r>
    </w:p>
    <w:p w14:paraId="5774E529" w14:textId="77777777" w:rsidR="00AB03B8" w:rsidRDefault="00AB03B8" w:rsidP="00AB03B8">
      <w:pPr>
        <w:ind w:right="-324"/>
        <w:rPr>
          <w:sz w:val="16"/>
          <w:szCs w:val="16"/>
        </w:rPr>
      </w:pPr>
      <w:proofErr w:type="spellStart"/>
      <w:r>
        <w:rPr>
          <w:sz w:val="16"/>
          <w:szCs w:val="16"/>
        </w:rPr>
        <w:t>confirminglabVicente</w:t>
      </w:r>
      <w:proofErr w:type="spellEnd"/>
      <w:r>
        <w:rPr>
          <w:sz w:val="16"/>
          <w:szCs w:val="16"/>
        </w:rPr>
        <w:t xml:space="preserve"> Sotto Memorial Medical </w:t>
      </w:r>
      <w:proofErr w:type="spellStart"/>
      <w:r>
        <w:rPr>
          <w:sz w:val="16"/>
          <w:szCs w:val="16"/>
        </w:rPr>
        <w:t>Center</w:t>
      </w:r>
      <w:proofErr w:type="spellEnd"/>
      <w:r>
        <w:rPr>
          <w:sz w:val="16"/>
          <w:szCs w:val="16"/>
        </w:rPr>
        <w:t xml:space="preserve">               </w:t>
      </w:r>
      <w:proofErr w:type="gramStart"/>
      <w:r>
        <w:rPr>
          <w:sz w:val="16"/>
          <w:szCs w:val="16"/>
        </w:rPr>
        <w:t>0.0405870  0.1353390</w:t>
      </w:r>
      <w:proofErr w:type="gramEnd"/>
      <w:r>
        <w:rPr>
          <w:sz w:val="16"/>
          <w:szCs w:val="16"/>
        </w:rPr>
        <w:t xml:space="preserve">   0.300 0.764273    </w:t>
      </w:r>
    </w:p>
    <w:p w14:paraId="3A883F9E" w14:textId="77777777" w:rsidR="00AB03B8" w:rsidRDefault="00AB03B8" w:rsidP="00AB03B8">
      <w:pPr>
        <w:ind w:right="-324"/>
        <w:rPr>
          <w:sz w:val="16"/>
          <w:szCs w:val="16"/>
        </w:rPr>
      </w:pPr>
      <w:proofErr w:type="spellStart"/>
      <w:r>
        <w:rPr>
          <w:sz w:val="16"/>
          <w:szCs w:val="16"/>
        </w:rPr>
        <w:t>confirminglabWestern</w:t>
      </w:r>
      <w:proofErr w:type="spellEnd"/>
      <w:r>
        <w:rPr>
          <w:sz w:val="16"/>
          <w:szCs w:val="16"/>
        </w:rPr>
        <w:t xml:space="preserve"> Visayas Medical </w:t>
      </w:r>
      <w:proofErr w:type="spellStart"/>
      <w:r>
        <w:rPr>
          <w:sz w:val="16"/>
          <w:szCs w:val="16"/>
        </w:rPr>
        <w:t>Center</w:t>
      </w:r>
      <w:proofErr w:type="spellEnd"/>
      <w:r>
        <w:rPr>
          <w:sz w:val="16"/>
          <w:szCs w:val="16"/>
        </w:rPr>
        <w:t xml:space="preserve">                      </w:t>
      </w:r>
      <w:proofErr w:type="gramStart"/>
      <w:r>
        <w:rPr>
          <w:sz w:val="16"/>
          <w:szCs w:val="16"/>
        </w:rPr>
        <w:t>0.1006150  0.1043148</w:t>
      </w:r>
      <w:proofErr w:type="gramEnd"/>
      <w:r>
        <w:rPr>
          <w:sz w:val="16"/>
          <w:szCs w:val="16"/>
        </w:rPr>
        <w:t xml:space="preserve">   0.965 0.334826    </w:t>
      </w:r>
    </w:p>
    <w:p w14:paraId="17FD758E" w14:textId="77777777" w:rsidR="00AB03B8" w:rsidRDefault="00AB03B8" w:rsidP="00AB03B8">
      <w:pPr>
        <w:ind w:right="-324"/>
        <w:rPr>
          <w:sz w:val="16"/>
          <w:szCs w:val="16"/>
        </w:rPr>
      </w:pPr>
      <w:proofErr w:type="spellStart"/>
      <w:r>
        <w:rPr>
          <w:sz w:val="16"/>
          <w:szCs w:val="16"/>
        </w:rPr>
        <w:t>sexMale</w:t>
      </w:r>
      <w:proofErr w:type="spellEnd"/>
      <w:r>
        <w:rPr>
          <w:sz w:val="16"/>
          <w:szCs w:val="16"/>
        </w:rPr>
        <w:t xml:space="preserve">                                                          </w:t>
      </w:r>
      <w:proofErr w:type="gramStart"/>
      <w:r>
        <w:rPr>
          <w:sz w:val="16"/>
          <w:szCs w:val="16"/>
        </w:rPr>
        <w:t>0.0206459  0.0083533</w:t>
      </w:r>
      <w:proofErr w:type="gramEnd"/>
      <w:r>
        <w:rPr>
          <w:sz w:val="16"/>
          <w:szCs w:val="16"/>
        </w:rPr>
        <w:t xml:space="preserve">   2.472 0.013485 *  </w:t>
      </w:r>
    </w:p>
    <w:p w14:paraId="7193844D" w14:textId="77777777" w:rsidR="00AB03B8" w:rsidRDefault="00AB03B8" w:rsidP="00AB03B8">
      <w:pPr>
        <w:ind w:right="-324"/>
        <w:rPr>
          <w:sz w:val="16"/>
          <w:szCs w:val="16"/>
        </w:rPr>
      </w:pPr>
      <w:r>
        <w:rPr>
          <w:sz w:val="16"/>
          <w:szCs w:val="16"/>
        </w:rPr>
        <w:t>s(</w:t>
      </w:r>
      <w:proofErr w:type="gramStart"/>
      <w:r>
        <w:rPr>
          <w:sz w:val="16"/>
          <w:szCs w:val="16"/>
        </w:rPr>
        <w:t xml:space="preserve">age)   </w:t>
      </w:r>
      <w:proofErr w:type="gramEnd"/>
      <w:r>
        <w:rPr>
          <w:sz w:val="16"/>
          <w:szCs w:val="16"/>
        </w:rPr>
        <w:t xml:space="preserve">                                                        0.0015234  0.0002383   6.393 1.78e-10 ***</w:t>
      </w:r>
    </w:p>
    <w:p w14:paraId="43477542" w14:textId="77777777" w:rsidR="00AB03B8" w:rsidRDefault="00AB03B8" w:rsidP="00AB03B8">
      <w:pPr>
        <w:ind w:right="-324"/>
        <w:rPr>
          <w:sz w:val="16"/>
          <w:szCs w:val="16"/>
        </w:rPr>
      </w:pPr>
      <w:r>
        <w:rPr>
          <w:sz w:val="16"/>
          <w:szCs w:val="16"/>
        </w:rPr>
        <w:t>s(</w:t>
      </w:r>
      <w:proofErr w:type="spellStart"/>
      <w:r>
        <w:rPr>
          <w:sz w:val="16"/>
          <w:szCs w:val="16"/>
        </w:rPr>
        <w:t>report_</w:t>
      </w:r>
      <w:proofErr w:type="gramStart"/>
      <w:r>
        <w:rPr>
          <w:sz w:val="16"/>
          <w:szCs w:val="16"/>
        </w:rPr>
        <w:t>week</w:t>
      </w:r>
      <w:proofErr w:type="spellEnd"/>
      <w:r>
        <w:rPr>
          <w:sz w:val="16"/>
          <w:szCs w:val="16"/>
        </w:rPr>
        <w:t xml:space="preserve">)   </w:t>
      </w:r>
      <w:proofErr w:type="gramEnd"/>
      <w:r>
        <w:rPr>
          <w:sz w:val="16"/>
          <w:szCs w:val="16"/>
        </w:rPr>
        <w:t xml:space="preserve">                                                0.0269289  0.0032069   8.397  &lt; 2e-16 ***</w:t>
      </w:r>
    </w:p>
    <w:p w14:paraId="276A4569" w14:textId="77777777" w:rsidR="00AB03B8" w:rsidRDefault="00AB03B8" w:rsidP="00AB03B8">
      <w:pPr>
        <w:ind w:right="-324"/>
        <w:rPr>
          <w:sz w:val="16"/>
          <w:szCs w:val="16"/>
        </w:rPr>
      </w:pPr>
      <w:r>
        <w:rPr>
          <w:sz w:val="16"/>
          <w:szCs w:val="16"/>
        </w:rPr>
        <w:t>---</w:t>
      </w:r>
    </w:p>
    <w:p w14:paraId="32F59E38" w14:textId="77777777" w:rsidR="00AB03B8" w:rsidRDefault="00AB03B8" w:rsidP="00AB03B8">
      <w:pPr>
        <w:ind w:right="-324"/>
        <w:rPr>
          <w:sz w:val="16"/>
          <w:szCs w:val="16"/>
        </w:rPr>
      </w:pPr>
      <w:proofErr w:type="spellStart"/>
      <w:r>
        <w:rPr>
          <w:sz w:val="16"/>
          <w:szCs w:val="16"/>
        </w:rPr>
        <w:t>Signif</w:t>
      </w:r>
      <w:proofErr w:type="spellEnd"/>
      <w:r>
        <w:rPr>
          <w:sz w:val="16"/>
          <w:szCs w:val="16"/>
        </w:rPr>
        <w:t xml:space="preserve">. codes:  0 ‘***’ 0.001 ‘**’ 0.01 ‘*’ 0.05 ‘.’ 0.1 </w:t>
      </w:r>
      <w:proofErr w:type="gramStart"/>
      <w:r>
        <w:rPr>
          <w:sz w:val="16"/>
          <w:szCs w:val="16"/>
        </w:rPr>
        <w:t>‘ ’</w:t>
      </w:r>
      <w:proofErr w:type="gramEnd"/>
      <w:r>
        <w:rPr>
          <w:sz w:val="16"/>
          <w:szCs w:val="16"/>
        </w:rPr>
        <w:t xml:space="preserve"> 1</w:t>
      </w:r>
    </w:p>
    <w:p w14:paraId="13C3925A" w14:textId="77777777" w:rsidR="00AB03B8" w:rsidRDefault="00AB03B8" w:rsidP="00AB03B8">
      <w:pPr>
        <w:ind w:right="-324"/>
        <w:rPr>
          <w:sz w:val="16"/>
          <w:szCs w:val="16"/>
        </w:rPr>
      </w:pPr>
    </w:p>
    <w:p w14:paraId="50D24F86" w14:textId="77777777" w:rsidR="00AB03B8" w:rsidRDefault="00AB03B8" w:rsidP="00AB03B8">
      <w:pPr>
        <w:ind w:right="-324"/>
        <w:rPr>
          <w:sz w:val="16"/>
          <w:szCs w:val="16"/>
        </w:rPr>
      </w:pPr>
      <w:r>
        <w:rPr>
          <w:sz w:val="16"/>
          <w:szCs w:val="16"/>
        </w:rPr>
        <w:t>------------------------------------------------------------------</w:t>
      </w:r>
    </w:p>
    <w:p w14:paraId="2F41B6CD" w14:textId="77777777" w:rsidR="00AB03B8" w:rsidRDefault="00AB03B8" w:rsidP="00AB03B8">
      <w:pPr>
        <w:ind w:right="-324"/>
        <w:rPr>
          <w:sz w:val="16"/>
          <w:szCs w:val="16"/>
        </w:rPr>
      </w:pPr>
      <w:r>
        <w:rPr>
          <w:sz w:val="16"/>
          <w:szCs w:val="16"/>
        </w:rPr>
        <w:t>Sigma link function:  log</w:t>
      </w:r>
    </w:p>
    <w:p w14:paraId="070E9843" w14:textId="77777777" w:rsidR="00AB03B8" w:rsidRDefault="00AB03B8" w:rsidP="00AB03B8">
      <w:pPr>
        <w:ind w:right="-324"/>
        <w:rPr>
          <w:sz w:val="16"/>
          <w:szCs w:val="16"/>
        </w:rPr>
      </w:pPr>
      <w:r>
        <w:rPr>
          <w:sz w:val="16"/>
          <w:szCs w:val="16"/>
        </w:rPr>
        <w:t>Sigma Coefficients:</w:t>
      </w:r>
    </w:p>
    <w:p w14:paraId="55F4083F" w14:textId="77777777" w:rsidR="00AB03B8" w:rsidRDefault="00AB03B8" w:rsidP="00AB03B8">
      <w:pPr>
        <w:ind w:right="-324"/>
        <w:rPr>
          <w:sz w:val="16"/>
          <w:szCs w:val="16"/>
        </w:rPr>
      </w:pPr>
      <w:r>
        <w:rPr>
          <w:sz w:val="16"/>
          <w:szCs w:val="16"/>
        </w:rPr>
        <w:t xml:space="preserve">            Estimate Std. Error t value Pr(&gt;|t|)    </w:t>
      </w:r>
    </w:p>
    <w:p w14:paraId="0DED44C9" w14:textId="77777777" w:rsidR="00AB03B8" w:rsidRDefault="00AB03B8" w:rsidP="00AB03B8">
      <w:pPr>
        <w:ind w:right="-324"/>
        <w:rPr>
          <w:sz w:val="16"/>
          <w:szCs w:val="16"/>
        </w:rPr>
      </w:pPr>
      <w:r>
        <w:rPr>
          <w:sz w:val="16"/>
          <w:szCs w:val="16"/>
        </w:rPr>
        <w:lastRenderedPageBreak/>
        <w:t>(</w:t>
      </w:r>
      <w:proofErr w:type="gramStart"/>
      <w:r>
        <w:rPr>
          <w:sz w:val="16"/>
          <w:szCs w:val="16"/>
        </w:rPr>
        <w:t>Intercept)  1.24234</w:t>
      </w:r>
      <w:proofErr w:type="gramEnd"/>
      <w:r>
        <w:rPr>
          <w:sz w:val="16"/>
          <w:szCs w:val="16"/>
        </w:rPr>
        <w:t xml:space="preserve">    0.01059   117.3   &lt;2e-16 ***</w:t>
      </w:r>
    </w:p>
    <w:p w14:paraId="62749C13" w14:textId="77777777" w:rsidR="00AB03B8" w:rsidRDefault="00AB03B8" w:rsidP="00AB03B8">
      <w:pPr>
        <w:ind w:right="-324"/>
        <w:rPr>
          <w:sz w:val="16"/>
          <w:szCs w:val="16"/>
        </w:rPr>
      </w:pPr>
      <w:r>
        <w:rPr>
          <w:sz w:val="16"/>
          <w:szCs w:val="16"/>
        </w:rPr>
        <w:t>---</w:t>
      </w:r>
    </w:p>
    <w:p w14:paraId="2E946290" w14:textId="77777777" w:rsidR="00AB03B8" w:rsidRDefault="00AB03B8" w:rsidP="00AB03B8">
      <w:pPr>
        <w:ind w:right="-324"/>
        <w:rPr>
          <w:sz w:val="16"/>
          <w:szCs w:val="16"/>
        </w:rPr>
      </w:pPr>
      <w:proofErr w:type="spellStart"/>
      <w:r>
        <w:rPr>
          <w:sz w:val="16"/>
          <w:szCs w:val="16"/>
        </w:rPr>
        <w:t>Signif</w:t>
      </w:r>
      <w:proofErr w:type="spellEnd"/>
      <w:r>
        <w:rPr>
          <w:sz w:val="16"/>
          <w:szCs w:val="16"/>
        </w:rPr>
        <w:t xml:space="preserve">. codes:  0 ‘***’ 0.001 ‘**’ 0.01 ‘*’ 0.05 ‘.’ 0.1 </w:t>
      </w:r>
      <w:proofErr w:type="gramStart"/>
      <w:r>
        <w:rPr>
          <w:sz w:val="16"/>
          <w:szCs w:val="16"/>
        </w:rPr>
        <w:t>‘ ’</w:t>
      </w:r>
      <w:proofErr w:type="gramEnd"/>
      <w:r>
        <w:rPr>
          <w:sz w:val="16"/>
          <w:szCs w:val="16"/>
        </w:rPr>
        <w:t xml:space="preserve"> 1</w:t>
      </w:r>
    </w:p>
    <w:p w14:paraId="0D960A1A" w14:textId="77777777" w:rsidR="00AB03B8" w:rsidRDefault="00AB03B8" w:rsidP="00AB03B8">
      <w:pPr>
        <w:ind w:right="-324"/>
        <w:rPr>
          <w:sz w:val="16"/>
          <w:szCs w:val="16"/>
        </w:rPr>
      </w:pPr>
    </w:p>
    <w:p w14:paraId="500E4E7A" w14:textId="77777777" w:rsidR="00AB03B8" w:rsidRDefault="00AB03B8" w:rsidP="00AB03B8">
      <w:pPr>
        <w:ind w:right="-324"/>
        <w:rPr>
          <w:sz w:val="16"/>
          <w:szCs w:val="16"/>
        </w:rPr>
      </w:pPr>
      <w:r>
        <w:rPr>
          <w:sz w:val="16"/>
          <w:szCs w:val="16"/>
        </w:rPr>
        <w:t>------------------------------------------------------------------</w:t>
      </w:r>
    </w:p>
    <w:p w14:paraId="4FE57FA7" w14:textId="77777777" w:rsidR="00AB03B8" w:rsidRDefault="00AB03B8" w:rsidP="00AB03B8">
      <w:pPr>
        <w:ind w:right="-324"/>
        <w:rPr>
          <w:sz w:val="16"/>
          <w:szCs w:val="16"/>
        </w:rPr>
      </w:pPr>
      <w:r>
        <w:rPr>
          <w:sz w:val="16"/>
          <w:szCs w:val="16"/>
        </w:rPr>
        <w:t xml:space="preserve">No. of observations in the fit:  4989 </w:t>
      </w:r>
    </w:p>
    <w:p w14:paraId="325F01A3" w14:textId="77777777" w:rsidR="00AB03B8" w:rsidRDefault="00AB03B8" w:rsidP="00AB03B8">
      <w:pPr>
        <w:ind w:right="-324"/>
        <w:rPr>
          <w:sz w:val="16"/>
          <w:szCs w:val="16"/>
        </w:rPr>
      </w:pPr>
      <w:r>
        <w:rPr>
          <w:sz w:val="16"/>
          <w:szCs w:val="16"/>
        </w:rPr>
        <w:t>Degrees of Freedom for the fit:  43</w:t>
      </w:r>
    </w:p>
    <w:p w14:paraId="01CE8723" w14:textId="77777777" w:rsidR="00AB03B8" w:rsidRDefault="00AB03B8" w:rsidP="00AB03B8">
      <w:pPr>
        <w:ind w:right="-324"/>
        <w:rPr>
          <w:sz w:val="16"/>
          <w:szCs w:val="16"/>
        </w:rPr>
      </w:pPr>
      <w:r>
        <w:rPr>
          <w:sz w:val="16"/>
          <w:szCs w:val="16"/>
        </w:rPr>
        <w:t xml:space="preserve">      Residual Deg. of Freedom:  4946 </w:t>
      </w:r>
    </w:p>
    <w:p w14:paraId="6B22F0AD" w14:textId="77777777" w:rsidR="00AB03B8" w:rsidRDefault="00AB03B8" w:rsidP="00AB03B8">
      <w:pPr>
        <w:ind w:right="-324"/>
        <w:rPr>
          <w:sz w:val="16"/>
          <w:szCs w:val="16"/>
        </w:rPr>
      </w:pPr>
      <w:r>
        <w:rPr>
          <w:sz w:val="16"/>
          <w:szCs w:val="16"/>
        </w:rPr>
        <w:t xml:space="preserve">                      at cycle:  5 </w:t>
      </w:r>
    </w:p>
    <w:p w14:paraId="36780813" w14:textId="77777777" w:rsidR="00AB03B8" w:rsidRDefault="00AB03B8" w:rsidP="00AB03B8">
      <w:pPr>
        <w:ind w:right="-324"/>
        <w:rPr>
          <w:sz w:val="16"/>
          <w:szCs w:val="16"/>
        </w:rPr>
      </w:pPr>
      <w:r>
        <w:rPr>
          <w:sz w:val="16"/>
          <w:szCs w:val="16"/>
        </w:rPr>
        <w:t xml:space="preserve"> </w:t>
      </w:r>
    </w:p>
    <w:p w14:paraId="35DA889C" w14:textId="77777777" w:rsidR="00AB03B8" w:rsidRDefault="00AB03B8" w:rsidP="00AB03B8">
      <w:pPr>
        <w:ind w:right="-324"/>
        <w:rPr>
          <w:sz w:val="16"/>
          <w:szCs w:val="16"/>
        </w:rPr>
      </w:pPr>
      <w:r>
        <w:rPr>
          <w:sz w:val="16"/>
          <w:szCs w:val="16"/>
        </w:rPr>
        <w:t xml:space="preserve">Global Deviance:     30912.2 </w:t>
      </w:r>
    </w:p>
    <w:p w14:paraId="1BB79BFF" w14:textId="77777777" w:rsidR="00AB03B8" w:rsidRDefault="00AB03B8" w:rsidP="00AB03B8">
      <w:pPr>
        <w:ind w:right="-324"/>
        <w:rPr>
          <w:sz w:val="16"/>
          <w:szCs w:val="16"/>
        </w:rPr>
      </w:pPr>
      <w:r>
        <w:rPr>
          <w:sz w:val="16"/>
          <w:szCs w:val="16"/>
        </w:rPr>
        <w:t xml:space="preserve">            AIC:     30998.2 </w:t>
      </w:r>
    </w:p>
    <w:p w14:paraId="6DE83883" w14:textId="77777777" w:rsidR="00AB03B8" w:rsidRDefault="00AB03B8" w:rsidP="00AB03B8">
      <w:pPr>
        <w:ind w:right="-324"/>
        <w:rPr>
          <w:sz w:val="16"/>
          <w:szCs w:val="16"/>
        </w:rPr>
      </w:pPr>
      <w:r>
        <w:rPr>
          <w:sz w:val="16"/>
          <w:szCs w:val="16"/>
        </w:rPr>
        <w:t xml:space="preserve">            SBC:     31278.35 </w:t>
      </w:r>
    </w:p>
    <w:p w14:paraId="00CCE03F" w14:textId="77777777" w:rsidR="00AB03B8" w:rsidRDefault="00AB03B8" w:rsidP="00AB03B8">
      <w:pPr>
        <w:ind w:right="-324"/>
        <w:rPr>
          <w:sz w:val="16"/>
          <w:szCs w:val="16"/>
        </w:rPr>
      </w:pPr>
      <w:r>
        <w:rPr>
          <w:sz w:val="16"/>
          <w:szCs w:val="16"/>
        </w:rPr>
        <w:t>******************************************************************</w:t>
      </w:r>
    </w:p>
    <w:p w14:paraId="4EC37EAB" w14:textId="77777777" w:rsidR="00AB03B8" w:rsidRDefault="00AB03B8" w:rsidP="00AB03B8">
      <w:pPr>
        <w:rPr>
          <w:b/>
        </w:rPr>
      </w:pPr>
    </w:p>
    <w:p w14:paraId="3CDF3F4A" w14:textId="77777777" w:rsidR="00AB03B8" w:rsidRDefault="00AB03B8" w:rsidP="00AB03B8">
      <w:pPr>
        <w:rPr>
          <w:b/>
        </w:rPr>
      </w:pPr>
    </w:p>
    <w:p w14:paraId="5B8BBEAA" w14:textId="77777777" w:rsidR="00AB03B8" w:rsidRDefault="00AB03B8" w:rsidP="00AB03B8">
      <w:pPr>
        <w:rPr>
          <w:b/>
        </w:rPr>
      </w:pPr>
      <w:r>
        <w:rPr>
          <w:b/>
        </w:rPr>
        <w:t>References</w:t>
      </w:r>
    </w:p>
    <w:p w14:paraId="1B1E7639" w14:textId="77777777" w:rsidR="00AB03B8" w:rsidRDefault="00AB03B8" w:rsidP="00AB03B8">
      <w:pPr>
        <w:widowControl w:val="0"/>
        <w:spacing w:line="240" w:lineRule="auto"/>
        <w:ind w:left="504"/>
        <w:rPr>
          <w:b/>
        </w:rPr>
      </w:pPr>
      <w:hyperlink r:id="rId15" w:history="1">
        <w:r>
          <w:rPr>
            <w:rStyle w:val="Hyperlink"/>
          </w:rPr>
          <w:t xml:space="preserve">Günther F, Bender A, Katz K, Küchenhoff H, Höhle M. Nowcasting the COVID-19 Pandemic in Bavaria [Internet]. Munich, Germany: Statistical Consulting Unit StaBLab; 2020. Available from: </w:t>
        </w:r>
      </w:hyperlink>
      <w:hyperlink r:id="rId16" w:history="1">
        <w:r>
          <w:rPr>
            <w:rStyle w:val="Hyperlink"/>
          </w:rPr>
          <w:t>https://www.stablab.stat.uni-muenchen.de/_assets/docs/nowcasting_covid19_bavaria.pdf</w:t>
        </w:r>
      </w:hyperlink>
    </w:p>
    <w:p w14:paraId="7AAA22D9" w14:textId="77777777" w:rsidR="00AB03B8" w:rsidRDefault="00AB03B8" w:rsidP="00AB03B8">
      <w:pPr>
        <w:widowControl w:val="0"/>
        <w:spacing w:line="240" w:lineRule="auto"/>
        <w:ind w:left="504"/>
        <w:rPr>
          <w:b/>
        </w:rPr>
      </w:pPr>
      <w:r>
        <w:br w:type="page"/>
      </w:r>
    </w:p>
    <w:p w14:paraId="6C07DD3C" w14:textId="5F83BC3F" w:rsidR="00AB03B8" w:rsidRPr="00E60C81" w:rsidRDefault="00AB03B8" w:rsidP="00E60C81">
      <w:pPr>
        <w:pStyle w:val="Heading1"/>
        <w:rPr>
          <w:sz w:val="24"/>
          <w:szCs w:val="24"/>
        </w:rPr>
      </w:pPr>
      <w:bookmarkStart w:id="2" w:name="_Toc41148862"/>
      <w:r w:rsidRPr="00E60C81">
        <w:rPr>
          <w:sz w:val="24"/>
          <w:szCs w:val="24"/>
        </w:rPr>
        <w:lastRenderedPageBreak/>
        <w:t>Table S2. Distribution Parameters of time-to-event distributions</w:t>
      </w:r>
      <w:bookmarkEnd w:id="2"/>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795"/>
        <w:gridCol w:w="1230"/>
        <w:gridCol w:w="1005"/>
        <w:gridCol w:w="1200"/>
      </w:tblGrid>
      <w:tr w:rsidR="00AB03B8" w14:paraId="6E941690" w14:textId="77777777" w:rsidTr="00AB03B8">
        <w:tc>
          <w:tcPr>
            <w:tcW w:w="4785" w:type="dxa"/>
            <w:tcBorders>
              <w:top w:val="single" w:sz="8" w:space="0" w:color="000000"/>
              <w:left w:val="nil"/>
              <w:bottom w:val="single" w:sz="8" w:space="0" w:color="000000"/>
              <w:right w:val="nil"/>
            </w:tcBorders>
            <w:tcMar>
              <w:top w:w="56" w:type="dxa"/>
              <w:left w:w="56" w:type="dxa"/>
              <w:bottom w:w="56" w:type="dxa"/>
              <w:right w:w="56" w:type="dxa"/>
            </w:tcMar>
            <w:hideMark/>
          </w:tcPr>
          <w:p w14:paraId="04BF3120" w14:textId="77777777" w:rsidR="00AB03B8" w:rsidRPr="00D31FF2" w:rsidRDefault="00AB03B8">
            <w:pPr>
              <w:widowControl w:val="0"/>
              <w:spacing w:line="240" w:lineRule="auto"/>
              <w:rPr>
                <w:b/>
                <w:bCs/>
              </w:rPr>
            </w:pPr>
            <w:r w:rsidRPr="00D31FF2">
              <w:rPr>
                <w:b/>
                <w:bCs/>
              </w:rPr>
              <w:t>Time to event (fitted distribution)</w:t>
            </w:r>
          </w:p>
        </w:tc>
        <w:tc>
          <w:tcPr>
            <w:tcW w:w="795" w:type="dxa"/>
            <w:tcBorders>
              <w:top w:val="single" w:sz="8" w:space="0" w:color="000000"/>
              <w:left w:val="nil"/>
              <w:bottom w:val="single" w:sz="8" w:space="0" w:color="000000"/>
              <w:right w:val="nil"/>
            </w:tcBorders>
            <w:tcMar>
              <w:top w:w="56" w:type="dxa"/>
              <w:left w:w="56" w:type="dxa"/>
              <w:bottom w:w="56" w:type="dxa"/>
              <w:right w:w="56" w:type="dxa"/>
            </w:tcMar>
            <w:hideMark/>
          </w:tcPr>
          <w:p w14:paraId="35CC4283" w14:textId="77777777" w:rsidR="00AB03B8" w:rsidRPr="00D31FF2" w:rsidRDefault="00AB03B8">
            <w:pPr>
              <w:widowControl w:val="0"/>
              <w:spacing w:line="240" w:lineRule="auto"/>
              <w:jc w:val="center"/>
              <w:rPr>
                <w:b/>
                <w:bCs/>
                <w:i/>
              </w:rPr>
            </w:pPr>
            <w:r w:rsidRPr="00D31FF2">
              <w:rPr>
                <w:b/>
                <w:bCs/>
                <w:i/>
              </w:rPr>
              <w:t>n</w:t>
            </w:r>
          </w:p>
        </w:tc>
        <w:tc>
          <w:tcPr>
            <w:tcW w:w="1230" w:type="dxa"/>
            <w:tcBorders>
              <w:top w:val="single" w:sz="8" w:space="0" w:color="000000"/>
              <w:left w:val="nil"/>
              <w:bottom w:val="single" w:sz="8" w:space="0" w:color="000000"/>
              <w:right w:val="nil"/>
            </w:tcBorders>
            <w:tcMar>
              <w:top w:w="56" w:type="dxa"/>
              <w:left w:w="56" w:type="dxa"/>
              <w:bottom w:w="56" w:type="dxa"/>
              <w:right w:w="56" w:type="dxa"/>
            </w:tcMar>
            <w:hideMark/>
          </w:tcPr>
          <w:p w14:paraId="782063AB" w14:textId="77777777" w:rsidR="00AB03B8" w:rsidRPr="00D31FF2" w:rsidRDefault="00AB03B8">
            <w:pPr>
              <w:widowControl w:val="0"/>
              <w:spacing w:line="240" w:lineRule="auto"/>
              <w:rPr>
                <w:b/>
                <w:bCs/>
              </w:rPr>
            </w:pPr>
            <w:r w:rsidRPr="00D31FF2">
              <w:rPr>
                <w:b/>
                <w:bCs/>
              </w:rPr>
              <w:t>Parameter</w:t>
            </w:r>
          </w:p>
        </w:tc>
        <w:tc>
          <w:tcPr>
            <w:tcW w:w="1005" w:type="dxa"/>
            <w:tcBorders>
              <w:top w:val="single" w:sz="8" w:space="0" w:color="000000"/>
              <w:left w:val="nil"/>
              <w:bottom w:val="single" w:sz="8" w:space="0" w:color="000000"/>
              <w:right w:val="nil"/>
            </w:tcBorders>
            <w:tcMar>
              <w:top w:w="56" w:type="dxa"/>
              <w:left w:w="56" w:type="dxa"/>
              <w:bottom w:w="56" w:type="dxa"/>
              <w:right w:w="56" w:type="dxa"/>
            </w:tcMar>
            <w:hideMark/>
          </w:tcPr>
          <w:p w14:paraId="0D9C8D49" w14:textId="77777777" w:rsidR="00AB03B8" w:rsidRPr="00D31FF2" w:rsidRDefault="00AB03B8">
            <w:pPr>
              <w:widowControl w:val="0"/>
              <w:spacing w:line="240" w:lineRule="auto"/>
              <w:jc w:val="center"/>
              <w:rPr>
                <w:b/>
                <w:bCs/>
              </w:rPr>
            </w:pPr>
            <w:r w:rsidRPr="00D31FF2">
              <w:rPr>
                <w:b/>
                <w:bCs/>
              </w:rPr>
              <w:t>Estimate</w:t>
            </w:r>
          </w:p>
        </w:tc>
        <w:tc>
          <w:tcPr>
            <w:tcW w:w="1200" w:type="dxa"/>
            <w:tcBorders>
              <w:top w:val="single" w:sz="8" w:space="0" w:color="000000"/>
              <w:left w:val="nil"/>
              <w:bottom w:val="single" w:sz="8" w:space="0" w:color="000000"/>
              <w:right w:val="nil"/>
            </w:tcBorders>
            <w:tcMar>
              <w:top w:w="56" w:type="dxa"/>
              <w:left w:w="56" w:type="dxa"/>
              <w:bottom w:w="56" w:type="dxa"/>
              <w:right w:w="56" w:type="dxa"/>
            </w:tcMar>
            <w:hideMark/>
          </w:tcPr>
          <w:p w14:paraId="49E4EE3A" w14:textId="77777777" w:rsidR="00AB03B8" w:rsidRPr="00D31FF2" w:rsidRDefault="00AB03B8">
            <w:pPr>
              <w:widowControl w:val="0"/>
              <w:spacing w:line="240" w:lineRule="auto"/>
              <w:jc w:val="center"/>
              <w:rPr>
                <w:b/>
                <w:bCs/>
              </w:rPr>
            </w:pPr>
            <w:r w:rsidRPr="00D31FF2">
              <w:rPr>
                <w:b/>
                <w:bCs/>
              </w:rPr>
              <w:t>Standard Error</w:t>
            </w:r>
          </w:p>
        </w:tc>
      </w:tr>
      <w:tr w:rsidR="00AB03B8" w14:paraId="571F3301" w14:textId="77777777" w:rsidTr="00AB03B8">
        <w:trPr>
          <w:trHeight w:val="333"/>
        </w:trPr>
        <w:tc>
          <w:tcPr>
            <w:tcW w:w="4785" w:type="dxa"/>
            <w:tcBorders>
              <w:top w:val="single" w:sz="8" w:space="0" w:color="000000"/>
              <w:left w:val="nil"/>
              <w:bottom w:val="nil"/>
              <w:right w:val="nil"/>
            </w:tcBorders>
            <w:tcMar>
              <w:top w:w="56" w:type="dxa"/>
              <w:left w:w="56" w:type="dxa"/>
              <w:bottom w:w="56" w:type="dxa"/>
              <w:right w:w="56" w:type="dxa"/>
            </w:tcMar>
            <w:hideMark/>
          </w:tcPr>
          <w:p w14:paraId="423276F1" w14:textId="77777777" w:rsidR="00AB03B8" w:rsidRDefault="00AB03B8">
            <w:pPr>
              <w:widowControl w:val="0"/>
              <w:spacing w:line="240" w:lineRule="auto"/>
            </w:pPr>
            <w:r>
              <w:t>Serial interval (Weibull)</w:t>
            </w:r>
          </w:p>
        </w:tc>
        <w:tc>
          <w:tcPr>
            <w:tcW w:w="795" w:type="dxa"/>
            <w:vMerge w:val="restart"/>
            <w:tcBorders>
              <w:top w:val="single" w:sz="8" w:space="0" w:color="000000"/>
              <w:left w:val="nil"/>
              <w:bottom w:val="nil"/>
              <w:right w:val="nil"/>
            </w:tcBorders>
            <w:tcMar>
              <w:top w:w="56" w:type="dxa"/>
              <w:left w:w="56" w:type="dxa"/>
              <w:bottom w:w="56" w:type="dxa"/>
              <w:right w:w="56" w:type="dxa"/>
            </w:tcMar>
            <w:hideMark/>
          </w:tcPr>
          <w:p w14:paraId="2509D34B" w14:textId="77777777" w:rsidR="00AB03B8" w:rsidRDefault="00AB03B8">
            <w:pPr>
              <w:widowControl w:val="0"/>
              <w:spacing w:line="240" w:lineRule="auto"/>
              <w:jc w:val="center"/>
            </w:pPr>
            <w:r>
              <w:t>55</w:t>
            </w:r>
          </w:p>
        </w:tc>
        <w:tc>
          <w:tcPr>
            <w:tcW w:w="1230" w:type="dxa"/>
            <w:tcBorders>
              <w:top w:val="single" w:sz="8" w:space="0" w:color="000000"/>
              <w:left w:val="nil"/>
              <w:bottom w:val="nil"/>
              <w:right w:val="nil"/>
            </w:tcBorders>
            <w:tcMar>
              <w:top w:w="56" w:type="dxa"/>
              <w:left w:w="56" w:type="dxa"/>
              <w:bottom w:w="56" w:type="dxa"/>
              <w:right w:w="56" w:type="dxa"/>
            </w:tcMar>
            <w:hideMark/>
          </w:tcPr>
          <w:p w14:paraId="04FBB2A0" w14:textId="77777777" w:rsidR="00AB03B8" w:rsidRDefault="00AB03B8">
            <w:pPr>
              <w:widowControl w:val="0"/>
              <w:spacing w:line="240" w:lineRule="auto"/>
            </w:pPr>
            <w:r>
              <w:t>shape</w:t>
            </w:r>
          </w:p>
        </w:tc>
        <w:tc>
          <w:tcPr>
            <w:tcW w:w="1005" w:type="dxa"/>
            <w:tcBorders>
              <w:top w:val="single" w:sz="8" w:space="0" w:color="000000"/>
              <w:left w:val="nil"/>
              <w:bottom w:val="nil"/>
              <w:right w:val="nil"/>
            </w:tcBorders>
            <w:tcMar>
              <w:top w:w="56" w:type="dxa"/>
              <w:left w:w="56" w:type="dxa"/>
              <w:bottom w:w="56" w:type="dxa"/>
              <w:right w:w="56" w:type="dxa"/>
            </w:tcMar>
            <w:hideMark/>
          </w:tcPr>
          <w:p w14:paraId="47005773" w14:textId="77777777" w:rsidR="00AB03B8" w:rsidRDefault="00AB03B8">
            <w:pPr>
              <w:widowControl w:val="0"/>
              <w:spacing w:line="240" w:lineRule="auto"/>
              <w:jc w:val="center"/>
            </w:pPr>
            <w:r>
              <w:t>1.106</w:t>
            </w:r>
          </w:p>
        </w:tc>
        <w:tc>
          <w:tcPr>
            <w:tcW w:w="1200" w:type="dxa"/>
            <w:tcBorders>
              <w:top w:val="single" w:sz="8" w:space="0" w:color="000000"/>
              <w:left w:val="nil"/>
              <w:bottom w:val="nil"/>
              <w:right w:val="nil"/>
            </w:tcBorders>
            <w:tcMar>
              <w:top w:w="56" w:type="dxa"/>
              <w:left w:w="56" w:type="dxa"/>
              <w:bottom w:w="56" w:type="dxa"/>
              <w:right w:w="56" w:type="dxa"/>
            </w:tcMar>
            <w:hideMark/>
          </w:tcPr>
          <w:p w14:paraId="7327C0DF" w14:textId="77777777" w:rsidR="00AB03B8" w:rsidRDefault="00AB03B8">
            <w:pPr>
              <w:widowControl w:val="0"/>
              <w:spacing w:line="240" w:lineRule="auto"/>
              <w:jc w:val="center"/>
            </w:pPr>
            <w:r>
              <w:t>0.126</w:t>
            </w:r>
          </w:p>
        </w:tc>
      </w:tr>
      <w:tr w:rsidR="00AB03B8" w14:paraId="11624397" w14:textId="77777777" w:rsidTr="00AB03B8">
        <w:trPr>
          <w:trHeight w:val="333"/>
        </w:trPr>
        <w:tc>
          <w:tcPr>
            <w:tcW w:w="4785" w:type="dxa"/>
            <w:tcBorders>
              <w:top w:val="nil"/>
              <w:left w:val="nil"/>
              <w:bottom w:val="nil"/>
              <w:right w:val="nil"/>
            </w:tcBorders>
            <w:tcMar>
              <w:top w:w="56" w:type="dxa"/>
              <w:left w:w="56" w:type="dxa"/>
              <w:bottom w:w="56" w:type="dxa"/>
              <w:right w:w="56" w:type="dxa"/>
            </w:tcMar>
          </w:tcPr>
          <w:p w14:paraId="62F4A147" w14:textId="77777777" w:rsidR="00AB03B8" w:rsidRDefault="00AB03B8">
            <w:pPr>
              <w:widowControl w:val="0"/>
              <w:spacing w:line="240" w:lineRule="auto"/>
            </w:pPr>
          </w:p>
        </w:tc>
        <w:tc>
          <w:tcPr>
            <w:tcW w:w="795" w:type="dxa"/>
            <w:vMerge/>
            <w:tcBorders>
              <w:top w:val="single" w:sz="8" w:space="0" w:color="000000"/>
              <w:left w:val="nil"/>
              <w:bottom w:val="nil"/>
              <w:right w:val="nil"/>
            </w:tcBorders>
            <w:vAlign w:val="center"/>
            <w:hideMark/>
          </w:tcPr>
          <w:p w14:paraId="5DDBFA8E" w14:textId="77777777" w:rsidR="00AB03B8" w:rsidRDefault="00AB03B8"/>
        </w:tc>
        <w:tc>
          <w:tcPr>
            <w:tcW w:w="1230" w:type="dxa"/>
            <w:tcBorders>
              <w:top w:val="nil"/>
              <w:left w:val="nil"/>
              <w:bottom w:val="nil"/>
              <w:right w:val="nil"/>
            </w:tcBorders>
            <w:tcMar>
              <w:top w:w="56" w:type="dxa"/>
              <w:left w:w="56" w:type="dxa"/>
              <w:bottom w:w="56" w:type="dxa"/>
              <w:right w:w="56" w:type="dxa"/>
            </w:tcMar>
            <w:hideMark/>
          </w:tcPr>
          <w:p w14:paraId="5B280AA7" w14:textId="77777777" w:rsidR="00AB03B8" w:rsidRDefault="00AB03B8">
            <w:pPr>
              <w:widowControl w:val="0"/>
              <w:spacing w:line="240" w:lineRule="auto"/>
            </w:pPr>
            <w:r>
              <w:t>scale</w:t>
            </w:r>
          </w:p>
        </w:tc>
        <w:tc>
          <w:tcPr>
            <w:tcW w:w="1005" w:type="dxa"/>
            <w:tcBorders>
              <w:top w:val="nil"/>
              <w:left w:val="nil"/>
              <w:bottom w:val="nil"/>
              <w:right w:val="nil"/>
            </w:tcBorders>
            <w:tcMar>
              <w:top w:w="56" w:type="dxa"/>
              <w:left w:w="56" w:type="dxa"/>
              <w:bottom w:w="56" w:type="dxa"/>
              <w:right w:w="56" w:type="dxa"/>
            </w:tcMar>
            <w:hideMark/>
          </w:tcPr>
          <w:p w14:paraId="2A2D862E" w14:textId="77777777" w:rsidR="00AB03B8" w:rsidRDefault="00AB03B8">
            <w:pPr>
              <w:widowControl w:val="0"/>
              <w:spacing w:line="240" w:lineRule="auto"/>
              <w:jc w:val="center"/>
            </w:pPr>
            <w:r>
              <w:t>7.293</w:t>
            </w:r>
          </w:p>
        </w:tc>
        <w:tc>
          <w:tcPr>
            <w:tcW w:w="1200" w:type="dxa"/>
            <w:tcBorders>
              <w:top w:val="nil"/>
              <w:left w:val="nil"/>
              <w:bottom w:val="nil"/>
              <w:right w:val="nil"/>
            </w:tcBorders>
            <w:tcMar>
              <w:top w:w="56" w:type="dxa"/>
              <w:left w:w="56" w:type="dxa"/>
              <w:bottom w:w="56" w:type="dxa"/>
              <w:right w:w="56" w:type="dxa"/>
            </w:tcMar>
            <w:hideMark/>
          </w:tcPr>
          <w:p w14:paraId="2F816090" w14:textId="77777777" w:rsidR="00AB03B8" w:rsidRDefault="00AB03B8">
            <w:pPr>
              <w:widowControl w:val="0"/>
              <w:spacing w:line="240" w:lineRule="auto"/>
              <w:jc w:val="center"/>
            </w:pPr>
            <w:r>
              <w:t>0.925</w:t>
            </w:r>
          </w:p>
        </w:tc>
      </w:tr>
      <w:tr w:rsidR="00AB03B8" w14:paraId="603280B5" w14:textId="77777777" w:rsidTr="00AB03B8">
        <w:trPr>
          <w:trHeight w:val="333"/>
        </w:trPr>
        <w:tc>
          <w:tcPr>
            <w:tcW w:w="4785" w:type="dxa"/>
            <w:vMerge w:val="restart"/>
            <w:tcBorders>
              <w:top w:val="nil"/>
              <w:left w:val="nil"/>
              <w:bottom w:val="single" w:sz="8" w:space="0" w:color="000000"/>
              <w:right w:val="nil"/>
            </w:tcBorders>
            <w:tcMar>
              <w:top w:w="56" w:type="dxa"/>
              <w:left w:w="56" w:type="dxa"/>
              <w:bottom w:w="56" w:type="dxa"/>
              <w:right w:w="56" w:type="dxa"/>
            </w:tcMar>
            <w:hideMark/>
          </w:tcPr>
          <w:p w14:paraId="01C7B214" w14:textId="77777777" w:rsidR="00AB03B8" w:rsidRDefault="00AB03B8">
            <w:pPr>
              <w:widowControl w:val="0"/>
              <w:spacing w:line="240" w:lineRule="auto"/>
            </w:pPr>
            <w:r>
              <w:t xml:space="preserve">Health-seeking </w:t>
            </w:r>
            <w:proofErr w:type="spellStart"/>
            <w:r>
              <w:t>behavioral</w:t>
            </w:r>
            <w:proofErr w:type="spellEnd"/>
            <w:r>
              <w:t xml:space="preserve"> delay or time between illness onset and first medical consultation (gamma)</w:t>
            </w:r>
          </w:p>
        </w:tc>
        <w:tc>
          <w:tcPr>
            <w:tcW w:w="795" w:type="dxa"/>
            <w:vMerge w:val="restart"/>
            <w:tcBorders>
              <w:top w:val="nil"/>
              <w:left w:val="nil"/>
              <w:bottom w:val="single" w:sz="8" w:space="0" w:color="000000"/>
              <w:right w:val="nil"/>
            </w:tcBorders>
            <w:tcMar>
              <w:top w:w="56" w:type="dxa"/>
              <w:left w:w="56" w:type="dxa"/>
              <w:bottom w:w="56" w:type="dxa"/>
              <w:right w:w="56" w:type="dxa"/>
            </w:tcMar>
            <w:hideMark/>
          </w:tcPr>
          <w:p w14:paraId="650761E9" w14:textId="77777777" w:rsidR="00AB03B8" w:rsidRDefault="00AB03B8">
            <w:pPr>
              <w:widowControl w:val="0"/>
              <w:spacing w:line="240" w:lineRule="auto"/>
              <w:jc w:val="center"/>
            </w:pPr>
            <w:r>
              <w:t>5,611</w:t>
            </w:r>
          </w:p>
        </w:tc>
        <w:tc>
          <w:tcPr>
            <w:tcW w:w="1230" w:type="dxa"/>
            <w:tcBorders>
              <w:top w:val="nil"/>
              <w:left w:val="nil"/>
              <w:bottom w:val="nil"/>
              <w:right w:val="nil"/>
            </w:tcBorders>
            <w:tcMar>
              <w:top w:w="56" w:type="dxa"/>
              <w:left w:w="56" w:type="dxa"/>
              <w:bottom w:w="56" w:type="dxa"/>
              <w:right w:w="56" w:type="dxa"/>
            </w:tcMar>
            <w:hideMark/>
          </w:tcPr>
          <w:p w14:paraId="67440DC6" w14:textId="77777777" w:rsidR="00AB03B8" w:rsidRDefault="00AB03B8">
            <w:pPr>
              <w:widowControl w:val="0"/>
              <w:spacing w:line="240" w:lineRule="auto"/>
            </w:pPr>
            <w:r>
              <w:t>shape</w:t>
            </w:r>
          </w:p>
        </w:tc>
        <w:tc>
          <w:tcPr>
            <w:tcW w:w="1005" w:type="dxa"/>
            <w:tcBorders>
              <w:top w:val="nil"/>
              <w:left w:val="nil"/>
              <w:bottom w:val="nil"/>
              <w:right w:val="nil"/>
            </w:tcBorders>
            <w:tcMar>
              <w:top w:w="56" w:type="dxa"/>
              <w:left w:w="56" w:type="dxa"/>
              <w:bottom w:w="56" w:type="dxa"/>
              <w:right w:w="56" w:type="dxa"/>
            </w:tcMar>
            <w:hideMark/>
          </w:tcPr>
          <w:p w14:paraId="38D14583" w14:textId="77777777" w:rsidR="00AB03B8" w:rsidRDefault="00AB03B8">
            <w:pPr>
              <w:widowControl w:val="0"/>
              <w:spacing w:line="240" w:lineRule="auto"/>
              <w:jc w:val="center"/>
            </w:pPr>
            <w:r>
              <w:t>0.805</w:t>
            </w:r>
          </w:p>
        </w:tc>
        <w:tc>
          <w:tcPr>
            <w:tcW w:w="1200" w:type="dxa"/>
            <w:tcBorders>
              <w:top w:val="nil"/>
              <w:left w:val="nil"/>
              <w:bottom w:val="nil"/>
              <w:right w:val="nil"/>
            </w:tcBorders>
            <w:tcMar>
              <w:top w:w="56" w:type="dxa"/>
              <w:left w:w="56" w:type="dxa"/>
              <w:bottom w:w="56" w:type="dxa"/>
              <w:right w:w="56" w:type="dxa"/>
            </w:tcMar>
            <w:hideMark/>
          </w:tcPr>
          <w:p w14:paraId="4F649199" w14:textId="77777777" w:rsidR="00AB03B8" w:rsidRDefault="00AB03B8">
            <w:pPr>
              <w:widowControl w:val="0"/>
              <w:spacing w:line="240" w:lineRule="auto"/>
              <w:jc w:val="center"/>
            </w:pPr>
            <w:r>
              <w:t>0.013</w:t>
            </w:r>
          </w:p>
        </w:tc>
      </w:tr>
      <w:tr w:rsidR="00AB03B8" w14:paraId="74BF401F" w14:textId="77777777" w:rsidTr="00AB03B8">
        <w:trPr>
          <w:trHeight w:val="333"/>
        </w:trPr>
        <w:tc>
          <w:tcPr>
            <w:tcW w:w="4785" w:type="dxa"/>
            <w:vMerge/>
            <w:tcBorders>
              <w:top w:val="nil"/>
              <w:left w:val="nil"/>
              <w:bottom w:val="single" w:sz="8" w:space="0" w:color="000000"/>
              <w:right w:val="nil"/>
            </w:tcBorders>
            <w:vAlign w:val="center"/>
            <w:hideMark/>
          </w:tcPr>
          <w:p w14:paraId="0C808FB3" w14:textId="77777777" w:rsidR="00AB03B8" w:rsidRDefault="00AB03B8"/>
        </w:tc>
        <w:tc>
          <w:tcPr>
            <w:tcW w:w="795" w:type="dxa"/>
            <w:vMerge/>
            <w:tcBorders>
              <w:top w:val="nil"/>
              <w:left w:val="nil"/>
              <w:bottom w:val="single" w:sz="8" w:space="0" w:color="000000"/>
              <w:right w:val="nil"/>
            </w:tcBorders>
            <w:vAlign w:val="center"/>
            <w:hideMark/>
          </w:tcPr>
          <w:p w14:paraId="3B1587BD" w14:textId="77777777" w:rsidR="00AB03B8" w:rsidRDefault="00AB03B8"/>
        </w:tc>
        <w:tc>
          <w:tcPr>
            <w:tcW w:w="1230" w:type="dxa"/>
            <w:tcBorders>
              <w:top w:val="nil"/>
              <w:left w:val="nil"/>
              <w:bottom w:val="single" w:sz="8" w:space="0" w:color="000000"/>
              <w:right w:val="nil"/>
            </w:tcBorders>
            <w:tcMar>
              <w:top w:w="56" w:type="dxa"/>
              <w:left w:w="56" w:type="dxa"/>
              <w:bottom w:w="56" w:type="dxa"/>
              <w:right w:w="56" w:type="dxa"/>
            </w:tcMar>
            <w:hideMark/>
          </w:tcPr>
          <w:p w14:paraId="440542F7" w14:textId="77777777" w:rsidR="00AB03B8" w:rsidRDefault="00AB03B8">
            <w:pPr>
              <w:widowControl w:val="0"/>
              <w:spacing w:line="240" w:lineRule="auto"/>
            </w:pPr>
            <w:r>
              <w:t>scale</w:t>
            </w:r>
          </w:p>
        </w:tc>
        <w:tc>
          <w:tcPr>
            <w:tcW w:w="1005" w:type="dxa"/>
            <w:tcBorders>
              <w:top w:val="nil"/>
              <w:left w:val="nil"/>
              <w:bottom w:val="single" w:sz="8" w:space="0" w:color="000000"/>
              <w:right w:val="nil"/>
            </w:tcBorders>
            <w:tcMar>
              <w:top w:w="56" w:type="dxa"/>
              <w:left w:w="56" w:type="dxa"/>
              <w:bottom w:w="56" w:type="dxa"/>
              <w:right w:w="56" w:type="dxa"/>
            </w:tcMar>
            <w:hideMark/>
          </w:tcPr>
          <w:p w14:paraId="18E6C763" w14:textId="77777777" w:rsidR="00AB03B8" w:rsidRDefault="00AB03B8">
            <w:pPr>
              <w:widowControl w:val="0"/>
              <w:spacing w:line="240" w:lineRule="auto"/>
              <w:jc w:val="center"/>
            </w:pPr>
            <w:r>
              <w:t>0.119</w:t>
            </w:r>
          </w:p>
        </w:tc>
        <w:tc>
          <w:tcPr>
            <w:tcW w:w="1200" w:type="dxa"/>
            <w:tcBorders>
              <w:top w:val="nil"/>
              <w:left w:val="nil"/>
              <w:bottom w:val="single" w:sz="8" w:space="0" w:color="000000"/>
              <w:right w:val="nil"/>
            </w:tcBorders>
            <w:tcMar>
              <w:top w:w="56" w:type="dxa"/>
              <w:left w:w="56" w:type="dxa"/>
              <w:bottom w:w="56" w:type="dxa"/>
              <w:right w:w="56" w:type="dxa"/>
            </w:tcMar>
            <w:hideMark/>
          </w:tcPr>
          <w:p w14:paraId="687BE9A5" w14:textId="77777777" w:rsidR="00AB03B8" w:rsidRDefault="00AB03B8">
            <w:pPr>
              <w:widowControl w:val="0"/>
              <w:spacing w:line="240" w:lineRule="auto"/>
              <w:jc w:val="center"/>
            </w:pPr>
            <w:r>
              <w:t>0.003</w:t>
            </w:r>
          </w:p>
        </w:tc>
      </w:tr>
      <w:tr w:rsidR="00AB03B8" w14:paraId="6E7E82C8" w14:textId="77777777" w:rsidTr="00AB03B8">
        <w:trPr>
          <w:trHeight w:val="333"/>
        </w:trPr>
        <w:tc>
          <w:tcPr>
            <w:tcW w:w="4785" w:type="dxa"/>
            <w:vMerge w:val="restart"/>
            <w:tcBorders>
              <w:top w:val="nil"/>
              <w:left w:val="nil"/>
              <w:bottom w:val="single" w:sz="8" w:space="0" w:color="000000"/>
              <w:right w:val="nil"/>
            </w:tcBorders>
            <w:tcMar>
              <w:top w:w="56" w:type="dxa"/>
              <w:left w:w="56" w:type="dxa"/>
              <w:bottom w:w="56" w:type="dxa"/>
              <w:right w:w="56" w:type="dxa"/>
            </w:tcMar>
            <w:hideMark/>
          </w:tcPr>
          <w:p w14:paraId="680BD5A7" w14:textId="77777777" w:rsidR="00AB03B8" w:rsidRDefault="00AB03B8">
            <w:pPr>
              <w:widowControl w:val="0"/>
              <w:spacing w:line="240" w:lineRule="auto"/>
            </w:pPr>
            <w:r>
              <w:t>Diagnostic delay or time between specimen collection to laboratory confirmation (lognormal)</w:t>
            </w:r>
          </w:p>
        </w:tc>
        <w:tc>
          <w:tcPr>
            <w:tcW w:w="795" w:type="dxa"/>
            <w:vMerge w:val="restart"/>
            <w:tcBorders>
              <w:top w:val="nil"/>
              <w:left w:val="nil"/>
              <w:bottom w:val="single" w:sz="8" w:space="0" w:color="000000"/>
              <w:right w:val="nil"/>
            </w:tcBorders>
            <w:tcMar>
              <w:top w:w="56" w:type="dxa"/>
              <w:left w:w="56" w:type="dxa"/>
              <w:bottom w:w="56" w:type="dxa"/>
              <w:right w:w="56" w:type="dxa"/>
            </w:tcMar>
            <w:hideMark/>
          </w:tcPr>
          <w:p w14:paraId="29105331" w14:textId="77777777" w:rsidR="00AB03B8" w:rsidRDefault="00AB03B8">
            <w:pPr>
              <w:widowControl w:val="0"/>
              <w:spacing w:line="240" w:lineRule="auto"/>
              <w:jc w:val="center"/>
            </w:pPr>
            <w:r>
              <w:t>4,055</w:t>
            </w:r>
          </w:p>
        </w:tc>
        <w:tc>
          <w:tcPr>
            <w:tcW w:w="1230" w:type="dxa"/>
            <w:tcBorders>
              <w:top w:val="nil"/>
              <w:left w:val="nil"/>
              <w:bottom w:val="single" w:sz="8" w:space="0" w:color="000000"/>
              <w:right w:val="nil"/>
            </w:tcBorders>
            <w:tcMar>
              <w:top w:w="56" w:type="dxa"/>
              <w:left w:w="56" w:type="dxa"/>
              <w:bottom w:w="56" w:type="dxa"/>
              <w:right w:w="56" w:type="dxa"/>
            </w:tcMar>
            <w:hideMark/>
          </w:tcPr>
          <w:p w14:paraId="72544B60" w14:textId="77777777" w:rsidR="00AB03B8" w:rsidRDefault="00AB03B8">
            <w:pPr>
              <w:widowControl w:val="0"/>
              <w:spacing w:line="240" w:lineRule="auto"/>
            </w:pPr>
            <w:proofErr w:type="spellStart"/>
            <w:r>
              <w:t>meanlog</w:t>
            </w:r>
            <w:proofErr w:type="spellEnd"/>
          </w:p>
        </w:tc>
        <w:tc>
          <w:tcPr>
            <w:tcW w:w="1005" w:type="dxa"/>
            <w:tcBorders>
              <w:top w:val="nil"/>
              <w:left w:val="nil"/>
              <w:bottom w:val="single" w:sz="8" w:space="0" w:color="000000"/>
              <w:right w:val="nil"/>
            </w:tcBorders>
            <w:tcMar>
              <w:top w:w="56" w:type="dxa"/>
              <w:left w:w="56" w:type="dxa"/>
              <w:bottom w:w="56" w:type="dxa"/>
              <w:right w:w="56" w:type="dxa"/>
            </w:tcMar>
            <w:hideMark/>
          </w:tcPr>
          <w:p w14:paraId="26DC9424" w14:textId="77777777" w:rsidR="00AB03B8" w:rsidRDefault="00AB03B8">
            <w:pPr>
              <w:widowControl w:val="0"/>
              <w:spacing w:line="240" w:lineRule="auto"/>
              <w:jc w:val="center"/>
            </w:pPr>
            <w:r>
              <w:t>1.593</w:t>
            </w:r>
          </w:p>
        </w:tc>
        <w:tc>
          <w:tcPr>
            <w:tcW w:w="1200" w:type="dxa"/>
            <w:tcBorders>
              <w:top w:val="nil"/>
              <w:left w:val="nil"/>
              <w:bottom w:val="single" w:sz="8" w:space="0" w:color="000000"/>
              <w:right w:val="nil"/>
            </w:tcBorders>
            <w:tcMar>
              <w:top w:w="56" w:type="dxa"/>
              <w:left w:w="56" w:type="dxa"/>
              <w:bottom w:w="56" w:type="dxa"/>
              <w:right w:w="56" w:type="dxa"/>
            </w:tcMar>
            <w:hideMark/>
          </w:tcPr>
          <w:p w14:paraId="772C0310" w14:textId="77777777" w:rsidR="00AB03B8" w:rsidRDefault="00AB03B8">
            <w:pPr>
              <w:widowControl w:val="0"/>
              <w:spacing w:line="240" w:lineRule="auto"/>
              <w:jc w:val="center"/>
            </w:pPr>
            <w:r>
              <w:t>0.010</w:t>
            </w:r>
          </w:p>
        </w:tc>
      </w:tr>
      <w:tr w:rsidR="00AB03B8" w14:paraId="473FF4AE" w14:textId="77777777" w:rsidTr="00AB03B8">
        <w:trPr>
          <w:trHeight w:val="333"/>
        </w:trPr>
        <w:tc>
          <w:tcPr>
            <w:tcW w:w="4785" w:type="dxa"/>
            <w:vMerge/>
            <w:tcBorders>
              <w:top w:val="nil"/>
              <w:left w:val="nil"/>
              <w:bottom w:val="single" w:sz="8" w:space="0" w:color="000000"/>
              <w:right w:val="nil"/>
            </w:tcBorders>
            <w:vAlign w:val="center"/>
            <w:hideMark/>
          </w:tcPr>
          <w:p w14:paraId="066C2A2C" w14:textId="77777777" w:rsidR="00AB03B8" w:rsidRDefault="00AB03B8"/>
        </w:tc>
        <w:tc>
          <w:tcPr>
            <w:tcW w:w="795" w:type="dxa"/>
            <w:vMerge/>
            <w:tcBorders>
              <w:top w:val="nil"/>
              <w:left w:val="nil"/>
              <w:bottom w:val="single" w:sz="8" w:space="0" w:color="000000"/>
              <w:right w:val="nil"/>
            </w:tcBorders>
            <w:vAlign w:val="center"/>
            <w:hideMark/>
          </w:tcPr>
          <w:p w14:paraId="7E9A82AB" w14:textId="77777777" w:rsidR="00AB03B8" w:rsidRDefault="00AB03B8"/>
        </w:tc>
        <w:tc>
          <w:tcPr>
            <w:tcW w:w="1230" w:type="dxa"/>
            <w:tcBorders>
              <w:top w:val="nil"/>
              <w:left w:val="nil"/>
              <w:bottom w:val="single" w:sz="8" w:space="0" w:color="000000"/>
              <w:right w:val="nil"/>
            </w:tcBorders>
            <w:tcMar>
              <w:top w:w="56" w:type="dxa"/>
              <w:left w:w="56" w:type="dxa"/>
              <w:bottom w:w="56" w:type="dxa"/>
              <w:right w:w="56" w:type="dxa"/>
            </w:tcMar>
            <w:hideMark/>
          </w:tcPr>
          <w:p w14:paraId="0893CC2A" w14:textId="77777777" w:rsidR="00AB03B8" w:rsidRDefault="00AB03B8">
            <w:pPr>
              <w:widowControl w:val="0"/>
              <w:spacing w:line="240" w:lineRule="auto"/>
            </w:pPr>
            <w:proofErr w:type="spellStart"/>
            <w:r>
              <w:t>sdlog</w:t>
            </w:r>
            <w:proofErr w:type="spellEnd"/>
          </w:p>
        </w:tc>
        <w:tc>
          <w:tcPr>
            <w:tcW w:w="1005" w:type="dxa"/>
            <w:tcBorders>
              <w:top w:val="nil"/>
              <w:left w:val="nil"/>
              <w:bottom w:val="single" w:sz="8" w:space="0" w:color="000000"/>
              <w:right w:val="nil"/>
            </w:tcBorders>
            <w:tcMar>
              <w:top w:w="56" w:type="dxa"/>
              <w:left w:w="56" w:type="dxa"/>
              <w:bottom w:w="56" w:type="dxa"/>
              <w:right w:w="56" w:type="dxa"/>
            </w:tcMar>
            <w:hideMark/>
          </w:tcPr>
          <w:p w14:paraId="290C2C6B" w14:textId="77777777" w:rsidR="00AB03B8" w:rsidRDefault="00AB03B8">
            <w:pPr>
              <w:widowControl w:val="0"/>
              <w:spacing w:line="240" w:lineRule="auto"/>
              <w:jc w:val="center"/>
            </w:pPr>
            <w:r>
              <w:t>0.656</w:t>
            </w:r>
          </w:p>
        </w:tc>
        <w:tc>
          <w:tcPr>
            <w:tcW w:w="1200" w:type="dxa"/>
            <w:tcBorders>
              <w:top w:val="nil"/>
              <w:left w:val="nil"/>
              <w:bottom w:val="single" w:sz="8" w:space="0" w:color="000000"/>
              <w:right w:val="nil"/>
            </w:tcBorders>
            <w:tcMar>
              <w:top w:w="56" w:type="dxa"/>
              <w:left w:w="56" w:type="dxa"/>
              <w:bottom w:w="56" w:type="dxa"/>
              <w:right w:w="56" w:type="dxa"/>
            </w:tcMar>
            <w:hideMark/>
          </w:tcPr>
          <w:p w14:paraId="5310D172" w14:textId="77777777" w:rsidR="00AB03B8" w:rsidRDefault="00AB03B8">
            <w:pPr>
              <w:widowControl w:val="0"/>
              <w:spacing w:line="240" w:lineRule="auto"/>
              <w:jc w:val="center"/>
            </w:pPr>
            <w:r>
              <w:t>0.007</w:t>
            </w:r>
          </w:p>
        </w:tc>
      </w:tr>
      <w:tr w:rsidR="00AB03B8" w14:paraId="6BC8C70A" w14:textId="77777777" w:rsidTr="00AB03B8">
        <w:trPr>
          <w:trHeight w:val="333"/>
        </w:trPr>
        <w:tc>
          <w:tcPr>
            <w:tcW w:w="4785" w:type="dxa"/>
            <w:vMerge w:val="restart"/>
            <w:tcBorders>
              <w:top w:val="nil"/>
              <w:left w:val="nil"/>
              <w:bottom w:val="single" w:sz="8" w:space="0" w:color="000000"/>
              <w:right w:val="nil"/>
            </w:tcBorders>
            <w:tcMar>
              <w:top w:w="56" w:type="dxa"/>
              <w:left w:w="56" w:type="dxa"/>
              <w:bottom w:w="56" w:type="dxa"/>
              <w:right w:w="56" w:type="dxa"/>
            </w:tcMar>
            <w:hideMark/>
          </w:tcPr>
          <w:p w14:paraId="7B9A911F" w14:textId="77777777" w:rsidR="00AB03B8" w:rsidRDefault="00AB03B8">
            <w:pPr>
              <w:widowControl w:val="0"/>
              <w:spacing w:line="240" w:lineRule="auto"/>
            </w:pPr>
            <w:r>
              <w:t>Length of stay for recoveries (Weibull)</w:t>
            </w:r>
          </w:p>
        </w:tc>
        <w:tc>
          <w:tcPr>
            <w:tcW w:w="795" w:type="dxa"/>
            <w:vMerge w:val="restart"/>
            <w:tcBorders>
              <w:top w:val="nil"/>
              <w:left w:val="nil"/>
              <w:bottom w:val="single" w:sz="8" w:space="0" w:color="000000"/>
              <w:right w:val="nil"/>
            </w:tcBorders>
            <w:tcMar>
              <w:top w:w="56" w:type="dxa"/>
              <w:left w:w="56" w:type="dxa"/>
              <w:bottom w:w="56" w:type="dxa"/>
              <w:right w:w="56" w:type="dxa"/>
            </w:tcMar>
            <w:hideMark/>
          </w:tcPr>
          <w:p w14:paraId="73BE5143" w14:textId="77777777" w:rsidR="00AB03B8" w:rsidRDefault="00AB03B8">
            <w:pPr>
              <w:widowControl w:val="0"/>
              <w:spacing w:line="240" w:lineRule="auto"/>
              <w:jc w:val="center"/>
            </w:pPr>
            <w:r>
              <w:t>1,241</w:t>
            </w:r>
          </w:p>
        </w:tc>
        <w:tc>
          <w:tcPr>
            <w:tcW w:w="1230" w:type="dxa"/>
            <w:tcBorders>
              <w:top w:val="nil"/>
              <w:left w:val="nil"/>
              <w:bottom w:val="single" w:sz="8" w:space="0" w:color="000000"/>
              <w:right w:val="nil"/>
            </w:tcBorders>
            <w:tcMar>
              <w:top w:w="56" w:type="dxa"/>
              <w:left w:w="56" w:type="dxa"/>
              <w:bottom w:w="56" w:type="dxa"/>
              <w:right w:w="56" w:type="dxa"/>
            </w:tcMar>
            <w:hideMark/>
          </w:tcPr>
          <w:p w14:paraId="6740730B" w14:textId="77777777" w:rsidR="00AB03B8" w:rsidRDefault="00AB03B8">
            <w:pPr>
              <w:widowControl w:val="0"/>
              <w:spacing w:line="240" w:lineRule="auto"/>
            </w:pPr>
            <w:r>
              <w:t>shape</w:t>
            </w:r>
          </w:p>
        </w:tc>
        <w:tc>
          <w:tcPr>
            <w:tcW w:w="1005" w:type="dxa"/>
            <w:tcBorders>
              <w:top w:val="nil"/>
              <w:left w:val="nil"/>
              <w:bottom w:val="single" w:sz="8" w:space="0" w:color="000000"/>
              <w:right w:val="nil"/>
            </w:tcBorders>
            <w:tcMar>
              <w:top w:w="56" w:type="dxa"/>
              <w:left w:w="56" w:type="dxa"/>
              <w:bottom w:w="56" w:type="dxa"/>
              <w:right w:w="56" w:type="dxa"/>
            </w:tcMar>
            <w:hideMark/>
          </w:tcPr>
          <w:p w14:paraId="2E8A6901" w14:textId="77777777" w:rsidR="00AB03B8" w:rsidRDefault="00AB03B8">
            <w:pPr>
              <w:widowControl w:val="0"/>
              <w:spacing w:line="240" w:lineRule="auto"/>
              <w:jc w:val="center"/>
            </w:pPr>
            <w:r>
              <w:t>1.572</w:t>
            </w:r>
          </w:p>
        </w:tc>
        <w:tc>
          <w:tcPr>
            <w:tcW w:w="1200" w:type="dxa"/>
            <w:tcBorders>
              <w:top w:val="nil"/>
              <w:left w:val="nil"/>
              <w:bottom w:val="single" w:sz="8" w:space="0" w:color="000000"/>
              <w:right w:val="nil"/>
            </w:tcBorders>
            <w:tcMar>
              <w:top w:w="56" w:type="dxa"/>
              <w:left w:w="56" w:type="dxa"/>
              <w:bottom w:w="56" w:type="dxa"/>
              <w:right w:w="56" w:type="dxa"/>
            </w:tcMar>
            <w:hideMark/>
          </w:tcPr>
          <w:p w14:paraId="0EEB1672" w14:textId="77777777" w:rsidR="00AB03B8" w:rsidRDefault="00AB03B8">
            <w:pPr>
              <w:widowControl w:val="0"/>
              <w:spacing w:line="240" w:lineRule="auto"/>
              <w:jc w:val="center"/>
            </w:pPr>
            <w:r>
              <w:t>0.036</w:t>
            </w:r>
          </w:p>
        </w:tc>
      </w:tr>
      <w:tr w:rsidR="00AB03B8" w14:paraId="4EA814B1" w14:textId="77777777" w:rsidTr="00AB03B8">
        <w:trPr>
          <w:trHeight w:val="333"/>
        </w:trPr>
        <w:tc>
          <w:tcPr>
            <w:tcW w:w="4785" w:type="dxa"/>
            <w:vMerge/>
            <w:tcBorders>
              <w:top w:val="nil"/>
              <w:left w:val="nil"/>
              <w:bottom w:val="single" w:sz="8" w:space="0" w:color="000000"/>
              <w:right w:val="nil"/>
            </w:tcBorders>
            <w:vAlign w:val="center"/>
            <w:hideMark/>
          </w:tcPr>
          <w:p w14:paraId="1088AA3F" w14:textId="77777777" w:rsidR="00AB03B8" w:rsidRDefault="00AB03B8"/>
        </w:tc>
        <w:tc>
          <w:tcPr>
            <w:tcW w:w="795" w:type="dxa"/>
            <w:vMerge/>
            <w:tcBorders>
              <w:top w:val="nil"/>
              <w:left w:val="nil"/>
              <w:bottom w:val="single" w:sz="8" w:space="0" w:color="000000"/>
              <w:right w:val="nil"/>
            </w:tcBorders>
            <w:vAlign w:val="center"/>
            <w:hideMark/>
          </w:tcPr>
          <w:p w14:paraId="65F7DDAB" w14:textId="77777777" w:rsidR="00AB03B8" w:rsidRDefault="00AB03B8"/>
        </w:tc>
        <w:tc>
          <w:tcPr>
            <w:tcW w:w="1230" w:type="dxa"/>
            <w:tcBorders>
              <w:top w:val="nil"/>
              <w:left w:val="nil"/>
              <w:bottom w:val="single" w:sz="8" w:space="0" w:color="000000"/>
              <w:right w:val="nil"/>
            </w:tcBorders>
            <w:tcMar>
              <w:top w:w="56" w:type="dxa"/>
              <w:left w:w="56" w:type="dxa"/>
              <w:bottom w:w="56" w:type="dxa"/>
              <w:right w:w="56" w:type="dxa"/>
            </w:tcMar>
            <w:hideMark/>
          </w:tcPr>
          <w:p w14:paraId="70FFDE75" w14:textId="77777777" w:rsidR="00AB03B8" w:rsidRDefault="00AB03B8">
            <w:pPr>
              <w:widowControl w:val="0"/>
              <w:spacing w:line="240" w:lineRule="auto"/>
            </w:pPr>
            <w:r>
              <w:t>scale</w:t>
            </w:r>
          </w:p>
        </w:tc>
        <w:tc>
          <w:tcPr>
            <w:tcW w:w="1005" w:type="dxa"/>
            <w:tcBorders>
              <w:top w:val="nil"/>
              <w:left w:val="nil"/>
              <w:bottom w:val="single" w:sz="8" w:space="0" w:color="000000"/>
              <w:right w:val="nil"/>
            </w:tcBorders>
            <w:tcMar>
              <w:top w:w="56" w:type="dxa"/>
              <w:left w:w="56" w:type="dxa"/>
              <w:bottom w:w="56" w:type="dxa"/>
              <w:right w:w="56" w:type="dxa"/>
            </w:tcMar>
            <w:hideMark/>
          </w:tcPr>
          <w:p w14:paraId="23061994" w14:textId="77777777" w:rsidR="00AB03B8" w:rsidRDefault="00AB03B8">
            <w:pPr>
              <w:widowControl w:val="0"/>
              <w:spacing w:line="240" w:lineRule="auto"/>
              <w:jc w:val="center"/>
            </w:pPr>
            <w:r>
              <w:t>17.819</w:t>
            </w:r>
          </w:p>
        </w:tc>
        <w:tc>
          <w:tcPr>
            <w:tcW w:w="1200" w:type="dxa"/>
            <w:tcBorders>
              <w:top w:val="nil"/>
              <w:left w:val="nil"/>
              <w:bottom w:val="single" w:sz="8" w:space="0" w:color="000000"/>
              <w:right w:val="nil"/>
            </w:tcBorders>
            <w:tcMar>
              <w:top w:w="56" w:type="dxa"/>
              <w:left w:w="56" w:type="dxa"/>
              <w:bottom w:w="56" w:type="dxa"/>
              <w:right w:w="56" w:type="dxa"/>
            </w:tcMar>
            <w:hideMark/>
          </w:tcPr>
          <w:p w14:paraId="3C100BF9" w14:textId="77777777" w:rsidR="00AB03B8" w:rsidRDefault="00AB03B8">
            <w:pPr>
              <w:widowControl w:val="0"/>
              <w:spacing w:line="240" w:lineRule="auto"/>
              <w:jc w:val="center"/>
            </w:pPr>
            <w:r>
              <w:t>0.335</w:t>
            </w:r>
          </w:p>
        </w:tc>
      </w:tr>
      <w:tr w:rsidR="00AB03B8" w14:paraId="48FE6631" w14:textId="77777777" w:rsidTr="00AB03B8">
        <w:trPr>
          <w:trHeight w:val="333"/>
        </w:trPr>
        <w:tc>
          <w:tcPr>
            <w:tcW w:w="4785" w:type="dxa"/>
            <w:vMerge w:val="restart"/>
            <w:tcBorders>
              <w:top w:val="nil"/>
              <w:left w:val="nil"/>
              <w:bottom w:val="single" w:sz="8" w:space="0" w:color="000000"/>
              <w:right w:val="nil"/>
            </w:tcBorders>
            <w:tcMar>
              <w:top w:w="56" w:type="dxa"/>
              <w:left w:w="56" w:type="dxa"/>
              <w:bottom w:w="56" w:type="dxa"/>
              <w:right w:w="56" w:type="dxa"/>
            </w:tcMar>
            <w:hideMark/>
          </w:tcPr>
          <w:p w14:paraId="212E9DD9" w14:textId="77777777" w:rsidR="00AB03B8" w:rsidRDefault="00AB03B8">
            <w:pPr>
              <w:widowControl w:val="0"/>
              <w:spacing w:line="240" w:lineRule="auto"/>
            </w:pPr>
            <w:r>
              <w:t>Length of stay for deaths (gamma)</w:t>
            </w:r>
          </w:p>
        </w:tc>
        <w:tc>
          <w:tcPr>
            <w:tcW w:w="795" w:type="dxa"/>
            <w:vMerge w:val="restart"/>
            <w:tcBorders>
              <w:top w:val="nil"/>
              <w:left w:val="nil"/>
              <w:bottom w:val="single" w:sz="8" w:space="0" w:color="000000"/>
              <w:right w:val="nil"/>
            </w:tcBorders>
            <w:tcMar>
              <w:top w:w="56" w:type="dxa"/>
              <w:left w:w="56" w:type="dxa"/>
              <w:bottom w:w="56" w:type="dxa"/>
              <w:right w:w="56" w:type="dxa"/>
            </w:tcMar>
            <w:hideMark/>
          </w:tcPr>
          <w:p w14:paraId="146A559E" w14:textId="77777777" w:rsidR="00AB03B8" w:rsidRDefault="00AB03B8">
            <w:pPr>
              <w:widowControl w:val="0"/>
              <w:spacing w:line="240" w:lineRule="auto"/>
              <w:jc w:val="center"/>
            </w:pPr>
            <w:r>
              <w:t>421</w:t>
            </w:r>
          </w:p>
        </w:tc>
        <w:tc>
          <w:tcPr>
            <w:tcW w:w="1230" w:type="dxa"/>
            <w:tcBorders>
              <w:top w:val="nil"/>
              <w:left w:val="nil"/>
              <w:bottom w:val="single" w:sz="8" w:space="0" w:color="000000"/>
              <w:right w:val="nil"/>
            </w:tcBorders>
            <w:tcMar>
              <w:top w:w="56" w:type="dxa"/>
              <w:left w:w="56" w:type="dxa"/>
              <w:bottom w:w="56" w:type="dxa"/>
              <w:right w:w="56" w:type="dxa"/>
            </w:tcMar>
            <w:hideMark/>
          </w:tcPr>
          <w:p w14:paraId="4E634253" w14:textId="77777777" w:rsidR="00AB03B8" w:rsidRDefault="00AB03B8">
            <w:pPr>
              <w:widowControl w:val="0"/>
              <w:spacing w:line="240" w:lineRule="auto"/>
            </w:pPr>
            <w:r>
              <w:t>shape</w:t>
            </w:r>
          </w:p>
        </w:tc>
        <w:tc>
          <w:tcPr>
            <w:tcW w:w="1005" w:type="dxa"/>
            <w:tcBorders>
              <w:top w:val="nil"/>
              <w:left w:val="nil"/>
              <w:bottom w:val="single" w:sz="8" w:space="0" w:color="000000"/>
              <w:right w:val="nil"/>
            </w:tcBorders>
            <w:tcMar>
              <w:top w:w="56" w:type="dxa"/>
              <w:left w:w="56" w:type="dxa"/>
              <w:bottom w:w="56" w:type="dxa"/>
              <w:right w:w="56" w:type="dxa"/>
            </w:tcMar>
            <w:hideMark/>
          </w:tcPr>
          <w:p w14:paraId="50F43F45" w14:textId="77777777" w:rsidR="00AB03B8" w:rsidRDefault="00AB03B8">
            <w:pPr>
              <w:widowControl w:val="0"/>
              <w:spacing w:line="240" w:lineRule="auto"/>
              <w:jc w:val="center"/>
            </w:pPr>
            <w:r>
              <w:t>0.966</w:t>
            </w:r>
          </w:p>
        </w:tc>
        <w:tc>
          <w:tcPr>
            <w:tcW w:w="1200" w:type="dxa"/>
            <w:tcBorders>
              <w:top w:val="nil"/>
              <w:left w:val="nil"/>
              <w:bottom w:val="single" w:sz="8" w:space="0" w:color="000000"/>
              <w:right w:val="nil"/>
            </w:tcBorders>
            <w:tcMar>
              <w:top w:w="56" w:type="dxa"/>
              <w:left w:w="56" w:type="dxa"/>
              <w:bottom w:w="56" w:type="dxa"/>
              <w:right w:w="56" w:type="dxa"/>
            </w:tcMar>
            <w:hideMark/>
          </w:tcPr>
          <w:p w14:paraId="452C2118" w14:textId="77777777" w:rsidR="00AB03B8" w:rsidRDefault="00AB03B8">
            <w:pPr>
              <w:widowControl w:val="0"/>
              <w:spacing w:line="240" w:lineRule="auto"/>
              <w:jc w:val="center"/>
            </w:pPr>
            <w:r>
              <w:t>0.058</w:t>
            </w:r>
          </w:p>
        </w:tc>
      </w:tr>
      <w:tr w:rsidR="00AB03B8" w14:paraId="577949FA" w14:textId="77777777" w:rsidTr="00AB03B8">
        <w:trPr>
          <w:trHeight w:val="333"/>
        </w:trPr>
        <w:tc>
          <w:tcPr>
            <w:tcW w:w="4785" w:type="dxa"/>
            <w:vMerge/>
            <w:tcBorders>
              <w:top w:val="nil"/>
              <w:left w:val="nil"/>
              <w:bottom w:val="single" w:sz="8" w:space="0" w:color="000000"/>
              <w:right w:val="nil"/>
            </w:tcBorders>
            <w:vAlign w:val="center"/>
            <w:hideMark/>
          </w:tcPr>
          <w:p w14:paraId="62A342C9" w14:textId="77777777" w:rsidR="00AB03B8" w:rsidRDefault="00AB03B8"/>
        </w:tc>
        <w:tc>
          <w:tcPr>
            <w:tcW w:w="795" w:type="dxa"/>
            <w:vMerge/>
            <w:tcBorders>
              <w:top w:val="nil"/>
              <w:left w:val="nil"/>
              <w:bottom w:val="single" w:sz="8" w:space="0" w:color="000000"/>
              <w:right w:val="nil"/>
            </w:tcBorders>
            <w:vAlign w:val="center"/>
            <w:hideMark/>
          </w:tcPr>
          <w:p w14:paraId="2C4602D2" w14:textId="77777777" w:rsidR="00AB03B8" w:rsidRDefault="00AB03B8"/>
        </w:tc>
        <w:tc>
          <w:tcPr>
            <w:tcW w:w="1230" w:type="dxa"/>
            <w:tcBorders>
              <w:top w:val="nil"/>
              <w:left w:val="nil"/>
              <w:bottom w:val="single" w:sz="8" w:space="0" w:color="000000"/>
              <w:right w:val="nil"/>
            </w:tcBorders>
            <w:tcMar>
              <w:top w:w="56" w:type="dxa"/>
              <w:left w:w="56" w:type="dxa"/>
              <w:bottom w:w="56" w:type="dxa"/>
              <w:right w:w="56" w:type="dxa"/>
            </w:tcMar>
            <w:hideMark/>
          </w:tcPr>
          <w:p w14:paraId="14E6F80D" w14:textId="77777777" w:rsidR="00AB03B8" w:rsidRDefault="00AB03B8">
            <w:pPr>
              <w:widowControl w:val="0"/>
              <w:spacing w:line="240" w:lineRule="auto"/>
            </w:pPr>
            <w:r>
              <w:t>scale</w:t>
            </w:r>
          </w:p>
        </w:tc>
        <w:tc>
          <w:tcPr>
            <w:tcW w:w="1005" w:type="dxa"/>
            <w:tcBorders>
              <w:top w:val="nil"/>
              <w:left w:val="nil"/>
              <w:bottom w:val="single" w:sz="8" w:space="0" w:color="000000"/>
              <w:right w:val="nil"/>
            </w:tcBorders>
            <w:tcMar>
              <w:top w:w="56" w:type="dxa"/>
              <w:left w:w="56" w:type="dxa"/>
              <w:bottom w:w="56" w:type="dxa"/>
              <w:right w:w="56" w:type="dxa"/>
            </w:tcMar>
            <w:hideMark/>
          </w:tcPr>
          <w:p w14:paraId="7BC6C251" w14:textId="77777777" w:rsidR="00AB03B8" w:rsidRDefault="00AB03B8">
            <w:pPr>
              <w:widowControl w:val="0"/>
              <w:spacing w:line="240" w:lineRule="auto"/>
              <w:jc w:val="center"/>
            </w:pPr>
            <w:r>
              <w:t>0.133</w:t>
            </w:r>
          </w:p>
        </w:tc>
        <w:tc>
          <w:tcPr>
            <w:tcW w:w="1200" w:type="dxa"/>
            <w:tcBorders>
              <w:top w:val="nil"/>
              <w:left w:val="nil"/>
              <w:bottom w:val="single" w:sz="8" w:space="0" w:color="000000"/>
              <w:right w:val="nil"/>
            </w:tcBorders>
            <w:tcMar>
              <w:top w:w="56" w:type="dxa"/>
              <w:left w:w="56" w:type="dxa"/>
              <w:bottom w:w="56" w:type="dxa"/>
              <w:right w:w="56" w:type="dxa"/>
            </w:tcMar>
            <w:hideMark/>
          </w:tcPr>
          <w:p w14:paraId="13199517" w14:textId="77777777" w:rsidR="00AB03B8" w:rsidRDefault="00AB03B8">
            <w:pPr>
              <w:widowControl w:val="0"/>
              <w:spacing w:line="240" w:lineRule="auto"/>
              <w:jc w:val="center"/>
            </w:pPr>
            <w:r>
              <w:t>0.010</w:t>
            </w:r>
          </w:p>
        </w:tc>
      </w:tr>
      <w:tr w:rsidR="00AB03B8" w14:paraId="7A488988" w14:textId="77777777" w:rsidTr="00AB03B8">
        <w:trPr>
          <w:trHeight w:val="333"/>
        </w:trPr>
        <w:tc>
          <w:tcPr>
            <w:tcW w:w="4785" w:type="dxa"/>
            <w:vMerge w:val="restart"/>
            <w:tcBorders>
              <w:top w:val="nil"/>
              <w:left w:val="nil"/>
              <w:bottom w:val="single" w:sz="8" w:space="0" w:color="000000"/>
              <w:right w:val="nil"/>
            </w:tcBorders>
            <w:tcMar>
              <w:top w:w="56" w:type="dxa"/>
              <w:left w:w="56" w:type="dxa"/>
              <w:bottom w:w="56" w:type="dxa"/>
              <w:right w:w="56" w:type="dxa"/>
            </w:tcMar>
            <w:hideMark/>
          </w:tcPr>
          <w:p w14:paraId="6317E59E" w14:textId="77777777" w:rsidR="00AB03B8" w:rsidRDefault="00AB03B8">
            <w:pPr>
              <w:widowControl w:val="0"/>
              <w:spacing w:line="240" w:lineRule="auto"/>
            </w:pPr>
            <w:r>
              <w:t>Duration of illness for recoveries (Weibull)</w:t>
            </w:r>
          </w:p>
        </w:tc>
        <w:tc>
          <w:tcPr>
            <w:tcW w:w="795" w:type="dxa"/>
            <w:vMerge w:val="restart"/>
            <w:tcBorders>
              <w:top w:val="nil"/>
              <w:left w:val="nil"/>
              <w:bottom w:val="single" w:sz="8" w:space="0" w:color="000000"/>
              <w:right w:val="nil"/>
            </w:tcBorders>
            <w:tcMar>
              <w:top w:w="56" w:type="dxa"/>
              <w:left w:w="56" w:type="dxa"/>
              <w:bottom w:w="56" w:type="dxa"/>
              <w:right w:w="56" w:type="dxa"/>
            </w:tcMar>
            <w:hideMark/>
          </w:tcPr>
          <w:p w14:paraId="26D0CA86" w14:textId="77777777" w:rsidR="00AB03B8" w:rsidRDefault="00AB03B8">
            <w:pPr>
              <w:widowControl w:val="0"/>
              <w:spacing w:line="240" w:lineRule="auto"/>
              <w:jc w:val="center"/>
            </w:pPr>
            <w:r>
              <w:t>1,319</w:t>
            </w:r>
          </w:p>
        </w:tc>
        <w:tc>
          <w:tcPr>
            <w:tcW w:w="1230" w:type="dxa"/>
            <w:tcBorders>
              <w:top w:val="nil"/>
              <w:left w:val="nil"/>
              <w:bottom w:val="single" w:sz="8" w:space="0" w:color="000000"/>
              <w:right w:val="nil"/>
            </w:tcBorders>
            <w:tcMar>
              <w:top w:w="56" w:type="dxa"/>
              <w:left w:w="56" w:type="dxa"/>
              <w:bottom w:w="56" w:type="dxa"/>
              <w:right w:w="56" w:type="dxa"/>
            </w:tcMar>
            <w:hideMark/>
          </w:tcPr>
          <w:p w14:paraId="32F62E47" w14:textId="77777777" w:rsidR="00AB03B8" w:rsidRDefault="00AB03B8">
            <w:pPr>
              <w:widowControl w:val="0"/>
              <w:spacing w:line="240" w:lineRule="auto"/>
            </w:pPr>
            <w:r>
              <w:t>shape</w:t>
            </w:r>
          </w:p>
        </w:tc>
        <w:tc>
          <w:tcPr>
            <w:tcW w:w="1005" w:type="dxa"/>
            <w:tcBorders>
              <w:top w:val="nil"/>
              <w:left w:val="nil"/>
              <w:bottom w:val="single" w:sz="8" w:space="0" w:color="000000"/>
              <w:right w:val="nil"/>
            </w:tcBorders>
            <w:tcMar>
              <w:top w:w="56" w:type="dxa"/>
              <w:left w:w="56" w:type="dxa"/>
              <w:bottom w:w="56" w:type="dxa"/>
              <w:right w:w="56" w:type="dxa"/>
            </w:tcMar>
            <w:hideMark/>
          </w:tcPr>
          <w:p w14:paraId="295A2B18" w14:textId="77777777" w:rsidR="00AB03B8" w:rsidRDefault="00AB03B8">
            <w:pPr>
              <w:widowControl w:val="0"/>
              <w:spacing w:line="240" w:lineRule="auto"/>
              <w:jc w:val="center"/>
            </w:pPr>
            <w:r>
              <w:t>2.629</w:t>
            </w:r>
          </w:p>
        </w:tc>
        <w:tc>
          <w:tcPr>
            <w:tcW w:w="1200" w:type="dxa"/>
            <w:tcBorders>
              <w:top w:val="nil"/>
              <w:left w:val="nil"/>
              <w:bottom w:val="single" w:sz="8" w:space="0" w:color="000000"/>
              <w:right w:val="nil"/>
            </w:tcBorders>
            <w:tcMar>
              <w:top w:w="56" w:type="dxa"/>
              <w:left w:w="56" w:type="dxa"/>
              <w:bottom w:w="56" w:type="dxa"/>
              <w:right w:w="56" w:type="dxa"/>
            </w:tcMar>
            <w:hideMark/>
          </w:tcPr>
          <w:p w14:paraId="0333EE45" w14:textId="77777777" w:rsidR="00AB03B8" w:rsidRDefault="00AB03B8">
            <w:pPr>
              <w:widowControl w:val="0"/>
              <w:spacing w:line="240" w:lineRule="auto"/>
              <w:jc w:val="center"/>
            </w:pPr>
            <w:r>
              <w:t>0.056</w:t>
            </w:r>
          </w:p>
        </w:tc>
      </w:tr>
      <w:tr w:rsidR="00AB03B8" w14:paraId="3CCCB601" w14:textId="77777777" w:rsidTr="00AB03B8">
        <w:trPr>
          <w:trHeight w:val="333"/>
        </w:trPr>
        <w:tc>
          <w:tcPr>
            <w:tcW w:w="4785" w:type="dxa"/>
            <w:vMerge/>
            <w:tcBorders>
              <w:top w:val="nil"/>
              <w:left w:val="nil"/>
              <w:bottom w:val="single" w:sz="8" w:space="0" w:color="000000"/>
              <w:right w:val="nil"/>
            </w:tcBorders>
            <w:vAlign w:val="center"/>
            <w:hideMark/>
          </w:tcPr>
          <w:p w14:paraId="4BD116A7" w14:textId="77777777" w:rsidR="00AB03B8" w:rsidRDefault="00AB03B8"/>
        </w:tc>
        <w:tc>
          <w:tcPr>
            <w:tcW w:w="795" w:type="dxa"/>
            <w:vMerge/>
            <w:tcBorders>
              <w:top w:val="nil"/>
              <w:left w:val="nil"/>
              <w:bottom w:val="single" w:sz="8" w:space="0" w:color="000000"/>
              <w:right w:val="nil"/>
            </w:tcBorders>
            <w:vAlign w:val="center"/>
            <w:hideMark/>
          </w:tcPr>
          <w:p w14:paraId="2F5ED2F8" w14:textId="77777777" w:rsidR="00AB03B8" w:rsidRDefault="00AB03B8"/>
        </w:tc>
        <w:tc>
          <w:tcPr>
            <w:tcW w:w="1230" w:type="dxa"/>
            <w:tcBorders>
              <w:top w:val="nil"/>
              <w:left w:val="nil"/>
              <w:bottom w:val="single" w:sz="8" w:space="0" w:color="000000"/>
              <w:right w:val="nil"/>
            </w:tcBorders>
            <w:tcMar>
              <w:top w:w="56" w:type="dxa"/>
              <w:left w:w="56" w:type="dxa"/>
              <w:bottom w:w="56" w:type="dxa"/>
              <w:right w:w="56" w:type="dxa"/>
            </w:tcMar>
            <w:hideMark/>
          </w:tcPr>
          <w:p w14:paraId="63D046D0" w14:textId="77777777" w:rsidR="00AB03B8" w:rsidRDefault="00AB03B8">
            <w:pPr>
              <w:widowControl w:val="0"/>
              <w:spacing w:line="240" w:lineRule="auto"/>
            </w:pPr>
            <w:r>
              <w:t>scale</w:t>
            </w:r>
          </w:p>
        </w:tc>
        <w:tc>
          <w:tcPr>
            <w:tcW w:w="1005" w:type="dxa"/>
            <w:tcBorders>
              <w:top w:val="nil"/>
              <w:left w:val="nil"/>
              <w:bottom w:val="single" w:sz="8" w:space="0" w:color="000000"/>
              <w:right w:val="nil"/>
            </w:tcBorders>
            <w:tcMar>
              <w:top w:w="56" w:type="dxa"/>
              <w:left w:w="56" w:type="dxa"/>
              <w:bottom w:w="56" w:type="dxa"/>
              <w:right w:w="56" w:type="dxa"/>
            </w:tcMar>
            <w:hideMark/>
          </w:tcPr>
          <w:p w14:paraId="483987C8" w14:textId="77777777" w:rsidR="00AB03B8" w:rsidRDefault="00AB03B8">
            <w:pPr>
              <w:widowControl w:val="0"/>
              <w:spacing w:line="240" w:lineRule="auto"/>
              <w:jc w:val="center"/>
            </w:pPr>
            <w:r>
              <w:t>29.988</w:t>
            </w:r>
          </w:p>
        </w:tc>
        <w:tc>
          <w:tcPr>
            <w:tcW w:w="1200" w:type="dxa"/>
            <w:tcBorders>
              <w:top w:val="nil"/>
              <w:left w:val="nil"/>
              <w:bottom w:val="single" w:sz="8" w:space="0" w:color="000000"/>
              <w:right w:val="nil"/>
            </w:tcBorders>
            <w:tcMar>
              <w:top w:w="56" w:type="dxa"/>
              <w:left w:w="56" w:type="dxa"/>
              <w:bottom w:w="56" w:type="dxa"/>
              <w:right w:w="56" w:type="dxa"/>
            </w:tcMar>
            <w:hideMark/>
          </w:tcPr>
          <w:p w14:paraId="621AE4E9" w14:textId="77777777" w:rsidR="00AB03B8" w:rsidRDefault="00AB03B8">
            <w:pPr>
              <w:widowControl w:val="0"/>
              <w:spacing w:line="240" w:lineRule="auto"/>
              <w:jc w:val="center"/>
            </w:pPr>
            <w:r>
              <w:t>0.330</w:t>
            </w:r>
          </w:p>
        </w:tc>
      </w:tr>
      <w:tr w:rsidR="00AB03B8" w14:paraId="4E114915" w14:textId="77777777" w:rsidTr="00AB03B8">
        <w:trPr>
          <w:trHeight w:val="333"/>
        </w:trPr>
        <w:tc>
          <w:tcPr>
            <w:tcW w:w="4785" w:type="dxa"/>
            <w:vMerge w:val="restart"/>
            <w:tcBorders>
              <w:top w:val="nil"/>
              <w:left w:val="nil"/>
              <w:bottom w:val="single" w:sz="8" w:space="0" w:color="000000"/>
              <w:right w:val="nil"/>
            </w:tcBorders>
            <w:tcMar>
              <w:top w:w="56" w:type="dxa"/>
              <w:left w:w="56" w:type="dxa"/>
              <w:bottom w:w="56" w:type="dxa"/>
              <w:right w:w="56" w:type="dxa"/>
            </w:tcMar>
            <w:hideMark/>
          </w:tcPr>
          <w:p w14:paraId="146F2BC4" w14:textId="77777777" w:rsidR="00AB03B8" w:rsidRDefault="00AB03B8">
            <w:pPr>
              <w:widowControl w:val="0"/>
              <w:spacing w:line="240" w:lineRule="auto"/>
            </w:pPr>
            <w:r>
              <w:t>Duration of illness for deaths (gamma)</w:t>
            </w:r>
          </w:p>
        </w:tc>
        <w:tc>
          <w:tcPr>
            <w:tcW w:w="795" w:type="dxa"/>
            <w:vMerge w:val="restart"/>
            <w:tcBorders>
              <w:top w:val="nil"/>
              <w:left w:val="nil"/>
              <w:bottom w:val="single" w:sz="8" w:space="0" w:color="000000"/>
              <w:right w:val="nil"/>
            </w:tcBorders>
            <w:tcMar>
              <w:top w:w="56" w:type="dxa"/>
              <w:left w:w="56" w:type="dxa"/>
              <w:bottom w:w="56" w:type="dxa"/>
              <w:right w:w="56" w:type="dxa"/>
            </w:tcMar>
            <w:hideMark/>
          </w:tcPr>
          <w:p w14:paraId="07EECB29" w14:textId="77777777" w:rsidR="00AB03B8" w:rsidRDefault="00AB03B8">
            <w:pPr>
              <w:widowControl w:val="0"/>
              <w:spacing w:line="240" w:lineRule="auto"/>
              <w:jc w:val="center"/>
            </w:pPr>
            <w:r>
              <w:t>606</w:t>
            </w:r>
          </w:p>
        </w:tc>
        <w:tc>
          <w:tcPr>
            <w:tcW w:w="1230" w:type="dxa"/>
            <w:tcBorders>
              <w:top w:val="nil"/>
              <w:left w:val="nil"/>
              <w:bottom w:val="single" w:sz="8" w:space="0" w:color="000000"/>
              <w:right w:val="nil"/>
            </w:tcBorders>
            <w:tcMar>
              <w:top w:w="56" w:type="dxa"/>
              <w:left w:w="56" w:type="dxa"/>
              <w:bottom w:w="56" w:type="dxa"/>
              <w:right w:w="56" w:type="dxa"/>
            </w:tcMar>
            <w:hideMark/>
          </w:tcPr>
          <w:p w14:paraId="6EF485E9" w14:textId="77777777" w:rsidR="00AB03B8" w:rsidRDefault="00AB03B8">
            <w:pPr>
              <w:widowControl w:val="0"/>
              <w:spacing w:line="240" w:lineRule="auto"/>
            </w:pPr>
            <w:r>
              <w:t>shape</w:t>
            </w:r>
          </w:p>
        </w:tc>
        <w:tc>
          <w:tcPr>
            <w:tcW w:w="1005" w:type="dxa"/>
            <w:tcBorders>
              <w:top w:val="nil"/>
              <w:left w:val="nil"/>
              <w:bottom w:val="single" w:sz="8" w:space="0" w:color="000000"/>
              <w:right w:val="nil"/>
            </w:tcBorders>
            <w:tcMar>
              <w:top w:w="56" w:type="dxa"/>
              <w:left w:w="56" w:type="dxa"/>
              <w:bottom w:w="56" w:type="dxa"/>
              <w:right w:w="56" w:type="dxa"/>
            </w:tcMar>
            <w:hideMark/>
          </w:tcPr>
          <w:p w14:paraId="35C22751" w14:textId="77777777" w:rsidR="00AB03B8" w:rsidRDefault="00AB03B8">
            <w:pPr>
              <w:widowControl w:val="0"/>
              <w:spacing w:line="240" w:lineRule="auto"/>
              <w:jc w:val="center"/>
            </w:pPr>
            <w:r>
              <w:t>2.086</w:t>
            </w:r>
          </w:p>
        </w:tc>
        <w:tc>
          <w:tcPr>
            <w:tcW w:w="1200" w:type="dxa"/>
            <w:tcBorders>
              <w:top w:val="nil"/>
              <w:left w:val="nil"/>
              <w:bottom w:val="single" w:sz="8" w:space="0" w:color="000000"/>
              <w:right w:val="nil"/>
            </w:tcBorders>
            <w:tcMar>
              <w:top w:w="56" w:type="dxa"/>
              <w:left w:w="56" w:type="dxa"/>
              <w:bottom w:w="56" w:type="dxa"/>
              <w:right w:w="56" w:type="dxa"/>
            </w:tcMar>
            <w:hideMark/>
          </w:tcPr>
          <w:p w14:paraId="746B2903" w14:textId="77777777" w:rsidR="00AB03B8" w:rsidRDefault="00AB03B8">
            <w:pPr>
              <w:widowControl w:val="0"/>
              <w:spacing w:line="240" w:lineRule="auto"/>
              <w:jc w:val="center"/>
            </w:pPr>
            <w:r>
              <w:t>0.112</w:t>
            </w:r>
          </w:p>
        </w:tc>
      </w:tr>
      <w:tr w:rsidR="00AB03B8" w14:paraId="6CC43836" w14:textId="77777777" w:rsidTr="00AB03B8">
        <w:trPr>
          <w:trHeight w:val="333"/>
        </w:trPr>
        <w:tc>
          <w:tcPr>
            <w:tcW w:w="4785" w:type="dxa"/>
            <w:vMerge/>
            <w:tcBorders>
              <w:top w:val="nil"/>
              <w:left w:val="nil"/>
              <w:bottom w:val="single" w:sz="8" w:space="0" w:color="000000"/>
              <w:right w:val="nil"/>
            </w:tcBorders>
            <w:vAlign w:val="center"/>
            <w:hideMark/>
          </w:tcPr>
          <w:p w14:paraId="082D812D" w14:textId="77777777" w:rsidR="00AB03B8" w:rsidRDefault="00AB03B8"/>
        </w:tc>
        <w:tc>
          <w:tcPr>
            <w:tcW w:w="795" w:type="dxa"/>
            <w:vMerge/>
            <w:tcBorders>
              <w:top w:val="nil"/>
              <w:left w:val="nil"/>
              <w:bottom w:val="single" w:sz="8" w:space="0" w:color="000000"/>
              <w:right w:val="nil"/>
            </w:tcBorders>
            <w:vAlign w:val="center"/>
            <w:hideMark/>
          </w:tcPr>
          <w:p w14:paraId="54C146F4" w14:textId="77777777" w:rsidR="00AB03B8" w:rsidRDefault="00AB03B8"/>
        </w:tc>
        <w:tc>
          <w:tcPr>
            <w:tcW w:w="1230" w:type="dxa"/>
            <w:tcBorders>
              <w:top w:val="nil"/>
              <w:left w:val="nil"/>
              <w:bottom w:val="single" w:sz="8" w:space="0" w:color="000000"/>
              <w:right w:val="nil"/>
            </w:tcBorders>
            <w:tcMar>
              <w:top w:w="56" w:type="dxa"/>
              <w:left w:w="56" w:type="dxa"/>
              <w:bottom w:w="56" w:type="dxa"/>
              <w:right w:w="56" w:type="dxa"/>
            </w:tcMar>
            <w:hideMark/>
          </w:tcPr>
          <w:p w14:paraId="15CBF3E8" w14:textId="77777777" w:rsidR="00AB03B8" w:rsidRDefault="00AB03B8">
            <w:pPr>
              <w:widowControl w:val="0"/>
              <w:spacing w:line="240" w:lineRule="auto"/>
            </w:pPr>
            <w:r>
              <w:t>scale</w:t>
            </w:r>
          </w:p>
        </w:tc>
        <w:tc>
          <w:tcPr>
            <w:tcW w:w="1005" w:type="dxa"/>
            <w:tcBorders>
              <w:top w:val="nil"/>
              <w:left w:val="nil"/>
              <w:bottom w:val="single" w:sz="8" w:space="0" w:color="000000"/>
              <w:right w:val="nil"/>
            </w:tcBorders>
            <w:tcMar>
              <w:top w:w="56" w:type="dxa"/>
              <w:left w:w="56" w:type="dxa"/>
              <w:bottom w:w="56" w:type="dxa"/>
              <w:right w:w="56" w:type="dxa"/>
            </w:tcMar>
            <w:hideMark/>
          </w:tcPr>
          <w:p w14:paraId="4C58C906" w14:textId="77777777" w:rsidR="00AB03B8" w:rsidRDefault="00AB03B8">
            <w:pPr>
              <w:widowControl w:val="0"/>
              <w:spacing w:line="240" w:lineRule="auto"/>
              <w:jc w:val="center"/>
            </w:pPr>
            <w:r>
              <w:t>0.165</w:t>
            </w:r>
          </w:p>
        </w:tc>
        <w:tc>
          <w:tcPr>
            <w:tcW w:w="1200" w:type="dxa"/>
            <w:tcBorders>
              <w:top w:val="nil"/>
              <w:left w:val="nil"/>
              <w:bottom w:val="single" w:sz="8" w:space="0" w:color="000000"/>
              <w:right w:val="nil"/>
            </w:tcBorders>
            <w:tcMar>
              <w:top w:w="56" w:type="dxa"/>
              <w:left w:w="56" w:type="dxa"/>
              <w:bottom w:w="56" w:type="dxa"/>
              <w:right w:w="56" w:type="dxa"/>
            </w:tcMar>
            <w:hideMark/>
          </w:tcPr>
          <w:p w14:paraId="0524B86F" w14:textId="77777777" w:rsidR="00AB03B8" w:rsidRDefault="00AB03B8">
            <w:pPr>
              <w:widowControl w:val="0"/>
              <w:spacing w:line="240" w:lineRule="auto"/>
              <w:jc w:val="center"/>
            </w:pPr>
            <w:r>
              <w:t>0.010</w:t>
            </w:r>
          </w:p>
        </w:tc>
      </w:tr>
      <w:tr w:rsidR="00AB03B8" w14:paraId="32983E1B" w14:textId="77777777" w:rsidTr="00AB03B8">
        <w:trPr>
          <w:trHeight w:val="333"/>
        </w:trPr>
        <w:tc>
          <w:tcPr>
            <w:tcW w:w="4785" w:type="dxa"/>
            <w:vMerge w:val="restart"/>
            <w:tcBorders>
              <w:top w:val="nil"/>
              <w:left w:val="nil"/>
              <w:bottom w:val="single" w:sz="8" w:space="0" w:color="000000"/>
              <w:right w:val="nil"/>
            </w:tcBorders>
            <w:tcMar>
              <w:top w:w="56" w:type="dxa"/>
              <w:left w:w="56" w:type="dxa"/>
              <w:bottom w:w="56" w:type="dxa"/>
              <w:right w:w="56" w:type="dxa"/>
            </w:tcMar>
            <w:hideMark/>
          </w:tcPr>
          <w:p w14:paraId="3EAD712B" w14:textId="77777777" w:rsidR="00AB03B8" w:rsidRDefault="00AB03B8">
            <w:pPr>
              <w:widowControl w:val="0"/>
              <w:spacing w:line="240" w:lineRule="auto"/>
            </w:pPr>
            <w:r>
              <w:t>Reporting delay or time between laboratory confirmation and public announcement (gamma)</w:t>
            </w:r>
          </w:p>
        </w:tc>
        <w:tc>
          <w:tcPr>
            <w:tcW w:w="795" w:type="dxa"/>
            <w:vMerge w:val="restart"/>
            <w:tcBorders>
              <w:top w:val="nil"/>
              <w:left w:val="nil"/>
              <w:bottom w:val="single" w:sz="8" w:space="0" w:color="000000"/>
              <w:right w:val="nil"/>
            </w:tcBorders>
            <w:tcMar>
              <w:top w:w="56" w:type="dxa"/>
              <w:left w:w="56" w:type="dxa"/>
              <w:bottom w:w="56" w:type="dxa"/>
              <w:right w:w="56" w:type="dxa"/>
            </w:tcMar>
            <w:hideMark/>
          </w:tcPr>
          <w:p w14:paraId="1EDB5AB6" w14:textId="77777777" w:rsidR="00AB03B8" w:rsidRDefault="00AB03B8">
            <w:pPr>
              <w:widowControl w:val="0"/>
              <w:spacing w:line="240" w:lineRule="auto"/>
              <w:jc w:val="center"/>
            </w:pPr>
            <w:r>
              <w:t>6,833</w:t>
            </w:r>
          </w:p>
        </w:tc>
        <w:tc>
          <w:tcPr>
            <w:tcW w:w="1230" w:type="dxa"/>
            <w:tcBorders>
              <w:top w:val="nil"/>
              <w:left w:val="nil"/>
              <w:bottom w:val="single" w:sz="8" w:space="0" w:color="000000"/>
              <w:right w:val="nil"/>
            </w:tcBorders>
            <w:tcMar>
              <w:top w:w="56" w:type="dxa"/>
              <w:left w:w="56" w:type="dxa"/>
              <w:bottom w:w="56" w:type="dxa"/>
              <w:right w:w="56" w:type="dxa"/>
            </w:tcMar>
            <w:hideMark/>
          </w:tcPr>
          <w:p w14:paraId="6033B4A8" w14:textId="77777777" w:rsidR="00AB03B8" w:rsidRDefault="00AB03B8">
            <w:pPr>
              <w:widowControl w:val="0"/>
              <w:spacing w:line="240" w:lineRule="auto"/>
            </w:pPr>
            <w:r>
              <w:t>shape</w:t>
            </w:r>
          </w:p>
        </w:tc>
        <w:tc>
          <w:tcPr>
            <w:tcW w:w="1005" w:type="dxa"/>
            <w:tcBorders>
              <w:top w:val="nil"/>
              <w:left w:val="nil"/>
              <w:bottom w:val="single" w:sz="8" w:space="0" w:color="000000"/>
              <w:right w:val="nil"/>
            </w:tcBorders>
            <w:tcMar>
              <w:top w:w="56" w:type="dxa"/>
              <w:left w:w="56" w:type="dxa"/>
              <w:bottom w:w="56" w:type="dxa"/>
              <w:right w:w="56" w:type="dxa"/>
            </w:tcMar>
            <w:hideMark/>
          </w:tcPr>
          <w:p w14:paraId="3AA6883E" w14:textId="77777777" w:rsidR="00AB03B8" w:rsidRDefault="00AB03B8">
            <w:pPr>
              <w:widowControl w:val="0"/>
              <w:spacing w:line="240" w:lineRule="auto"/>
              <w:jc w:val="center"/>
            </w:pPr>
            <w:r>
              <w:t>1.257</w:t>
            </w:r>
          </w:p>
        </w:tc>
        <w:tc>
          <w:tcPr>
            <w:tcW w:w="1200" w:type="dxa"/>
            <w:tcBorders>
              <w:top w:val="nil"/>
              <w:left w:val="nil"/>
              <w:bottom w:val="single" w:sz="8" w:space="0" w:color="000000"/>
              <w:right w:val="nil"/>
            </w:tcBorders>
            <w:tcMar>
              <w:top w:w="56" w:type="dxa"/>
              <w:left w:w="56" w:type="dxa"/>
              <w:bottom w:w="56" w:type="dxa"/>
              <w:right w:w="56" w:type="dxa"/>
            </w:tcMar>
            <w:hideMark/>
          </w:tcPr>
          <w:p w14:paraId="21C58BFD" w14:textId="77777777" w:rsidR="00AB03B8" w:rsidRDefault="00AB03B8">
            <w:pPr>
              <w:widowControl w:val="0"/>
              <w:spacing w:line="240" w:lineRule="auto"/>
              <w:jc w:val="center"/>
            </w:pPr>
            <w:r>
              <w:t>0.019</w:t>
            </w:r>
          </w:p>
        </w:tc>
      </w:tr>
      <w:tr w:rsidR="00AB03B8" w14:paraId="31A9E34B" w14:textId="77777777" w:rsidTr="00AB03B8">
        <w:trPr>
          <w:trHeight w:val="333"/>
        </w:trPr>
        <w:tc>
          <w:tcPr>
            <w:tcW w:w="4785" w:type="dxa"/>
            <w:vMerge/>
            <w:tcBorders>
              <w:top w:val="nil"/>
              <w:left w:val="nil"/>
              <w:bottom w:val="single" w:sz="8" w:space="0" w:color="000000"/>
              <w:right w:val="nil"/>
            </w:tcBorders>
            <w:vAlign w:val="center"/>
            <w:hideMark/>
          </w:tcPr>
          <w:p w14:paraId="15935971" w14:textId="77777777" w:rsidR="00AB03B8" w:rsidRDefault="00AB03B8"/>
        </w:tc>
        <w:tc>
          <w:tcPr>
            <w:tcW w:w="795" w:type="dxa"/>
            <w:vMerge/>
            <w:tcBorders>
              <w:top w:val="nil"/>
              <w:left w:val="nil"/>
              <w:bottom w:val="single" w:sz="8" w:space="0" w:color="000000"/>
              <w:right w:val="nil"/>
            </w:tcBorders>
            <w:vAlign w:val="center"/>
            <w:hideMark/>
          </w:tcPr>
          <w:p w14:paraId="50DB1067" w14:textId="77777777" w:rsidR="00AB03B8" w:rsidRDefault="00AB03B8"/>
        </w:tc>
        <w:tc>
          <w:tcPr>
            <w:tcW w:w="1230" w:type="dxa"/>
            <w:tcBorders>
              <w:top w:val="nil"/>
              <w:left w:val="nil"/>
              <w:bottom w:val="single" w:sz="8" w:space="0" w:color="000000"/>
              <w:right w:val="nil"/>
            </w:tcBorders>
            <w:tcMar>
              <w:top w:w="56" w:type="dxa"/>
              <w:left w:w="56" w:type="dxa"/>
              <w:bottom w:w="56" w:type="dxa"/>
              <w:right w:w="56" w:type="dxa"/>
            </w:tcMar>
            <w:hideMark/>
          </w:tcPr>
          <w:p w14:paraId="7F111CC6" w14:textId="77777777" w:rsidR="00AB03B8" w:rsidRDefault="00AB03B8">
            <w:pPr>
              <w:widowControl w:val="0"/>
              <w:spacing w:line="240" w:lineRule="auto"/>
            </w:pPr>
            <w:r>
              <w:t>scale</w:t>
            </w:r>
          </w:p>
        </w:tc>
        <w:tc>
          <w:tcPr>
            <w:tcW w:w="1005" w:type="dxa"/>
            <w:tcBorders>
              <w:top w:val="nil"/>
              <w:left w:val="nil"/>
              <w:bottom w:val="single" w:sz="8" w:space="0" w:color="000000"/>
              <w:right w:val="nil"/>
            </w:tcBorders>
            <w:tcMar>
              <w:top w:w="56" w:type="dxa"/>
              <w:left w:w="56" w:type="dxa"/>
              <w:bottom w:w="56" w:type="dxa"/>
              <w:right w:w="56" w:type="dxa"/>
            </w:tcMar>
            <w:hideMark/>
          </w:tcPr>
          <w:p w14:paraId="4E89E492" w14:textId="77777777" w:rsidR="00AB03B8" w:rsidRDefault="00AB03B8">
            <w:pPr>
              <w:widowControl w:val="0"/>
              <w:spacing w:line="240" w:lineRule="auto"/>
              <w:jc w:val="center"/>
            </w:pPr>
            <w:r>
              <w:t>0.508</w:t>
            </w:r>
          </w:p>
        </w:tc>
        <w:tc>
          <w:tcPr>
            <w:tcW w:w="1200" w:type="dxa"/>
            <w:tcBorders>
              <w:top w:val="nil"/>
              <w:left w:val="nil"/>
              <w:bottom w:val="single" w:sz="8" w:space="0" w:color="000000"/>
              <w:right w:val="nil"/>
            </w:tcBorders>
            <w:tcMar>
              <w:top w:w="56" w:type="dxa"/>
              <w:left w:w="56" w:type="dxa"/>
              <w:bottom w:w="56" w:type="dxa"/>
              <w:right w:w="56" w:type="dxa"/>
            </w:tcMar>
            <w:hideMark/>
          </w:tcPr>
          <w:p w14:paraId="1B128CA2" w14:textId="77777777" w:rsidR="00AB03B8" w:rsidRDefault="00AB03B8">
            <w:pPr>
              <w:widowControl w:val="0"/>
              <w:spacing w:line="240" w:lineRule="auto"/>
              <w:jc w:val="center"/>
            </w:pPr>
            <w:r>
              <w:t>0.010</w:t>
            </w:r>
          </w:p>
        </w:tc>
      </w:tr>
    </w:tbl>
    <w:p w14:paraId="5D816FD0" w14:textId="77777777" w:rsidR="00AB03B8" w:rsidRDefault="00AB03B8" w:rsidP="00AB03B8">
      <w:pPr>
        <w:rPr>
          <w:rFonts w:ascii="Arial" w:hAnsi="Arial" w:cs="Arial"/>
        </w:rPr>
      </w:pPr>
    </w:p>
    <w:p w14:paraId="49AB67E9" w14:textId="77777777" w:rsidR="00AB03B8" w:rsidRDefault="00AB03B8" w:rsidP="00AB03B8">
      <w:pPr>
        <w:rPr>
          <w:b/>
        </w:rPr>
      </w:pPr>
    </w:p>
    <w:p w14:paraId="69BDBCDE" w14:textId="1C9FCD07" w:rsidR="003E4A8E" w:rsidRPr="006A0513" w:rsidRDefault="003E4A8E">
      <w:pPr>
        <w:spacing w:line="240" w:lineRule="auto"/>
        <w:rPr>
          <w:sz w:val="20"/>
          <w:szCs w:val="20"/>
        </w:rPr>
      </w:pPr>
    </w:p>
    <w:sectPr w:rsidR="003E4A8E" w:rsidRPr="006A0513" w:rsidSect="00E31313">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150F0" w14:textId="77777777" w:rsidR="006715BA" w:rsidRDefault="006715BA" w:rsidP="00857819">
      <w:pPr>
        <w:spacing w:line="240" w:lineRule="auto"/>
      </w:pPr>
      <w:r>
        <w:separator/>
      </w:r>
    </w:p>
  </w:endnote>
  <w:endnote w:type="continuationSeparator" w:id="0">
    <w:p w14:paraId="3877E20E" w14:textId="77777777" w:rsidR="006715BA" w:rsidRDefault="006715BA" w:rsidP="00857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B235" w14:textId="77777777" w:rsidR="00857819" w:rsidRDefault="00857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4582A" w14:textId="77777777" w:rsidR="006715BA" w:rsidRDefault="006715BA" w:rsidP="00857819">
      <w:pPr>
        <w:spacing w:line="240" w:lineRule="auto"/>
      </w:pPr>
      <w:r>
        <w:separator/>
      </w:r>
    </w:p>
  </w:footnote>
  <w:footnote w:type="continuationSeparator" w:id="0">
    <w:p w14:paraId="1D3B2F6D" w14:textId="77777777" w:rsidR="006715BA" w:rsidRDefault="006715BA" w:rsidP="008578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699C"/>
    <w:multiLevelType w:val="multilevel"/>
    <w:tmpl w:val="B5169D8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75F33D23"/>
    <w:multiLevelType w:val="multilevel"/>
    <w:tmpl w:val="3BBE4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A8E"/>
    <w:rsid w:val="00250BC1"/>
    <w:rsid w:val="002C3B50"/>
    <w:rsid w:val="002E2FF8"/>
    <w:rsid w:val="003E4A8E"/>
    <w:rsid w:val="006715BA"/>
    <w:rsid w:val="006A0513"/>
    <w:rsid w:val="00857819"/>
    <w:rsid w:val="00AB03B8"/>
    <w:rsid w:val="00D31FF2"/>
    <w:rsid w:val="00DF2FF4"/>
    <w:rsid w:val="00E31313"/>
    <w:rsid w:val="00E60C8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5178"/>
  <w15:docId w15:val="{4C897275-502A-4159-A823-75507AC8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50BC1"/>
    <w:pPr>
      <w:outlineLvl w:val="0"/>
    </w:pPr>
    <w:rPr>
      <w:b/>
      <w:sz w:val="20"/>
      <w:szCs w:val="2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B03B8"/>
    <w:rPr>
      <w:color w:val="0000FF"/>
      <w:u w:val="single"/>
    </w:rPr>
  </w:style>
  <w:style w:type="paragraph" w:styleId="Header">
    <w:name w:val="header"/>
    <w:basedOn w:val="Normal"/>
    <w:link w:val="HeaderChar"/>
    <w:uiPriority w:val="99"/>
    <w:unhideWhenUsed/>
    <w:rsid w:val="00857819"/>
    <w:pPr>
      <w:tabs>
        <w:tab w:val="center" w:pos="4680"/>
        <w:tab w:val="right" w:pos="9360"/>
      </w:tabs>
      <w:spacing w:line="240" w:lineRule="auto"/>
    </w:pPr>
  </w:style>
  <w:style w:type="character" w:customStyle="1" w:styleId="HeaderChar">
    <w:name w:val="Header Char"/>
    <w:basedOn w:val="DefaultParagraphFont"/>
    <w:link w:val="Header"/>
    <w:uiPriority w:val="99"/>
    <w:rsid w:val="00857819"/>
  </w:style>
  <w:style w:type="paragraph" w:styleId="Footer">
    <w:name w:val="footer"/>
    <w:basedOn w:val="Normal"/>
    <w:link w:val="FooterChar"/>
    <w:uiPriority w:val="99"/>
    <w:unhideWhenUsed/>
    <w:rsid w:val="00857819"/>
    <w:pPr>
      <w:tabs>
        <w:tab w:val="center" w:pos="4680"/>
        <w:tab w:val="right" w:pos="9360"/>
      </w:tabs>
      <w:spacing w:line="240" w:lineRule="auto"/>
    </w:pPr>
  </w:style>
  <w:style w:type="character" w:customStyle="1" w:styleId="FooterChar">
    <w:name w:val="Footer Char"/>
    <w:basedOn w:val="DefaultParagraphFont"/>
    <w:link w:val="Footer"/>
    <w:uiPriority w:val="99"/>
    <w:rsid w:val="00857819"/>
  </w:style>
  <w:style w:type="paragraph" w:styleId="TOCHeading">
    <w:name w:val="TOC Heading"/>
    <w:basedOn w:val="Heading1"/>
    <w:next w:val="Normal"/>
    <w:uiPriority w:val="39"/>
    <w:unhideWhenUsed/>
    <w:qFormat/>
    <w:rsid w:val="00DF2FF4"/>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DF2FF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617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mls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blab.stat.uni-muenchen.de/_assets/docs/nowcasting_covid19_bavar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blab.stat.uni-muenchen.de/_assets/docs/nowcasting_covid19_bavaria.pdf" TargetMode="External"/><Relationship Id="rId5" Type="http://schemas.openxmlformats.org/officeDocument/2006/relationships/webSettings" Target="webSettings.xml"/><Relationship Id="rId15" Type="http://schemas.openxmlformats.org/officeDocument/2006/relationships/hyperlink" Target="https://www.zotero.org/google-docs/?Wf79ng" TargetMode="External"/><Relationship Id="rId10" Type="http://schemas.openxmlformats.org/officeDocument/2006/relationships/hyperlink" Target="https://www.stablab.stat.uni-muenchen.de/_assets/docs/nowcasting_covid19_bavaria.pdf" TargetMode="External"/><Relationship Id="rId4" Type="http://schemas.openxmlformats.org/officeDocument/2006/relationships/settings" Target="settings.xml"/><Relationship Id="rId9" Type="http://schemas.openxmlformats.org/officeDocument/2006/relationships/hyperlink" Target="https://www.stablab.stat.uni-muenchen.de/_assets/docs/nowcasting_covid19_bavaria.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ACFE-0267-499B-959B-8A2DC9C6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3123</Words>
  <Characters>17803</Characters>
  <Application>Microsoft Office Word</Application>
  <DocSecurity>0</DocSecurity>
  <Lines>148</Lines>
  <Paragraphs>41</Paragraphs>
  <ScaleCrop>false</ScaleCrop>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Jhanna Uy</cp:lastModifiedBy>
  <cp:revision>11</cp:revision>
  <dcterms:created xsi:type="dcterms:W3CDTF">2020-05-23T09:48:00Z</dcterms:created>
  <dcterms:modified xsi:type="dcterms:W3CDTF">2020-05-23T09:54:00Z</dcterms:modified>
</cp:coreProperties>
</file>