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E93972" w14:textId="004524AC" w:rsidR="00563982" w:rsidRPr="00D84A14" w:rsidRDefault="008947F1" w:rsidP="00563982">
      <w:pPr>
        <w:rPr>
          <w:b/>
          <w:bCs/>
          <w:sz w:val="32"/>
          <w:szCs w:val="32"/>
          <w:u w:val="single"/>
        </w:rPr>
      </w:pPr>
      <w:r w:rsidRPr="00741281">
        <w:rPr>
          <w:b/>
          <w:bCs/>
          <w:sz w:val="32"/>
          <w:szCs w:val="32"/>
          <w:u w:val="single"/>
        </w:rPr>
        <w:t>Supplementary File S</w:t>
      </w:r>
      <w:r w:rsidR="00AA019F">
        <w:rPr>
          <w:b/>
          <w:bCs/>
          <w:sz w:val="32"/>
          <w:szCs w:val="32"/>
          <w:u w:val="single"/>
        </w:rPr>
        <w:t>1</w:t>
      </w:r>
      <w:r w:rsidR="00741281" w:rsidRPr="00741281">
        <w:rPr>
          <w:b/>
          <w:bCs/>
          <w:sz w:val="32"/>
          <w:szCs w:val="32"/>
          <w:u w:val="single"/>
        </w:rPr>
        <w:t>. Technical Appendix for manuscript:</w:t>
      </w:r>
      <w:r w:rsidRPr="00741281">
        <w:rPr>
          <w:b/>
          <w:bCs/>
          <w:sz w:val="32"/>
          <w:szCs w:val="32"/>
          <w:u w:val="single"/>
        </w:rPr>
        <w:t xml:space="preserve"> </w:t>
      </w:r>
      <w:bookmarkStart w:id="0" w:name="_Toc9424257"/>
      <w:bookmarkStart w:id="1" w:name="_Toc9424366"/>
    </w:p>
    <w:p w14:paraId="20539B94" w14:textId="77777777" w:rsidR="00256DD5" w:rsidRDefault="00256DD5" w:rsidP="00256DD5">
      <w:pPr>
        <w:rPr>
          <w:b/>
          <w:bCs/>
        </w:rPr>
      </w:pPr>
      <w:r>
        <w:rPr>
          <w:b/>
          <w:bCs/>
        </w:rPr>
        <w:t>E</w:t>
      </w:r>
      <w:r w:rsidRPr="00976E6C">
        <w:rPr>
          <w:b/>
          <w:bCs/>
        </w:rPr>
        <w:t>valuation of an ensemble-based distance statistic for clustering MLST datasets using epidemiologically defined clusters of cyclosporiasis</w:t>
      </w:r>
    </w:p>
    <w:p w14:paraId="3691C643" w14:textId="77777777" w:rsidR="009E61D5" w:rsidRPr="0043289C" w:rsidRDefault="009E61D5" w:rsidP="009E61D5"/>
    <w:p w14:paraId="544BA17F" w14:textId="37B36AE2" w:rsidR="004E62A1" w:rsidRPr="004614D8" w:rsidRDefault="004E62A1" w:rsidP="004E62A1">
      <w:r w:rsidRPr="004614D8">
        <w:t>Fernanda S. Nascimento</w:t>
      </w:r>
      <w:r w:rsidRPr="004614D8">
        <w:rPr>
          <w:vertAlign w:val="superscript"/>
        </w:rPr>
        <w:t>1†</w:t>
      </w:r>
      <w:r w:rsidRPr="004614D8">
        <w:t>, Joel Barratt</w:t>
      </w:r>
      <w:r w:rsidRPr="004614D8">
        <w:rPr>
          <w:vertAlign w:val="superscript"/>
        </w:rPr>
        <w:t>1,2†</w:t>
      </w:r>
      <w:r w:rsidRPr="004614D8">
        <w:t>*, Katelyn Houghton</w:t>
      </w:r>
      <w:r w:rsidRPr="004614D8">
        <w:rPr>
          <w:vertAlign w:val="superscript"/>
        </w:rPr>
        <w:t>1,2</w:t>
      </w:r>
      <w:r w:rsidRPr="004614D8">
        <w:t>, Mateusz Plucinski</w:t>
      </w:r>
      <w:r w:rsidRPr="004614D8">
        <w:rPr>
          <w:vertAlign w:val="superscript"/>
        </w:rPr>
        <w:t>3</w:t>
      </w:r>
      <w:r w:rsidRPr="004614D8">
        <w:t xml:space="preserve">, </w:t>
      </w:r>
      <w:r>
        <w:t>Julia Kelley</w:t>
      </w:r>
      <w:r w:rsidRPr="00015D01">
        <w:rPr>
          <w:vertAlign w:val="superscript"/>
        </w:rPr>
        <w:t>3</w:t>
      </w:r>
      <w:r>
        <w:t xml:space="preserve">, </w:t>
      </w:r>
      <w:r w:rsidRPr="004614D8">
        <w:t>Shannon Casillas</w:t>
      </w:r>
      <w:r w:rsidRPr="004614D8">
        <w:rPr>
          <w:vertAlign w:val="superscript"/>
        </w:rPr>
        <w:t>1</w:t>
      </w:r>
      <w:r w:rsidRPr="004614D8">
        <w:t>, Carolyne (Cody) Bennett</w:t>
      </w:r>
      <w:r w:rsidRPr="004614D8">
        <w:rPr>
          <w:vertAlign w:val="superscript"/>
        </w:rPr>
        <w:t>1,2</w:t>
      </w:r>
      <w:r w:rsidRPr="004614D8">
        <w:rPr>
          <w:color w:val="000000" w:themeColor="text1"/>
        </w:rPr>
        <w:t xml:space="preserve">, </w:t>
      </w:r>
      <w:r w:rsidRPr="004614D8">
        <w:t>Cathy Snider</w:t>
      </w:r>
      <w:r w:rsidRPr="004614D8">
        <w:rPr>
          <w:vertAlign w:val="superscript"/>
        </w:rPr>
        <w:t>4</w:t>
      </w:r>
      <w:r w:rsidRPr="004614D8">
        <w:t>, Rashmi Tuladhar</w:t>
      </w:r>
      <w:r w:rsidRPr="004614D8">
        <w:rPr>
          <w:vertAlign w:val="superscript"/>
        </w:rPr>
        <w:t>4</w:t>
      </w:r>
      <w:r w:rsidRPr="004614D8">
        <w:t>, Jenny Zhang</w:t>
      </w:r>
      <w:r w:rsidRPr="004614D8">
        <w:rPr>
          <w:vertAlign w:val="superscript"/>
        </w:rPr>
        <w:t>4</w:t>
      </w:r>
      <w:r>
        <w:t xml:space="preserve">, </w:t>
      </w:r>
      <w:r w:rsidRPr="004614D8">
        <w:t>Brooke Clemons</w:t>
      </w:r>
      <w:r w:rsidRPr="00152917">
        <w:rPr>
          <w:vertAlign w:val="superscript"/>
        </w:rPr>
        <w:t>5</w:t>
      </w:r>
      <w:r w:rsidRPr="004614D8">
        <w:t xml:space="preserve">, </w:t>
      </w:r>
      <w:r>
        <w:t>Susan Madison-</w:t>
      </w:r>
      <w:r w:rsidRPr="00F51A61">
        <w:t>Antenucci</w:t>
      </w:r>
      <w:r w:rsidRPr="00F51A61">
        <w:rPr>
          <w:vertAlign w:val="superscript"/>
        </w:rPr>
        <w:t>5</w:t>
      </w:r>
      <w:r>
        <w:t xml:space="preserve">, </w:t>
      </w:r>
      <w:r w:rsidRPr="00F51A61">
        <w:t>Alexis</w:t>
      </w:r>
      <w:r w:rsidRPr="004614D8">
        <w:t xml:space="preserve"> Russell</w:t>
      </w:r>
      <w:r w:rsidRPr="00152917">
        <w:rPr>
          <w:vertAlign w:val="superscript"/>
        </w:rPr>
        <w:t>6</w:t>
      </w:r>
      <w:r>
        <w:t xml:space="preserve">, </w:t>
      </w:r>
      <w:r w:rsidRPr="004614D8">
        <w:t>Elizabeth Cebelinski</w:t>
      </w:r>
      <w:r w:rsidRPr="00152917">
        <w:rPr>
          <w:vertAlign w:val="superscript"/>
        </w:rPr>
        <w:t>7</w:t>
      </w:r>
      <w:r>
        <w:t xml:space="preserve">, </w:t>
      </w:r>
      <w:proofErr w:type="spellStart"/>
      <w:r w:rsidRPr="004614D8">
        <w:t>Jisun</w:t>
      </w:r>
      <w:proofErr w:type="spellEnd"/>
      <w:r w:rsidRPr="004614D8">
        <w:t xml:space="preserve"> Ha</w:t>
      </w:r>
      <w:r>
        <w:t>a</w:t>
      </w:r>
      <w:r w:rsidRPr="004614D8">
        <w:t>n</w:t>
      </w:r>
      <w:r w:rsidRPr="00152917">
        <w:rPr>
          <w:vertAlign w:val="superscript"/>
        </w:rPr>
        <w:t>7</w:t>
      </w:r>
      <w:r>
        <w:t xml:space="preserve">, </w:t>
      </w:r>
      <w:r w:rsidRPr="004614D8">
        <w:t>Trisha Robinson</w:t>
      </w:r>
      <w:r w:rsidRPr="00152917">
        <w:rPr>
          <w:vertAlign w:val="superscript"/>
        </w:rPr>
        <w:t>7</w:t>
      </w:r>
      <w:r>
        <w:t xml:space="preserve">, </w:t>
      </w:r>
      <w:r w:rsidRPr="004614D8">
        <w:t>Michael J. Arrowood</w:t>
      </w:r>
      <w:r>
        <w:rPr>
          <w:vertAlign w:val="superscript"/>
        </w:rPr>
        <w:t>8</w:t>
      </w:r>
      <w:r w:rsidRPr="004614D8">
        <w:t>, Eldin Talundzic</w:t>
      </w:r>
      <w:r w:rsidRPr="004614D8">
        <w:rPr>
          <w:vertAlign w:val="superscript"/>
        </w:rPr>
        <w:t>3</w:t>
      </w:r>
      <w:r w:rsidRPr="004614D8">
        <w:t>, Richard S. Bradbury</w:t>
      </w:r>
      <w:r w:rsidRPr="004614D8">
        <w:rPr>
          <w:vertAlign w:val="superscript"/>
        </w:rPr>
        <w:t>1</w:t>
      </w:r>
      <w:r w:rsidRPr="004614D8">
        <w:t>, and Yvonne Qvarnstrom</w:t>
      </w:r>
      <w:r w:rsidRPr="004614D8">
        <w:rPr>
          <w:vertAlign w:val="superscript"/>
        </w:rPr>
        <w:t>1</w:t>
      </w:r>
    </w:p>
    <w:p w14:paraId="06A8E560" w14:textId="77777777" w:rsidR="009E61D5" w:rsidRDefault="009E61D5" w:rsidP="009E61D5"/>
    <w:p w14:paraId="18743C44" w14:textId="77777777" w:rsidR="009E61D5" w:rsidRPr="009E61D5" w:rsidRDefault="009E61D5" w:rsidP="009E61D5">
      <w:pPr>
        <w:rPr>
          <w:sz w:val="21"/>
          <w:szCs w:val="21"/>
        </w:rPr>
      </w:pPr>
      <w:r w:rsidRPr="009E61D5">
        <w:rPr>
          <w:sz w:val="21"/>
          <w:szCs w:val="21"/>
          <w:vertAlign w:val="superscript"/>
        </w:rPr>
        <w:t xml:space="preserve">1 </w:t>
      </w:r>
      <w:r w:rsidRPr="009E61D5">
        <w:rPr>
          <w:sz w:val="21"/>
          <w:szCs w:val="21"/>
        </w:rPr>
        <w:t>Parasitic Diseases Branch, Division of Parasitic Diseases and Malaria, Center for Global Health, Centers for Disease Control and Prevention, Atlanta, GA, USA</w:t>
      </w:r>
    </w:p>
    <w:p w14:paraId="3E38AC82" w14:textId="77777777" w:rsidR="009E61D5" w:rsidRPr="009E61D5" w:rsidRDefault="009E61D5" w:rsidP="009E61D5">
      <w:pPr>
        <w:rPr>
          <w:sz w:val="21"/>
          <w:szCs w:val="21"/>
        </w:rPr>
      </w:pPr>
      <w:r w:rsidRPr="009E61D5">
        <w:rPr>
          <w:sz w:val="21"/>
          <w:szCs w:val="21"/>
          <w:vertAlign w:val="superscript"/>
        </w:rPr>
        <w:t xml:space="preserve">2 </w:t>
      </w:r>
      <w:r w:rsidRPr="009E61D5">
        <w:rPr>
          <w:sz w:val="21"/>
          <w:szCs w:val="21"/>
        </w:rPr>
        <w:t>Oak Ridge Institute for Science and Education, Oak ridge, TN, USA</w:t>
      </w:r>
    </w:p>
    <w:p w14:paraId="1F3ECCB9" w14:textId="77777777" w:rsidR="009E61D5" w:rsidRPr="009E61D5" w:rsidRDefault="009E61D5" w:rsidP="009E61D5">
      <w:pPr>
        <w:rPr>
          <w:sz w:val="21"/>
          <w:szCs w:val="21"/>
        </w:rPr>
      </w:pPr>
      <w:r w:rsidRPr="009E61D5">
        <w:rPr>
          <w:sz w:val="21"/>
          <w:szCs w:val="21"/>
          <w:vertAlign w:val="superscript"/>
        </w:rPr>
        <w:t xml:space="preserve">3 </w:t>
      </w:r>
      <w:r w:rsidRPr="009E61D5">
        <w:rPr>
          <w:sz w:val="21"/>
          <w:szCs w:val="21"/>
        </w:rPr>
        <w:t>Malaria Branch, Division of Parasitic Diseases and Malaria, Center for Global Health, Centers for Disease Control and Prevention, Atlanta, Georgia, USA</w:t>
      </w:r>
    </w:p>
    <w:p w14:paraId="47409259" w14:textId="77777777" w:rsidR="009E61D5" w:rsidRPr="009E61D5" w:rsidRDefault="009E61D5" w:rsidP="009E61D5">
      <w:pPr>
        <w:rPr>
          <w:sz w:val="21"/>
          <w:szCs w:val="21"/>
        </w:rPr>
      </w:pPr>
      <w:r w:rsidRPr="009E61D5">
        <w:rPr>
          <w:sz w:val="21"/>
          <w:szCs w:val="21"/>
          <w:vertAlign w:val="superscript"/>
        </w:rPr>
        <w:t>4</w:t>
      </w:r>
      <w:r w:rsidRPr="009E61D5">
        <w:rPr>
          <w:sz w:val="21"/>
          <w:szCs w:val="21"/>
        </w:rPr>
        <w:t>Texas Department of State Health Services, TX, USA</w:t>
      </w:r>
    </w:p>
    <w:p w14:paraId="133B4291" w14:textId="77777777" w:rsidR="009E61D5" w:rsidRPr="009E61D5" w:rsidRDefault="009E61D5" w:rsidP="009E61D5">
      <w:pPr>
        <w:rPr>
          <w:sz w:val="21"/>
          <w:szCs w:val="21"/>
        </w:rPr>
      </w:pPr>
      <w:r w:rsidRPr="009E61D5">
        <w:rPr>
          <w:sz w:val="21"/>
          <w:szCs w:val="21"/>
          <w:vertAlign w:val="superscript"/>
        </w:rPr>
        <w:t>5</w:t>
      </w:r>
      <w:r w:rsidRPr="009E61D5">
        <w:rPr>
          <w:sz w:val="21"/>
          <w:szCs w:val="21"/>
        </w:rPr>
        <w:t>New York State Department of Health, Wadsworth Center Parasitology Laboratory, NY, USA</w:t>
      </w:r>
    </w:p>
    <w:p w14:paraId="63756D2B" w14:textId="77777777" w:rsidR="009E61D5" w:rsidRPr="009E61D5" w:rsidRDefault="009E61D5" w:rsidP="009E61D5">
      <w:pPr>
        <w:rPr>
          <w:sz w:val="21"/>
          <w:szCs w:val="21"/>
        </w:rPr>
      </w:pPr>
      <w:r w:rsidRPr="009E61D5">
        <w:rPr>
          <w:sz w:val="21"/>
          <w:szCs w:val="21"/>
          <w:vertAlign w:val="superscript"/>
        </w:rPr>
        <w:t>6</w:t>
      </w:r>
      <w:r w:rsidRPr="009E61D5">
        <w:rPr>
          <w:sz w:val="21"/>
          <w:szCs w:val="21"/>
        </w:rPr>
        <w:t>New York State Department of Health-Bureau of Communicable Disease Control, NY, USA</w:t>
      </w:r>
    </w:p>
    <w:p w14:paraId="2AEA092D" w14:textId="77777777" w:rsidR="009E61D5" w:rsidRPr="009E61D5" w:rsidRDefault="009E61D5" w:rsidP="009E61D5">
      <w:pPr>
        <w:rPr>
          <w:sz w:val="21"/>
          <w:szCs w:val="21"/>
        </w:rPr>
      </w:pPr>
      <w:r w:rsidRPr="009E61D5">
        <w:rPr>
          <w:sz w:val="21"/>
          <w:szCs w:val="21"/>
          <w:vertAlign w:val="superscript"/>
        </w:rPr>
        <w:t>7</w:t>
      </w:r>
      <w:r w:rsidRPr="009E61D5">
        <w:rPr>
          <w:sz w:val="21"/>
          <w:szCs w:val="21"/>
        </w:rPr>
        <w:t>Minnesota Department of Health, MN, USA</w:t>
      </w:r>
    </w:p>
    <w:p w14:paraId="6F6ED52B" w14:textId="77777777" w:rsidR="009E61D5" w:rsidRPr="009E61D5" w:rsidRDefault="009E61D5" w:rsidP="009E61D5">
      <w:pPr>
        <w:rPr>
          <w:sz w:val="21"/>
          <w:szCs w:val="21"/>
        </w:rPr>
      </w:pPr>
      <w:r w:rsidRPr="009E61D5">
        <w:rPr>
          <w:sz w:val="21"/>
          <w:szCs w:val="21"/>
          <w:vertAlign w:val="superscript"/>
        </w:rPr>
        <w:t xml:space="preserve">8 </w:t>
      </w:r>
      <w:r w:rsidRPr="009E61D5">
        <w:rPr>
          <w:sz w:val="21"/>
          <w:szCs w:val="21"/>
        </w:rPr>
        <w:t>Waterborne Disease Prevention Branch, National Center for Emerging and Zoonotic Infectious Diseases, Centers for Disease Control and Prevention, Atlanta, GA, USA</w:t>
      </w:r>
    </w:p>
    <w:p w14:paraId="09F4B9F3" w14:textId="77777777" w:rsidR="009E61D5" w:rsidRPr="007958FB" w:rsidRDefault="009E61D5" w:rsidP="009E61D5">
      <w:pPr>
        <w:rPr>
          <w:sz w:val="21"/>
          <w:szCs w:val="21"/>
        </w:rPr>
      </w:pPr>
    </w:p>
    <w:p w14:paraId="0C8E6557" w14:textId="77777777" w:rsidR="009E61D5" w:rsidRPr="003A2E57" w:rsidRDefault="009E61D5" w:rsidP="009E61D5">
      <w:pPr>
        <w:rPr>
          <w:sz w:val="22"/>
          <w:szCs w:val="22"/>
        </w:rPr>
      </w:pPr>
      <w:r>
        <w:rPr>
          <w:sz w:val="22"/>
          <w:szCs w:val="22"/>
        </w:rPr>
        <w:t>*</w:t>
      </w:r>
      <w:r w:rsidRPr="003A2E57">
        <w:rPr>
          <w:sz w:val="22"/>
          <w:szCs w:val="22"/>
        </w:rPr>
        <w:t>To whom correspondence should be addressed. Email: jbarratt@cdc.gov Alternative email: joelbarratt43@gmail.com</w:t>
      </w:r>
    </w:p>
    <w:p w14:paraId="14494693" w14:textId="4DD267B6" w:rsidR="00C66B16" w:rsidRDefault="009E61D5" w:rsidP="009E61D5">
      <w:pPr>
        <w:spacing w:line="240" w:lineRule="auto"/>
        <w:jc w:val="left"/>
        <w:rPr>
          <w:b/>
        </w:rPr>
      </w:pPr>
      <w:r w:rsidRPr="005F6F14">
        <w:rPr>
          <w:vertAlign w:val="superscript"/>
        </w:rPr>
        <w:t>†</w:t>
      </w:r>
      <w:r>
        <w:t>Authors contributed equally</w:t>
      </w:r>
      <w:r w:rsidR="00C66B16">
        <w:br w:type="page"/>
      </w:r>
    </w:p>
    <w:p w14:paraId="4C0DD0E7" w14:textId="687EB5C7" w:rsidR="0041325C" w:rsidRDefault="0041325C" w:rsidP="0041325C">
      <w:pPr>
        <w:pStyle w:val="Heading1"/>
      </w:pPr>
      <w:bookmarkStart w:id="2" w:name="_Toc46323164"/>
      <w:r>
        <w:lastRenderedPageBreak/>
        <w:t>Table of Contents</w:t>
      </w:r>
      <w:bookmarkEnd w:id="2"/>
    </w:p>
    <w:p w14:paraId="318FA08A" w14:textId="2D11DCCB" w:rsidR="00D15DCA" w:rsidRDefault="00EE61DE">
      <w:pPr>
        <w:pStyle w:val="TOC1"/>
        <w:rPr>
          <w:rFonts w:asciiTheme="minorHAnsi" w:eastAsiaTheme="minorEastAsia" w:hAnsiTheme="minorHAnsi" w:cstheme="minorBidi"/>
          <w:b w:val="0"/>
          <w:bCs w:val="0"/>
          <w:noProof/>
          <w:sz w:val="24"/>
          <w:szCs w:val="24"/>
        </w:rPr>
      </w:pPr>
      <w:r>
        <w:rPr>
          <w:b w:val="0"/>
          <w:bCs w:val="0"/>
          <w:sz w:val="22"/>
          <w:szCs w:val="22"/>
        </w:rPr>
        <w:fldChar w:fldCharType="begin"/>
      </w:r>
      <w:r>
        <w:rPr>
          <w:b w:val="0"/>
          <w:bCs w:val="0"/>
          <w:sz w:val="22"/>
          <w:szCs w:val="22"/>
        </w:rPr>
        <w:instrText xml:space="preserve"> TOC \o "1-3" \h \z \u </w:instrText>
      </w:r>
      <w:r>
        <w:rPr>
          <w:b w:val="0"/>
          <w:bCs w:val="0"/>
          <w:sz w:val="22"/>
          <w:szCs w:val="22"/>
        </w:rPr>
        <w:fldChar w:fldCharType="separate"/>
      </w:r>
      <w:hyperlink w:anchor="_Toc46323164" w:history="1">
        <w:r w:rsidR="00D15DCA" w:rsidRPr="008C13DE">
          <w:rPr>
            <w:rStyle w:val="Hyperlink"/>
            <w:noProof/>
          </w:rPr>
          <w:t>Table of Contents</w:t>
        </w:r>
        <w:r w:rsidR="00D15DCA">
          <w:rPr>
            <w:noProof/>
            <w:webHidden/>
          </w:rPr>
          <w:tab/>
        </w:r>
        <w:r w:rsidR="00D15DCA">
          <w:rPr>
            <w:noProof/>
            <w:webHidden/>
          </w:rPr>
          <w:fldChar w:fldCharType="begin"/>
        </w:r>
        <w:r w:rsidR="00D15DCA">
          <w:rPr>
            <w:noProof/>
            <w:webHidden/>
          </w:rPr>
          <w:instrText xml:space="preserve"> PAGEREF _Toc46323164 \h </w:instrText>
        </w:r>
        <w:r w:rsidR="00D15DCA">
          <w:rPr>
            <w:noProof/>
            <w:webHidden/>
          </w:rPr>
        </w:r>
        <w:r w:rsidR="00D15DCA">
          <w:rPr>
            <w:noProof/>
            <w:webHidden/>
          </w:rPr>
          <w:fldChar w:fldCharType="separate"/>
        </w:r>
        <w:r w:rsidR="00015C4C">
          <w:rPr>
            <w:noProof/>
            <w:webHidden/>
          </w:rPr>
          <w:t>ii</w:t>
        </w:r>
        <w:r w:rsidR="00D15DCA">
          <w:rPr>
            <w:noProof/>
            <w:webHidden/>
          </w:rPr>
          <w:fldChar w:fldCharType="end"/>
        </w:r>
      </w:hyperlink>
    </w:p>
    <w:p w14:paraId="6E0E8BF2" w14:textId="5DE29CC5" w:rsidR="00D15DCA" w:rsidRDefault="00C4243C">
      <w:pPr>
        <w:pStyle w:val="TOC1"/>
        <w:rPr>
          <w:rFonts w:asciiTheme="minorHAnsi" w:eastAsiaTheme="minorEastAsia" w:hAnsiTheme="minorHAnsi" w:cstheme="minorBidi"/>
          <w:b w:val="0"/>
          <w:bCs w:val="0"/>
          <w:noProof/>
          <w:sz w:val="24"/>
          <w:szCs w:val="24"/>
        </w:rPr>
      </w:pPr>
      <w:hyperlink w:anchor="_Toc46323165" w:history="1">
        <w:r w:rsidR="00D15DCA" w:rsidRPr="008C13DE">
          <w:rPr>
            <w:rStyle w:val="Hyperlink"/>
            <w:noProof/>
          </w:rPr>
          <w:t>Supplementary notes on study rationale</w:t>
        </w:r>
        <w:r w:rsidR="00D15DCA">
          <w:rPr>
            <w:noProof/>
            <w:webHidden/>
          </w:rPr>
          <w:tab/>
        </w:r>
        <w:r w:rsidR="00D15DCA">
          <w:rPr>
            <w:noProof/>
            <w:webHidden/>
          </w:rPr>
          <w:fldChar w:fldCharType="begin"/>
        </w:r>
        <w:r w:rsidR="00D15DCA">
          <w:rPr>
            <w:noProof/>
            <w:webHidden/>
          </w:rPr>
          <w:instrText xml:space="preserve"> PAGEREF _Toc46323165 \h </w:instrText>
        </w:r>
        <w:r w:rsidR="00D15DCA">
          <w:rPr>
            <w:noProof/>
            <w:webHidden/>
          </w:rPr>
        </w:r>
        <w:r w:rsidR="00D15DCA">
          <w:rPr>
            <w:noProof/>
            <w:webHidden/>
          </w:rPr>
          <w:fldChar w:fldCharType="separate"/>
        </w:r>
        <w:r w:rsidR="00015C4C">
          <w:rPr>
            <w:noProof/>
            <w:webHidden/>
          </w:rPr>
          <w:t>1</w:t>
        </w:r>
        <w:r w:rsidR="00D15DCA">
          <w:rPr>
            <w:noProof/>
            <w:webHidden/>
          </w:rPr>
          <w:fldChar w:fldCharType="end"/>
        </w:r>
      </w:hyperlink>
    </w:p>
    <w:p w14:paraId="3F1BBD7F" w14:textId="2B798D07" w:rsidR="00D15DCA" w:rsidRDefault="00C4243C">
      <w:pPr>
        <w:pStyle w:val="TOC2"/>
        <w:tabs>
          <w:tab w:val="right" w:leader="dot" w:pos="9350"/>
        </w:tabs>
        <w:rPr>
          <w:rFonts w:asciiTheme="minorHAnsi" w:eastAsiaTheme="minorEastAsia" w:hAnsiTheme="minorHAnsi" w:cstheme="minorBidi"/>
          <w:noProof/>
          <w:sz w:val="24"/>
          <w:szCs w:val="24"/>
        </w:rPr>
      </w:pPr>
      <w:hyperlink w:anchor="_Toc46323166" w:history="1">
        <w:r w:rsidR="00D15DCA" w:rsidRPr="008C13DE">
          <w:rPr>
            <w:rStyle w:val="Hyperlink"/>
            <w:noProof/>
          </w:rPr>
          <w:t>Study rationale</w:t>
        </w:r>
        <w:r w:rsidR="00D15DCA">
          <w:rPr>
            <w:noProof/>
            <w:webHidden/>
          </w:rPr>
          <w:tab/>
        </w:r>
        <w:r w:rsidR="00D15DCA">
          <w:rPr>
            <w:noProof/>
            <w:webHidden/>
          </w:rPr>
          <w:fldChar w:fldCharType="begin"/>
        </w:r>
        <w:r w:rsidR="00D15DCA">
          <w:rPr>
            <w:noProof/>
            <w:webHidden/>
          </w:rPr>
          <w:instrText xml:space="preserve"> PAGEREF _Toc46323166 \h </w:instrText>
        </w:r>
        <w:r w:rsidR="00D15DCA">
          <w:rPr>
            <w:noProof/>
            <w:webHidden/>
          </w:rPr>
        </w:r>
        <w:r w:rsidR="00D15DCA">
          <w:rPr>
            <w:noProof/>
            <w:webHidden/>
          </w:rPr>
          <w:fldChar w:fldCharType="separate"/>
        </w:r>
        <w:r w:rsidR="00015C4C">
          <w:rPr>
            <w:noProof/>
            <w:webHidden/>
          </w:rPr>
          <w:t>1</w:t>
        </w:r>
        <w:r w:rsidR="00D15DCA">
          <w:rPr>
            <w:noProof/>
            <w:webHidden/>
          </w:rPr>
          <w:fldChar w:fldCharType="end"/>
        </w:r>
      </w:hyperlink>
    </w:p>
    <w:p w14:paraId="26419146" w14:textId="124D7ED8" w:rsidR="00D15DCA" w:rsidRDefault="00C4243C">
      <w:pPr>
        <w:pStyle w:val="TOC2"/>
        <w:tabs>
          <w:tab w:val="right" w:leader="dot" w:pos="9350"/>
        </w:tabs>
        <w:rPr>
          <w:rFonts w:asciiTheme="minorHAnsi" w:eastAsiaTheme="minorEastAsia" w:hAnsiTheme="minorHAnsi" w:cstheme="minorBidi"/>
          <w:noProof/>
          <w:sz w:val="24"/>
          <w:szCs w:val="24"/>
        </w:rPr>
      </w:pPr>
      <w:hyperlink w:anchor="_Toc46323167" w:history="1">
        <w:r w:rsidR="00D15DCA" w:rsidRPr="008C13DE">
          <w:rPr>
            <w:rStyle w:val="Hyperlink"/>
            <w:noProof/>
          </w:rPr>
          <w:t>The Jaccard Index</w:t>
        </w:r>
        <w:r w:rsidR="00D15DCA">
          <w:rPr>
            <w:noProof/>
            <w:webHidden/>
          </w:rPr>
          <w:tab/>
        </w:r>
        <w:r w:rsidR="00D15DCA">
          <w:rPr>
            <w:noProof/>
            <w:webHidden/>
          </w:rPr>
          <w:fldChar w:fldCharType="begin"/>
        </w:r>
        <w:r w:rsidR="00D15DCA">
          <w:rPr>
            <w:noProof/>
            <w:webHidden/>
          </w:rPr>
          <w:instrText xml:space="preserve"> PAGEREF _Toc46323167 \h </w:instrText>
        </w:r>
        <w:r w:rsidR="00D15DCA">
          <w:rPr>
            <w:noProof/>
            <w:webHidden/>
          </w:rPr>
        </w:r>
        <w:r w:rsidR="00D15DCA">
          <w:rPr>
            <w:noProof/>
            <w:webHidden/>
          </w:rPr>
          <w:fldChar w:fldCharType="separate"/>
        </w:r>
        <w:r w:rsidR="00015C4C">
          <w:rPr>
            <w:noProof/>
            <w:webHidden/>
          </w:rPr>
          <w:t>3</w:t>
        </w:r>
        <w:r w:rsidR="00D15DCA">
          <w:rPr>
            <w:noProof/>
            <w:webHidden/>
          </w:rPr>
          <w:fldChar w:fldCharType="end"/>
        </w:r>
      </w:hyperlink>
    </w:p>
    <w:p w14:paraId="3C6EDFA1" w14:textId="44B19108" w:rsidR="00D15DCA" w:rsidRDefault="00C4243C">
      <w:pPr>
        <w:pStyle w:val="TOC2"/>
        <w:tabs>
          <w:tab w:val="right" w:leader="dot" w:pos="9350"/>
        </w:tabs>
        <w:rPr>
          <w:rFonts w:asciiTheme="minorHAnsi" w:eastAsiaTheme="minorEastAsia" w:hAnsiTheme="minorHAnsi" w:cstheme="minorBidi"/>
          <w:noProof/>
          <w:sz w:val="24"/>
          <w:szCs w:val="24"/>
        </w:rPr>
      </w:pPr>
      <w:hyperlink w:anchor="_Toc46323168" w:history="1">
        <w:r w:rsidR="00D15DCA" w:rsidRPr="008C13DE">
          <w:rPr>
            <w:rStyle w:val="Hyperlink"/>
            <w:noProof/>
          </w:rPr>
          <w:t>Bray-Curtis dissimilarity</w:t>
        </w:r>
        <w:r w:rsidR="00D15DCA">
          <w:rPr>
            <w:noProof/>
            <w:webHidden/>
          </w:rPr>
          <w:tab/>
        </w:r>
        <w:r w:rsidR="00D15DCA">
          <w:rPr>
            <w:noProof/>
            <w:webHidden/>
          </w:rPr>
          <w:fldChar w:fldCharType="begin"/>
        </w:r>
        <w:r w:rsidR="00D15DCA">
          <w:rPr>
            <w:noProof/>
            <w:webHidden/>
          </w:rPr>
          <w:instrText xml:space="preserve"> PAGEREF _Toc46323168 \h </w:instrText>
        </w:r>
        <w:r w:rsidR="00D15DCA">
          <w:rPr>
            <w:noProof/>
            <w:webHidden/>
          </w:rPr>
        </w:r>
        <w:r w:rsidR="00D15DCA">
          <w:rPr>
            <w:noProof/>
            <w:webHidden/>
          </w:rPr>
          <w:fldChar w:fldCharType="separate"/>
        </w:r>
        <w:r w:rsidR="00015C4C">
          <w:rPr>
            <w:noProof/>
            <w:webHidden/>
          </w:rPr>
          <w:t>3</w:t>
        </w:r>
        <w:r w:rsidR="00D15DCA">
          <w:rPr>
            <w:noProof/>
            <w:webHidden/>
          </w:rPr>
          <w:fldChar w:fldCharType="end"/>
        </w:r>
      </w:hyperlink>
    </w:p>
    <w:p w14:paraId="0485FBFC" w14:textId="3A3BF4CD" w:rsidR="00D15DCA" w:rsidRDefault="00C4243C">
      <w:pPr>
        <w:pStyle w:val="TOC1"/>
        <w:rPr>
          <w:rFonts w:asciiTheme="minorHAnsi" w:eastAsiaTheme="minorEastAsia" w:hAnsiTheme="minorHAnsi" w:cstheme="minorBidi"/>
          <w:b w:val="0"/>
          <w:bCs w:val="0"/>
          <w:noProof/>
          <w:sz w:val="24"/>
          <w:szCs w:val="24"/>
        </w:rPr>
      </w:pPr>
      <w:hyperlink w:anchor="_Toc46323169" w:history="1">
        <w:r w:rsidR="00D15DCA" w:rsidRPr="008C13DE">
          <w:rPr>
            <w:rStyle w:val="Hyperlink"/>
            <w:noProof/>
          </w:rPr>
          <w:t>Supplementary Methods</w:t>
        </w:r>
        <w:r w:rsidR="00D15DCA">
          <w:rPr>
            <w:noProof/>
            <w:webHidden/>
          </w:rPr>
          <w:tab/>
        </w:r>
        <w:r w:rsidR="00D15DCA">
          <w:rPr>
            <w:noProof/>
            <w:webHidden/>
          </w:rPr>
          <w:fldChar w:fldCharType="begin"/>
        </w:r>
        <w:r w:rsidR="00D15DCA">
          <w:rPr>
            <w:noProof/>
            <w:webHidden/>
          </w:rPr>
          <w:instrText xml:space="preserve"> PAGEREF _Toc46323169 \h </w:instrText>
        </w:r>
        <w:r w:rsidR="00D15DCA">
          <w:rPr>
            <w:noProof/>
            <w:webHidden/>
          </w:rPr>
        </w:r>
        <w:r w:rsidR="00D15DCA">
          <w:rPr>
            <w:noProof/>
            <w:webHidden/>
          </w:rPr>
          <w:fldChar w:fldCharType="separate"/>
        </w:r>
        <w:r w:rsidR="00015C4C">
          <w:rPr>
            <w:noProof/>
            <w:webHidden/>
          </w:rPr>
          <w:t>4</w:t>
        </w:r>
        <w:r w:rsidR="00D15DCA">
          <w:rPr>
            <w:noProof/>
            <w:webHidden/>
          </w:rPr>
          <w:fldChar w:fldCharType="end"/>
        </w:r>
      </w:hyperlink>
    </w:p>
    <w:p w14:paraId="23209384" w14:textId="7B285D36" w:rsidR="00D15DCA" w:rsidRDefault="00C4243C">
      <w:pPr>
        <w:pStyle w:val="TOC2"/>
        <w:tabs>
          <w:tab w:val="right" w:leader="dot" w:pos="9350"/>
        </w:tabs>
        <w:rPr>
          <w:rFonts w:asciiTheme="minorHAnsi" w:eastAsiaTheme="minorEastAsia" w:hAnsiTheme="minorHAnsi" w:cstheme="minorBidi"/>
          <w:noProof/>
          <w:sz w:val="24"/>
          <w:szCs w:val="24"/>
        </w:rPr>
      </w:pPr>
      <w:hyperlink w:anchor="_Toc46323170" w:history="1">
        <w:r w:rsidR="00D15DCA" w:rsidRPr="008C13DE">
          <w:rPr>
            <w:rStyle w:val="Hyperlink"/>
            <w:noProof/>
          </w:rPr>
          <w:t>DNA extractions protocols used at participating NY and MN state laboratories</w:t>
        </w:r>
        <w:r w:rsidR="00D15DCA">
          <w:rPr>
            <w:noProof/>
            <w:webHidden/>
          </w:rPr>
          <w:tab/>
        </w:r>
        <w:r w:rsidR="00D15DCA">
          <w:rPr>
            <w:noProof/>
            <w:webHidden/>
          </w:rPr>
          <w:fldChar w:fldCharType="begin"/>
        </w:r>
        <w:r w:rsidR="00D15DCA">
          <w:rPr>
            <w:noProof/>
            <w:webHidden/>
          </w:rPr>
          <w:instrText xml:space="preserve"> PAGEREF _Toc46323170 \h </w:instrText>
        </w:r>
        <w:r w:rsidR="00D15DCA">
          <w:rPr>
            <w:noProof/>
            <w:webHidden/>
          </w:rPr>
        </w:r>
        <w:r w:rsidR="00D15DCA">
          <w:rPr>
            <w:noProof/>
            <w:webHidden/>
          </w:rPr>
          <w:fldChar w:fldCharType="separate"/>
        </w:r>
        <w:r w:rsidR="00015C4C">
          <w:rPr>
            <w:noProof/>
            <w:webHidden/>
          </w:rPr>
          <w:t>4</w:t>
        </w:r>
        <w:r w:rsidR="00D15DCA">
          <w:rPr>
            <w:noProof/>
            <w:webHidden/>
          </w:rPr>
          <w:fldChar w:fldCharType="end"/>
        </w:r>
      </w:hyperlink>
    </w:p>
    <w:p w14:paraId="33C805CC" w14:textId="76296391" w:rsidR="00D15DCA" w:rsidRDefault="00C4243C">
      <w:pPr>
        <w:pStyle w:val="TOC2"/>
        <w:tabs>
          <w:tab w:val="right" w:leader="dot" w:pos="9350"/>
        </w:tabs>
        <w:rPr>
          <w:rFonts w:asciiTheme="minorHAnsi" w:eastAsiaTheme="minorEastAsia" w:hAnsiTheme="minorHAnsi" w:cstheme="minorBidi"/>
          <w:noProof/>
          <w:sz w:val="24"/>
          <w:szCs w:val="24"/>
        </w:rPr>
      </w:pPr>
      <w:hyperlink w:anchor="_Toc46323171" w:history="1">
        <w:r w:rsidR="00D15DCA" w:rsidRPr="008C13DE">
          <w:rPr>
            <w:rStyle w:val="Hyperlink"/>
            <w:noProof/>
          </w:rPr>
          <w:t>Methods for PCR and deep amplicon sequencing used at the CDC laboratory</w:t>
        </w:r>
        <w:r w:rsidR="00D15DCA">
          <w:rPr>
            <w:noProof/>
            <w:webHidden/>
          </w:rPr>
          <w:tab/>
        </w:r>
        <w:r w:rsidR="00D15DCA">
          <w:rPr>
            <w:noProof/>
            <w:webHidden/>
          </w:rPr>
          <w:fldChar w:fldCharType="begin"/>
        </w:r>
        <w:r w:rsidR="00D15DCA">
          <w:rPr>
            <w:noProof/>
            <w:webHidden/>
          </w:rPr>
          <w:instrText xml:space="preserve"> PAGEREF _Toc46323171 \h </w:instrText>
        </w:r>
        <w:r w:rsidR="00D15DCA">
          <w:rPr>
            <w:noProof/>
            <w:webHidden/>
          </w:rPr>
        </w:r>
        <w:r w:rsidR="00D15DCA">
          <w:rPr>
            <w:noProof/>
            <w:webHidden/>
          </w:rPr>
          <w:fldChar w:fldCharType="separate"/>
        </w:r>
        <w:r w:rsidR="00015C4C">
          <w:rPr>
            <w:noProof/>
            <w:webHidden/>
          </w:rPr>
          <w:t>5</w:t>
        </w:r>
        <w:r w:rsidR="00D15DCA">
          <w:rPr>
            <w:noProof/>
            <w:webHidden/>
          </w:rPr>
          <w:fldChar w:fldCharType="end"/>
        </w:r>
      </w:hyperlink>
    </w:p>
    <w:p w14:paraId="1B932A98" w14:textId="4ED5C3BB" w:rsidR="00D15DCA" w:rsidRDefault="00C4243C">
      <w:pPr>
        <w:pStyle w:val="TOC2"/>
        <w:tabs>
          <w:tab w:val="right" w:leader="dot" w:pos="9350"/>
        </w:tabs>
        <w:rPr>
          <w:rFonts w:asciiTheme="minorHAnsi" w:eastAsiaTheme="minorEastAsia" w:hAnsiTheme="minorHAnsi" w:cstheme="minorBidi"/>
          <w:noProof/>
          <w:sz w:val="24"/>
          <w:szCs w:val="24"/>
        </w:rPr>
      </w:pPr>
      <w:hyperlink w:anchor="_Toc46323172" w:history="1">
        <w:r w:rsidR="00D15DCA" w:rsidRPr="008C13DE">
          <w:rPr>
            <w:rStyle w:val="Hyperlink"/>
            <w:noProof/>
          </w:rPr>
          <w:t>Methods for PCR and deep amplicon sequencing used at the MN laboratory</w:t>
        </w:r>
        <w:r w:rsidR="00D15DCA">
          <w:rPr>
            <w:noProof/>
            <w:webHidden/>
          </w:rPr>
          <w:tab/>
        </w:r>
        <w:r w:rsidR="00D15DCA">
          <w:rPr>
            <w:noProof/>
            <w:webHidden/>
          </w:rPr>
          <w:fldChar w:fldCharType="begin"/>
        </w:r>
        <w:r w:rsidR="00D15DCA">
          <w:rPr>
            <w:noProof/>
            <w:webHidden/>
          </w:rPr>
          <w:instrText xml:space="preserve"> PAGEREF _Toc46323172 \h </w:instrText>
        </w:r>
        <w:r w:rsidR="00D15DCA">
          <w:rPr>
            <w:noProof/>
            <w:webHidden/>
          </w:rPr>
        </w:r>
        <w:r w:rsidR="00D15DCA">
          <w:rPr>
            <w:noProof/>
            <w:webHidden/>
          </w:rPr>
          <w:fldChar w:fldCharType="separate"/>
        </w:r>
        <w:r w:rsidR="00015C4C">
          <w:rPr>
            <w:noProof/>
            <w:webHidden/>
          </w:rPr>
          <w:t>6</w:t>
        </w:r>
        <w:r w:rsidR="00D15DCA">
          <w:rPr>
            <w:noProof/>
            <w:webHidden/>
          </w:rPr>
          <w:fldChar w:fldCharType="end"/>
        </w:r>
      </w:hyperlink>
    </w:p>
    <w:p w14:paraId="77D5C7A2" w14:textId="3E38381C" w:rsidR="00D15DCA" w:rsidRDefault="00C4243C">
      <w:pPr>
        <w:pStyle w:val="TOC2"/>
        <w:tabs>
          <w:tab w:val="right" w:leader="dot" w:pos="9350"/>
        </w:tabs>
        <w:rPr>
          <w:rFonts w:asciiTheme="minorHAnsi" w:eastAsiaTheme="minorEastAsia" w:hAnsiTheme="minorHAnsi" w:cstheme="minorBidi"/>
          <w:noProof/>
          <w:sz w:val="24"/>
          <w:szCs w:val="24"/>
        </w:rPr>
      </w:pPr>
      <w:hyperlink w:anchor="_Toc46323173" w:history="1">
        <w:r w:rsidR="00D15DCA" w:rsidRPr="008C13DE">
          <w:rPr>
            <w:rStyle w:val="Hyperlink"/>
            <w:noProof/>
          </w:rPr>
          <w:t>Methods for PCR and deep amplicon sequencing used at the NY laboratory</w:t>
        </w:r>
        <w:r w:rsidR="00D15DCA">
          <w:rPr>
            <w:noProof/>
            <w:webHidden/>
          </w:rPr>
          <w:tab/>
        </w:r>
        <w:r w:rsidR="00D15DCA">
          <w:rPr>
            <w:noProof/>
            <w:webHidden/>
          </w:rPr>
          <w:fldChar w:fldCharType="begin"/>
        </w:r>
        <w:r w:rsidR="00D15DCA">
          <w:rPr>
            <w:noProof/>
            <w:webHidden/>
          </w:rPr>
          <w:instrText xml:space="preserve"> PAGEREF _Toc46323173 \h </w:instrText>
        </w:r>
        <w:r w:rsidR="00D15DCA">
          <w:rPr>
            <w:noProof/>
            <w:webHidden/>
          </w:rPr>
        </w:r>
        <w:r w:rsidR="00D15DCA">
          <w:rPr>
            <w:noProof/>
            <w:webHidden/>
          </w:rPr>
          <w:fldChar w:fldCharType="separate"/>
        </w:r>
        <w:r w:rsidR="00015C4C">
          <w:rPr>
            <w:noProof/>
            <w:webHidden/>
          </w:rPr>
          <w:t>7</w:t>
        </w:r>
        <w:r w:rsidR="00D15DCA">
          <w:rPr>
            <w:noProof/>
            <w:webHidden/>
          </w:rPr>
          <w:fldChar w:fldCharType="end"/>
        </w:r>
      </w:hyperlink>
    </w:p>
    <w:p w14:paraId="5F587774" w14:textId="1C06D2D1" w:rsidR="00D15DCA" w:rsidRDefault="00C4243C">
      <w:pPr>
        <w:pStyle w:val="TOC2"/>
        <w:tabs>
          <w:tab w:val="right" w:leader="dot" w:pos="9350"/>
        </w:tabs>
        <w:rPr>
          <w:rFonts w:asciiTheme="minorHAnsi" w:eastAsiaTheme="minorEastAsia" w:hAnsiTheme="minorHAnsi" w:cstheme="minorBidi"/>
          <w:noProof/>
          <w:sz w:val="24"/>
          <w:szCs w:val="24"/>
        </w:rPr>
      </w:pPr>
      <w:hyperlink w:anchor="_Toc46323174" w:history="1">
        <w:r w:rsidR="00D15DCA" w:rsidRPr="008C13DE">
          <w:rPr>
            <w:rStyle w:val="Hyperlink"/>
            <w:noProof/>
          </w:rPr>
          <w:t>Methods for PCR and deep amplicon sequencing used at the TX laboratory</w:t>
        </w:r>
        <w:r w:rsidR="00D15DCA">
          <w:rPr>
            <w:noProof/>
            <w:webHidden/>
          </w:rPr>
          <w:tab/>
        </w:r>
        <w:r w:rsidR="00D15DCA">
          <w:rPr>
            <w:noProof/>
            <w:webHidden/>
          </w:rPr>
          <w:fldChar w:fldCharType="begin"/>
        </w:r>
        <w:r w:rsidR="00D15DCA">
          <w:rPr>
            <w:noProof/>
            <w:webHidden/>
          </w:rPr>
          <w:instrText xml:space="preserve"> PAGEREF _Toc46323174 \h </w:instrText>
        </w:r>
        <w:r w:rsidR="00D15DCA">
          <w:rPr>
            <w:noProof/>
            <w:webHidden/>
          </w:rPr>
        </w:r>
        <w:r w:rsidR="00D15DCA">
          <w:rPr>
            <w:noProof/>
            <w:webHidden/>
          </w:rPr>
          <w:fldChar w:fldCharType="separate"/>
        </w:r>
        <w:r w:rsidR="00015C4C">
          <w:rPr>
            <w:noProof/>
            <w:webHidden/>
          </w:rPr>
          <w:t>8</w:t>
        </w:r>
        <w:r w:rsidR="00D15DCA">
          <w:rPr>
            <w:noProof/>
            <w:webHidden/>
          </w:rPr>
          <w:fldChar w:fldCharType="end"/>
        </w:r>
      </w:hyperlink>
    </w:p>
    <w:p w14:paraId="5FEB82AB" w14:textId="3B81F0FD" w:rsidR="00D15DCA" w:rsidRDefault="00C4243C">
      <w:pPr>
        <w:pStyle w:val="TOC2"/>
        <w:tabs>
          <w:tab w:val="right" w:leader="dot" w:pos="9350"/>
        </w:tabs>
        <w:rPr>
          <w:rFonts w:asciiTheme="minorHAnsi" w:eastAsiaTheme="minorEastAsia" w:hAnsiTheme="minorHAnsi" w:cstheme="minorBidi"/>
          <w:noProof/>
          <w:sz w:val="24"/>
          <w:szCs w:val="24"/>
        </w:rPr>
      </w:pPr>
      <w:hyperlink w:anchor="_Toc46323175" w:history="1">
        <w:r w:rsidR="00D15DCA" w:rsidRPr="008C13DE">
          <w:rPr>
            <w:rStyle w:val="Hyperlink"/>
            <w:noProof/>
          </w:rPr>
          <w:t>Haplotype assignment</w:t>
        </w:r>
        <w:r w:rsidR="00D15DCA">
          <w:rPr>
            <w:noProof/>
            <w:webHidden/>
          </w:rPr>
          <w:tab/>
        </w:r>
        <w:r w:rsidR="00D15DCA">
          <w:rPr>
            <w:noProof/>
            <w:webHidden/>
          </w:rPr>
          <w:fldChar w:fldCharType="begin"/>
        </w:r>
        <w:r w:rsidR="00D15DCA">
          <w:rPr>
            <w:noProof/>
            <w:webHidden/>
          </w:rPr>
          <w:instrText xml:space="preserve"> PAGEREF _Toc46323175 \h </w:instrText>
        </w:r>
        <w:r w:rsidR="00D15DCA">
          <w:rPr>
            <w:noProof/>
            <w:webHidden/>
          </w:rPr>
        </w:r>
        <w:r w:rsidR="00D15DCA">
          <w:rPr>
            <w:noProof/>
            <w:webHidden/>
          </w:rPr>
          <w:fldChar w:fldCharType="separate"/>
        </w:r>
        <w:r w:rsidR="00015C4C">
          <w:rPr>
            <w:noProof/>
            <w:webHidden/>
          </w:rPr>
          <w:t>9</w:t>
        </w:r>
        <w:r w:rsidR="00D15DCA">
          <w:rPr>
            <w:noProof/>
            <w:webHidden/>
          </w:rPr>
          <w:fldChar w:fldCharType="end"/>
        </w:r>
      </w:hyperlink>
    </w:p>
    <w:p w14:paraId="6900B8AE" w14:textId="395DC57B" w:rsidR="00D15DCA" w:rsidRDefault="00C4243C">
      <w:pPr>
        <w:pStyle w:val="TOC2"/>
        <w:tabs>
          <w:tab w:val="right" w:leader="dot" w:pos="9350"/>
        </w:tabs>
        <w:rPr>
          <w:rFonts w:asciiTheme="minorHAnsi" w:eastAsiaTheme="minorEastAsia" w:hAnsiTheme="minorHAnsi" w:cstheme="minorBidi"/>
          <w:noProof/>
          <w:sz w:val="24"/>
          <w:szCs w:val="24"/>
        </w:rPr>
      </w:pPr>
      <w:hyperlink w:anchor="_Toc46323176" w:history="1">
        <w:r w:rsidR="00D15DCA" w:rsidRPr="008C13DE">
          <w:rPr>
            <w:rStyle w:val="Hyperlink"/>
            <w:noProof/>
          </w:rPr>
          <w:t>Haplotype assignment for markers 1 to 4</w:t>
        </w:r>
        <w:r w:rsidR="00D15DCA">
          <w:rPr>
            <w:noProof/>
            <w:webHidden/>
          </w:rPr>
          <w:tab/>
        </w:r>
        <w:r w:rsidR="00D15DCA">
          <w:rPr>
            <w:noProof/>
            <w:webHidden/>
          </w:rPr>
          <w:fldChar w:fldCharType="begin"/>
        </w:r>
        <w:r w:rsidR="00D15DCA">
          <w:rPr>
            <w:noProof/>
            <w:webHidden/>
          </w:rPr>
          <w:instrText xml:space="preserve"> PAGEREF _Toc46323176 \h </w:instrText>
        </w:r>
        <w:r w:rsidR="00D15DCA">
          <w:rPr>
            <w:noProof/>
            <w:webHidden/>
          </w:rPr>
        </w:r>
        <w:r w:rsidR="00D15DCA">
          <w:rPr>
            <w:noProof/>
            <w:webHidden/>
          </w:rPr>
          <w:fldChar w:fldCharType="separate"/>
        </w:r>
        <w:r w:rsidR="00015C4C">
          <w:rPr>
            <w:noProof/>
            <w:webHidden/>
          </w:rPr>
          <w:t>9</w:t>
        </w:r>
        <w:r w:rsidR="00D15DCA">
          <w:rPr>
            <w:noProof/>
            <w:webHidden/>
          </w:rPr>
          <w:fldChar w:fldCharType="end"/>
        </w:r>
      </w:hyperlink>
    </w:p>
    <w:p w14:paraId="5BB9CDE4" w14:textId="56F7781E" w:rsidR="00D15DCA" w:rsidRDefault="00C4243C">
      <w:pPr>
        <w:pStyle w:val="TOC2"/>
        <w:tabs>
          <w:tab w:val="right" w:leader="dot" w:pos="9350"/>
        </w:tabs>
        <w:rPr>
          <w:rFonts w:asciiTheme="minorHAnsi" w:eastAsiaTheme="minorEastAsia" w:hAnsiTheme="minorHAnsi" w:cstheme="minorBidi"/>
          <w:noProof/>
          <w:sz w:val="24"/>
          <w:szCs w:val="24"/>
        </w:rPr>
      </w:pPr>
      <w:hyperlink w:anchor="_Toc46323177" w:history="1">
        <w:r w:rsidR="00D15DCA" w:rsidRPr="008C13DE">
          <w:rPr>
            <w:rStyle w:val="Hyperlink"/>
            <w:noProof/>
          </w:rPr>
          <w:t>Haplotype assignment for markers 5, 6, and 8</w:t>
        </w:r>
        <w:r w:rsidR="00D15DCA">
          <w:rPr>
            <w:noProof/>
            <w:webHidden/>
          </w:rPr>
          <w:tab/>
        </w:r>
        <w:r w:rsidR="00D15DCA">
          <w:rPr>
            <w:noProof/>
            <w:webHidden/>
          </w:rPr>
          <w:fldChar w:fldCharType="begin"/>
        </w:r>
        <w:r w:rsidR="00D15DCA">
          <w:rPr>
            <w:noProof/>
            <w:webHidden/>
          </w:rPr>
          <w:instrText xml:space="preserve"> PAGEREF _Toc46323177 \h </w:instrText>
        </w:r>
        <w:r w:rsidR="00D15DCA">
          <w:rPr>
            <w:noProof/>
            <w:webHidden/>
          </w:rPr>
        </w:r>
        <w:r w:rsidR="00D15DCA">
          <w:rPr>
            <w:noProof/>
            <w:webHidden/>
          </w:rPr>
          <w:fldChar w:fldCharType="separate"/>
        </w:r>
        <w:r w:rsidR="00015C4C">
          <w:rPr>
            <w:noProof/>
            <w:webHidden/>
          </w:rPr>
          <w:t>10</w:t>
        </w:r>
        <w:r w:rsidR="00D15DCA">
          <w:rPr>
            <w:noProof/>
            <w:webHidden/>
          </w:rPr>
          <w:fldChar w:fldCharType="end"/>
        </w:r>
      </w:hyperlink>
    </w:p>
    <w:p w14:paraId="021C8623" w14:textId="081AAC72" w:rsidR="00D15DCA" w:rsidRDefault="00C4243C">
      <w:pPr>
        <w:pStyle w:val="TOC2"/>
        <w:tabs>
          <w:tab w:val="right" w:leader="dot" w:pos="9350"/>
        </w:tabs>
        <w:rPr>
          <w:rFonts w:asciiTheme="minorHAnsi" w:eastAsiaTheme="minorEastAsia" w:hAnsiTheme="minorHAnsi" w:cstheme="minorBidi"/>
          <w:noProof/>
          <w:sz w:val="24"/>
          <w:szCs w:val="24"/>
        </w:rPr>
      </w:pPr>
      <w:hyperlink w:anchor="_Toc46323178" w:history="1">
        <w:r w:rsidR="00D15DCA" w:rsidRPr="008C13DE">
          <w:rPr>
            <w:rStyle w:val="Hyperlink"/>
            <w:noProof/>
          </w:rPr>
          <w:t>Haplotype assignment for marker 7</w:t>
        </w:r>
        <w:r w:rsidR="00D15DCA">
          <w:rPr>
            <w:noProof/>
            <w:webHidden/>
          </w:rPr>
          <w:tab/>
        </w:r>
        <w:r w:rsidR="00D15DCA">
          <w:rPr>
            <w:noProof/>
            <w:webHidden/>
          </w:rPr>
          <w:fldChar w:fldCharType="begin"/>
        </w:r>
        <w:r w:rsidR="00D15DCA">
          <w:rPr>
            <w:noProof/>
            <w:webHidden/>
          </w:rPr>
          <w:instrText xml:space="preserve"> PAGEREF _Toc46323178 \h </w:instrText>
        </w:r>
        <w:r w:rsidR="00D15DCA">
          <w:rPr>
            <w:noProof/>
            <w:webHidden/>
          </w:rPr>
        </w:r>
        <w:r w:rsidR="00D15DCA">
          <w:rPr>
            <w:noProof/>
            <w:webHidden/>
          </w:rPr>
          <w:fldChar w:fldCharType="separate"/>
        </w:r>
        <w:r w:rsidR="00015C4C">
          <w:rPr>
            <w:noProof/>
            <w:webHidden/>
          </w:rPr>
          <w:t>11</w:t>
        </w:r>
        <w:r w:rsidR="00D15DCA">
          <w:rPr>
            <w:noProof/>
            <w:webHidden/>
          </w:rPr>
          <w:fldChar w:fldCharType="end"/>
        </w:r>
      </w:hyperlink>
    </w:p>
    <w:p w14:paraId="1B52AC2F" w14:textId="45219388" w:rsidR="00D15DCA" w:rsidRDefault="00C4243C">
      <w:pPr>
        <w:pStyle w:val="TOC2"/>
        <w:tabs>
          <w:tab w:val="right" w:leader="dot" w:pos="9350"/>
        </w:tabs>
        <w:rPr>
          <w:rFonts w:asciiTheme="minorHAnsi" w:eastAsiaTheme="minorEastAsia" w:hAnsiTheme="minorHAnsi" w:cstheme="minorBidi"/>
          <w:noProof/>
          <w:sz w:val="24"/>
          <w:szCs w:val="24"/>
        </w:rPr>
      </w:pPr>
      <w:hyperlink w:anchor="_Toc46323179" w:history="1">
        <w:r w:rsidR="00D15DCA" w:rsidRPr="008C13DE">
          <w:rPr>
            <w:rStyle w:val="Hyperlink"/>
            <w:noProof/>
          </w:rPr>
          <w:t>Haplotype data sheet generation</w:t>
        </w:r>
        <w:r w:rsidR="00D15DCA">
          <w:rPr>
            <w:noProof/>
            <w:webHidden/>
          </w:rPr>
          <w:tab/>
        </w:r>
        <w:r w:rsidR="00D15DCA">
          <w:rPr>
            <w:noProof/>
            <w:webHidden/>
          </w:rPr>
          <w:fldChar w:fldCharType="begin"/>
        </w:r>
        <w:r w:rsidR="00D15DCA">
          <w:rPr>
            <w:noProof/>
            <w:webHidden/>
          </w:rPr>
          <w:instrText xml:space="preserve"> PAGEREF _Toc46323179 \h </w:instrText>
        </w:r>
        <w:r w:rsidR="00D15DCA">
          <w:rPr>
            <w:noProof/>
            <w:webHidden/>
          </w:rPr>
        </w:r>
        <w:r w:rsidR="00D15DCA">
          <w:rPr>
            <w:noProof/>
            <w:webHidden/>
          </w:rPr>
          <w:fldChar w:fldCharType="separate"/>
        </w:r>
        <w:r w:rsidR="00015C4C">
          <w:rPr>
            <w:noProof/>
            <w:webHidden/>
          </w:rPr>
          <w:t>12</w:t>
        </w:r>
        <w:r w:rsidR="00D15DCA">
          <w:rPr>
            <w:noProof/>
            <w:webHidden/>
          </w:rPr>
          <w:fldChar w:fldCharType="end"/>
        </w:r>
      </w:hyperlink>
    </w:p>
    <w:p w14:paraId="4DA434C8" w14:textId="2260F87A" w:rsidR="00D15DCA" w:rsidRDefault="00C4243C">
      <w:pPr>
        <w:pStyle w:val="TOC2"/>
        <w:tabs>
          <w:tab w:val="right" w:leader="dot" w:pos="9350"/>
        </w:tabs>
        <w:rPr>
          <w:rFonts w:asciiTheme="minorHAnsi" w:eastAsiaTheme="minorEastAsia" w:hAnsiTheme="minorHAnsi" w:cstheme="minorBidi"/>
          <w:noProof/>
          <w:sz w:val="24"/>
          <w:szCs w:val="24"/>
        </w:rPr>
      </w:pPr>
      <w:hyperlink w:anchor="_Toc46323180" w:history="1">
        <w:r w:rsidR="00D15DCA" w:rsidRPr="008C13DE">
          <w:rPr>
            <w:rStyle w:val="Hyperlink"/>
            <w:noProof/>
          </w:rPr>
          <w:t>PCR controls, sequencing controls and proficiency testing</w:t>
        </w:r>
        <w:r w:rsidR="00D15DCA">
          <w:rPr>
            <w:noProof/>
            <w:webHidden/>
          </w:rPr>
          <w:tab/>
        </w:r>
        <w:r w:rsidR="00D15DCA">
          <w:rPr>
            <w:noProof/>
            <w:webHidden/>
          </w:rPr>
          <w:fldChar w:fldCharType="begin"/>
        </w:r>
        <w:r w:rsidR="00D15DCA">
          <w:rPr>
            <w:noProof/>
            <w:webHidden/>
          </w:rPr>
          <w:instrText xml:space="preserve"> PAGEREF _Toc46323180 \h </w:instrText>
        </w:r>
        <w:r w:rsidR="00D15DCA">
          <w:rPr>
            <w:noProof/>
            <w:webHidden/>
          </w:rPr>
        </w:r>
        <w:r w:rsidR="00D15DCA">
          <w:rPr>
            <w:noProof/>
            <w:webHidden/>
          </w:rPr>
          <w:fldChar w:fldCharType="separate"/>
        </w:r>
        <w:r w:rsidR="00015C4C">
          <w:rPr>
            <w:noProof/>
            <w:webHidden/>
          </w:rPr>
          <w:t>12</w:t>
        </w:r>
        <w:r w:rsidR="00D15DCA">
          <w:rPr>
            <w:noProof/>
            <w:webHidden/>
          </w:rPr>
          <w:fldChar w:fldCharType="end"/>
        </w:r>
      </w:hyperlink>
    </w:p>
    <w:p w14:paraId="2F89C5DB" w14:textId="30B4B38F" w:rsidR="00D15DCA" w:rsidRDefault="00C4243C">
      <w:pPr>
        <w:pStyle w:val="TOC2"/>
        <w:tabs>
          <w:tab w:val="right" w:leader="dot" w:pos="9350"/>
        </w:tabs>
        <w:rPr>
          <w:rFonts w:asciiTheme="minorHAnsi" w:eastAsiaTheme="minorEastAsia" w:hAnsiTheme="minorHAnsi" w:cstheme="minorBidi"/>
          <w:noProof/>
          <w:sz w:val="24"/>
          <w:szCs w:val="24"/>
        </w:rPr>
      </w:pPr>
      <w:hyperlink w:anchor="_Toc46323181" w:history="1">
        <w:r w:rsidR="00D15DCA" w:rsidRPr="008C13DE">
          <w:rPr>
            <w:rStyle w:val="Hyperlink"/>
            <w:noProof/>
          </w:rPr>
          <w:t>Minimum data requirements for distance calculation</w:t>
        </w:r>
        <w:r w:rsidR="00D15DCA">
          <w:rPr>
            <w:noProof/>
            <w:webHidden/>
          </w:rPr>
          <w:tab/>
        </w:r>
        <w:r w:rsidR="00D15DCA">
          <w:rPr>
            <w:noProof/>
            <w:webHidden/>
          </w:rPr>
          <w:fldChar w:fldCharType="begin"/>
        </w:r>
        <w:r w:rsidR="00D15DCA">
          <w:rPr>
            <w:noProof/>
            <w:webHidden/>
          </w:rPr>
          <w:instrText xml:space="preserve"> PAGEREF _Toc46323181 \h </w:instrText>
        </w:r>
        <w:r w:rsidR="00D15DCA">
          <w:rPr>
            <w:noProof/>
            <w:webHidden/>
          </w:rPr>
        </w:r>
        <w:r w:rsidR="00D15DCA">
          <w:rPr>
            <w:noProof/>
            <w:webHidden/>
          </w:rPr>
          <w:fldChar w:fldCharType="separate"/>
        </w:r>
        <w:r w:rsidR="00015C4C">
          <w:rPr>
            <w:noProof/>
            <w:webHidden/>
          </w:rPr>
          <w:t>13</w:t>
        </w:r>
        <w:r w:rsidR="00D15DCA">
          <w:rPr>
            <w:noProof/>
            <w:webHidden/>
          </w:rPr>
          <w:fldChar w:fldCharType="end"/>
        </w:r>
      </w:hyperlink>
    </w:p>
    <w:p w14:paraId="53783D4C" w14:textId="40E2A509" w:rsidR="00D15DCA" w:rsidRDefault="00C4243C">
      <w:pPr>
        <w:pStyle w:val="TOC3"/>
        <w:tabs>
          <w:tab w:val="right" w:leader="dot" w:pos="9350"/>
        </w:tabs>
        <w:rPr>
          <w:rFonts w:asciiTheme="minorHAnsi" w:eastAsiaTheme="minorEastAsia" w:hAnsiTheme="minorHAnsi" w:cstheme="minorBidi"/>
          <w:i w:val="0"/>
          <w:iCs w:val="0"/>
          <w:noProof/>
          <w:sz w:val="24"/>
          <w:szCs w:val="24"/>
        </w:rPr>
      </w:pPr>
      <w:hyperlink w:anchor="_Toc46323182" w:history="1">
        <w:r w:rsidR="00D15DCA" w:rsidRPr="008C13DE">
          <w:rPr>
            <w:rStyle w:val="Hyperlink"/>
            <w:noProof/>
          </w:rPr>
          <w:t>Table S1. Some characteristics of the eight (14) Cyclospora cayetanensis genotyping loci used in this study</w:t>
        </w:r>
        <w:r w:rsidR="00D15DCA">
          <w:rPr>
            <w:noProof/>
            <w:webHidden/>
          </w:rPr>
          <w:tab/>
        </w:r>
        <w:r w:rsidR="00D15DCA">
          <w:rPr>
            <w:noProof/>
            <w:webHidden/>
          </w:rPr>
          <w:fldChar w:fldCharType="begin"/>
        </w:r>
        <w:r w:rsidR="00D15DCA">
          <w:rPr>
            <w:noProof/>
            <w:webHidden/>
          </w:rPr>
          <w:instrText xml:space="preserve"> PAGEREF _Toc46323182 \h </w:instrText>
        </w:r>
        <w:r w:rsidR="00D15DCA">
          <w:rPr>
            <w:noProof/>
            <w:webHidden/>
          </w:rPr>
        </w:r>
        <w:r w:rsidR="00D15DCA">
          <w:rPr>
            <w:noProof/>
            <w:webHidden/>
          </w:rPr>
          <w:fldChar w:fldCharType="separate"/>
        </w:r>
        <w:r w:rsidR="00015C4C">
          <w:rPr>
            <w:noProof/>
            <w:webHidden/>
          </w:rPr>
          <w:t>15</w:t>
        </w:r>
        <w:r w:rsidR="00D15DCA">
          <w:rPr>
            <w:noProof/>
            <w:webHidden/>
          </w:rPr>
          <w:fldChar w:fldCharType="end"/>
        </w:r>
      </w:hyperlink>
    </w:p>
    <w:p w14:paraId="46D4652D" w14:textId="6D73021D" w:rsidR="00D15DCA" w:rsidRDefault="00C4243C">
      <w:pPr>
        <w:pStyle w:val="TOC3"/>
        <w:tabs>
          <w:tab w:val="right" w:leader="dot" w:pos="9350"/>
        </w:tabs>
        <w:rPr>
          <w:rFonts w:asciiTheme="minorHAnsi" w:eastAsiaTheme="minorEastAsia" w:hAnsiTheme="minorHAnsi" w:cstheme="minorBidi"/>
          <w:i w:val="0"/>
          <w:iCs w:val="0"/>
          <w:noProof/>
          <w:sz w:val="24"/>
          <w:szCs w:val="24"/>
        </w:rPr>
      </w:pPr>
      <w:hyperlink w:anchor="_Toc46323183" w:history="1">
        <w:r w:rsidR="00D15DCA" w:rsidRPr="008C13DE">
          <w:rPr>
            <w:rStyle w:val="Hyperlink"/>
            <w:noProof/>
          </w:rPr>
          <w:t>Table S2. Sequencing success rate for markers tabulated from specimens that met the inclusion criteria</w:t>
        </w:r>
        <w:r w:rsidR="00D15DCA">
          <w:rPr>
            <w:noProof/>
            <w:webHidden/>
          </w:rPr>
          <w:tab/>
        </w:r>
        <w:r w:rsidR="00D15DCA">
          <w:rPr>
            <w:noProof/>
            <w:webHidden/>
          </w:rPr>
          <w:fldChar w:fldCharType="begin"/>
        </w:r>
        <w:r w:rsidR="00D15DCA">
          <w:rPr>
            <w:noProof/>
            <w:webHidden/>
          </w:rPr>
          <w:instrText xml:space="preserve"> PAGEREF _Toc46323183 \h </w:instrText>
        </w:r>
        <w:r w:rsidR="00D15DCA">
          <w:rPr>
            <w:noProof/>
            <w:webHidden/>
          </w:rPr>
        </w:r>
        <w:r w:rsidR="00D15DCA">
          <w:rPr>
            <w:noProof/>
            <w:webHidden/>
          </w:rPr>
          <w:fldChar w:fldCharType="separate"/>
        </w:r>
        <w:r w:rsidR="00015C4C">
          <w:rPr>
            <w:noProof/>
            <w:webHidden/>
          </w:rPr>
          <w:t>16</w:t>
        </w:r>
        <w:r w:rsidR="00D15DCA">
          <w:rPr>
            <w:noProof/>
            <w:webHidden/>
          </w:rPr>
          <w:fldChar w:fldCharType="end"/>
        </w:r>
      </w:hyperlink>
    </w:p>
    <w:p w14:paraId="5D3A3DA5" w14:textId="58F67249" w:rsidR="00D15DCA" w:rsidRDefault="00C4243C">
      <w:pPr>
        <w:pStyle w:val="TOC2"/>
        <w:tabs>
          <w:tab w:val="right" w:leader="dot" w:pos="9350"/>
        </w:tabs>
        <w:rPr>
          <w:rFonts w:asciiTheme="minorHAnsi" w:eastAsiaTheme="minorEastAsia" w:hAnsiTheme="minorHAnsi" w:cstheme="minorBidi"/>
          <w:noProof/>
          <w:sz w:val="24"/>
          <w:szCs w:val="24"/>
        </w:rPr>
      </w:pPr>
      <w:hyperlink w:anchor="_Toc46323184" w:history="1">
        <w:r w:rsidR="00D15DCA" w:rsidRPr="008C13DE">
          <w:rPr>
            <w:rStyle w:val="Hyperlink"/>
            <w:noProof/>
          </w:rPr>
          <w:t>Barratt’s heuristic algorithm</w:t>
        </w:r>
        <w:r w:rsidR="00D15DCA">
          <w:rPr>
            <w:noProof/>
            <w:webHidden/>
          </w:rPr>
          <w:tab/>
        </w:r>
        <w:r w:rsidR="00D15DCA">
          <w:rPr>
            <w:noProof/>
            <w:webHidden/>
          </w:rPr>
          <w:fldChar w:fldCharType="begin"/>
        </w:r>
        <w:r w:rsidR="00D15DCA">
          <w:rPr>
            <w:noProof/>
            <w:webHidden/>
          </w:rPr>
          <w:instrText xml:space="preserve"> PAGEREF _Toc46323184 \h </w:instrText>
        </w:r>
        <w:r w:rsidR="00D15DCA">
          <w:rPr>
            <w:noProof/>
            <w:webHidden/>
          </w:rPr>
        </w:r>
        <w:r w:rsidR="00D15DCA">
          <w:rPr>
            <w:noProof/>
            <w:webHidden/>
          </w:rPr>
          <w:fldChar w:fldCharType="separate"/>
        </w:r>
        <w:r w:rsidR="00015C4C">
          <w:rPr>
            <w:noProof/>
            <w:webHidden/>
          </w:rPr>
          <w:t>16</w:t>
        </w:r>
        <w:r w:rsidR="00D15DCA">
          <w:rPr>
            <w:noProof/>
            <w:webHidden/>
          </w:rPr>
          <w:fldChar w:fldCharType="end"/>
        </w:r>
      </w:hyperlink>
    </w:p>
    <w:p w14:paraId="1E5BDC07" w14:textId="56A924F8" w:rsidR="00D15DCA" w:rsidRDefault="00C4243C">
      <w:pPr>
        <w:pStyle w:val="TOC2"/>
        <w:tabs>
          <w:tab w:val="right" w:leader="dot" w:pos="9350"/>
        </w:tabs>
        <w:rPr>
          <w:rFonts w:asciiTheme="minorHAnsi" w:eastAsiaTheme="minorEastAsia" w:hAnsiTheme="minorHAnsi" w:cstheme="minorBidi"/>
          <w:noProof/>
          <w:sz w:val="24"/>
          <w:szCs w:val="24"/>
        </w:rPr>
      </w:pPr>
      <w:hyperlink w:anchor="_Toc46323185" w:history="1">
        <w:r w:rsidR="00D15DCA" w:rsidRPr="008C13DE">
          <w:rPr>
            <w:rStyle w:val="Hyperlink"/>
            <w:noProof/>
          </w:rPr>
          <w:t>Plucinski’s naïve Bayes and determination of epsilon</w:t>
        </w:r>
        <w:r w:rsidR="00D15DCA">
          <w:rPr>
            <w:noProof/>
            <w:webHidden/>
          </w:rPr>
          <w:tab/>
        </w:r>
        <w:r w:rsidR="00D15DCA">
          <w:rPr>
            <w:noProof/>
            <w:webHidden/>
          </w:rPr>
          <w:fldChar w:fldCharType="begin"/>
        </w:r>
        <w:r w:rsidR="00D15DCA">
          <w:rPr>
            <w:noProof/>
            <w:webHidden/>
          </w:rPr>
          <w:instrText xml:space="preserve"> PAGEREF _Toc46323185 \h </w:instrText>
        </w:r>
        <w:r w:rsidR="00D15DCA">
          <w:rPr>
            <w:noProof/>
            <w:webHidden/>
          </w:rPr>
        </w:r>
        <w:r w:rsidR="00D15DCA">
          <w:rPr>
            <w:noProof/>
            <w:webHidden/>
          </w:rPr>
          <w:fldChar w:fldCharType="separate"/>
        </w:r>
        <w:r w:rsidR="00015C4C">
          <w:rPr>
            <w:noProof/>
            <w:webHidden/>
          </w:rPr>
          <w:t>22</w:t>
        </w:r>
        <w:r w:rsidR="00D15DCA">
          <w:rPr>
            <w:noProof/>
            <w:webHidden/>
          </w:rPr>
          <w:fldChar w:fldCharType="end"/>
        </w:r>
      </w:hyperlink>
    </w:p>
    <w:p w14:paraId="4514C066" w14:textId="30D875D2" w:rsidR="00D15DCA" w:rsidRDefault="00C4243C">
      <w:pPr>
        <w:pStyle w:val="TOC2"/>
        <w:tabs>
          <w:tab w:val="right" w:leader="dot" w:pos="9350"/>
        </w:tabs>
        <w:rPr>
          <w:rFonts w:asciiTheme="minorHAnsi" w:eastAsiaTheme="minorEastAsia" w:hAnsiTheme="minorHAnsi" w:cstheme="minorBidi"/>
          <w:noProof/>
          <w:sz w:val="24"/>
          <w:szCs w:val="24"/>
        </w:rPr>
      </w:pPr>
      <w:hyperlink w:anchor="_Toc46323186" w:history="1">
        <w:r w:rsidR="00D15DCA" w:rsidRPr="008C13DE">
          <w:rPr>
            <w:rStyle w:val="Hyperlink"/>
            <w:noProof/>
          </w:rPr>
          <w:t>Normalization of distances for construction of an ensemble matrix</w:t>
        </w:r>
        <w:r w:rsidR="00D15DCA">
          <w:rPr>
            <w:noProof/>
            <w:webHidden/>
          </w:rPr>
          <w:tab/>
        </w:r>
        <w:r w:rsidR="00D15DCA">
          <w:rPr>
            <w:noProof/>
            <w:webHidden/>
          </w:rPr>
          <w:fldChar w:fldCharType="begin"/>
        </w:r>
        <w:r w:rsidR="00D15DCA">
          <w:rPr>
            <w:noProof/>
            <w:webHidden/>
          </w:rPr>
          <w:instrText xml:space="preserve"> PAGEREF _Toc46323186 \h </w:instrText>
        </w:r>
        <w:r w:rsidR="00D15DCA">
          <w:rPr>
            <w:noProof/>
            <w:webHidden/>
          </w:rPr>
        </w:r>
        <w:r w:rsidR="00D15DCA">
          <w:rPr>
            <w:noProof/>
            <w:webHidden/>
          </w:rPr>
          <w:fldChar w:fldCharType="separate"/>
        </w:r>
        <w:r w:rsidR="00015C4C">
          <w:rPr>
            <w:noProof/>
            <w:webHidden/>
          </w:rPr>
          <w:t>26</w:t>
        </w:r>
        <w:r w:rsidR="00D15DCA">
          <w:rPr>
            <w:noProof/>
            <w:webHidden/>
          </w:rPr>
          <w:fldChar w:fldCharType="end"/>
        </w:r>
      </w:hyperlink>
    </w:p>
    <w:p w14:paraId="4825EA50" w14:textId="00FD128E" w:rsidR="00D15DCA" w:rsidRDefault="00C4243C">
      <w:pPr>
        <w:pStyle w:val="TOC3"/>
        <w:tabs>
          <w:tab w:val="right" w:leader="dot" w:pos="9350"/>
        </w:tabs>
        <w:rPr>
          <w:rFonts w:asciiTheme="minorHAnsi" w:eastAsiaTheme="minorEastAsia" w:hAnsiTheme="minorHAnsi" w:cstheme="minorBidi"/>
          <w:i w:val="0"/>
          <w:iCs w:val="0"/>
          <w:noProof/>
          <w:sz w:val="24"/>
          <w:szCs w:val="24"/>
        </w:rPr>
      </w:pPr>
      <w:hyperlink w:anchor="_Toc46323187" w:history="1">
        <w:r w:rsidR="00D15DCA" w:rsidRPr="008C13DE">
          <w:rPr>
            <w:rStyle w:val="Hyperlink"/>
            <w:noProof/>
          </w:rPr>
          <w:t>Table S3. Explanation of specimen counts and case-patient counts at different points in this study</w:t>
        </w:r>
        <w:r w:rsidR="00D15DCA">
          <w:rPr>
            <w:noProof/>
            <w:webHidden/>
          </w:rPr>
          <w:tab/>
        </w:r>
        <w:r w:rsidR="00D15DCA">
          <w:rPr>
            <w:noProof/>
            <w:webHidden/>
          </w:rPr>
          <w:fldChar w:fldCharType="begin"/>
        </w:r>
        <w:r w:rsidR="00D15DCA">
          <w:rPr>
            <w:noProof/>
            <w:webHidden/>
          </w:rPr>
          <w:instrText xml:space="preserve"> PAGEREF _Toc46323187 \h </w:instrText>
        </w:r>
        <w:r w:rsidR="00D15DCA">
          <w:rPr>
            <w:noProof/>
            <w:webHidden/>
          </w:rPr>
        </w:r>
        <w:r w:rsidR="00D15DCA">
          <w:rPr>
            <w:noProof/>
            <w:webHidden/>
          </w:rPr>
          <w:fldChar w:fldCharType="separate"/>
        </w:r>
        <w:r w:rsidR="00015C4C">
          <w:rPr>
            <w:noProof/>
            <w:webHidden/>
          </w:rPr>
          <w:t>27</w:t>
        </w:r>
        <w:r w:rsidR="00D15DCA">
          <w:rPr>
            <w:noProof/>
            <w:webHidden/>
          </w:rPr>
          <w:fldChar w:fldCharType="end"/>
        </w:r>
      </w:hyperlink>
    </w:p>
    <w:p w14:paraId="719AD00F" w14:textId="0A05E6C0" w:rsidR="00D15DCA" w:rsidRDefault="00C4243C">
      <w:pPr>
        <w:pStyle w:val="TOC1"/>
        <w:rPr>
          <w:rFonts w:asciiTheme="minorHAnsi" w:eastAsiaTheme="minorEastAsia" w:hAnsiTheme="minorHAnsi" w:cstheme="minorBidi"/>
          <w:b w:val="0"/>
          <w:bCs w:val="0"/>
          <w:noProof/>
          <w:sz w:val="24"/>
          <w:szCs w:val="24"/>
        </w:rPr>
      </w:pPr>
      <w:hyperlink w:anchor="_Toc46323188" w:history="1">
        <w:r w:rsidR="00D15DCA" w:rsidRPr="008C13DE">
          <w:rPr>
            <w:rStyle w:val="Hyperlink"/>
            <w:noProof/>
          </w:rPr>
          <w:t>Supplementary Results</w:t>
        </w:r>
        <w:r w:rsidR="00D15DCA">
          <w:rPr>
            <w:noProof/>
            <w:webHidden/>
          </w:rPr>
          <w:tab/>
        </w:r>
        <w:r w:rsidR="00D15DCA">
          <w:rPr>
            <w:noProof/>
            <w:webHidden/>
          </w:rPr>
          <w:fldChar w:fldCharType="begin"/>
        </w:r>
        <w:r w:rsidR="00D15DCA">
          <w:rPr>
            <w:noProof/>
            <w:webHidden/>
          </w:rPr>
          <w:instrText xml:space="preserve"> PAGEREF _Toc46323188 \h </w:instrText>
        </w:r>
        <w:r w:rsidR="00D15DCA">
          <w:rPr>
            <w:noProof/>
            <w:webHidden/>
          </w:rPr>
        </w:r>
        <w:r w:rsidR="00D15DCA">
          <w:rPr>
            <w:noProof/>
            <w:webHidden/>
          </w:rPr>
          <w:fldChar w:fldCharType="separate"/>
        </w:r>
        <w:r w:rsidR="00015C4C">
          <w:rPr>
            <w:noProof/>
            <w:webHidden/>
          </w:rPr>
          <w:t>28</w:t>
        </w:r>
        <w:r w:rsidR="00D15DCA">
          <w:rPr>
            <w:noProof/>
            <w:webHidden/>
          </w:rPr>
          <w:fldChar w:fldCharType="end"/>
        </w:r>
      </w:hyperlink>
    </w:p>
    <w:p w14:paraId="5B2CB6D9" w14:textId="76FD419C" w:rsidR="00D15DCA" w:rsidRDefault="00C4243C">
      <w:pPr>
        <w:pStyle w:val="TOC2"/>
        <w:tabs>
          <w:tab w:val="right" w:leader="dot" w:pos="9350"/>
        </w:tabs>
        <w:rPr>
          <w:rFonts w:asciiTheme="minorHAnsi" w:eastAsiaTheme="minorEastAsia" w:hAnsiTheme="minorHAnsi" w:cstheme="minorBidi"/>
          <w:noProof/>
          <w:sz w:val="24"/>
          <w:szCs w:val="24"/>
        </w:rPr>
      </w:pPr>
      <w:hyperlink w:anchor="_Toc46323189" w:history="1">
        <w:r w:rsidR="00D15DCA" w:rsidRPr="008C13DE">
          <w:rPr>
            <w:rStyle w:val="Hyperlink"/>
            <w:noProof/>
          </w:rPr>
          <w:t>Sequencing and amplification success for each sequencing laboratory protocol</w:t>
        </w:r>
        <w:r w:rsidR="00D15DCA">
          <w:rPr>
            <w:noProof/>
            <w:webHidden/>
          </w:rPr>
          <w:tab/>
        </w:r>
        <w:r w:rsidR="00D15DCA">
          <w:rPr>
            <w:noProof/>
            <w:webHidden/>
          </w:rPr>
          <w:fldChar w:fldCharType="begin"/>
        </w:r>
        <w:r w:rsidR="00D15DCA">
          <w:rPr>
            <w:noProof/>
            <w:webHidden/>
          </w:rPr>
          <w:instrText xml:space="preserve"> PAGEREF _Toc46323189 \h </w:instrText>
        </w:r>
        <w:r w:rsidR="00D15DCA">
          <w:rPr>
            <w:noProof/>
            <w:webHidden/>
          </w:rPr>
        </w:r>
        <w:r w:rsidR="00D15DCA">
          <w:rPr>
            <w:noProof/>
            <w:webHidden/>
          </w:rPr>
          <w:fldChar w:fldCharType="separate"/>
        </w:r>
        <w:r w:rsidR="00015C4C">
          <w:rPr>
            <w:noProof/>
            <w:webHidden/>
          </w:rPr>
          <w:t>28</w:t>
        </w:r>
        <w:r w:rsidR="00D15DCA">
          <w:rPr>
            <w:noProof/>
            <w:webHidden/>
          </w:rPr>
          <w:fldChar w:fldCharType="end"/>
        </w:r>
      </w:hyperlink>
    </w:p>
    <w:p w14:paraId="5D6F9625" w14:textId="4330D3F2" w:rsidR="00D15DCA" w:rsidRDefault="00C4243C">
      <w:pPr>
        <w:pStyle w:val="TOC3"/>
        <w:tabs>
          <w:tab w:val="right" w:leader="dot" w:pos="9350"/>
        </w:tabs>
        <w:rPr>
          <w:rFonts w:asciiTheme="minorHAnsi" w:eastAsiaTheme="minorEastAsia" w:hAnsiTheme="minorHAnsi" w:cstheme="minorBidi"/>
          <w:i w:val="0"/>
          <w:iCs w:val="0"/>
          <w:noProof/>
          <w:sz w:val="24"/>
          <w:szCs w:val="24"/>
        </w:rPr>
      </w:pPr>
      <w:hyperlink w:anchor="_Toc46323190" w:history="1">
        <w:r w:rsidR="00D15DCA" w:rsidRPr="008C13DE">
          <w:rPr>
            <w:rStyle w:val="Hyperlink"/>
            <w:noProof/>
          </w:rPr>
          <w:t>Figure S1. Proportion of markers (M) that were successfully sequenced and assigned a genotype for each participating laboratory.</w:t>
        </w:r>
        <w:r w:rsidR="00D15DCA">
          <w:rPr>
            <w:noProof/>
            <w:webHidden/>
          </w:rPr>
          <w:tab/>
        </w:r>
        <w:r w:rsidR="00D15DCA">
          <w:rPr>
            <w:noProof/>
            <w:webHidden/>
          </w:rPr>
          <w:fldChar w:fldCharType="begin"/>
        </w:r>
        <w:r w:rsidR="00D15DCA">
          <w:rPr>
            <w:noProof/>
            <w:webHidden/>
          </w:rPr>
          <w:instrText xml:space="preserve"> PAGEREF _Toc46323190 \h </w:instrText>
        </w:r>
        <w:r w:rsidR="00D15DCA">
          <w:rPr>
            <w:noProof/>
            <w:webHidden/>
          </w:rPr>
        </w:r>
        <w:r w:rsidR="00D15DCA">
          <w:rPr>
            <w:noProof/>
            <w:webHidden/>
          </w:rPr>
          <w:fldChar w:fldCharType="separate"/>
        </w:r>
        <w:r w:rsidR="00015C4C">
          <w:rPr>
            <w:noProof/>
            <w:webHidden/>
          </w:rPr>
          <w:t>28</w:t>
        </w:r>
        <w:r w:rsidR="00D15DCA">
          <w:rPr>
            <w:noProof/>
            <w:webHidden/>
          </w:rPr>
          <w:fldChar w:fldCharType="end"/>
        </w:r>
      </w:hyperlink>
    </w:p>
    <w:p w14:paraId="1CDFF830" w14:textId="02F59490" w:rsidR="00D15DCA" w:rsidRDefault="00C4243C">
      <w:pPr>
        <w:pStyle w:val="TOC3"/>
        <w:tabs>
          <w:tab w:val="right" w:leader="dot" w:pos="9350"/>
        </w:tabs>
        <w:rPr>
          <w:rFonts w:asciiTheme="minorHAnsi" w:eastAsiaTheme="minorEastAsia" w:hAnsiTheme="minorHAnsi" w:cstheme="minorBidi"/>
          <w:i w:val="0"/>
          <w:iCs w:val="0"/>
          <w:noProof/>
          <w:sz w:val="24"/>
          <w:szCs w:val="24"/>
        </w:rPr>
      </w:pPr>
      <w:hyperlink w:anchor="_Toc46323191" w:history="1">
        <w:r w:rsidR="00D15DCA" w:rsidRPr="008C13DE">
          <w:rPr>
            <w:rStyle w:val="Hyperlink"/>
            <w:noProof/>
          </w:rPr>
          <w:t>Table S4. Number of genotyping markers sequenced (out of 8 markers total) for the fecal specimens obtained from cyclosporiasis case-patients meeting the inclusion criteria</w:t>
        </w:r>
        <w:r w:rsidR="00D15DCA">
          <w:rPr>
            <w:noProof/>
            <w:webHidden/>
          </w:rPr>
          <w:tab/>
        </w:r>
        <w:r w:rsidR="00D15DCA">
          <w:rPr>
            <w:noProof/>
            <w:webHidden/>
          </w:rPr>
          <w:fldChar w:fldCharType="begin"/>
        </w:r>
        <w:r w:rsidR="00D15DCA">
          <w:rPr>
            <w:noProof/>
            <w:webHidden/>
          </w:rPr>
          <w:instrText xml:space="preserve"> PAGEREF _Toc46323191 \h </w:instrText>
        </w:r>
        <w:r w:rsidR="00D15DCA">
          <w:rPr>
            <w:noProof/>
            <w:webHidden/>
          </w:rPr>
        </w:r>
        <w:r w:rsidR="00D15DCA">
          <w:rPr>
            <w:noProof/>
            <w:webHidden/>
          </w:rPr>
          <w:fldChar w:fldCharType="separate"/>
        </w:r>
        <w:r w:rsidR="00015C4C">
          <w:rPr>
            <w:noProof/>
            <w:webHidden/>
          </w:rPr>
          <w:t>29</w:t>
        </w:r>
        <w:r w:rsidR="00D15DCA">
          <w:rPr>
            <w:noProof/>
            <w:webHidden/>
          </w:rPr>
          <w:fldChar w:fldCharType="end"/>
        </w:r>
      </w:hyperlink>
    </w:p>
    <w:p w14:paraId="57410EBF" w14:textId="1894A933" w:rsidR="00D15DCA" w:rsidRDefault="00C4243C">
      <w:pPr>
        <w:pStyle w:val="TOC2"/>
        <w:tabs>
          <w:tab w:val="right" w:leader="dot" w:pos="9350"/>
        </w:tabs>
        <w:rPr>
          <w:rFonts w:asciiTheme="minorHAnsi" w:eastAsiaTheme="minorEastAsia" w:hAnsiTheme="minorHAnsi" w:cstheme="minorBidi"/>
          <w:noProof/>
          <w:sz w:val="24"/>
          <w:szCs w:val="24"/>
        </w:rPr>
      </w:pPr>
      <w:hyperlink w:anchor="_Toc46323192" w:history="1">
        <w:r w:rsidR="00D15DCA" w:rsidRPr="008C13DE">
          <w:rPr>
            <w:rStyle w:val="Hyperlink"/>
            <w:noProof/>
          </w:rPr>
          <w:t>Proficiency/validation testing</w:t>
        </w:r>
        <w:r w:rsidR="00D15DCA">
          <w:rPr>
            <w:noProof/>
            <w:webHidden/>
          </w:rPr>
          <w:tab/>
        </w:r>
        <w:r w:rsidR="00D15DCA">
          <w:rPr>
            <w:noProof/>
            <w:webHidden/>
          </w:rPr>
          <w:fldChar w:fldCharType="begin"/>
        </w:r>
        <w:r w:rsidR="00D15DCA">
          <w:rPr>
            <w:noProof/>
            <w:webHidden/>
          </w:rPr>
          <w:instrText xml:space="preserve"> PAGEREF _Toc46323192 \h </w:instrText>
        </w:r>
        <w:r w:rsidR="00D15DCA">
          <w:rPr>
            <w:noProof/>
            <w:webHidden/>
          </w:rPr>
        </w:r>
        <w:r w:rsidR="00D15DCA">
          <w:rPr>
            <w:noProof/>
            <w:webHidden/>
          </w:rPr>
          <w:fldChar w:fldCharType="separate"/>
        </w:r>
        <w:r w:rsidR="00015C4C">
          <w:rPr>
            <w:noProof/>
            <w:webHidden/>
          </w:rPr>
          <w:t>29</w:t>
        </w:r>
        <w:r w:rsidR="00D15DCA">
          <w:rPr>
            <w:noProof/>
            <w:webHidden/>
          </w:rPr>
          <w:fldChar w:fldCharType="end"/>
        </w:r>
      </w:hyperlink>
    </w:p>
    <w:p w14:paraId="75DF8FE6" w14:textId="1DCA60D6" w:rsidR="00D15DCA" w:rsidRDefault="00C4243C">
      <w:pPr>
        <w:pStyle w:val="TOC3"/>
        <w:tabs>
          <w:tab w:val="right" w:leader="dot" w:pos="9350"/>
        </w:tabs>
        <w:rPr>
          <w:rFonts w:asciiTheme="minorHAnsi" w:eastAsiaTheme="minorEastAsia" w:hAnsiTheme="minorHAnsi" w:cstheme="minorBidi"/>
          <w:i w:val="0"/>
          <w:iCs w:val="0"/>
          <w:noProof/>
          <w:sz w:val="24"/>
          <w:szCs w:val="24"/>
        </w:rPr>
      </w:pPr>
      <w:hyperlink w:anchor="_Toc46323193" w:history="1">
        <w:r w:rsidR="00D15DCA" w:rsidRPr="008C13DE">
          <w:rPr>
            <w:rStyle w:val="Hyperlink"/>
            <w:noProof/>
          </w:rPr>
          <w:t>Figure S2. Visualization of validation (VAL) specimen genotypes as determined by three independent laboratories (CDC, NY, TX), and the genotype of repeat specimens from two patients.</w:t>
        </w:r>
        <w:r w:rsidR="00D15DCA">
          <w:rPr>
            <w:noProof/>
            <w:webHidden/>
          </w:rPr>
          <w:tab/>
        </w:r>
        <w:r w:rsidR="00D15DCA">
          <w:rPr>
            <w:noProof/>
            <w:webHidden/>
          </w:rPr>
          <w:fldChar w:fldCharType="begin"/>
        </w:r>
        <w:r w:rsidR="00D15DCA">
          <w:rPr>
            <w:noProof/>
            <w:webHidden/>
          </w:rPr>
          <w:instrText xml:space="preserve"> PAGEREF _Toc46323193 \h </w:instrText>
        </w:r>
        <w:r w:rsidR="00D15DCA">
          <w:rPr>
            <w:noProof/>
            <w:webHidden/>
          </w:rPr>
        </w:r>
        <w:r w:rsidR="00D15DCA">
          <w:rPr>
            <w:noProof/>
            <w:webHidden/>
          </w:rPr>
          <w:fldChar w:fldCharType="separate"/>
        </w:r>
        <w:r w:rsidR="00015C4C">
          <w:rPr>
            <w:noProof/>
            <w:webHidden/>
          </w:rPr>
          <w:t>30</w:t>
        </w:r>
        <w:r w:rsidR="00D15DCA">
          <w:rPr>
            <w:noProof/>
            <w:webHidden/>
          </w:rPr>
          <w:fldChar w:fldCharType="end"/>
        </w:r>
      </w:hyperlink>
    </w:p>
    <w:p w14:paraId="1CA05495" w14:textId="0DBDB71D" w:rsidR="00D15DCA" w:rsidRDefault="00C4243C">
      <w:pPr>
        <w:pStyle w:val="TOC2"/>
        <w:tabs>
          <w:tab w:val="right" w:leader="dot" w:pos="9350"/>
        </w:tabs>
        <w:rPr>
          <w:rFonts w:asciiTheme="minorHAnsi" w:eastAsiaTheme="minorEastAsia" w:hAnsiTheme="minorHAnsi" w:cstheme="minorBidi"/>
          <w:noProof/>
          <w:sz w:val="24"/>
          <w:szCs w:val="24"/>
        </w:rPr>
      </w:pPr>
      <w:hyperlink w:anchor="_Toc46323194" w:history="1">
        <w:r w:rsidR="00D15DCA" w:rsidRPr="008C13DE">
          <w:rPr>
            <w:rStyle w:val="Hyperlink"/>
            <w:noProof/>
          </w:rPr>
          <w:t>Examination of discordantly clustered specimens</w:t>
        </w:r>
        <w:r w:rsidR="00D15DCA">
          <w:rPr>
            <w:noProof/>
            <w:webHidden/>
          </w:rPr>
          <w:tab/>
        </w:r>
        <w:r w:rsidR="00D15DCA">
          <w:rPr>
            <w:noProof/>
            <w:webHidden/>
          </w:rPr>
          <w:fldChar w:fldCharType="begin"/>
        </w:r>
        <w:r w:rsidR="00D15DCA">
          <w:rPr>
            <w:noProof/>
            <w:webHidden/>
          </w:rPr>
          <w:instrText xml:space="preserve"> PAGEREF _Toc46323194 \h </w:instrText>
        </w:r>
        <w:r w:rsidR="00D15DCA">
          <w:rPr>
            <w:noProof/>
            <w:webHidden/>
          </w:rPr>
        </w:r>
        <w:r w:rsidR="00D15DCA">
          <w:rPr>
            <w:noProof/>
            <w:webHidden/>
          </w:rPr>
          <w:fldChar w:fldCharType="separate"/>
        </w:r>
        <w:r w:rsidR="00015C4C">
          <w:rPr>
            <w:noProof/>
            <w:webHidden/>
          </w:rPr>
          <w:t>31</w:t>
        </w:r>
        <w:r w:rsidR="00D15DCA">
          <w:rPr>
            <w:noProof/>
            <w:webHidden/>
          </w:rPr>
          <w:fldChar w:fldCharType="end"/>
        </w:r>
      </w:hyperlink>
    </w:p>
    <w:p w14:paraId="4DD98C81" w14:textId="59CE9E81" w:rsidR="00D15DCA" w:rsidRDefault="00C4243C">
      <w:pPr>
        <w:pStyle w:val="TOC3"/>
        <w:tabs>
          <w:tab w:val="right" w:leader="dot" w:pos="9350"/>
        </w:tabs>
        <w:rPr>
          <w:rFonts w:asciiTheme="minorHAnsi" w:eastAsiaTheme="minorEastAsia" w:hAnsiTheme="minorHAnsi" w:cstheme="minorBidi"/>
          <w:i w:val="0"/>
          <w:iCs w:val="0"/>
          <w:noProof/>
          <w:sz w:val="24"/>
          <w:szCs w:val="24"/>
        </w:rPr>
      </w:pPr>
      <w:hyperlink w:anchor="_Toc46323195" w:history="1">
        <w:r w:rsidR="00D15DCA" w:rsidRPr="008C13DE">
          <w:rPr>
            <w:rStyle w:val="Hyperlink"/>
            <w:noProof/>
          </w:rPr>
          <w:t>Figure S3. Haplotypes (black bars) detected in discordantly clustered specimens compared to the consensus genotype of the Vendor A and Vendor B clusters (blue bars)</w:t>
        </w:r>
        <w:r w:rsidR="00D15DCA">
          <w:rPr>
            <w:noProof/>
            <w:webHidden/>
          </w:rPr>
          <w:tab/>
        </w:r>
        <w:r w:rsidR="00D15DCA">
          <w:rPr>
            <w:noProof/>
            <w:webHidden/>
          </w:rPr>
          <w:fldChar w:fldCharType="begin"/>
        </w:r>
        <w:r w:rsidR="00D15DCA">
          <w:rPr>
            <w:noProof/>
            <w:webHidden/>
          </w:rPr>
          <w:instrText xml:space="preserve"> PAGEREF _Toc46323195 \h </w:instrText>
        </w:r>
        <w:r w:rsidR="00D15DCA">
          <w:rPr>
            <w:noProof/>
            <w:webHidden/>
          </w:rPr>
        </w:r>
        <w:r w:rsidR="00D15DCA">
          <w:rPr>
            <w:noProof/>
            <w:webHidden/>
          </w:rPr>
          <w:fldChar w:fldCharType="separate"/>
        </w:r>
        <w:r w:rsidR="00015C4C">
          <w:rPr>
            <w:noProof/>
            <w:webHidden/>
          </w:rPr>
          <w:t>32</w:t>
        </w:r>
        <w:r w:rsidR="00D15DCA">
          <w:rPr>
            <w:noProof/>
            <w:webHidden/>
          </w:rPr>
          <w:fldChar w:fldCharType="end"/>
        </w:r>
      </w:hyperlink>
    </w:p>
    <w:p w14:paraId="2DF0096E" w14:textId="2DE57F8B" w:rsidR="00D15DCA" w:rsidRDefault="00C4243C">
      <w:pPr>
        <w:pStyle w:val="TOC3"/>
        <w:tabs>
          <w:tab w:val="right" w:leader="dot" w:pos="9350"/>
        </w:tabs>
        <w:rPr>
          <w:rFonts w:asciiTheme="minorHAnsi" w:eastAsiaTheme="minorEastAsia" w:hAnsiTheme="minorHAnsi" w:cstheme="minorBidi"/>
          <w:i w:val="0"/>
          <w:iCs w:val="0"/>
          <w:noProof/>
          <w:sz w:val="24"/>
          <w:szCs w:val="24"/>
        </w:rPr>
      </w:pPr>
      <w:hyperlink w:anchor="_Toc46323196" w:history="1">
        <w:r w:rsidR="00D15DCA" w:rsidRPr="008C13DE">
          <w:rPr>
            <w:rStyle w:val="Hyperlink"/>
            <w:noProof/>
          </w:rPr>
          <w:t>Table S5. Illness onset dates for patients with discordantly clustered specimens</w:t>
        </w:r>
        <w:r w:rsidR="00D15DCA">
          <w:rPr>
            <w:noProof/>
            <w:webHidden/>
          </w:rPr>
          <w:tab/>
        </w:r>
        <w:r w:rsidR="00D15DCA">
          <w:rPr>
            <w:noProof/>
            <w:webHidden/>
          </w:rPr>
          <w:fldChar w:fldCharType="begin"/>
        </w:r>
        <w:r w:rsidR="00D15DCA">
          <w:rPr>
            <w:noProof/>
            <w:webHidden/>
          </w:rPr>
          <w:instrText xml:space="preserve"> PAGEREF _Toc46323196 \h </w:instrText>
        </w:r>
        <w:r w:rsidR="00D15DCA">
          <w:rPr>
            <w:noProof/>
            <w:webHidden/>
          </w:rPr>
        </w:r>
        <w:r w:rsidR="00D15DCA">
          <w:rPr>
            <w:noProof/>
            <w:webHidden/>
          </w:rPr>
          <w:fldChar w:fldCharType="separate"/>
        </w:r>
        <w:r w:rsidR="00015C4C">
          <w:rPr>
            <w:noProof/>
            <w:webHidden/>
          </w:rPr>
          <w:t>34</w:t>
        </w:r>
        <w:r w:rsidR="00D15DCA">
          <w:rPr>
            <w:noProof/>
            <w:webHidden/>
          </w:rPr>
          <w:fldChar w:fldCharType="end"/>
        </w:r>
      </w:hyperlink>
    </w:p>
    <w:p w14:paraId="6CA68F42" w14:textId="2FAD5B73" w:rsidR="00D15DCA" w:rsidRDefault="00C4243C">
      <w:pPr>
        <w:pStyle w:val="TOC2"/>
        <w:tabs>
          <w:tab w:val="right" w:leader="dot" w:pos="9350"/>
        </w:tabs>
        <w:rPr>
          <w:rFonts w:asciiTheme="minorHAnsi" w:eastAsiaTheme="minorEastAsia" w:hAnsiTheme="minorHAnsi" w:cstheme="minorBidi"/>
          <w:noProof/>
          <w:sz w:val="24"/>
          <w:szCs w:val="24"/>
        </w:rPr>
      </w:pPr>
      <w:hyperlink w:anchor="_Toc46323197" w:history="1">
        <w:r w:rsidR="00D15DCA" w:rsidRPr="008C13DE">
          <w:rPr>
            <w:rStyle w:val="Hyperlink"/>
            <w:noProof/>
          </w:rPr>
          <w:t>Consecutive specimens from the same patient</w:t>
        </w:r>
        <w:r w:rsidR="00D15DCA">
          <w:rPr>
            <w:noProof/>
            <w:webHidden/>
          </w:rPr>
          <w:tab/>
        </w:r>
        <w:r w:rsidR="00D15DCA">
          <w:rPr>
            <w:noProof/>
            <w:webHidden/>
          </w:rPr>
          <w:fldChar w:fldCharType="begin"/>
        </w:r>
        <w:r w:rsidR="00D15DCA">
          <w:rPr>
            <w:noProof/>
            <w:webHidden/>
          </w:rPr>
          <w:instrText xml:space="preserve"> PAGEREF _Toc46323197 \h </w:instrText>
        </w:r>
        <w:r w:rsidR="00D15DCA">
          <w:rPr>
            <w:noProof/>
            <w:webHidden/>
          </w:rPr>
        </w:r>
        <w:r w:rsidR="00D15DCA">
          <w:rPr>
            <w:noProof/>
            <w:webHidden/>
          </w:rPr>
          <w:fldChar w:fldCharType="separate"/>
        </w:r>
        <w:r w:rsidR="00015C4C">
          <w:rPr>
            <w:noProof/>
            <w:webHidden/>
          </w:rPr>
          <w:t>34</w:t>
        </w:r>
        <w:r w:rsidR="00D15DCA">
          <w:rPr>
            <w:noProof/>
            <w:webHidden/>
          </w:rPr>
          <w:fldChar w:fldCharType="end"/>
        </w:r>
      </w:hyperlink>
    </w:p>
    <w:p w14:paraId="4CD2D00F" w14:textId="3A482C6B" w:rsidR="00D15DCA" w:rsidRDefault="00C4243C">
      <w:pPr>
        <w:pStyle w:val="TOC1"/>
        <w:rPr>
          <w:rFonts w:asciiTheme="minorHAnsi" w:eastAsiaTheme="minorEastAsia" w:hAnsiTheme="minorHAnsi" w:cstheme="minorBidi"/>
          <w:b w:val="0"/>
          <w:bCs w:val="0"/>
          <w:noProof/>
          <w:sz w:val="24"/>
          <w:szCs w:val="24"/>
        </w:rPr>
      </w:pPr>
      <w:hyperlink w:anchor="_Toc46323198" w:history="1">
        <w:r w:rsidR="00D15DCA" w:rsidRPr="008C13DE">
          <w:rPr>
            <w:rStyle w:val="Hyperlink"/>
            <w:noProof/>
          </w:rPr>
          <w:t>Supplementary discussion</w:t>
        </w:r>
        <w:r w:rsidR="00D15DCA">
          <w:rPr>
            <w:noProof/>
            <w:webHidden/>
          </w:rPr>
          <w:tab/>
        </w:r>
        <w:r w:rsidR="00D15DCA">
          <w:rPr>
            <w:noProof/>
            <w:webHidden/>
          </w:rPr>
          <w:fldChar w:fldCharType="begin"/>
        </w:r>
        <w:r w:rsidR="00D15DCA">
          <w:rPr>
            <w:noProof/>
            <w:webHidden/>
          </w:rPr>
          <w:instrText xml:space="preserve"> PAGEREF _Toc46323198 \h </w:instrText>
        </w:r>
        <w:r w:rsidR="00D15DCA">
          <w:rPr>
            <w:noProof/>
            <w:webHidden/>
          </w:rPr>
        </w:r>
        <w:r w:rsidR="00D15DCA">
          <w:rPr>
            <w:noProof/>
            <w:webHidden/>
          </w:rPr>
          <w:fldChar w:fldCharType="separate"/>
        </w:r>
        <w:r w:rsidR="00015C4C">
          <w:rPr>
            <w:noProof/>
            <w:webHidden/>
          </w:rPr>
          <w:t>35</w:t>
        </w:r>
        <w:r w:rsidR="00D15DCA">
          <w:rPr>
            <w:noProof/>
            <w:webHidden/>
          </w:rPr>
          <w:fldChar w:fldCharType="end"/>
        </w:r>
      </w:hyperlink>
    </w:p>
    <w:p w14:paraId="4E84BDAB" w14:textId="1D97FAF2" w:rsidR="00D15DCA" w:rsidRDefault="00C4243C">
      <w:pPr>
        <w:pStyle w:val="TOC2"/>
        <w:tabs>
          <w:tab w:val="right" w:leader="dot" w:pos="9350"/>
        </w:tabs>
        <w:rPr>
          <w:rFonts w:asciiTheme="minorHAnsi" w:eastAsiaTheme="minorEastAsia" w:hAnsiTheme="minorHAnsi" w:cstheme="minorBidi"/>
          <w:noProof/>
          <w:sz w:val="24"/>
          <w:szCs w:val="24"/>
        </w:rPr>
      </w:pPr>
      <w:hyperlink w:anchor="_Toc46323199" w:history="1">
        <w:r w:rsidR="00D15DCA" w:rsidRPr="008C13DE">
          <w:rPr>
            <w:rStyle w:val="Hyperlink"/>
            <w:noProof/>
          </w:rPr>
          <w:t>Notes on amplification and sequencing success</w:t>
        </w:r>
        <w:r w:rsidR="00D15DCA">
          <w:rPr>
            <w:noProof/>
            <w:webHidden/>
          </w:rPr>
          <w:tab/>
        </w:r>
        <w:r w:rsidR="00D15DCA">
          <w:rPr>
            <w:noProof/>
            <w:webHidden/>
          </w:rPr>
          <w:fldChar w:fldCharType="begin"/>
        </w:r>
        <w:r w:rsidR="00D15DCA">
          <w:rPr>
            <w:noProof/>
            <w:webHidden/>
          </w:rPr>
          <w:instrText xml:space="preserve"> PAGEREF _Toc46323199 \h </w:instrText>
        </w:r>
        <w:r w:rsidR="00D15DCA">
          <w:rPr>
            <w:noProof/>
            <w:webHidden/>
          </w:rPr>
        </w:r>
        <w:r w:rsidR="00D15DCA">
          <w:rPr>
            <w:noProof/>
            <w:webHidden/>
          </w:rPr>
          <w:fldChar w:fldCharType="separate"/>
        </w:r>
        <w:r w:rsidR="00015C4C">
          <w:rPr>
            <w:noProof/>
            <w:webHidden/>
          </w:rPr>
          <w:t>35</w:t>
        </w:r>
        <w:r w:rsidR="00D15DCA">
          <w:rPr>
            <w:noProof/>
            <w:webHidden/>
          </w:rPr>
          <w:fldChar w:fldCharType="end"/>
        </w:r>
      </w:hyperlink>
    </w:p>
    <w:p w14:paraId="556D2A61" w14:textId="3A0CA99E" w:rsidR="00D15DCA" w:rsidRDefault="00C4243C">
      <w:pPr>
        <w:pStyle w:val="TOC2"/>
        <w:tabs>
          <w:tab w:val="right" w:leader="dot" w:pos="9350"/>
        </w:tabs>
        <w:rPr>
          <w:rFonts w:asciiTheme="minorHAnsi" w:eastAsiaTheme="minorEastAsia" w:hAnsiTheme="minorHAnsi" w:cstheme="minorBidi"/>
          <w:noProof/>
          <w:sz w:val="24"/>
          <w:szCs w:val="24"/>
        </w:rPr>
      </w:pPr>
      <w:hyperlink w:anchor="_Toc46323200" w:history="1">
        <w:r w:rsidR="00D15DCA" w:rsidRPr="008C13DE">
          <w:rPr>
            <w:rStyle w:val="Hyperlink"/>
            <w:noProof/>
          </w:rPr>
          <w:t>Proposed modifications to laboratory protocols based on sequencing and amplification success</w:t>
        </w:r>
        <w:r w:rsidR="00D15DCA">
          <w:rPr>
            <w:noProof/>
            <w:webHidden/>
          </w:rPr>
          <w:tab/>
        </w:r>
        <w:r w:rsidR="00D15DCA">
          <w:rPr>
            <w:noProof/>
            <w:webHidden/>
          </w:rPr>
          <w:fldChar w:fldCharType="begin"/>
        </w:r>
        <w:r w:rsidR="00D15DCA">
          <w:rPr>
            <w:noProof/>
            <w:webHidden/>
          </w:rPr>
          <w:instrText xml:space="preserve"> PAGEREF _Toc46323200 \h </w:instrText>
        </w:r>
        <w:r w:rsidR="00D15DCA">
          <w:rPr>
            <w:noProof/>
            <w:webHidden/>
          </w:rPr>
        </w:r>
        <w:r w:rsidR="00D15DCA">
          <w:rPr>
            <w:noProof/>
            <w:webHidden/>
          </w:rPr>
          <w:fldChar w:fldCharType="separate"/>
        </w:r>
        <w:r w:rsidR="00015C4C">
          <w:rPr>
            <w:noProof/>
            <w:webHidden/>
          </w:rPr>
          <w:t>36</w:t>
        </w:r>
        <w:r w:rsidR="00D15DCA">
          <w:rPr>
            <w:noProof/>
            <w:webHidden/>
          </w:rPr>
          <w:fldChar w:fldCharType="end"/>
        </w:r>
      </w:hyperlink>
    </w:p>
    <w:p w14:paraId="57FF9C3C" w14:textId="64E18B70" w:rsidR="00D15DCA" w:rsidRDefault="00C4243C">
      <w:pPr>
        <w:pStyle w:val="TOC2"/>
        <w:tabs>
          <w:tab w:val="right" w:leader="dot" w:pos="9350"/>
        </w:tabs>
        <w:rPr>
          <w:rFonts w:asciiTheme="minorHAnsi" w:eastAsiaTheme="minorEastAsia" w:hAnsiTheme="minorHAnsi" w:cstheme="minorBidi"/>
          <w:noProof/>
          <w:sz w:val="24"/>
          <w:szCs w:val="24"/>
        </w:rPr>
      </w:pPr>
      <w:hyperlink w:anchor="_Toc46323201" w:history="1">
        <w:r w:rsidR="00D15DCA" w:rsidRPr="008C13DE">
          <w:rPr>
            <w:rStyle w:val="Hyperlink"/>
            <w:noProof/>
          </w:rPr>
          <w:t>Robustness of clustering despite missing data</w:t>
        </w:r>
        <w:r w:rsidR="00D15DCA">
          <w:rPr>
            <w:noProof/>
            <w:webHidden/>
          </w:rPr>
          <w:tab/>
        </w:r>
        <w:r w:rsidR="00D15DCA">
          <w:rPr>
            <w:noProof/>
            <w:webHidden/>
          </w:rPr>
          <w:fldChar w:fldCharType="begin"/>
        </w:r>
        <w:r w:rsidR="00D15DCA">
          <w:rPr>
            <w:noProof/>
            <w:webHidden/>
          </w:rPr>
          <w:instrText xml:space="preserve"> PAGEREF _Toc46323201 \h </w:instrText>
        </w:r>
        <w:r w:rsidR="00D15DCA">
          <w:rPr>
            <w:noProof/>
            <w:webHidden/>
          </w:rPr>
        </w:r>
        <w:r w:rsidR="00D15DCA">
          <w:rPr>
            <w:noProof/>
            <w:webHidden/>
          </w:rPr>
          <w:fldChar w:fldCharType="separate"/>
        </w:r>
        <w:r w:rsidR="00015C4C">
          <w:rPr>
            <w:noProof/>
            <w:webHidden/>
          </w:rPr>
          <w:t>37</w:t>
        </w:r>
        <w:r w:rsidR="00D15DCA">
          <w:rPr>
            <w:noProof/>
            <w:webHidden/>
          </w:rPr>
          <w:fldChar w:fldCharType="end"/>
        </w:r>
      </w:hyperlink>
    </w:p>
    <w:p w14:paraId="04199134" w14:textId="4A2178A5" w:rsidR="00D15DCA" w:rsidRDefault="00C4243C">
      <w:pPr>
        <w:pStyle w:val="TOC1"/>
        <w:rPr>
          <w:rFonts w:asciiTheme="minorHAnsi" w:eastAsiaTheme="minorEastAsia" w:hAnsiTheme="minorHAnsi" w:cstheme="minorBidi"/>
          <w:b w:val="0"/>
          <w:bCs w:val="0"/>
          <w:noProof/>
          <w:sz w:val="24"/>
          <w:szCs w:val="24"/>
        </w:rPr>
      </w:pPr>
      <w:hyperlink w:anchor="_Toc46323202" w:history="1">
        <w:r w:rsidR="00D15DCA" w:rsidRPr="008C13DE">
          <w:rPr>
            <w:rStyle w:val="Hyperlink"/>
            <w:noProof/>
          </w:rPr>
          <w:t>Appendix</w:t>
        </w:r>
        <w:r w:rsidR="00D15DCA">
          <w:rPr>
            <w:noProof/>
            <w:webHidden/>
          </w:rPr>
          <w:tab/>
        </w:r>
        <w:r w:rsidR="00D15DCA">
          <w:rPr>
            <w:noProof/>
            <w:webHidden/>
          </w:rPr>
          <w:fldChar w:fldCharType="begin"/>
        </w:r>
        <w:r w:rsidR="00D15DCA">
          <w:rPr>
            <w:noProof/>
            <w:webHidden/>
          </w:rPr>
          <w:instrText xml:space="preserve"> PAGEREF _Toc46323202 \h </w:instrText>
        </w:r>
        <w:r w:rsidR="00D15DCA">
          <w:rPr>
            <w:noProof/>
            <w:webHidden/>
          </w:rPr>
        </w:r>
        <w:r w:rsidR="00D15DCA">
          <w:rPr>
            <w:noProof/>
            <w:webHidden/>
          </w:rPr>
          <w:fldChar w:fldCharType="separate"/>
        </w:r>
        <w:r w:rsidR="00015C4C">
          <w:rPr>
            <w:noProof/>
            <w:webHidden/>
          </w:rPr>
          <w:t>38</w:t>
        </w:r>
        <w:r w:rsidR="00D15DCA">
          <w:rPr>
            <w:noProof/>
            <w:webHidden/>
          </w:rPr>
          <w:fldChar w:fldCharType="end"/>
        </w:r>
      </w:hyperlink>
    </w:p>
    <w:p w14:paraId="2365CD87" w14:textId="63E41E7A" w:rsidR="0041325C" w:rsidRDefault="00EE61DE" w:rsidP="0041325C">
      <w:pPr>
        <w:rPr>
          <w:sz w:val="22"/>
          <w:szCs w:val="22"/>
        </w:rPr>
      </w:pPr>
      <w:r>
        <w:rPr>
          <w:b/>
          <w:bCs/>
          <w:sz w:val="22"/>
          <w:szCs w:val="22"/>
        </w:rPr>
        <w:fldChar w:fldCharType="end"/>
      </w:r>
    </w:p>
    <w:p w14:paraId="35E54E54" w14:textId="77777777" w:rsidR="0041325C" w:rsidRDefault="0041325C" w:rsidP="0041325C">
      <w:pPr>
        <w:rPr>
          <w:sz w:val="22"/>
          <w:szCs w:val="22"/>
        </w:rPr>
      </w:pPr>
    </w:p>
    <w:p w14:paraId="12EBA2E9" w14:textId="261CECAD" w:rsidR="0041325C" w:rsidRPr="0041325C" w:rsidRDefault="0041325C" w:rsidP="0041325C">
      <w:pPr>
        <w:rPr>
          <w:sz w:val="22"/>
          <w:szCs w:val="22"/>
        </w:rPr>
        <w:sectPr w:rsidR="0041325C" w:rsidRPr="0041325C" w:rsidSect="0041325C">
          <w:footerReference w:type="even" r:id="rId8"/>
          <w:footerReference w:type="default" r:id="rId9"/>
          <w:pgSz w:w="12240" w:h="15840"/>
          <w:pgMar w:top="1440" w:right="1440" w:bottom="1440" w:left="1440" w:header="720" w:footer="720" w:gutter="0"/>
          <w:pgNumType w:fmt="lowerRoman" w:start="1"/>
          <w:cols w:space="720"/>
          <w:docGrid w:linePitch="360"/>
        </w:sectPr>
      </w:pPr>
    </w:p>
    <w:p w14:paraId="55382B81" w14:textId="5B056D03" w:rsidR="00BA52A9" w:rsidRDefault="00BA52A9" w:rsidP="00F72F41">
      <w:pPr>
        <w:pStyle w:val="Heading1"/>
      </w:pPr>
      <w:bookmarkStart w:id="3" w:name="_Toc46323165"/>
      <w:r>
        <w:lastRenderedPageBreak/>
        <w:t>Supplementary notes</w:t>
      </w:r>
      <w:r w:rsidR="009F1E10">
        <w:t xml:space="preserve"> on study rationale</w:t>
      </w:r>
      <w:bookmarkEnd w:id="3"/>
    </w:p>
    <w:p w14:paraId="6FE9802B" w14:textId="77777777" w:rsidR="002754B9" w:rsidRDefault="002754B9" w:rsidP="002754B9">
      <w:pPr>
        <w:pStyle w:val="Heading2"/>
      </w:pPr>
      <w:bookmarkStart w:id="4" w:name="_Toc46323166"/>
      <w:r>
        <w:t>Study r</w:t>
      </w:r>
      <w:r w:rsidRPr="00F33F01">
        <w:t>ationale</w:t>
      </w:r>
      <w:bookmarkEnd w:id="4"/>
    </w:p>
    <w:p w14:paraId="6BE6F199" w14:textId="1E1E38A2" w:rsidR="002754B9" w:rsidRPr="00953843" w:rsidRDefault="002754B9" w:rsidP="002754B9">
      <w:pPr>
        <w:ind w:firstLine="720"/>
      </w:pPr>
      <w:r w:rsidRPr="00953843">
        <w:t xml:space="preserve">Phylogeny does not constitute an appropriate analytic approach for </w:t>
      </w:r>
      <w:r w:rsidRPr="001B3CAC">
        <w:rPr>
          <w:i/>
          <w:iCs/>
        </w:rPr>
        <w:t>C. cayetanensis</w:t>
      </w:r>
      <w:r w:rsidRPr="00953843">
        <w:t xml:space="preserve"> MLST datasets</w:t>
      </w:r>
      <w:r w:rsidR="009F1E10">
        <w:t xml:space="preserve"> </w:t>
      </w:r>
      <w:r w:rsidRPr="00953843">
        <w:t xml:space="preserve">because multiple haplotypes are often observed at nuclear loci sequenced from a fecal specimen. </w:t>
      </w:r>
      <w:r w:rsidR="009F1E10">
        <w:t xml:space="preserve">Indices such as </w:t>
      </w:r>
      <w:r w:rsidRPr="001B3CAC">
        <w:rPr>
          <w:i/>
          <w:iCs/>
        </w:rPr>
        <w:t>F</w:t>
      </w:r>
      <w:r w:rsidRPr="001B3CAC">
        <w:rPr>
          <w:i/>
          <w:iCs/>
          <w:vertAlign w:val="subscript"/>
        </w:rPr>
        <w:t>ST</w:t>
      </w:r>
      <w:r w:rsidRPr="00953843">
        <w:t xml:space="preserve"> are also not applicable to this type of data. Calculation of </w:t>
      </w:r>
      <w:r w:rsidRPr="001B3CAC">
        <w:rPr>
          <w:i/>
          <w:iCs/>
        </w:rPr>
        <w:t>F</w:t>
      </w:r>
      <w:r w:rsidRPr="001B3CAC">
        <w:rPr>
          <w:i/>
          <w:iCs/>
          <w:vertAlign w:val="subscript"/>
        </w:rPr>
        <w:t>ST</w:t>
      </w:r>
      <w:r w:rsidRPr="00953843">
        <w:t xml:space="preserve"> requires </w:t>
      </w:r>
      <w:r w:rsidRPr="00920F43">
        <w:rPr>
          <w:i/>
          <w:iCs/>
        </w:rPr>
        <w:t>a priori</w:t>
      </w:r>
      <w:r w:rsidRPr="00953843">
        <w:t xml:space="preserve"> knowledge on how </w:t>
      </w:r>
      <w:r w:rsidR="00920F43">
        <w:t xml:space="preserve">the </w:t>
      </w:r>
      <w:r w:rsidRPr="00953843">
        <w:t xml:space="preserve">populations </w:t>
      </w:r>
      <w:r w:rsidR="00920F43">
        <w:t>should be</w:t>
      </w:r>
      <w:r w:rsidRPr="00953843">
        <w:t xml:space="preserve"> defined </w:t>
      </w:r>
      <w:r w:rsidR="00920F43">
        <w:t xml:space="preserve">and this is usually </w:t>
      </w:r>
      <w:r w:rsidRPr="00953843">
        <w:t>based on host or geographical differences</w:t>
      </w:r>
      <w:r w:rsidR="00920F43">
        <w:t>. T</w:t>
      </w:r>
      <w:r w:rsidRPr="00953843">
        <w:t xml:space="preserve">his </w:t>
      </w:r>
      <w:r w:rsidR="00920F43">
        <w:t xml:space="preserve">meta </w:t>
      </w:r>
      <w:r w:rsidRPr="00953843">
        <w:t xml:space="preserve">information is </w:t>
      </w:r>
      <w:r w:rsidR="00920F43">
        <w:t xml:space="preserve">often </w:t>
      </w:r>
      <w:r w:rsidRPr="00953843">
        <w:t>not available in molecular surveillance contexts. Consequently, alternative analytic approaches for this type of MLST data are required.</w:t>
      </w:r>
    </w:p>
    <w:p w14:paraId="5F334495" w14:textId="1BC1AB0C" w:rsidR="002754B9" w:rsidRDefault="00920F43" w:rsidP="009F1E10">
      <w:pPr>
        <w:ind w:firstLine="720"/>
      </w:pPr>
      <w:r>
        <w:t>In this study</w:t>
      </w:r>
      <w:r w:rsidR="009F1E10">
        <w:t xml:space="preserve"> we use a recently described distance statistic </w:t>
      </w:r>
      <w:r w:rsidR="002754B9">
        <w:t>calculated using an ensemble of two machine learning algorithms</w:t>
      </w:r>
      <w:r>
        <w:t>.</w:t>
      </w:r>
      <w:r w:rsidR="002754B9">
        <w:t xml:space="preserve"> </w:t>
      </w:r>
      <w:r>
        <w:t>These algorithms</w:t>
      </w:r>
      <w:r w:rsidR="002754B9">
        <w:t xml:space="preserve"> compare the mixtures of haplotypes observed at various loci for a cohort of specimens and </w:t>
      </w:r>
      <w:r w:rsidR="009F1E10">
        <w:t xml:space="preserve">then </w:t>
      </w:r>
      <w:r w:rsidR="002754B9">
        <w:t xml:space="preserve">generate a pairwise distance matrix. While several distance statistics are available for use in similar contexts, </w:t>
      </w:r>
      <w:r>
        <w:t>these available statistics</w:t>
      </w:r>
      <w:r w:rsidR="002754B9">
        <w:t xml:space="preserve"> </w:t>
      </w:r>
      <w:r w:rsidR="009F1E10">
        <w:t>were not designed</w:t>
      </w:r>
      <w:r w:rsidR="002754B9">
        <w:t xml:space="preserve"> for </w:t>
      </w:r>
      <w:r w:rsidR="009F1E10">
        <w:t xml:space="preserve">analyzing </w:t>
      </w:r>
      <w:r w:rsidR="002754B9">
        <w:t xml:space="preserve">genetic data </w:t>
      </w:r>
      <w:r w:rsidR="009F1E10">
        <w:t xml:space="preserve">specifically, </w:t>
      </w:r>
      <w:r w:rsidR="002754B9">
        <w:t xml:space="preserve">and </w:t>
      </w:r>
      <w:r w:rsidR="009F1E10">
        <w:t>so</w:t>
      </w:r>
      <w:r w:rsidR="002754B9">
        <w:t xml:space="preserve"> fail to consider certain aspects of </w:t>
      </w:r>
      <w:r w:rsidR="009F1E10">
        <w:t>genetic</w:t>
      </w:r>
      <w:r w:rsidR="002754B9">
        <w:t xml:space="preserve"> data that are highly informative. Statistics such as Jaccard distances or </w:t>
      </w:r>
      <w:r w:rsidR="002754B9" w:rsidRPr="00655607">
        <w:t>Bray–Curtis</w:t>
      </w:r>
      <w:r w:rsidR="002754B9">
        <w:t xml:space="preserve"> dissimilarity are sometimes applied to MLST data, though these relatively simple statistics </w:t>
      </w:r>
      <w:r>
        <w:t>do not</w:t>
      </w:r>
      <w:r w:rsidR="002754B9">
        <w:t xml:space="preserve"> consider loci entropy, allelic frequencies, and nuclear versus extranuclear inheritance</w:t>
      </w:r>
      <w:r>
        <w:t>, among other aspects of MLST data</w:t>
      </w:r>
      <w:r w:rsidR="002754B9">
        <w:t xml:space="preserve">. In contrast, </w:t>
      </w:r>
      <w:r w:rsidR="009F1E10">
        <w:t>the</w:t>
      </w:r>
      <w:r w:rsidR="002754B9">
        <w:t xml:space="preserve"> ensemble-based statistic </w:t>
      </w:r>
      <w:r w:rsidR="009F1E10">
        <w:t xml:space="preserve">used </w:t>
      </w:r>
      <w:r>
        <w:t xml:space="preserve">here </w:t>
      </w:r>
      <w:r w:rsidR="002754B9">
        <w:t xml:space="preserve">takes these aspects of genetic data into account. </w:t>
      </w:r>
      <w:r>
        <w:t>The</w:t>
      </w:r>
      <w:r w:rsidR="009F1E10">
        <w:t xml:space="preserve"> performance </w:t>
      </w:r>
      <w:r>
        <w:t xml:space="preserve">of this ensemble </w:t>
      </w:r>
      <w:r w:rsidR="009F1E10">
        <w:t>has been evaluated once previously,</w:t>
      </w:r>
      <w:r>
        <w:t xml:space="preserve"> </w:t>
      </w:r>
      <w:r w:rsidR="009F1E10">
        <w:t>though that</w:t>
      </w:r>
      <w:r w:rsidR="002754B9">
        <w:t xml:space="preserve"> study suffered from several limitations relating to the size and quality of the data available at the time, which ultimately prevented a rigorous performance assessment. In light of this, the present study sought to perform the first rigorous performance assessment of this ensemble-based distance statistic. </w:t>
      </w:r>
    </w:p>
    <w:p w14:paraId="4F37C6E4" w14:textId="77777777" w:rsidR="00920F43" w:rsidRPr="002754B9" w:rsidRDefault="00920F43" w:rsidP="009F1E10">
      <w:pPr>
        <w:ind w:firstLine="720"/>
      </w:pPr>
    </w:p>
    <w:p w14:paraId="2F1B80A8" w14:textId="19BBE0CE" w:rsidR="00BA52A9" w:rsidRDefault="00BA52A9" w:rsidP="00BA52A9">
      <w:pPr>
        <w:rPr>
          <w:i/>
          <w:iCs/>
        </w:rPr>
      </w:pPr>
      <w:r>
        <w:rPr>
          <w:i/>
          <w:iCs/>
        </w:rPr>
        <w:lastRenderedPageBreak/>
        <w:t>Limitations of other distance statistics commonly used for MLST data</w:t>
      </w:r>
    </w:p>
    <w:p w14:paraId="1BA59D7D" w14:textId="1557F59B" w:rsidR="00BA52A9" w:rsidRDefault="00BA52A9" w:rsidP="00BA52A9">
      <w:pPr>
        <w:ind w:firstLine="720"/>
      </w:pPr>
      <w:r>
        <w:t xml:space="preserve">Ecological distance statistics such as Jaccard distances or </w:t>
      </w:r>
      <w:r w:rsidRPr="00655607">
        <w:t>Bray–Curtis</w:t>
      </w:r>
      <w:r>
        <w:t xml:space="preserve"> dissimilarity are often applied to MLST data, though fail to consider loci entropy, allelic frequencies, and nuclear versus extranuclear inheritance. </w:t>
      </w:r>
      <w:r w:rsidR="00920F43">
        <w:t>Ignoring these</w:t>
      </w:r>
      <w:r>
        <w:t xml:space="preserve"> aspects of genetic data </w:t>
      </w:r>
      <w:r w:rsidR="00920F43">
        <w:t>l</w:t>
      </w:r>
      <w:r>
        <w:t xml:space="preserve">eaves simpler distance statistics subject to bias, which can lead to inaccurate results. </w:t>
      </w:r>
      <w:r w:rsidR="00920F43">
        <w:t>H</w:t>
      </w:r>
      <w:r>
        <w:t xml:space="preserve">igher entropy loci are generally more informative when elucidating genetic relationships than lower entropy loci. It therefore seems inappropriate that all loci in a MLST panel should be weighted the same way when distances are calculated. Allelic frequencies are also an important consideration. Observation of a rare allele shared by 3% of a population generally represents good evidence that these individuals share a relationship as opposed to an allele observed in the same </w:t>
      </w:r>
      <w:r w:rsidR="00920F43">
        <w:t xml:space="preserve">group of </w:t>
      </w:r>
      <w:r>
        <w:t xml:space="preserve">individuals that </w:t>
      </w:r>
      <w:r w:rsidR="009F1E10">
        <w:t xml:space="preserve">also </w:t>
      </w:r>
      <w:r>
        <w:t>occurs in 90% of the total population. Important differences between the mechanisms of inheritance for nuclear and mitochondrial loci mean that matching haplotypes observed between two specimens at a mitochondrial versus a nuclear locus</w:t>
      </w:r>
      <w:r w:rsidR="00920F43">
        <w:t>,</w:t>
      </w:r>
      <w:r>
        <w:t xml:space="preserve"> require a different interpretation. The way missing data are handled when distance statistics are calculated is also imperative. If a subset of specimens cannot be sequenced at all loci in a MLST panel</w:t>
      </w:r>
      <w:r w:rsidR="009F1E10">
        <w:t xml:space="preserve"> due to physical limitations (discussed in the main manuscript text)</w:t>
      </w:r>
      <w:r>
        <w:t>, it is inappropriate that these missing data points be treated as a true absence when in fact, data were present for these loci in the physical specimen but could not be observed</w:t>
      </w:r>
      <w:r w:rsidR="00920F43">
        <w:t xml:space="preserve"> due to these physical limitations</w:t>
      </w:r>
      <w:r>
        <w:t>.</w:t>
      </w:r>
    </w:p>
    <w:p w14:paraId="5A8803A9" w14:textId="77777777" w:rsidR="009F1E10" w:rsidRDefault="009F1E10" w:rsidP="00BA52A9">
      <w:pPr>
        <w:ind w:firstLine="720"/>
      </w:pPr>
    </w:p>
    <w:p w14:paraId="4249C3CD" w14:textId="77777777" w:rsidR="00920F43" w:rsidRDefault="00920F43">
      <w:pPr>
        <w:spacing w:line="240" w:lineRule="auto"/>
        <w:jc w:val="left"/>
        <w:rPr>
          <w:i/>
        </w:rPr>
      </w:pPr>
      <w:r>
        <w:br w:type="page"/>
      </w:r>
    </w:p>
    <w:p w14:paraId="7CF1787A" w14:textId="1A30195D" w:rsidR="009F1E10" w:rsidRDefault="009F1E10" w:rsidP="009F1E10">
      <w:pPr>
        <w:pStyle w:val="Heading2"/>
      </w:pPr>
      <w:bookmarkStart w:id="5" w:name="_Toc46323167"/>
      <w:r>
        <w:lastRenderedPageBreak/>
        <w:t>The Jaccard Index</w:t>
      </w:r>
      <w:bookmarkEnd w:id="5"/>
    </w:p>
    <w:p w14:paraId="40CAE15F" w14:textId="028FE68A" w:rsidR="00BA52A9" w:rsidRDefault="00914C64" w:rsidP="009F1E10">
      <w:r>
        <w:t xml:space="preserve">The </w:t>
      </w:r>
      <w:r w:rsidR="00BA52A9">
        <w:t xml:space="preserve">Jaccard </w:t>
      </w:r>
      <w:r>
        <w:t xml:space="preserve">index for specimens </w:t>
      </w:r>
      <w:r w:rsidRPr="00914C64">
        <w:rPr>
          <w:i/>
          <w:iCs/>
        </w:rPr>
        <w:t>A</w:t>
      </w:r>
      <w:r>
        <w:t xml:space="preserve"> and </w:t>
      </w:r>
      <w:r w:rsidRPr="00914C64">
        <w:rPr>
          <w:i/>
          <w:iCs/>
        </w:rPr>
        <w:t>B</w:t>
      </w:r>
      <w:r>
        <w:t xml:space="preserve"> is calculated as follows</w:t>
      </w:r>
    </w:p>
    <w:p w14:paraId="658BE365" w14:textId="77777777" w:rsidR="009F1E10" w:rsidRDefault="009F1E10" w:rsidP="009F1E10"/>
    <w:p w14:paraId="3AAD0217" w14:textId="019F8585" w:rsidR="00914C64" w:rsidRPr="00920F43" w:rsidRDefault="00914C64" w:rsidP="00914C64">
      <m:oMathPara>
        <m:oMath>
          <m:r>
            <w:rPr>
              <w:rFonts w:ascii="Cambria Math" w:hAnsi="Cambria Math"/>
            </w:rPr>
            <m:t>J</m:t>
          </m:r>
          <m:d>
            <m:dPr>
              <m:ctrlPr>
                <w:rPr>
                  <w:rFonts w:ascii="Cambria Math" w:hAnsi="Cambria Math"/>
                  <w:i/>
                </w:rPr>
              </m:ctrlPr>
            </m:dPr>
            <m:e>
              <m:r>
                <w:rPr>
                  <w:rFonts w:ascii="Cambria Math" w:hAnsi="Cambria Math"/>
                </w:rPr>
                <m:t>A,B</m:t>
              </m:r>
            </m:e>
          </m:d>
          <m:r>
            <w:rPr>
              <w:rFonts w:ascii="Cambria Math" w:hAnsi="Cambria Math"/>
            </w:rPr>
            <m:t>=</m:t>
          </m:r>
          <m:f>
            <m:fPr>
              <m:ctrlPr>
                <w:rPr>
                  <w:rFonts w:ascii="Cambria Math" w:hAnsi="Cambria Math"/>
                  <w:i/>
                </w:rPr>
              </m:ctrlPr>
            </m:fPr>
            <m:num>
              <m:r>
                <w:rPr>
                  <w:rFonts w:ascii="Cambria Math" w:hAnsi="Cambria Math"/>
                </w:rPr>
                <m:t>|A∩B|</m:t>
              </m:r>
            </m:num>
            <m:den>
              <m:r>
                <w:rPr>
                  <w:rFonts w:ascii="Cambria Math" w:hAnsi="Cambria Math"/>
                </w:rPr>
                <m:t>|A∪B|</m:t>
              </m:r>
            </m:den>
          </m:f>
        </m:oMath>
      </m:oMathPara>
    </w:p>
    <w:p w14:paraId="5FD1EB99" w14:textId="77777777" w:rsidR="00920F43" w:rsidRDefault="00920F43" w:rsidP="00914C64"/>
    <w:p w14:paraId="6B0D0803" w14:textId="31CDC0CD" w:rsidR="00BA52A9" w:rsidRDefault="00914C64" w:rsidP="00914C64">
      <w:r>
        <w:t>Th</w:t>
      </w:r>
      <w:r w:rsidR="00920F43">
        <w:t>e</w:t>
      </w:r>
      <w:r>
        <w:t xml:space="preserve"> Jaccard index simply represents the number of intersecting (</w:t>
      </w:r>
      <m:oMath>
        <m:r>
          <w:rPr>
            <w:rFonts w:ascii="Cambria Math" w:hAnsi="Cambria Math"/>
          </w:rPr>
          <m:t>∩</m:t>
        </m:r>
      </m:oMath>
      <w:r>
        <w:t xml:space="preserve">) haplotypes for specimens </w:t>
      </w:r>
      <w:r w:rsidRPr="00914C64">
        <w:rPr>
          <w:i/>
          <w:iCs/>
        </w:rPr>
        <w:t>A</w:t>
      </w:r>
      <w:r>
        <w:t xml:space="preserve"> and </w:t>
      </w:r>
      <w:r w:rsidRPr="00914C64">
        <w:rPr>
          <w:i/>
          <w:iCs/>
        </w:rPr>
        <w:t>B</w:t>
      </w:r>
      <w:r>
        <w:t xml:space="preserve"> over the </w:t>
      </w:r>
      <w:r w:rsidR="00920F43">
        <w:t xml:space="preserve">number of haplotypes at the </w:t>
      </w:r>
      <w:r>
        <w:t>union (</w:t>
      </w:r>
      <m:oMath>
        <m:r>
          <w:rPr>
            <w:rFonts w:ascii="Cambria Math" w:hAnsi="Cambria Math"/>
          </w:rPr>
          <m:t>∪</m:t>
        </m:r>
      </m:oMath>
      <w:r>
        <w:t xml:space="preserve">) of the haplotypes in specimens </w:t>
      </w:r>
      <w:r w:rsidRPr="00914C64">
        <w:rPr>
          <w:i/>
          <w:iCs/>
        </w:rPr>
        <w:t>A</w:t>
      </w:r>
      <w:r>
        <w:t xml:space="preserve"> and </w:t>
      </w:r>
      <w:r w:rsidRPr="00914C64">
        <w:rPr>
          <w:i/>
          <w:iCs/>
        </w:rPr>
        <w:t>B</w:t>
      </w:r>
      <w:r>
        <w:t xml:space="preserve">, given that vertical bars </w:t>
      </w:r>
      <m:oMath>
        <m:r>
          <w:rPr>
            <w:rFonts w:ascii="Cambria Math" w:hAnsi="Cambria Math"/>
          </w:rPr>
          <m:t>| |</m:t>
        </m:r>
      </m:oMath>
      <w:r>
        <w:t xml:space="preserve"> indicate that the number of haplotypes in the set detected in specimens </w:t>
      </w:r>
      <w:r w:rsidRPr="00914C64">
        <w:rPr>
          <w:i/>
          <w:iCs/>
        </w:rPr>
        <w:t>A</w:t>
      </w:r>
      <w:r>
        <w:t xml:space="preserve"> and </w:t>
      </w:r>
      <w:r w:rsidRPr="00914C64">
        <w:rPr>
          <w:i/>
          <w:iCs/>
        </w:rPr>
        <w:t>B</w:t>
      </w:r>
      <w:r>
        <w:t xml:space="preserve"> should be taken.</w:t>
      </w:r>
    </w:p>
    <w:p w14:paraId="1EF1C5C3" w14:textId="153487D2" w:rsidR="00EA3E86" w:rsidRDefault="00EA3E86" w:rsidP="00914C64"/>
    <w:p w14:paraId="1B4B4ED2" w14:textId="4C24817A" w:rsidR="009F1E10" w:rsidRDefault="009F1E10" w:rsidP="009F1E10">
      <w:pPr>
        <w:pStyle w:val="Heading2"/>
      </w:pPr>
      <w:bookmarkStart w:id="6" w:name="_Toc46323168"/>
      <w:r>
        <w:t>Bray-Curtis dissimilarity</w:t>
      </w:r>
      <w:bookmarkEnd w:id="6"/>
    </w:p>
    <w:p w14:paraId="3270CBCB" w14:textId="095F87DC" w:rsidR="00914C64" w:rsidRDefault="00914C64" w:rsidP="00914C64">
      <w:pPr>
        <w:ind w:firstLine="720"/>
      </w:pPr>
      <w:r>
        <w:t xml:space="preserve">Bray-Curtis dissimilarity for specimens </w:t>
      </w:r>
      <w:proofErr w:type="spellStart"/>
      <w:r>
        <w:rPr>
          <w:i/>
          <w:iCs/>
        </w:rPr>
        <w:t>i</w:t>
      </w:r>
      <w:proofErr w:type="spellEnd"/>
      <w:r>
        <w:t xml:space="preserve"> and </w:t>
      </w:r>
      <w:r>
        <w:rPr>
          <w:i/>
          <w:iCs/>
        </w:rPr>
        <w:t>j</w:t>
      </w:r>
      <w:r w:rsidR="007376D2">
        <w:t xml:space="preserve"> (</w:t>
      </w:r>
      <m:oMath>
        <m:sSub>
          <m:sSubPr>
            <m:ctrlPr>
              <w:rPr>
                <w:rFonts w:ascii="Cambria Math" w:hAnsi="Cambria Math"/>
                <w:i/>
              </w:rPr>
            </m:ctrlPr>
          </m:sSubPr>
          <m:e>
            <m:r>
              <w:rPr>
                <w:rFonts w:ascii="Cambria Math" w:hAnsi="Cambria Math"/>
              </w:rPr>
              <m:t>BC</m:t>
            </m:r>
          </m:e>
          <m:sub>
            <m:r>
              <w:rPr>
                <w:rFonts w:ascii="Cambria Math" w:hAnsi="Cambria Math"/>
              </w:rPr>
              <m:t>ij</m:t>
            </m:r>
          </m:sub>
        </m:sSub>
      </m:oMath>
      <w:r w:rsidR="007376D2">
        <w:t xml:space="preserve">) </w:t>
      </w:r>
      <w:r>
        <w:t>is calculated as follows</w:t>
      </w:r>
    </w:p>
    <w:p w14:paraId="30EBC10A" w14:textId="77777777" w:rsidR="008B0918" w:rsidRDefault="008B0918" w:rsidP="00914C64">
      <w:pPr>
        <w:ind w:firstLine="720"/>
      </w:pPr>
    </w:p>
    <w:p w14:paraId="2582A810" w14:textId="4A95A73F" w:rsidR="00914C64" w:rsidRPr="008B0918" w:rsidRDefault="00C4243C" w:rsidP="00914C64">
      <w:pPr>
        <w:ind w:firstLine="720"/>
      </w:pPr>
      <m:oMathPara>
        <m:oMath>
          <m:sSub>
            <m:sSubPr>
              <m:ctrlPr>
                <w:rPr>
                  <w:rFonts w:ascii="Cambria Math" w:hAnsi="Cambria Math"/>
                  <w:i/>
                </w:rPr>
              </m:ctrlPr>
            </m:sSubPr>
            <m:e>
              <m:r>
                <w:rPr>
                  <w:rFonts w:ascii="Cambria Math" w:hAnsi="Cambria Math"/>
                </w:rPr>
                <m:t>BC</m:t>
              </m:r>
            </m:e>
            <m:sub>
              <m:r>
                <w:rPr>
                  <w:rFonts w:ascii="Cambria Math" w:hAnsi="Cambria Math"/>
                </w:rPr>
                <m:t>ij</m:t>
              </m:r>
            </m:sub>
          </m:sSub>
          <m:r>
            <w:rPr>
              <w:rFonts w:ascii="Cambria Math" w:hAnsi="Cambria Math"/>
            </w:rPr>
            <m:t>=1-</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C</m:t>
                  </m:r>
                </m:e>
                <m:sub>
                  <m:r>
                    <w:rPr>
                      <w:rFonts w:ascii="Cambria Math" w:hAnsi="Cambria Math"/>
                    </w:rPr>
                    <m:t>ij</m:t>
                  </m:r>
                </m:sub>
              </m:sSub>
            </m:num>
            <m:den>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j</m:t>
                  </m:r>
                </m:sub>
              </m:sSub>
            </m:den>
          </m:f>
        </m:oMath>
      </m:oMathPara>
    </w:p>
    <w:p w14:paraId="6A3DEA1C" w14:textId="77777777" w:rsidR="008B0918" w:rsidRDefault="008B0918" w:rsidP="00914C64">
      <w:pPr>
        <w:ind w:firstLine="720"/>
      </w:pPr>
    </w:p>
    <w:p w14:paraId="6BB27364" w14:textId="1FE8C8AD" w:rsidR="00F23650" w:rsidRPr="00BA52A9" w:rsidRDefault="003F1C3E" w:rsidP="00BA52A9">
      <w:r>
        <w:t xml:space="preserve">When </w:t>
      </w:r>
      <w:r w:rsidR="00920F43">
        <w:t>assessing</w:t>
      </w:r>
      <w:r>
        <w:t xml:space="preserve"> the similarity </w:t>
      </w:r>
      <w:r w:rsidR="007376D2">
        <w:t>between two distinct geographic sites in terms of their taxon diversity</w:t>
      </w:r>
      <w:r>
        <w:t xml:space="preserve">, </w:t>
      </w:r>
      <m:oMath>
        <m:sSub>
          <m:sSubPr>
            <m:ctrlPr>
              <w:rPr>
                <w:rFonts w:ascii="Cambria Math" w:hAnsi="Cambria Math"/>
                <w:i/>
              </w:rPr>
            </m:ctrlPr>
          </m:sSubPr>
          <m:e>
            <m:r>
              <w:rPr>
                <w:rFonts w:ascii="Cambria Math" w:hAnsi="Cambria Math"/>
              </w:rPr>
              <m:t>C</m:t>
            </m:r>
          </m:e>
          <m:sub>
            <m:r>
              <w:rPr>
                <w:rFonts w:ascii="Cambria Math" w:hAnsi="Cambria Math"/>
              </w:rPr>
              <m:t>ij</m:t>
            </m:r>
          </m:sub>
        </m:sSub>
      </m:oMath>
      <w:r>
        <w:t xml:space="preserve"> is typically taken as the sum of the lesser counts of sites</w:t>
      </w:r>
      <w:r w:rsidRPr="003F1C3E">
        <w:rPr>
          <w:i/>
          <w:iCs/>
        </w:rPr>
        <w:t xml:space="preserve"> </w:t>
      </w:r>
      <w:proofErr w:type="spellStart"/>
      <w:r w:rsidRPr="003F1C3E">
        <w:rPr>
          <w:i/>
          <w:iCs/>
        </w:rPr>
        <w:t>i</w:t>
      </w:r>
      <w:proofErr w:type="spellEnd"/>
      <w:r>
        <w:t xml:space="preserve"> and </w:t>
      </w:r>
      <w:r w:rsidRPr="003F1C3E">
        <w:rPr>
          <w:i/>
          <w:iCs/>
        </w:rPr>
        <w:t>j</w:t>
      </w:r>
      <w:r>
        <w:t xml:space="preserve"> for taxa that are common to both sites only. However,</w:t>
      </w:r>
      <w:r w:rsidR="00620383">
        <w:t xml:space="preserve"> </w:t>
      </w:r>
      <w:r w:rsidR="007376D2">
        <w:t xml:space="preserve">given that MLST data are typically represented as either the presence or absence of an allele as opposed to the number of times an allele was observed in a specimen, all alleles are considered to have been observed once. Therefore, </w:t>
      </w:r>
      <w:r w:rsidR="00620383">
        <w:t xml:space="preserve">in the context of an MLST dataset, </w:t>
      </w:r>
      <m:oMath>
        <m:sSub>
          <m:sSubPr>
            <m:ctrlPr>
              <w:rPr>
                <w:rFonts w:ascii="Cambria Math" w:hAnsi="Cambria Math"/>
                <w:i/>
              </w:rPr>
            </m:ctrlPr>
          </m:sSubPr>
          <m:e>
            <m:r>
              <w:rPr>
                <w:rFonts w:ascii="Cambria Math" w:hAnsi="Cambria Math"/>
              </w:rPr>
              <m:t>C</m:t>
            </m:r>
          </m:e>
          <m:sub>
            <m:r>
              <w:rPr>
                <w:rFonts w:ascii="Cambria Math" w:hAnsi="Cambria Math"/>
              </w:rPr>
              <m:t>ij</m:t>
            </m:r>
          </m:sub>
        </m:sSub>
      </m:oMath>
      <w:r w:rsidR="00620383">
        <w:t xml:space="preserve"> </w:t>
      </w:r>
      <w:r w:rsidR="007376D2">
        <w:t>i</w:t>
      </w:r>
      <w:r w:rsidR="00EA3E86">
        <w:t>s</w:t>
      </w:r>
      <w:r w:rsidR="00620383">
        <w:t xml:space="preserve"> the </w:t>
      </w:r>
      <w:r w:rsidR="00EA3E86">
        <w:t xml:space="preserve">number of matching alleles between specimens </w:t>
      </w:r>
      <w:proofErr w:type="spellStart"/>
      <w:r w:rsidR="00EA3E86" w:rsidRPr="00EA3E86">
        <w:rPr>
          <w:i/>
          <w:iCs/>
        </w:rPr>
        <w:t>i</w:t>
      </w:r>
      <w:proofErr w:type="spellEnd"/>
      <w:r w:rsidR="00EA3E86">
        <w:t xml:space="preserve"> and </w:t>
      </w:r>
      <w:r w:rsidR="00EA3E86" w:rsidRPr="00EA3E86">
        <w:rPr>
          <w:i/>
          <w:iCs/>
        </w:rPr>
        <w:t>j</w:t>
      </w:r>
      <w:r w:rsidR="00EA3E86">
        <w:t xml:space="preserve">. </w:t>
      </w:r>
      <m:oMath>
        <m:sSub>
          <m:sSubPr>
            <m:ctrlPr>
              <w:rPr>
                <w:rFonts w:ascii="Cambria Math" w:hAnsi="Cambria Math"/>
                <w:i/>
              </w:rPr>
            </m:ctrlPr>
          </m:sSubPr>
          <m:e>
            <m:r>
              <w:rPr>
                <w:rFonts w:ascii="Cambria Math" w:hAnsi="Cambria Math"/>
              </w:rPr>
              <m:t>S</m:t>
            </m:r>
          </m:e>
          <m:sub>
            <m:r>
              <w:rPr>
                <w:rFonts w:ascii="Cambria Math" w:hAnsi="Cambria Math"/>
              </w:rPr>
              <m:t>i</m:t>
            </m:r>
          </m:sub>
        </m:sSub>
      </m:oMath>
      <w:r w:rsidR="00EA3E86">
        <w:t xml:space="preserve"> is the number of alleles detected in specimen </w:t>
      </w:r>
      <w:proofErr w:type="spellStart"/>
      <w:r w:rsidR="007376D2" w:rsidRPr="007376D2">
        <w:rPr>
          <w:i/>
          <w:iCs/>
        </w:rPr>
        <w:t>i</w:t>
      </w:r>
      <w:proofErr w:type="spellEnd"/>
      <w:r w:rsidR="007376D2">
        <w:t xml:space="preserve"> and </w:t>
      </w:r>
      <m:oMath>
        <m:sSub>
          <m:sSubPr>
            <m:ctrlPr>
              <w:rPr>
                <w:rFonts w:ascii="Cambria Math" w:hAnsi="Cambria Math"/>
                <w:i/>
              </w:rPr>
            </m:ctrlPr>
          </m:sSubPr>
          <m:e>
            <m:r>
              <w:rPr>
                <w:rFonts w:ascii="Cambria Math" w:hAnsi="Cambria Math"/>
              </w:rPr>
              <m:t>S</m:t>
            </m:r>
          </m:e>
          <m:sub>
            <m:r>
              <w:rPr>
                <w:rFonts w:ascii="Cambria Math" w:hAnsi="Cambria Math"/>
              </w:rPr>
              <m:t>j</m:t>
            </m:r>
          </m:sub>
        </m:sSub>
      </m:oMath>
      <w:r w:rsidR="007376D2">
        <w:t xml:space="preserve"> is the number of alleles observed in specimen </w:t>
      </w:r>
      <w:r w:rsidR="007376D2" w:rsidRPr="007376D2">
        <w:rPr>
          <w:i/>
          <w:iCs/>
        </w:rPr>
        <w:t>j</w:t>
      </w:r>
      <w:r w:rsidR="007376D2">
        <w:t>.</w:t>
      </w:r>
    </w:p>
    <w:p w14:paraId="1B89EC98" w14:textId="3A11BACD" w:rsidR="00F72F41" w:rsidRDefault="00F72F41" w:rsidP="00F72F41">
      <w:pPr>
        <w:pStyle w:val="Heading1"/>
      </w:pPr>
      <w:bookmarkStart w:id="7" w:name="_Toc46323169"/>
      <w:r>
        <w:lastRenderedPageBreak/>
        <w:t>Supplementary Methods</w:t>
      </w:r>
      <w:bookmarkEnd w:id="0"/>
      <w:bookmarkEnd w:id="1"/>
      <w:bookmarkEnd w:id="7"/>
    </w:p>
    <w:p w14:paraId="1224400D" w14:textId="74B54480" w:rsidR="004073C8" w:rsidRDefault="004073C8" w:rsidP="004073C8">
      <w:pPr>
        <w:pStyle w:val="Heading2"/>
      </w:pPr>
      <w:bookmarkStart w:id="8" w:name="_Toc9424258"/>
      <w:bookmarkStart w:id="9" w:name="_Toc9424367"/>
      <w:bookmarkStart w:id="10" w:name="_Toc46323170"/>
      <w:r>
        <w:t xml:space="preserve">DNA extractions protocols </w:t>
      </w:r>
      <w:r w:rsidR="00251648">
        <w:t>used at</w:t>
      </w:r>
      <w:r>
        <w:t xml:space="preserve"> </w:t>
      </w:r>
      <w:r w:rsidR="003111F0">
        <w:t xml:space="preserve">participating NY </w:t>
      </w:r>
      <w:r>
        <w:t xml:space="preserve">and </w:t>
      </w:r>
      <w:bookmarkEnd w:id="8"/>
      <w:bookmarkEnd w:id="9"/>
      <w:r w:rsidR="003111F0">
        <w:t>MN state laboratories</w:t>
      </w:r>
      <w:bookmarkEnd w:id="10"/>
    </w:p>
    <w:p w14:paraId="438D3158" w14:textId="40D7C498" w:rsidR="004073C8" w:rsidRPr="000F2681" w:rsidRDefault="00F77D96" w:rsidP="004073C8">
      <w:pPr>
        <w:ind w:firstLine="720"/>
      </w:pPr>
      <w:r>
        <w:t>In</w:t>
      </w:r>
      <w:r w:rsidR="004073C8">
        <w:t xml:space="preserve"> the</w:t>
      </w:r>
      <w:r w:rsidR="004073C8" w:rsidRPr="0043289C">
        <w:t xml:space="preserve"> </w:t>
      </w:r>
      <w:r w:rsidR="003111F0" w:rsidRPr="0043289C">
        <w:t xml:space="preserve">Parasitology </w:t>
      </w:r>
      <w:r w:rsidR="003111F0">
        <w:t>department at the</w:t>
      </w:r>
      <w:r w:rsidR="003111F0" w:rsidRPr="0043289C">
        <w:t xml:space="preserve"> Wadsworth Center</w:t>
      </w:r>
      <w:r w:rsidR="003111F0">
        <w:t>,</w:t>
      </w:r>
      <w:r w:rsidR="003111F0" w:rsidRPr="0043289C">
        <w:t xml:space="preserve"> New York</w:t>
      </w:r>
      <w:r w:rsidR="003111F0">
        <w:t xml:space="preserve"> (NY)</w:t>
      </w:r>
      <w:r w:rsidR="004073C8">
        <w:t>,</w:t>
      </w:r>
      <w:r w:rsidR="004073C8" w:rsidRPr="0043289C">
        <w:t xml:space="preserve"> 0.5 m</w:t>
      </w:r>
      <w:r w:rsidR="00776321">
        <w:t>L</w:t>
      </w:r>
      <w:r w:rsidR="004073C8" w:rsidRPr="0043289C">
        <w:t xml:space="preserve"> </w:t>
      </w:r>
      <w:r w:rsidR="004073C8">
        <w:t>a</w:t>
      </w:r>
      <w:r w:rsidR="004073C8" w:rsidRPr="0043289C">
        <w:t xml:space="preserve">liquots of stool were transferred </w:t>
      </w:r>
      <w:r w:rsidR="004073C8">
        <w:t>to</w:t>
      </w:r>
      <w:r w:rsidR="004073C8" w:rsidRPr="0043289C">
        <w:t xml:space="preserve"> a 2 m</w:t>
      </w:r>
      <w:r w:rsidR="00776321">
        <w:t>L</w:t>
      </w:r>
      <w:r w:rsidR="004073C8" w:rsidRPr="0043289C">
        <w:t xml:space="preserve"> tube, </w:t>
      </w:r>
      <w:r w:rsidR="004073C8">
        <w:t>and these</w:t>
      </w:r>
      <w:r w:rsidR="004073C8" w:rsidRPr="0043289C">
        <w:t xml:space="preserve"> were washed twice by adding 1 m</w:t>
      </w:r>
      <w:r w:rsidR="00776321">
        <w:t>L</w:t>
      </w:r>
      <w:r w:rsidR="004073C8" w:rsidRPr="0043289C">
        <w:t xml:space="preserve"> of PBS</w:t>
      </w:r>
      <w:r w:rsidR="004073C8">
        <w:t xml:space="preserve"> followed by</w:t>
      </w:r>
      <w:r w:rsidR="004073C8" w:rsidRPr="0043289C">
        <w:t xml:space="preserve"> </w:t>
      </w:r>
      <w:proofErr w:type="spellStart"/>
      <w:r w:rsidR="004073C8" w:rsidRPr="0043289C">
        <w:t>vortex</w:t>
      </w:r>
      <w:r w:rsidR="004073C8">
        <w:t>ing</w:t>
      </w:r>
      <w:proofErr w:type="spellEnd"/>
      <w:r w:rsidR="004073C8" w:rsidRPr="0043289C">
        <w:t xml:space="preserve"> and</w:t>
      </w:r>
      <w:r w:rsidR="004073C8">
        <w:t xml:space="preserve"> then</w:t>
      </w:r>
      <w:r w:rsidR="004073C8" w:rsidRPr="0043289C">
        <w:t xml:space="preserve"> centrifuging at 6800 x </w:t>
      </w:r>
      <w:r w:rsidR="004073C8" w:rsidRPr="0043289C">
        <w:rPr>
          <w:i/>
        </w:rPr>
        <w:t>g</w:t>
      </w:r>
      <w:r w:rsidR="004073C8" w:rsidRPr="0043289C">
        <w:t xml:space="preserve"> for 2 minutes. After discarding the supernatant, 0.5 m</w:t>
      </w:r>
      <w:r w:rsidR="00776321">
        <w:t>L</w:t>
      </w:r>
      <w:r w:rsidR="004073C8" w:rsidRPr="0043289C">
        <w:t xml:space="preserve"> </w:t>
      </w:r>
      <w:r w:rsidR="00634915">
        <w:t xml:space="preserve">of </w:t>
      </w:r>
      <w:r w:rsidR="004073C8" w:rsidRPr="0043289C">
        <w:t xml:space="preserve">the </w:t>
      </w:r>
      <w:r w:rsidR="004073C8">
        <w:t>resulting</w:t>
      </w:r>
      <w:r w:rsidR="004073C8" w:rsidRPr="0043289C">
        <w:t xml:space="preserve"> pellet </w:t>
      </w:r>
      <w:r w:rsidR="004073C8">
        <w:t>was</w:t>
      </w:r>
      <w:r w:rsidR="004073C8" w:rsidRPr="0043289C">
        <w:t xml:space="preserve"> re-suspended in </w:t>
      </w:r>
      <w:proofErr w:type="spellStart"/>
      <w:r w:rsidR="004073C8" w:rsidRPr="0043289C">
        <w:t>NucliSens</w:t>
      </w:r>
      <w:proofErr w:type="spellEnd"/>
      <w:r w:rsidR="004073C8" w:rsidRPr="0043289C">
        <w:t xml:space="preserve"> lysis buffer (</w:t>
      </w:r>
      <w:proofErr w:type="spellStart"/>
      <w:r w:rsidR="004073C8" w:rsidRPr="0043289C">
        <w:t>BioMerieux</w:t>
      </w:r>
      <w:proofErr w:type="spellEnd"/>
      <w:r>
        <w:t>, NC, USA</w:t>
      </w:r>
      <w:r w:rsidR="004073C8" w:rsidRPr="0043289C">
        <w:t>),</w:t>
      </w:r>
      <w:r w:rsidR="004073C8">
        <w:t xml:space="preserve"> and</w:t>
      </w:r>
      <w:r w:rsidR="004073C8" w:rsidRPr="0043289C">
        <w:t xml:space="preserve"> then transferred to a Matrix E tube (MP Biomedicals</w:t>
      </w:r>
      <w:r>
        <w:t>, OH, USA</w:t>
      </w:r>
      <w:r w:rsidR="004073C8" w:rsidRPr="0043289C">
        <w:t>). The samples were vortex</w:t>
      </w:r>
      <w:r w:rsidR="004073C8">
        <w:t>ed again</w:t>
      </w:r>
      <w:r w:rsidR="004073C8" w:rsidRPr="0043289C">
        <w:t xml:space="preserve"> and incubated at 75°C for 15 minutes. The tubes were then placed onto a </w:t>
      </w:r>
      <w:proofErr w:type="spellStart"/>
      <w:r w:rsidR="004073C8" w:rsidRPr="0043289C">
        <w:t>FastPrep</w:t>
      </w:r>
      <w:proofErr w:type="spellEnd"/>
      <w:r w:rsidR="004073C8" w:rsidRPr="0043289C">
        <w:t xml:space="preserve"> instrument (MP Biomedicals) and homogenized for 45 seconds at </w:t>
      </w:r>
      <w:r w:rsidR="004073C8">
        <w:t xml:space="preserve">a </w:t>
      </w:r>
      <w:r w:rsidR="004073C8" w:rsidRPr="0043289C">
        <w:t xml:space="preserve">speed setting of 6.0, followed by centrifugation at 16000 x </w:t>
      </w:r>
      <w:r w:rsidR="004073C8" w:rsidRPr="0043289C">
        <w:rPr>
          <w:i/>
        </w:rPr>
        <w:t xml:space="preserve">g </w:t>
      </w:r>
      <w:r w:rsidR="004073C8" w:rsidRPr="0043289C">
        <w:t xml:space="preserve">for 5 minutes. </w:t>
      </w:r>
      <w:r w:rsidR="004073C8">
        <w:t>Finally, t</w:t>
      </w:r>
      <w:r w:rsidR="004073C8" w:rsidRPr="0043289C">
        <w:t>he supernatants were transferred to a 2 m</w:t>
      </w:r>
      <w:r w:rsidR="00776321">
        <w:t>L</w:t>
      </w:r>
      <w:r w:rsidR="004073C8" w:rsidRPr="0043289C">
        <w:t xml:space="preserve"> tube, </w:t>
      </w:r>
      <w:r w:rsidR="004073C8">
        <w:t xml:space="preserve">where </w:t>
      </w:r>
      <w:r w:rsidR="004073C8" w:rsidRPr="0043289C">
        <w:t>10 µ</w:t>
      </w:r>
      <w:r w:rsidR="00776321">
        <w:t>L</w:t>
      </w:r>
      <w:r w:rsidR="004073C8" w:rsidRPr="0043289C">
        <w:t xml:space="preserve"> of</w:t>
      </w:r>
      <w:r w:rsidR="004073C8">
        <w:t xml:space="preserve"> a plasmid internal PCR control,</w:t>
      </w:r>
      <w:r w:rsidR="004073C8" w:rsidRPr="0043289C">
        <w:t xml:space="preserve"> and 20 µ</w:t>
      </w:r>
      <w:r w:rsidR="00776321">
        <w:t>L</w:t>
      </w:r>
      <w:r w:rsidR="004073C8" w:rsidRPr="0043289C">
        <w:t xml:space="preserve"> of proteinase K were added</w:t>
      </w:r>
      <w:r w:rsidR="004073C8">
        <w:t>.</w:t>
      </w:r>
      <w:r w:rsidR="004073C8" w:rsidRPr="0043289C">
        <w:t xml:space="preserve"> </w:t>
      </w:r>
      <w:r w:rsidR="004073C8">
        <w:t>This solution was re-extracted with the</w:t>
      </w:r>
      <w:r w:rsidR="004073C8" w:rsidRPr="0043289C">
        <w:t xml:space="preserve"> </w:t>
      </w:r>
      <w:proofErr w:type="spellStart"/>
      <w:r w:rsidR="004073C8" w:rsidRPr="0043289C">
        <w:t>QIAcube</w:t>
      </w:r>
      <w:proofErr w:type="spellEnd"/>
      <w:r w:rsidR="004073C8" w:rsidRPr="0043289C">
        <w:t xml:space="preserve"> instrument (Qiagen</w:t>
      </w:r>
      <w:r>
        <w:t>, Hilden, Germany</w:t>
      </w:r>
      <w:r w:rsidR="004073C8" w:rsidRPr="0043289C">
        <w:t xml:space="preserve">) using the DNA mini protocol </w:t>
      </w:r>
      <w:r w:rsidR="004073C8">
        <w:t>with an</w:t>
      </w:r>
      <w:r w:rsidR="004073C8" w:rsidRPr="0043289C">
        <w:t xml:space="preserve"> elution volume </w:t>
      </w:r>
      <w:r w:rsidR="004073C8">
        <w:t>of</w:t>
      </w:r>
      <w:r w:rsidR="004073C8" w:rsidRPr="0043289C">
        <w:t xml:space="preserve"> 50 µ</w:t>
      </w:r>
      <w:r w:rsidR="00776321">
        <w:t>L</w:t>
      </w:r>
      <w:r w:rsidR="004073C8">
        <w:t xml:space="preserve">. Extracts were </w:t>
      </w:r>
      <w:r w:rsidR="004073C8" w:rsidRPr="0043289C">
        <w:t>stored at 4°C.</w:t>
      </w:r>
    </w:p>
    <w:p w14:paraId="5E7BDBCB" w14:textId="28B44859" w:rsidR="004073C8" w:rsidRDefault="004073C8" w:rsidP="00F504B2">
      <w:pPr>
        <w:ind w:firstLine="720"/>
      </w:pPr>
      <w:r>
        <w:t xml:space="preserve">At the </w:t>
      </w:r>
      <w:r w:rsidRPr="0043289C">
        <w:t xml:space="preserve">Minnesota </w:t>
      </w:r>
      <w:r>
        <w:t xml:space="preserve">(MN) </w:t>
      </w:r>
      <w:r w:rsidRPr="0043289C">
        <w:t>Department of Health</w:t>
      </w:r>
      <w:r>
        <w:t xml:space="preserve"> </w:t>
      </w:r>
      <w:r w:rsidRPr="0043289C">
        <w:t>Infectious Disease Laboratory</w:t>
      </w:r>
      <w:r>
        <w:t>, aliquots of 0.25-1 m</w:t>
      </w:r>
      <w:r w:rsidR="00776321">
        <w:t>L</w:t>
      </w:r>
      <w:r>
        <w:t xml:space="preserve"> of stool were transferred into a 2 m</w:t>
      </w:r>
      <w:r w:rsidR="00776321">
        <w:t>L</w:t>
      </w:r>
      <w:r>
        <w:t xml:space="preserve"> tube. The samples were washed twice by adding 1 m</w:t>
      </w:r>
      <w:r w:rsidR="00776321">
        <w:t>L</w:t>
      </w:r>
      <w:r>
        <w:t xml:space="preserve"> of water, followed by thorough </w:t>
      </w:r>
      <w:proofErr w:type="spellStart"/>
      <w:r>
        <w:t>vortexing</w:t>
      </w:r>
      <w:proofErr w:type="spellEnd"/>
      <w:r>
        <w:t xml:space="preserve"> and then centrifugation at 15,000 x </w:t>
      </w:r>
      <w:r w:rsidRPr="00776321">
        <w:rPr>
          <w:i/>
          <w:iCs/>
        </w:rPr>
        <w:t>g</w:t>
      </w:r>
      <w:r>
        <w:t xml:space="preserve"> for 3 minutes. After discarding the supernatant, the roughly 0.25 m</w:t>
      </w:r>
      <w:r w:rsidR="00776321">
        <w:t>L</w:t>
      </w:r>
      <w:r>
        <w:t xml:space="preserve"> size stool pellets were re-suspended </w:t>
      </w:r>
      <w:r w:rsidR="00CA15E8">
        <w:t xml:space="preserve">in water and </w:t>
      </w:r>
      <w:proofErr w:type="spellStart"/>
      <w:r w:rsidR="00CA15E8">
        <w:t>delipidized</w:t>
      </w:r>
      <w:proofErr w:type="spellEnd"/>
      <w:r w:rsidR="00CA15E8">
        <w:t xml:space="preserve"> with Citrus Clearing Solvent. The resulting pellets were washed with water and then resuspended in</w:t>
      </w:r>
      <w:r>
        <w:t xml:space="preserve"> </w:t>
      </w:r>
      <w:proofErr w:type="spellStart"/>
      <w:r>
        <w:t>DNAzol</w:t>
      </w:r>
      <w:proofErr w:type="spellEnd"/>
      <w:r>
        <w:t xml:space="preserve"> (MRC, Inc.</w:t>
      </w:r>
      <w:r w:rsidR="00F77D96">
        <w:t>, OH, USA</w:t>
      </w:r>
      <w:r>
        <w:t xml:space="preserve">), transferred to a Matrix C tube (MP Biomedicals) and boiled for 15 minutes. The tubes were placed on a </w:t>
      </w:r>
      <w:proofErr w:type="spellStart"/>
      <w:r>
        <w:t>FastPrep</w:t>
      </w:r>
      <w:proofErr w:type="spellEnd"/>
      <w:r>
        <w:t xml:space="preserve"> instrument </w:t>
      </w:r>
      <w:r w:rsidR="00B60809">
        <w:t xml:space="preserve">(MP Biomedicals) </w:t>
      </w:r>
      <w:r>
        <w:t>and homogenized for 1 minute at speed setting 5.5 followed by centrifugation at ≥</w:t>
      </w:r>
      <w:r w:rsidRPr="00A066C2">
        <w:t xml:space="preserve">16000 x </w:t>
      </w:r>
      <w:r w:rsidRPr="00A066C2">
        <w:rPr>
          <w:i/>
        </w:rPr>
        <w:t xml:space="preserve">g </w:t>
      </w:r>
      <w:r w:rsidRPr="00A066C2">
        <w:t xml:space="preserve">for </w:t>
      </w:r>
      <w:r>
        <w:t>3</w:t>
      </w:r>
      <w:r w:rsidRPr="00A066C2">
        <w:t xml:space="preserve"> minutes</w:t>
      </w:r>
      <w:r>
        <w:t xml:space="preserve">. Clarified supernatants were ethanol precipitated, the pellets were washed </w:t>
      </w:r>
      <w:r>
        <w:lastRenderedPageBreak/>
        <w:t xml:space="preserve">twice and resuspended in 100 </w:t>
      </w:r>
      <w:r w:rsidRPr="0043289C">
        <w:t>µ</w:t>
      </w:r>
      <w:r w:rsidR="00776321">
        <w:t>L</w:t>
      </w:r>
      <w:r>
        <w:t xml:space="preserve"> </w:t>
      </w:r>
      <w:r w:rsidR="00776321">
        <w:t xml:space="preserve">of </w:t>
      </w:r>
      <w:r>
        <w:t xml:space="preserve">water. The resulting solutions were purified further using the Qiagen </w:t>
      </w:r>
      <w:proofErr w:type="spellStart"/>
      <w:r>
        <w:t>QIAamp</w:t>
      </w:r>
      <w:proofErr w:type="spellEnd"/>
      <w:r>
        <w:t xml:space="preserve"> PCR Purification kit with a final elution volume of 50 </w:t>
      </w:r>
      <w:r w:rsidRPr="0043289C">
        <w:t>µ</w:t>
      </w:r>
      <w:r w:rsidR="00776321">
        <w:t>L</w:t>
      </w:r>
      <w:r>
        <w:t>.</w:t>
      </w:r>
    </w:p>
    <w:p w14:paraId="359A41EB" w14:textId="77777777" w:rsidR="00634915" w:rsidRPr="004073C8" w:rsidRDefault="00634915" w:rsidP="00F504B2">
      <w:pPr>
        <w:ind w:firstLine="720"/>
      </w:pPr>
    </w:p>
    <w:p w14:paraId="7BF92374" w14:textId="48329AE5" w:rsidR="00F72F41" w:rsidRPr="00F72F41" w:rsidRDefault="00F72F41" w:rsidP="00F72F41">
      <w:pPr>
        <w:pStyle w:val="Heading2"/>
      </w:pPr>
      <w:bookmarkStart w:id="11" w:name="_Toc9424259"/>
      <w:bookmarkStart w:id="12" w:name="_Toc9424368"/>
      <w:bookmarkStart w:id="13" w:name="_Toc46323171"/>
      <w:r w:rsidRPr="00F72F41">
        <w:t xml:space="preserve">Methods for PCR and deep amplicon sequencing </w:t>
      </w:r>
      <w:r>
        <w:t xml:space="preserve">used at </w:t>
      </w:r>
      <w:r w:rsidR="00FD5060">
        <w:t xml:space="preserve">the </w:t>
      </w:r>
      <w:r>
        <w:t>CDC</w:t>
      </w:r>
      <w:bookmarkEnd w:id="11"/>
      <w:bookmarkEnd w:id="12"/>
      <w:r w:rsidR="00FD5060">
        <w:t xml:space="preserve"> laboratory</w:t>
      </w:r>
      <w:bookmarkEnd w:id="13"/>
    </w:p>
    <w:p w14:paraId="75E9BF11" w14:textId="7B226CEB" w:rsidR="00FA424F" w:rsidRPr="00FA424F" w:rsidRDefault="00F72F41" w:rsidP="003111F0">
      <w:pPr>
        <w:ind w:firstLine="720"/>
      </w:pPr>
      <w:r>
        <w:t xml:space="preserve">At the </w:t>
      </w:r>
      <w:r w:rsidR="003111F0">
        <w:t>CDCs PDB laboratory</w:t>
      </w:r>
      <w:r>
        <w:t xml:space="preserve"> </w:t>
      </w:r>
      <w:r w:rsidR="003111F0">
        <w:t>PCRs for</w:t>
      </w:r>
      <w:r w:rsidR="00FA424F" w:rsidRPr="00FA424F">
        <w:t xml:space="preserve"> markers 1 to 7 were prepared in a total volume of 25 µ</w:t>
      </w:r>
      <w:r w:rsidR="00BD7FFD">
        <w:t>L</w:t>
      </w:r>
      <w:r w:rsidR="00FA424F" w:rsidRPr="00FA424F">
        <w:t xml:space="preserve"> to concentrations of 400</w:t>
      </w:r>
      <w:r w:rsidR="00BD7FFD">
        <w:t xml:space="preserve"> </w:t>
      </w:r>
      <w:proofErr w:type="spellStart"/>
      <w:r w:rsidR="00FA424F" w:rsidRPr="00FA424F">
        <w:t>nM</w:t>
      </w:r>
      <w:proofErr w:type="spellEnd"/>
      <w:r w:rsidR="00FA424F" w:rsidRPr="00FA424F">
        <w:t xml:space="preserve"> for each primer, single strength </w:t>
      </w:r>
      <w:proofErr w:type="spellStart"/>
      <w:r w:rsidR="00FA424F" w:rsidRPr="00FA424F">
        <w:t>NEBNext</w:t>
      </w:r>
      <w:proofErr w:type="spellEnd"/>
      <w:r w:rsidR="00FA424F" w:rsidRPr="00FA424F">
        <w:t xml:space="preserve"> Q5 Hot Start HiFi PCR Master Mix (New England Biolabs</w:t>
      </w:r>
      <w:r w:rsidR="00F77D96">
        <w:t>, MA, USA</w:t>
      </w:r>
      <w:r w:rsidR="00FA424F" w:rsidRPr="00FA424F">
        <w:t>) and 1 µ</w:t>
      </w:r>
      <w:r w:rsidR="00BD7FFD">
        <w:t>L</w:t>
      </w:r>
      <w:r w:rsidR="00FA424F" w:rsidRPr="00FA424F">
        <w:t xml:space="preserve"> of DNA template. The PCR condition for targets one to five were 98°C for 2 min, 35 cycles of 98°C for 15 sec, 67°C for 15 sec, 65°C for 15 sec</w:t>
      </w:r>
      <w:r w:rsidR="00BD7FFD">
        <w:t>,</w:t>
      </w:r>
      <w:r w:rsidR="00FA424F" w:rsidRPr="00FA424F">
        <w:t xml:space="preserve"> and </w:t>
      </w:r>
      <w:r w:rsidR="00BD7FFD">
        <w:t xml:space="preserve">a </w:t>
      </w:r>
      <w:r w:rsidR="00FA424F" w:rsidRPr="00FA424F">
        <w:t>final extension at 65°C for 5 min. The PCR conditions for target six were 98°C for 2 min, 35 cycles of 98°C for 15 sec, 67°C for 30 sec, 72°C for 30 sec</w:t>
      </w:r>
      <w:r w:rsidR="00BD7FFD">
        <w:t>,</w:t>
      </w:r>
      <w:r w:rsidR="00FA424F" w:rsidRPr="00FA424F">
        <w:t xml:space="preserve"> and </w:t>
      </w:r>
      <w:r w:rsidR="00BD7FFD">
        <w:t xml:space="preserve">a </w:t>
      </w:r>
      <w:r w:rsidR="00FA424F" w:rsidRPr="00FA424F">
        <w:t>final extension at 72°C for 5 min</w:t>
      </w:r>
      <w:r w:rsidR="003111F0">
        <w:t>.</w:t>
      </w:r>
      <w:r w:rsidR="00FA424F" w:rsidRPr="00FA424F">
        <w:t xml:space="preserve"> </w:t>
      </w:r>
      <w:r w:rsidR="003111F0">
        <w:t>For</w:t>
      </w:r>
      <w:r w:rsidR="00FA424F" w:rsidRPr="00FA424F">
        <w:t xml:space="preserve"> target seven </w:t>
      </w:r>
      <w:r w:rsidR="003111F0">
        <w:t xml:space="preserve">the reaction conditions were </w:t>
      </w:r>
      <w:r w:rsidR="00FA424F" w:rsidRPr="00FA424F">
        <w:t>98°C for 2 min, 35 cycles of 98°C for 15 sec, 66°C for 15 sec, 72°C for 30 sec</w:t>
      </w:r>
      <w:r w:rsidR="00BD7FFD">
        <w:t>,</w:t>
      </w:r>
      <w:r w:rsidR="00FA424F" w:rsidRPr="00FA424F">
        <w:t xml:space="preserve"> and </w:t>
      </w:r>
      <w:r w:rsidR="00BD7FFD">
        <w:t xml:space="preserve">a </w:t>
      </w:r>
      <w:r w:rsidR="00FA424F" w:rsidRPr="00FA424F">
        <w:t>final extension at 72°C for 5 min.</w:t>
      </w:r>
      <w:r w:rsidR="003111F0">
        <w:t xml:space="preserve"> </w:t>
      </w:r>
      <w:r w:rsidR="00FA424F" w:rsidRPr="00FA424F">
        <w:t>The PCR for target eight was performed in a 25 µ</w:t>
      </w:r>
      <w:r w:rsidR="00BD7FFD">
        <w:t>L</w:t>
      </w:r>
      <w:r w:rsidR="00FA424F" w:rsidRPr="00FA424F">
        <w:t xml:space="preserve"> reaction containing Platinum PCR Super Mix High Fidelity (Invitrogen</w:t>
      </w:r>
      <w:r w:rsidR="00F77D96">
        <w:t>, CA, USA</w:t>
      </w:r>
      <w:r w:rsidR="00FA424F" w:rsidRPr="00FA424F">
        <w:t>), 200</w:t>
      </w:r>
      <w:r w:rsidR="007F1167">
        <w:t xml:space="preserve"> </w:t>
      </w:r>
      <w:proofErr w:type="spellStart"/>
      <w:r w:rsidR="00FA424F" w:rsidRPr="00FA424F">
        <w:t>nM</w:t>
      </w:r>
      <w:proofErr w:type="spellEnd"/>
      <w:r w:rsidR="00FA424F" w:rsidRPr="00FA424F">
        <w:t xml:space="preserve"> of each primer, and 1 µ</w:t>
      </w:r>
      <w:r w:rsidR="00BD7FFD">
        <w:t>L</w:t>
      </w:r>
      <w:r w:rsidR="00FA424F" w:rsidRPr="00FA424F">
        <w:t xml:space="preserve"> of DNA template. The PCR conditions were 94°C for 2 min, 35 cycles of 94°C for 15 sec, 55°C for 30 sec, 68°C for 40 sec</w:t>
      </w:r>
      <w:r w:rsidR="00BD7FFD">
        <w:t>,</w:t>
      </w:r>
      <w:r w:rsidR="00FA424F" w:rsidRPr="00FA424F">
        <w:t xml:space="preserve"> and </w:t>
      </w:r>
      <w:r w:rsidR="00BD7FFD">
        <w:t xml:space="preserve">a </w:t>
      </w:r>
      <w:r w:rsidR="00FA424F" w:rsidRPr="00FA424F">
        <w:t xml:space="preserve">final extension at 68°C for 5 min. </w:t>
      </w:r>
      <w:r w:rsidR="003111F0">
        <w:t>A</w:t>
      </w:r>
      <w:r w:rsidR="00FA424F" w:rsidRPr="00FA424F">
        <w:t xml:space="preserve"> Verity and </w:t>
      </w:r>
      <w:proofErr w:type="spellStart"/>
      <w:r w:rsidR="00FA424F" w:rsidRPr="00FA424F">
        <w:t>GeneAmp</w:t>
      </w:r>
      <w:proofErr w:type="spellEnd"/>
      <w:r w:rsidR="00FA424F" w:rsidRPr="00FA424F">
        <w:t xml:space="preserve"> 9700 PCR System (Applied Biosystems</w:t>
      </w:r>
      <w:r w:rsidR="00F77D96">
        <w:t>, CA, USA</w:t>
      </w:r>
      <w:r w:rsidR="00FA424F" w:rsidRPr="00FA424F">
        <w:t>)</w:t>
      </w:r>
      <w:r w:rsidR="003111F0">
        <w:t xml:space="preserve"> therm</w:t>
      </w:r>
      <w:r w:rsidR="00596AF1">
        <w:t xml:space="preserve">al </w:t>
      </w:r>
      <w:r w:rsidR="003111F0">
        <w:t>cycler was used</w:t>
      </w:r>
      <w:r w:rsidR="00BD7FFD">
        <w:t xml:space="preserve"> for all </w:t>
      </w:r>
      <w:r w:rsidR="008B7D88">
        <w:t>amplifications</w:t>
      </w:r>
      <w:r w:rsidR="00FA424F" w:rsidRPr="00FA424F">
        <w:t xml:space="preserve">. The amplicons were </w:t>
      </w:r>
      <w:r w:rsidR="00BD7FFD">
        <w:t>subjected to agarose gel electrophoresis</w:t>
      </w:r>
      <w:r w:rsidR="00FA424F" w:rsidRPr="00FA424F">
        <w:t xml:space="preserve"> on 1.5% agarose gel stained with </w:t>
      </w:r>
      <w:proofErr w:type="spellStart"/>
      <w:r w:rsidR="00FA424F" w:rsidRPr="00FA424F">
        <w:t>GelRed</w:t>
      </w:r>
      <w:proofErr w:type="spellEnd"/>
      <w:r w:rsidR="00FA424F" w:rsidRPr="00FA424F">
        <w:t xml:space="preserve"> (</w:t>
      </w:r>
      <w:proofErr w:type="spellStart"/>
      <w:r w:rsidR="00FA424F" w:rsidRPr="00FA424F">
        <w:t>Biotium</w:t>
      </w:r>
      <w:proofErr w:type="spellEnd"/>
      <w:r w:rsidR="00FA424F" w:rsidRPr="00FA424F">
        <w:t xml:space="preserve">, </w:t>
      </w:r>
      <w:r w:rsidR="00F77D96">
        <w:t xml:space="preserve">CA, </w:t>
      </w:r>
      <w:r w:rsidR="00FA424F" w:rsidRPr="00FA424F">
        <w:t xml:space="preserve">USA) and visualized under UV light in a </w:t>
      </w:r>
      <w:proofErr w:type="gramStart"/>
      <w:r w:rsidR="00FA424F" w:rsidRPr="00FA424F">
        <w:t>U</w:t>
      </w:r>
      <w:r w:rsidR="00634915">
        <w:t>:</w:t>
      </w:r>
      <w:r w:rsidR="00FA424F" w:rsidRPr="00FA424F">
        <w:t>Geni</w:t>
      </w:r>
      <w:r w:rsidR="00634915">
        <w:t>u</w:t>
      </w:r>
      <w:r w:rsidR="00FA424F" w:rsidRPr="00FA424F">
        <w:t>s</w:t>
      </w:r>
      <w:proofErr w:type="gramEnd"/>
      <w:r w:rsidR="00FA424F" w:rsidRPr="00FA424F">
        <w:t>3 (</w:t>
      </w:r>
      <w:proofErr w:type="spellStart"/>
      <w:r w:rsidR="00FA424F" w:rsidRPr="00FA424F">
        <w:t>Syngene</w:t>
      </w:r>
      <w:proofErr w:type="spellEnd"/>
      <w:r w:rsidR="00F77D96">
        <w:t xml:space="preserve">, MD, </w:t>
      </w:r>
      <w:r w:rsidR="00634915">
        <w:t>USA</w:t>
      </w:r>
      <w:r w:rsidR="00FA424F" w:rsidRPr="00FA424F">
        <w:t>).</w:t>
      </w:r>
      <w:r w:rsidR="00FD5060" w:rsidRPr="00FD5060">
        <w:t xml:space="preserve"> </w:t>
      </w:r>
      <w:r w:rsidR="00FD5060">
        <w:t>Amplification and sequencing were attempted on all fecal specimens provided to CDC (e.g. exclusion of specimens based on a real time Ct value was not applied).</w:t>
      </w:r>
      <w:r w:rsidR="00FD5060" w:rsidRPr="00FD5060">
        <w:t xml:space="preserve"> </w:t>
      </w:r>
      <w:r w:rsidR="00FD5060">
        <w:t>Sequencing was also attempted on amplicons that were negative by gel electrophoresis.</w:t>
      </w:r>
    </w:p>
    <w:p w14:paraId="2353F6F3" w14:textId="1078E038" w:rsidR="00FA424F" w:rsidRDefault="003111F0" w:rsidP="00F72F41">
      <w:pPr>
        <w:ind w:firstLine="720"/>
      </w:pPr>
      <w:r>
        <w:lastRenderedPageBreak/>
        <w:t xml:space="preserve">Due to differences in PCR sensitivity (i.e. amplification of marker 8 was </w:t>
      </w:r>
      <w:r w:rsidR="00634915">
        <w:t>particularly</w:t>
      </w:r>
      <w:r w:rsidR="00F504B2">
        <w:t xml:space="preserve"> efficient</w:t>
      </w:r>
      <w:r>
        <w:t>), one</w:t>
      </w:r>
      <w:r w:rsidR="00FA424F" w:rsidRPr="00FA424F">
        <w:t xml:space="preserve"> volume of amplicon from targets one to seven, and half </w:t>
      </w:r>
      <w:r>
        <w:t>a</w:t>
      </w:r>
      <w:r w:rsidR="00FA424F" w:rsidRPr="00FA424F">
        <w:t xml:space="preserve"> volume of amplicon from target eight </w:t>
      </w:r>
      <w:r w:rsidR="00BD7FFD">
        <w:t>was</w:t>
      </w:r>
      <w:r w:rsidR="00FA424F" w:rsidRPr="00FA424F">
        <w:t xml:space="preserve"> pooled </w:t>
      </w:r>
      <w:r>
        <w:t>for each specimen.</w:t>
      </w:r>
      <w:r w:rsidR="00FA424F" w:rsidRPr="00FA424F">
        <w:t xml:space="preserve"> </w:t>
      </w:r>
      <w:r>
        <w:t xml:space="preserve">Purification and normalization of pools </w:t>
      </w:r>
      <w:r w:rsidR="00BD7FFD">
        <w:t>was</w:t>
      </w:r>
      <w:r>
        <w:t xml:space="preserve"> performed</w:t>
      </w:r>
      <w:r w:rsidR="00FA424F" w:rsidRPr="00FA424F">
        <w:t xml:space="preserve"> using </w:t>
      </w:r>
      <w:r>
        <w:t xml:space="preserve">a </w:t>
      </w:r>
      <w:proofErr w:type="spellStart"/>
      <w:r w:rsidR="00FA424F" w:rsidRPr="00FA424F">
        <w:t>SequalPrep</w:t>
      </w:r>
      <w:proofErr w:type="spellEnd"/>
      <w:r w:rsidR="00FA424F" w:rsidRPr="00FA424F">
        <w:t xml:space="preserve"> Normalization Kit (Thermo</w:t>
      </w:r>
      <w:r w:rsidR="00AE5966">
        <w:t xml:space="preserve"> </w:t>
      </w:r>
      <w:r w:rsidR="00FA424F" w:rsidRPr="00FA424F">
        <w:t>Fisher Scientific,</w:t>
      </w:r>
      <w:r w:rsidR="00AE5966">
        <w:t xml:space="preserve"> MA,</w:t>
      </w:r>
      <w:r w:rsidR="00FA424F" w:rsidRPr="00FA424F">
        <w:t xml:space="preserve"> USA) </w:t>
      </w:r>
      <w:r w:rsidR="00F504B2">
        <w:t>with an elution volum</w:t>
      </w:r>
      <w:r w:rsidR="004D63E8">
        <w:t>e</w:t>
      </w:r>
      <w:r w:rsidR="00F504B2">
        <w:t xml:space="preserve"> of</w:t>
      </w:r>
      <w:r w:rsidR="00FA424F" w:rsidRPr="00FA424F">
        <w:t xml:space="preserve"> 20 µ</w:t>
      </w:r>
      <w:r w:rsidR="00BD7FFD">
        <w:t>L</w:t>
      </w:r>
      <w:r w:rsidR="00FA424F" w:rsidRPr="00FA424F">
        <w:t xml:space="preserve">. The normalized pool of amplicons </w:t>
      </w:r>
      <w:r w:rsidR="00F504B2">
        <w:t>was</w:t>
      </w:r>
      <w:r w:rsidR="00FA424F" w:rsidRPr="00FA424F">
        <w:t xml:space="preserve"> subjected to library preparation using </w:t>
      </w:r>
      <w:proofErr w:type="spellStart"/>
      <w:r w:rsidR="00FA424F" w:rsidRPr="00FA424F">
        <w:t>Nextera</w:t>
      </w:r>
      <w:proofErr w:type="spellEnd"/>
      <w:r w:rsidR="00FA424F" w:rsidRPr="00FA424F">
        <w:t xml:space="preserve"> XT DNA Library Prep Kit (Illumina, </w:t>
      </w:r>
      <w:r w:rsidR="00AE5966">
        <w:t xml:space="preserve">CA, </w:t>
      </w:r>
      <w:r w:rsidR="00FA424F" w:rsidRPr="00FA424F">
        <w:t xml:space="preserve">USA). </w:t>
      </w:r>
      <w:r w:rsidR="00F504B2">
        <w:t>After</w:t>
      </w:r>
      <w:r w:rsidR="00FA424F" w:rsidRPr="00FA424F">
        <w:t xml:space="preserve"> amplicon </w:t>
      </w:r>
      <w:r w:rsidR="00F504B2">
        <w:t>pooling and library preparation</w:t>
      </w:r>
      <w:r w:rsidR="00FA424F" w:rsidRPr="00FA424F">
        <w:t xml:space="preserve">, </w:t>
      </w:r>
      <w:r w:rsidR="00F504B2">
        <w:t xml:space="preserve">DNA </w:t>
      </w:r>
      <w:r w:rsidR="00FA424F" w:rsidRPr="00FA424F">
        <w:t xml:space="preserve">concentration and </w:t>
      </w:r>
      <w:r w:rsidR="00F504B2">
        <w:t xml:space="preserve">DNA molecule </w:t>
      </w:r>
      <w:r w:rsidR="00FA424F" w:rsidRPr="00FA424F">
        <w:t xml:space="preserve">size were assessed using </w:t>
      </w:r>
      <w:r w:rsidR="00BD7FFD">
        <w:t xml:space="preserve">a </w:t>
      </w:r>
      <w:r w:rsidR="00FA424F" w:rsidRPr="00FA424F">
        <w:t>Qubit</w:t>
      </w:r>
      <w:r w:rsidR="00FA424F" w:rsidRPr="00FA424F">
        <w:rPr>
          <w:vertAlign w:val="superscript"/>
        </w:rPr>
        <w:t xml:space="preserve"> </w:t>
      </w:r>
      <w:r w:rsidR="00FA424F" w:rsidRPr="00FA424F">
        <w:t xml:space="preserve">dsDNA HS Assay Kit (Invitrogen) and </w:t>
      </w:r>
      <w:r w:rsidR="00BD7FFD">
        <w:t xml:space="preserve">a </w:t>
      </w:r>
      <w:r w:rsidR="00FA424F" w:rsidRPr="00FA424F">
        <w:t xml:space="preserve">High Sensitivity D1000 </w:t>
      </w:r>
      <w:proofErr w:type="spellStart"/>
      <w:r w:rsidR="00FA424F" w:rsidRPr="00FA424F">
        <w:t>ScreenTape</w:t>
      </w:r>
      <w:proofErr w:type="spellEnd"/>
      <w:r w:rsidR="00FA424F" w:rsidRPr="00FA424F">
        <w:t xml:space="preserve"> on the 2200 </w:t>
      </w:r>
      <w:proofErr w:type="spellStart"/>
      <w:r w:rsidR="00FA424F" w:rsidRPr="00FA424F">
        <w:t>TapeStation</w:t>
      </w:r>
      <w:proofErr w:type="spellEnd"/>
      <w:r w:rsidR="00FA424F" w:rsidRPr="00FA424F">
        <w:t xml:space="preserve"> (Agilent, </w:t>
      </w:r>
      <w:r w:rsidR="006C3D80">
        <w:t xml:space="preserve">CA, </w:t>
      </w:r>
      <w:r w:rsidR="00FA424F" w:rsidRPr="00FA424F">
        <w:t xml:space="preserve">USA), respectively. The pooled amplicon libraries were diluted to 10 -15 </w:t>
      </w:r>
      <w:proofErr w:type="spellStart"/>
      <w:r w:rsidR="00FA424F" w:rsidRPr="00FA424F">
        <w:t>pM</w:t>
      </w:r>
      <w:proofErr w:type="spellEnd"/>
      <w:r w:rsidR="00FA424F" w:rsidRPr="00FA424F">
        <w:t xml:space="preserve"> and </w:t>
      </w:r>
      <w:r w:rsidR="00BD7FFD">
        <w:t>sequenced on the</w:t>
      </w:r>
      <w:r w:rsidR="00FA424F" w:rsidRPr="00FA424F">
        <w:t xml:space="preserve"> </w:t>
      </w:r>
      <w:proofErr w:type="spellStart"/>
      <w:r w:rsidR="00FA424F" w:rsidRPr="00FA424F">
        <w:t>MiSeq</w:t>
      </w:r>
      <w:proofErr w:type="spellEnd"/>
      <w:r w:rsidR="00FA424F" w:rsidRPr="00FA424F">
        <w:t xml:space="preserve"> Platform using</w:t>
      </w:r>
      <w:r w:rsidR="00BD7FFD">
        <w:t xml:space="preserve"> either the</w:t>
      </w:r>
      <w:r w:rsidR="00FA424F" w:rsidRPr="00FA424F">
        <w:t xml:space="preserve"> </w:t>
      </w:r>
      <w:proofErr w:type="spellStart"/>
      <w:r w:rsidR="00FA424F" w:rsidRPr="00FA424F">
        <w:t>MiSeq</w:t>
      </w:r>
      <w:proofErr w:type="spellEnd"/>
      <w:r w:rsidR="00FA424F" w:rsidRPr="00FA424F">
        <w:t xml:space="preserve"> Reagent Kits V2 (500) or Nano V2 (500) (Illumina).</w:t>
      </w:r>
    </w:p>
    <w:p w14:paraId="1F2510D0" w14:textId="77777777" w:rsidR="004073C8" w:rsidRDefault="004073C8" w:rsidP="00F72F41">
      <w:pPr>
        <w:ind w:firstLine="720"/>
      </w:pPr>
    </w:p>
    <w:p w14:paraId="510406D3" w14:textId="6F36CB3F" w:rsidR="00F72F41" w:rsidRPr="00FA424F" w:rsidRDefault="00F72F41" w:rsidP="00F72F41">
      <w:pPr>
        <w:pStyle w:val="Heading2"/>
      </w:pPr>
      <w:bookmarkStart w:id="14" w:name="_Toc9424260"/>
      <w:bookmarkStart w:id="15" w:name="_Toc9424369"/>
      <w:bookmarkStart w:id="16" w:name="_Toc46323172"/>
      <w:r w:rsidRPr="00F72F41">
        <w:t xml:space="preserve">Methods for PCR and deep amplicon sequencing </w:t>
      </w:r>
      <w:r>
        <w:t xml:space="preserve">used at the </w:t>
      </w:r>
      <w:r w:rsidR="00596AF1">
        <w:t>MN</w:t>
      </w:r>
      <w:r>
        <w:t xml:space="preserve"> lab</w:t>
      </w:r>
      <w:bookmarkEnd w:id="14"/>
      <w:bookmarkEnd w:id="15"/>
      <w:r w:rsidR="00801413">
        <w:t>oratory</w:t>
      </w:r>
      <w:bookmarkEnd w:id="16"/>
    </w:p>
    <w:p w14:paraId="2562C9B9" w14:textId="2F0DD406" w:rsidR="00D975A5" w:rsidRDefault="00165405" w:rsidP="00D975A5">
      <w:pPr>
        <w:ind w:firstLine="720"/>
      </w:pPr>
      <w:r w:rsidRPr="00A066C2">
        <w:t>Thirty-</w:t>
      </w:r>
      <w:r>
        <w:t>two</w:t>
      </w:r>
      <w:r w:rsidRPr="00A066C2">
        <w:t xml:space="preserve"> stool specimens </w:t>
      </w:r>
      <w:r w:rsidR="00BD7FFD">
        <w:t>containing</w:t>
      </w:r>
      <w:r w:rsidRPr="00A066C2">
        <w:t xml:space="preserve"> </w:t>
      </w:r>
      <w:r w:rsidRPr="00A066C2">
        <w:rPr>
          <w:i/>
        </w:rPr>
        <w:t>Cyclospora cayetanensis</w:t>
      </w:r>
      <w:r w:rsidRPr="00A066C2" w:rsidDel="00C00F36">
        <w:t xml:space="preserve"> </w:t>
      </w:r>
      <w:r w:rsidR="00BD7FFD">
        <w:t xml:space="preserve">as confirmed </w:t>
      </w:r>
      <w:r>
        <w:t xml:space="preserve">at a clinical lab </w:t>
      </w:r>
      <w:r w:rsidR="00BD7FFD">
        <w:t>(</w:t>
      </w:r>
      <w:r w:rsidR="00596AF1">
        <w:t>using either the</w:t>
      </w:r>
      <w:r>
        <w:t xml:space="preserve"> </w:t>
      </w:r>
      <w:proofErr w:type="spellStart"/>
      <w:r>
        <w:t>BioFire</w:t>
      </w:r>
      <w:proofErr w:type="spellEnd"/>
      <w:r>
        <w:t xml:space="preserve"> </w:t>
      </w:r>
      <w:proofErr w:type="spellStart"/>
      <w:r>
        <w:t>FilmArray</w:t>
      </w:r>
      <w:proofErr w:type="spellEnd"/>
      <w:r>
        <w:t xml:space="preserve"> </w:t>
      </w:r>
      <w:r w:rsidR="00BD7FFD">
        <w:t xml:space="preserve">platform </w:t>
      </w:r>
      <w:r>
        <w:t xml:space="preserve">or </w:t>
      </w:r>
      <w:r w:rsidR="00596AF1">
        <w:t xml:space="preserve">microscopic examination of </w:t>
      </w:r>
      <w:r>
        <w:t>modified acid-fast</w:t>
      </w:r>
      <w:r w:rsidR="00596AF1">
        <w:t xml:space="preserve"> stained fecal smears</w:t>
      </w:r>
      <w:r w:rsidR="00BD7FFD">
        <w:t>),</w:t>
      </w:r>
      <w:r w:rsidRPr="00A066C2">
        <w:t xml:space="preserve"> were subjected to amplification of the eight </w:t>
      </w:r>
      <w:r w:rsidR="00596AF1">
        <w:t>genotyping markers</w:t>
      </w:r>
      <w:r>
        <w:t>,</w:t>
      </w:r>
      <w:r w:rsidRPr="00A066C2">
        <w:t xml:space="preserve"> using the amplification </w:t>
      </w:r>
      <w:r w:rsidR="00BD7FFD">
        <w:t xml:space="preserve">and reaction </w:t>
      </w:r>
      <w:r w:rsidRPr="00A066C2">
        <w:t xml:space="preserve">conditions </w:t>
      </w:r>
      <w:r>
        <w:t>described</w:t>
      </w:r>
      <w:r w:rsidR="006F28BD">
        <w:t xml:space="preserve"> in the CDC laboratory protocol</w:t>
      </w:r>
      <w:r w:rsidRPr="00A066C2">
        <w:t>. The thermal cyclers used included</w:t>
      </w:r>
      <w:r w:rsidR="007F1167">
        <w:t xml:space="preserve"> either a</w:t>
      </w:r>
      <w:r w:rsidRPr="00A066C2">
        <w:t xml:space="preserve"> DNA Engine, </w:t>
      </w:r>
      <w:proofErr w:type="spellStart"/>
      <w:r w:rsidRPr="00A066C2">
        <w:t>iCycler</w:t>
      </w:r>
      <w:proofErr w:type="spellEnd"/>
      <w:r w:rsidRPr="00A066C2">
        <w:t xml:space="preserve"> </w:t>
      </w:r>
      <w:r w:rsidR="007F1167">
        <w:t>or</w:t>
      </w:r>
      <w:r w:rsidRPr="00A066C2">
        <w:t xml:space="preserve"> C1000 (Bio</w:t>
      </w:r>
      <w:r w:rsidR="007F1167">
        <w:t>-</w:t>
      </w:r>
      <w:r w:rsidRPr="00A066C2">
        <w:t>Rad</w:t>
      </w:r>
      <w:r w:rsidR="00F77D96">
        <w:t>, CA, USA</w:t>
      </w:r>
      <w:r w:rsidRPr="00A066C2">
        <w:t xml:space="preserve">). The amplicons were individually purified using </w:t>
      </w:r>
      <w:r w:rsidR="00596AF1">
        <w:t xml:space="preserve">a </w:t>
      </w:r>
      <w:r w:rsidRPr="00A066C2">
        <w:t xml:space="preserve">Monarch </w:t>
      </w:r>
      <w:r w:rsidR="00596AF1">
        <w:t xml:space="preserve">purification kit </w:t>
      </w:r>
      <w:r w:rsidRPr="00A066C2">
        <w:t>(New England Biolabs)</w:t>
      </w:r>
      <w:r w:rsidR="00596AF1">
        <w:t xml:space="preserve"> and amplicons</w:t>
      </w:r>
      <w:r w:rsidRPr="00A066C2">
        <w:t xml:space="preserve"> </w:t>
      </w:r>
      <w:r w:rsidR="00596AF1">
        <w:t>where</w:t>
      </w:r>
      <w:r w:rsidRPr="00A066C2">
        <w:t xml:space="preserve"> </w:t>
      </w:r>
      <w:r>
        <w:t>non-</w:t>
      </w:r>
      <w:r w:rsidRPr="00A066C2">
        <w:t xml:space="preserve">specific bands </w:t>
      </w:r>
      <w:r w:rsidR="00596AF1">
        <w:t xml:space="preserve">were apparent following </w:t>
      </w:r>
      <w:r w:rsidRPr="00A066C2">
        <w:t>gel</w:t>
      </w:r>
      <w:r w:rsidR="00596AF1">
        <w:t xml:space="preserve"> electrophoresis</w:t>
      </w:r>
      <w:r w:rsidRPr="00A066C2">
        <w:t xml:space="preserve">, had the </w:t>
      </w:r>
      <w:r w:rsidR="00596AF1">
        <w:t>band</w:t>
      </w:r>
      <w:r w:rsidRPr="00A066C2">
        <w:t xml:space="preserve"> of interest excised from </w:t>
      </w:r>
      <w:r w:rsidR="00596AF1">
        <w:t xml:space="preserve">the </w:t>
      </w:r>
      <w:r w:rsidRPr="00A066C2">
        <w:t xml:space="preserve">gel and purified using </w:t>
      </w:r>
      <w:r w:rsidR="00596AF1">
        <w:t xml:space="preserve">a </w:t>
      </w:r>
      <w:proofErr w:type="spellStart"/>
      <w:r w:rsidRPr="00A066C2">
        <w:t>Min</w:t>
      </w:r>
      <w:r>
        <w:t>E</w:t>
      </w:r>
      <w:r w:rsidRPr="00A066C2">
        <w:t>lute</w:t>
      </w:r>
      <w:proofErr w:type="spellEnd"/>
      <w:r w:rsidRPr="00A066C2">
        <w:t xml:space="preserve"> Gel Extraction Kit (Qiagen). The purified amplicons were quantified, diluted, </w:t>
      </w:r>
      <w:r>
        <w:t xml:space="preserve">and </w:t>
      </w:r>
      <w:r w:rsidRPr="00A066C2">
        <w:t xml:space="preserve">pooled per specimen and subjected to </w:t>
      </w:r>
      <w:r w:rsidR="00D975A5">
        <w:t xml:space="preserve">the </w:t>
      </w:r>
      <w:proofErr w:type="spellStart"/>
      <w:r w:rsidR="00D975A5" w:rsidRPr="00FA424F">
        <w:t>Nextera</w:t>
      </w:r>
      <w:proofErr w:type="spellEnd"/>
      <w:r w:rsidR="00D975A5" w:rsidRPr="00FA424F">
        <w:t xml:space="preserve"> </w:t>
      </w:r>
      <w:r w:rsidR="00D975A5" w:rsidRPr="00FA424F">
        <w:lastRenderedPageBreak/>
        <w:t xml:space="preserve">XT DNA Library </w:t>
      </w:r>
      <w:r w:rsidR="00D975A5">
        <w:t>Prep method</w:t>
      </w:r>
      <w:r w:rsidRPr="00A066C2">
        <w:t xml:space="preserve"> </w:t>
      </w:r>
      <w:r w:rsidR="00596AF1">
        <w:t xml:space="preserve">described </w:t>
      </w:r>
      <w:r w:rsidR="007F1167">
        <w:t xml:space="preserve">above </w:t>
      </w:r>
      <w:r w:rsidR="00BD7FFD">
        <w:t xml:space="preserve">(in the CDC protocol) </w:t>
      </w:r>
      <w:r w:rsidR="007F1167">
        <w:t>which was modified from a previously described protocol</w:t>
      </w:r>
      <w:r w:rsidR="00634915" w:rsidRPr="009F1E10">
        <w:rPr>
          <w:rStyle w:val="FootnoteReference"/>
        </w:rPr>
        <w:footnoteReference w:id="1"/>
      </w:r>
      <w:r w:rsidR="00634915">
        <w:t>.</w:t>
      </w:r>
    </w:p>
    <w:p w14:paraId="5F166CA4" w14:textId="77777777" w:rsidR="00634915" w:rsidRDefault="00634915" w:rsidP="00634915"/>
    <w:p w14:paraId="35AE94C3" w14:textId="24202FA4" w:rsidR="00F72F41" w:rsidRPr="00FA424F" w:rsidRDefault="00F72F41" w:rsidP="00F72F41">
      <w:pPr>
        <w:pStyle w:val="Heading2"/>
      </w:pPr>
      <w:bookmarkStart w:id="17" w:name="_Toc9424261"/>
      <w:bookmarkStart w:id="18" w:name="_Toc9424370"/>
      <w:bookmarkStart w:id="19" w:name="_Toc46323173"/>
      <w:r w:rsidRPr="00F72F41">
        <w:t xml:space="preserve">Methods for PCR and deep amplicon sequencing </w:t>
      </w:r>
      <w:r>
        <w:t xml:space="preserve">used at the </w:t>
      </w:r>
      <w:r w:rsidR="00801413">
        <w:t>NY</w:t>
      </w:r>
      <w:r>
        <w:t xml:space="preserve"> lab</w:t>
      </w:r>
      <w:bookmarkEnd w:id="17"/>
      <w:bookmarkEnd w:id="18"/>
      <w:r w:rsidR="00801413">
        <w:t>oratory</w:t>
      </w:r>
      <w:bookmarkEnd w:id="19"/>
    </w:p>
    <w:p w14:paraId="1B22335C" w14:textId="28846F74" w:rsidR="00FA424F" w:rsidRDefault="00FA424F" w:rsidP="00F72F41">
      <w:pPr>
        <w:ind w:firstLine="720"/>
      </w:pPr>
      <w:r w:rsidRPr="00FA424F">
        <w:t xml:space="preserve">Ninety-one stool specimens positive for </w:t>
      </w:r>
      <w:r w:rsidRPr="00FA424F">
        <w:rPr>
          <w:i/>
        </w:rPr>
        <w:t>C</w:t>
      </w:r>
      <w:r w:rsidR="00BD7FFD">
        <w:rPr>
          <w:i/>
        </w:rPr>
        <w:t>.</w:t>
      </w:r>
      <w:r w:rsidRPr="00FA424F">
        <w:rPr>
          <w:i/>
        </w:rPr>
        <w:t xml:space="preserve"> cayetanensis</w:t>
      </w:r>
      <w:r w:rsidRPr="00FA424F">
        <w:t xml:space="preserve"> based on </w:t>
      </w:r>
      <w:r w:rsidR="004D63E8">
        <w:t xml:space="preserve">a routinely used </w:t>
      </w:r>
      <w:r w:rsidRPr="00FA424F">
        <w:t xml:space="preserve">real-time PCR </w:t>
      </w:r>
      <w:r w:rsidR="008B7D88">
        <w:t>and with</w:t>
      </w:r>
      <w:r w:rsidR="004D63E8">
        <w:t xml:space="preserve"> a</w:t>
      </w:r>
      <w:r w:rsidRPr="00FA424F">
        <w:t xml:space="preserve"> Ct </w:t>
      </w:r>
      <w:r w:rsidR="004D63E8">
        <w:t>value</w:t>
      </w:r>
      <w:r w:rsidRPr="00FA424F">
        <w:t xml:space="preserve"> </w:t>
      </w:r>
      <w:r w:rsidR="004D63E8">
        <w:t xml:space="preserve">&lt; </w:t>
      </w:r>
      <w:r w:rsidRPr="00FA424F">
        <w:t>35</w:t>
      </w:r>
      <w:r w:rsidR="00BD7FFD">
        <w:t>,</w:t>
      </w:r>
      <w:r w:rsidRPr="00FA424F">
        <w:t xml:space="preserve"> were subjected to genotyping.</w:t>
      </w:r>
      <w:r w:rsidR="00F72F41">
        <w:t xml:space="preserve"> </w:t>
      </w:r>
      <w:r w:rsidRPr="00FA424F">
        <w:t xml:space="preserve">The PCR conditions were performed as </w:t>
      </w:r>
      <w:r w:rsidR="004D63E8">
        <w:t>described</w:t>
      </w:r>
      <w:r w:rsidRPr="00FA424F">
        <w:t xml:space="preserve"> </w:t>
      </w:r>
      <w:r w:rsidR="00BD7FFD">
        <w:t>above</w:t>
      </w:r>
      <w:r w:rsidR="008B7D88">
        <w:t xml:space="preserve"> for</w:t>
      </w:r>
      <w:r w:rsidRPr="00FA424F">
        <w:t xml:space="preserve"> targets one to seven</w:t>
      </w:r>
      <w:r w:rsidR="00BD7FFD">
        <w:t xml:space="preserve"> (in the CDC method)</w:t>
      </w:r>
      <w:r w:rsidR="004D63E8">
        <w:t xml:space="preserve">, </w:t>
      </w:r>
      <w:r w:rsidRPr="00FA424F">
        <w:t xml:space="preserve">with </w:t>
      </w:r>
      <w:r w:rsidR="004D63E8">
        <w:t>the</w:t>
      </w:r>
      <w:r w:rsidRPr="00FA424F">
        <w:t xml:space="preserve"> modification </w:t>
      </w:r>
      <w:r w:rsidR="004D63E8">
        <w:t xml:space="preserve">that </w:t>
      </w:r>
      <w:r w:rsidRPr="00FA424F">
        <w:t>2 µ</w:t>
      </w:r>
      <w:r w:rsidR="00BD7FFD">
        <w:t>L</w:t>
      </w:r>
      <w:r w:rsidRPr="00FA424F">
        <w:t xml:space="preserve"> of template DNA</w:t>
      </w:r>
      <w:r w:rsidR="004D63E8">
        <w:t xml:space="preserve"> </w:t>
      </w:r>
      <w:r w:rsidR="00BD7FFD">
        <w:t>was</w:t>
      </w:r>
      <w:r w:rsidR="004D63E8">
        <w:t xml:space="preserve"> used instead of 1 </w:t>
      </w:r>
      <w:r w:rsidR="004D63E8" w:rsidRPr="00FA424F">
        <w:t>µ</w:t>
      </w:r>
      <w:r w:rsidR="00BD7FFD">
        <w:t>L</w:t>
      </w:r>
      <w:r w:rsidRPr="00FA424F">
        <w:t xml:space="preserve">. Target eight was amplified using </w:t>
      </w:r>
      <w:proofErr w:type="spellStart"/>
      <w:r w:rsidRPr="00FA424F">
        <w:t>HotStarTaq</w:t>
      </w:r>
      <w:proofErr w:type="spellEnd"/>
      <w:r w:rsidRPr="00FA424F">
        <w:t xml:space="preserve"> Master Mix</w:t>
      </w:r>
      <w:r w:rsidR="004D63E8">
        <w:t xml:space="preserve"> (</w:t>
      </w:r>
      <w:r w:rsidR="00634915">
        <w:t>Qiagen</w:t>
      </w:r>
      <w:r w:rsidR="004D63E8">
        <w:t>)</w:t>
      </w:r>
      <w:r w:rsidRPr="00FA424F">
        <w:t xml:space="preserve">, 400 </w:t>
      </w:r>
      <w:proofErr w:type="spellStart"/>
      <w:r w:rsidRPr="00FA424F">
        <w:t>nM</w:t>
      </w:r>
      <w:proofErr w:type="spellEnd"/>
      <w:r w:rsidRPr="00FA424F">
        <w:t xml:space="preserve"> of each primer, and 2 µL of DNA in a 25 µ</w:t>
      </w:r>
      <w:r w:rsidR="00BD7FFD">
        <w:t>L</w:t>
      </w:r>
      <w:r w:rsidRPr="00FA424F">
        <w:t xml:space="preserve"> reaction. The PCR conditions consisted of 95°C </w:t>
      </w:r>
      <w:r w:rsidR="00634915">
        <w:t xml:space="preserve">for </w:t>
      </w:r>
      <w:r w:rsidRPr="00FA424F">
        <w:t xml:space="preserve">15 min, 35 cycles of 94°C </w:t>
      </w:r>
      <w:r w:rsidR="00634915">
        <w:t xml:space="preserve">for </w:t>
      </w:r>
      <w:r w:rsidRPr="00FA424F">
        <w:t xml:space="preserve">30 sec, 55°C </w:t>
      </w:r>
      <w:r w:rsidR="00634915">
        <w:t xml:space="preserve">for </w:t>
      </w:r>
      <w:r w:rsidRPr="00FA424F">
        <w:t xml:space="preserve">30 sec, 72°C </w:t>
      </w:r>
      <w:r w:rsidR="00634915">
        <w:t xml:space="preserve">for </w:t>
      </w:r>
      <w:r w:rsidRPr="00FA424F">
        <w:t>45 sec</w:t>
      </w:r>
      <w:r w:rsidR="00BD7FFD">
        <w:t>,</w:t>
      </w:r>
      <w:r w:rsidRPr="00FA424F">
        <w:t xml:space="preserve"> and final extension at 72°C for 10 min</w:t>
      </w:r>
      <w:r w:rsidR="00BD7FFD">
        <w:t>. This was performed on</w:t>
      </w:r>
      <w:r w:rsidRPr="00FA424F">
        <w:t xml:space="preserve"> </w:t>
      </w:r>
      <w:r w:rsidR="00BD7FFD">
        <w:t>a</w:t>
      </w:r>
      <w:r w:rsidRPr="00FA424F">
        <w:t xml:space="preserve"> </w:t>
      </w:r>
      <w:proofErr w:type="spellStart"/>
      <w:r w:rsidRPr="00FA424F">
        <w:t>SimpliAmp</w:t>
      </w:r>
      <w:proofErr w:type="spellEnd"/>
      <w:r w:rsidRPr="00FA424F">
        <w:t xml:space="preserve"> Thermal Cycler (Thermo Fisher</w:t>
      </w:r>
      <w:r w:rsidR="00AE5966">
        <w:t xml:space="preserve"> Scientific</w:t>
      </w:r>
      <w:r w:rsidRPr="00FA424F">
        <w:t xml:space="preserve">). The amplicons were visualized on 1.5% agarose gel stained with </w:t>
      </w:r>
      <w:r w:rsidR="008B7D88">
        <w:t>e</w:t>
      </w:r>
      <w:r w:rsidRPr="00FA424F">
        <w:t xml:space="preserve">thidium </w:t>
      </w:r>
      <w:r w:rsidR="008B7D88">
        <w:t>b</w:t>
      </w:r>
      <w:r w:rsidRPr="00FA424F">
        <w:t xml:space="preserve">romide (Thermo </w:t>
      </w:r>
      <w:r w:rsidR="00AE5966">
        <w:t xml:space="preserve">Fisher </w:t>
      </w:r>
      <w:r w:rsidRPr="00FA424F">
        <w:t>Scientific) and visualized under UV light using Bio</w:t>
      </w:r>
      <w:r w:rsidR="00AE5966">
        <w:t>-R</w:t>
      </w:r>
      <w:r w:rsidRPr="00FA424F">
        <w:t>ad Universal Hood II Gel Doc System (Bio-Rad,</w:t>
      </w:r>
      <w:r w:rsidR="00AE5966">
        <w:t xml:space="preserve"> CA,</w:t>
      </w:r>
      <w:r w:rsidRPr="00FA424F">
        <w:t xml:space="preserve"> US).</w:t>
      </w:r>
      <w:r w:rsidR="00FD5060" w:rsidRPr="00FD5060">
        <w:t xml:space="preserve"> </w:t>
      </w:r>
      <w:r w:rsidR="00FD5060">
        <w:t>Sequencing was also attempted on amplicons that were negative by gel electrophoresis.</w:t>
      </w:r>
    </w:p>
    <w:p w14:paraId="7D60F898" w14:textId="6A0CBFDE" w:rsidR="00FA424F" w:rsidRDefault="00FA424F" w:rsidP="00E01066">
      <w:pPr>
        <w:ind w:firstLine="720"/>
      </w:pPr>
      <w:r w:rsidRPr="00FA424F">
        <w:t xml:space="preserve">All the amplicons were purified using </w:t>
      </w:r>
      <w:proofErr w:type="spellStart"/>
      <w:r w:rsidRPr="00FA424F">
        <w:t>AMPure</w:t>
      </w:r>
      <w:proofErr w:type="spellEnd"/>
      <w:r w:rsidRPr="00FA424F">
        <w:t xml:space="preserve"> XP beads clean up (Beckman Cou</w:t>
      </w:r>
      <w:r w:rsidR="005944F6">
        <w:t>l</w:t>
      </w:r>
      <w:r w:rsidRPr="00FA424F">
        <w:t>ter Life Sciences</w:t>
      </w:r>
      <w:r w:rsidR="005944F6">
        <w:t>, IN, USA</w:t>
      </w:r>
      <w:r w:rsidRPr="00FA424F">
        <w:t xml:space="preserve">). Six microliters of </w:t>
      </w:r>
      <w:r w:rsidR="008B7D88">
        <w:t>each</w:t>
      </w:r>
      <w:r w:rsidR="00E01066">
        <w:t xml:space="preserve"> </w:t>
      </w:r>
      <w:r w:rsidRPr="00FA424F">
        <w:t xml:space="preserve">amplicon </w:t>
      </w:r>
      <w:proofErr w:type="gramStart"/>
      <w:r w:rsidR="008B7D88">
        <w:t>was</w:t>
      </w:r>
      <w:proofErr w:type="gramEnd"/>
      <w:r w:rsidRPr="00FA424F">
        <w:t xml:space="preserve"> transferred to a 96 well plate, and 10.8 µ</w:t>
      </w:r>
      <w:r w:rsidR="005944F6">
        <w:t>L</w:t>
      </w:r>
      <w:r w:rsidRPr="00FA424F">
        <w:t xml:space="preserve"> of </w:t>
      </w:r>
      <w:proofErr w:type="spellStart"/>
      <w:r w:rsidRPr="00FA424F">
        <w:t>AMPure</w:t>
      </w:r>
      <w:proofErr w:type="spellEnd"/>
      <w:r w:rsidRPr="00FA424F">
        <w:t xml:space="preserve"> </w:t>
      </w:r>
      <w:r w:rsidR="008B7D88">
        <w:t xml:space="preserve">XP </w:t>
      </w:r>
      <w:r w:rsidRPr="00FA424F">
        <w:t xml:space="preserve">beads were added to </w:t>
      </w:r>
      <w:r w:rsidR="008B7D88">
        <w:t>each sample, capped</w:t>
      </w:r>
      <w:r w:rsidR="008B7D88" w:rsidRPr="00FA424F">
        <w:t xml:space="preserve"> and mixed</w:t>
      </w:r>
      <w:r w:rsidR="008B7D88">
        <w:t xml:space="preserve"> by </w:t>
      </w:r>
      <w:proofErr w:type="spellStart"/>
      <w:r w:rsidR="008B7D88">
        <w:t>vortexing</w:t>
      </w:r>
      <w:proofErr w:type="spellEnd"/>
      <w:r w:rsidR="008B7D88">
        <w:t xml:space="preserve"> briefly</w:t>
      </w:r>
      <w:r w:rsidRPr="00FA424F">
        <w:t>. After five minutes of incubation at room temperature (RT) the plate was placed on a magnetic stand for two minutes and supernatant was removed and discarded without disturbing the beads. The beads were washed twice with 200 µ</w:t>
      </w:r>
      <w:r w:rsidR="005944F6">
        <w:t>L</w:t>
      </w:r>
      <w:r w:rsidRPr="00FA424F">
        <w:t xml:space="preserve"> of 80% ethanol. </w:t>
      </w:r>
      <w:bookmarkStart w:id="20" w:name="_Hlk15631862"/>
      <w:r w:rsidR="008B7D88" w:rsidRPr="00FA424F">
        <w:t>After</w:t>
      </w:r>
      <w:r w:rsidR="008B7D88">
        <w:t xml:space="preserve"> ethanol was removed, the plate was taken off the magnetic stand and </w:t>
      </w:r>
      <w:r w:rsidR="008B7D88" w:rsidRPr="00FA424F">
        <w:t>40 µ</w:t>
      </w:r>
      <w:r w:rsidR="008B7D88">
        <w:t>L</w:t>
      </w:r>
      <w:r w:rsidR="008B7D88" w:rsidRPr="00FA424F">
        <w:t xml:space="preserve"> of nuclease-free water was added to each well</w:t>
      </w:r>
      <w:r w:rsidR="008B7D88">
        <w:t xml:space="preserve">. Wells were capped </w:t>
      </w:r>
      <w:r w:rsidR="008B7D88" w:rsidRPr="00FA424F">
        <w:lastRenderedPageBreak/>
        <w:t xml:space="preserve">and </w:t>
      </w:r>
      <w:r w:rsidR="008B7D88">
        <w:t>the plate was briefly vortexed</w:t>
      </w:r>
      <w:bookmarkEnd w:id="20"/>
      <w:r w:rsidR="008B7D88" w:rsidRPr="00FA424F">
        <w:t>.</w:t>
      </w:r>
      <w:r w:rsidRPr="00FA424F">
        <w:t xml:space="preserve"> After two minutes of incubation at RT the plate was placed back on the magnet stand and 30 µL of eluted amplicon was transferred to a new plate. Ten microliters of each amplicon from a single sample was pooled into a single tube. The pool was quantified using Qubit (Invitrogen), diluted, and subjected to library </w:t>
      </w:r>
      <w:r w:rsidR="008B7D88" w:rsidRPr="00FA424F">
        <w:t>prep</w:t>
      </w:r>
      <w:r w:rsidR="008B7D88">
        <w:t>aration</w:t>
      </w:r>
      <w:r w:rsidRPr="00FA424F">
        <w:t xml:space="preserve"> as previously described</w:t>
      </w:r>
      <w:r w:rsidR="005944F6">
        <w:t xml:space="preserve"> (the CDC method above)</w:t>
      </w:r>
      <w:r w:rsidRPr="00FA424F">
        <w:t xml:space="preserve">. The pooled libraries were diluted to 7-8 </w:t>
      </w:r>
      <w:proofErr w:type="spellStart"/>
      <w:r w:rsidRPr="00FA424F">
        <w:t>pM</w:t>
      </w:r>
      <w:proofErr w:type="spellEnd"/>
      <w:r w:rsidRPr="00FA424F">
        <w:t xml:space="preserve"> and loaded onto </w:t>
      </w:r>
      <w:proofErr w:type="spellStart"/>
      <w:r w:rsidRPr="00FA424F">
        <w:t>MiSeq</w:t>
      </w:r>
      <w:proofErr w:type="spellEnd"/>
      <w:r w:rsidRPr="00FA424F">
        <w:t xml:space="preserve"> using a </w:t>
      </w:r>
      <w:proofErr w:type="spellStart"/>
      <w:r w:rsidRPr="00FA424F">
        <w:t>MiSeq</w:t>
      </w:r>
      <w:proofErr w:type="spellEnd"/>
      <w:r w:rsidRPr="00FA424F">
        <w:t xml:space="preserve"> Nan</w:t>
      </w:r>
      <w:r w:rsidR="008B7D88">
        <w:t>o, Micro or standard flow cells (depending on need)</w:t>
      </w:r>
      <w:r w:rsidRPr="00FA424F">
        <w:t>.</w:t>
      </w:r>
    </w:p>
    <w:p w14:paraId="660AA6CF" w14:textId="77777777" w:rsidR="008B0918" w:rsidRDefault="008B0918" w:rsidP="00F72F41"/>
    <w:p w14:paraId="50A00062" w14:textId="7C8AADB4" w:rsidR="00F72F41" w:rsidRPr="00FA424F" w:rsidRDefault="00F72F41" w:rsidP="00F72F41">
      <w:pPr>
        <w:pStyle w:val="Heading2"/>
      </w:pPr>
      <w:bookmarkStart w:id="21" w:name="_Toc9424262"/>
      <w:bookmarkStart w:id="22" w:name="_Toc9424371"/>
      <w:bookmarkStart w:id="23" w:name="_Toc46323174"/>
      <w:r w:rsidRPr="00F72F41">
        <w:t xml:space="preserve">Methods for PCR and deep amplicon sequencing </w:t>
      </w:r>
      <w:r>
        <w:t xml:space="preserve">used at the </w:t>
      </w:r>
      <w:r w:rsidR="00FD5060">
        <w:t>TX</w:t>
      </w:r>
      <w:r>
        <w:t xml:space="preserve"> lab</w:t>
      </w:r>
      <w:bookmarkEnd w:id="21"/>
      <w:bookmarkEnd w:id="22"/>
      <w:r w:rsidR="00FD5060">
        <w:t>oratory</w:t>
      </w:r>
      <w:bookmarkEnd w:id="23"/>
    </w:p>
    <w:p w14:paraId="62AEEF32" w14:textId="0AE57FB7" w:rsidR="00E469FE" w:rsidRDefault="00FA424F" w:rsidP="004D63E8">
      <w:pPr>
        <w:ind w:firstLine="720"/>
      </w:pPr>
      <w:r w:rsidRPr="00FA424F">
        <w:t xml:space="preserve">PCR </w:t>
      </w:r>
      <w:r w:rsidR="00DE4E76">
        <w:t>was</w:t>
      </w:r>
      <w:r w:rsidRPr="00FA424F">
        <w:t xml:space="preserve"> performed using 200 </w:t>
      </w:r>
      <w:proofErr w:type="spellStart"/>
      <w:r w:rsidRPr="00FA424F">
        <w:t>nM</w:t>
      </w:r>
      <w:proofErr w:type="spellEnd"/>
      <w:r w:rsidRPr="00FA424F">
        <w:t xml:space="preserve"> of primers for targets</w:t>
      </w:r>
      <w:r w:rsidR="001F61FE">
        <w:t xml:space="preserve"> one to four and eight, in a 25</w:t>
      </w:r>
      <w:r w:rsidRPr="00FA424F">
        <w:t>µ</w:t>
      </w:r>
      <w:r w:rsidR="005944F6">
        <w:t xml:space="preserve">L </w:t>
      </w:r>
      <w:r w:rsidRPr="00FA424F">
        <w:t>reaction using Platinum PCR Super Mix High Fidelity (Invitrogen) and 1 µ</w:t>
      </w:r>
      <w:r w:rsidR="005944F6">
        <w:t>L</w:t>
      </w:r>
      <w:r w:rsidRPr="00FA424F">
        <w:t xml:space="preserve"> of DNA. The PCR conditions for targets one to four were 94°C for 2 min</w:t>
      </w:r>
      <w:r w:rsidR="005944F6">
        <w:t xml:space="preserve"> followed by</w:t>
      </w:r>
      <w:r w:rsidRPr="00FA424F">
        <w:t xml:space="preserve"> 35 cycles of 94°C for 15 sec, 55°C for 15 sec</w:t>
      </w:r>
      <w:r w:rsidR="005944F6">
        <w:t xml:space="preserve">, </w:t>
      </w:r>
      <w:r w:rsidRPr="00FA424F">
        <w:t>68°C for 15 sec</w:t>
      </w:r>
      <w:r w:rsidR="005944F6">
        <w:t>, and a final extension of</w:t>
      </w:r>
      <w:r w:rsidRPr="00FA424F">
        <w:t xml:space="preserve"> 68°C for 5 min</w:t>
      </w:r>
      <w:r w:rsidR="005944F6">
        <w:t>.</w:t>
      </w:r>
      <w:r w:rsidRPr="00FA424F">
        <w:t xml:space="preserve"> </w:t>
      </w:r>
      <w:r w:rsidR="005944F6">
        <w:t>F</w:t>
      </w:r>
      <w:r w:rsidRPr="00FA424F">
        <w:t>or target eight, 40 seconds of extension was used following the same conditions for targets one to four. Targets five to seven PCRs were performed as previously described (CDC). The thermal cyclers used were a Verity (Applied Biosystems) and Master Cycler Nexus Gradient (Eppendorf</w:t>
      </w:r>
      <w:r w:rsidR="00AE5966">
        <w:t>, Germany</w:t>
      </w:r>
      <w:r w:rsidRPr="00FA424F">
        <w:t>).</w:t>
      </w:r>
    </w:p>
    <w:p w14:paraId="1CFE2B9D" w14:textId="470B27FA" w:rsidR="00973D48" w:rsidRDefault="00FA424F" w:rsidP="00B847E7">
      <w:pPr>
        <w:ind w:firstLine="720"/>
      </w:pPr>
      <w:r w:rsidRPr="00F72F41">
        <w:t xml:space="preserve">The amplicons were visualized on 1.5% agarose gel stained with Ethidium Bromide (Invitrogen) and visualized under UV light using </w:t>
      </w:r>
      <w:proofErr w:type="spellStart"/>
      <w:r w:rsidRPr="00F72F41">
        <w:t>Biorad</w:t>
      </w:r>
      <w:proofErr w:type="spellEnd"/>
      <w:r w:rsidRPr="00F72F41">
        <w:t xml:space="preserve"> Universal Hood II Gel Doc System (Bio-Rad). All the amplicons were pooled, per specimen, and then purified using Monarch (New England Biolabs) on a final elution of 20 µ</w:t>
      </w:r>
      <w:r w:rsidR="005944F6">
        <w:t>L</w:t>
      </w:r>
      <w:r w:rsidRPr="00F72F41">
        <w:t xml:space="preserve">. After quantification </w:t>
      </w:r>
      <w:r w:rsidR="005944F6">
        <w:t xml:space="preserve">using a </w:t>
      </w:r>
      <w:r w:rsidRPr="00F72F41">
        <w:t>Qubit</w:t>
      </w:r>
      <w:r w:rsidR="005944F6">
        <w:t>,</w:t>
      </w:r>
      <w:r w:rsidRPr="00F72F41">
        <w:t xml:space="preserve"> and dilution to 0.2 ng/µ</w:t>
      </w:r>
      <w:r w:rsidR="005944F6">
        <w:t>L</w:t>
      </w:r>
      <w:r w:rsidRPr="00F72F41">
        <w:t xml:space="preserve">, the pooled amplicons were subjected to library prep using </w:t>
      </w:r>
      <w:proofErr w:type="spellStart"/>
      <w:r w:rsidRPr="00F72F41">
        <w:t>Nextera</w:t>
      </w:r>
      <w:proofErr w:type="spellEnd"/>
      <w:r w:rsidRPr="00F72F41">
        <w:t xml:space="preserve"> XT (Illumina) following manufacturer’s instructions. The pooled libraries were again quantified using </w:t>
      </w:r>
      <w:r w:rsidR="005944F6">
        <w:t xml:space="preserve">a </w:t>
      </w:r>
      <w:r w:rsidRPr="00F72F41">
        <w:t xml:space="preserve">Qubit, and 10-20 </w:t>
      </w:r>
      <w:proofErr w:type="spellStart"/>
      <w:r w:rsidRPr="00F72F41">
        <w:t>pM</w:t>
      </w:r>
      <w:proofErr w:type="spellEnd"/>
      <w:r w:rsidRPr="00F72F41">
        <w:t xml:space="preserve"> were loaded onto a </w:t>
      </w:r>
      <w:proofErr w:type="spellStart"/>
      <w:r w:rsidRPr="00F72F41">
        <w:t>MiSeq</w:t>
      </w:r>
      <w:proofErr w:type="spellEnd"/>
      <w:r w:rsidRPr="00F72F41">
        <w:t xml:space="preserve"> Nano V2 (500)</w:t>
      </w:r>
      <w:r w:rsidR="005944F6">
        <w:t xml:space="preserve"> kit</w:t>
      </w:r>
      <w:r w:rsidRPr="00F72F41">
        <w:t xml:space="preserve">, and sequenced on a </w:t>
      </w:r>
      <w:proofErr w:type="spellStart"/>
      <w:r w:rsidRPr="00F72F41">
        <w:t>MiSeq</w:t>
      </w:r>
      <w:proofErr w:type="spellEnd"/>
      <w:r w:rsidRPr="00F72F41">
        <w:t xml:space="preserve"> Platform (Illumina). </w:t>
      </w:r>
      <w:r w:rsidR="00E01066">
        <w:t>Sequencing was attempted on amplicons that were negative by gel electrophoresis.</w:t>
      </w:r>
    </w:p>
    <w:p w14:paraId="367E9D16" w14:textId="7D1B5BFA" w:rsidR="00973D48" w:rsidRDefault="00973D48" w:rsidP="00E469FE">
      <w:pPr>
        <w:pStyle w:val="Heading2"/>
      </w:pPr>
      <w:bookmarkStart w:id="24" w:name="_Toc46323175"/>
      <w:r>
        <w:lastRenderedPageBreak/>
        <w:t>Haplotype assignment</w:t>
      </w:r>
      <w:bookmarkEnd w:id="24"/>
    </w:p>
    <w:p w14:paraId="1DA482F4" w14:textId="62311837" w:rsidR="00973D48" w:rsidRDefault="00E34E19" w:rsidP="00AF2ECF">
      <w:pPr>
        <w:ind w:firstLine="720"/>
      </w:pPr>
      <w:r>
        <w:t xml:space="preserve">To detect </w:t>
      </w:r>
      <w:r w:rsidR="00AF2ECF" w:rsidRPr="00AF2ECF">
        <w:rPr>
          <w:i/>
          <w:iCs/>
        </w:rPr>
        <w:t>C. cayetanensis</w:t>
      </w:r>
      <w:r w:rsidR="00AF2ECF">
        <w:t xml:space="preserve"> </w:t>
      </w:r>
      <w:r>
        <w:t>haplotypes in our Illumina sequence data</w:t>
      </w:r>
      <w:r w:rsidR="00AF2ECF">
        <w:t>,</w:t>
      </w:r>
      <w:r w:rsidR="00973D48">
        <w:t xml:space="preserve"> the trimmed, filtered, and merged Illumina reads </w:t>
      </w:r>
      <w:r w:rsidR="00AF2ECF">
        <w:t xml:space="preserve">(see manuscript text for details) </w:t>
      </w:r>
      <w:r>
        <w:t>were</w:t>
      </w:r>
      <w:r w:rsidR="00973D48">
        <w:t xml:space="preserve"> mapped to all reference sequences (see Appendix 1) with high stringency, such that only haplotypes that truly exist in the specimen obtain sufficient coverage to be considered present in that specimen. However,</w:t>
      </w:r>
      <w:r w:rsidR="00973D48" w:rsidRPr="00973D48">
        <w:t xml:space="preserve"> </w:t>
      </w:r>
      <w:r w:rsidR="00973D48">
        <w:t xml:space="preserve">as each marker possesses different characteristics in terms of their length, SNP composition, and repeat composition, the </w:t>
      </w:r>
      <w:proofErr w:type="spellStart"/>
      <w:r w:rsidR="00973D48" w:rsidRPr="00921687">
        <w:t>Geneious</w:t>
      </w:r>
      <w:proofErr w:type="spellEnd"/>
      <w:r w:rsidR="00973D48">
        <w:t xml:space="preserve"> workflows used to assign haplotypes varied between the markers</w:t>
      </w:r>
      <w:r>
        <w:t>. Each of these workflows is described below.</w:t>
      </w:r>
    </w:p>
    <w:p w14:paraId="4C3450E7" w14:textId="77777777" w:rsidR="00973D48" w:rsidRPr="00973D48" w:rsidRDefault="00973D48" w:rsidP="00973D48"/>
    <w:p w14:paraId="15F89554" w14:textId="7F59E3A1" w:rsidR="00E469FE" w:rsidRPr="00F72F41" w:rsidRDefault="004E2A9D" w:rsidP="00E469FE">
      <w:pPr>
        <w:pStyle w:val="Heading2"/>
      </w:pPr>
      <w:bookmarkStart w:id="25" w:name="_Toc46323176"/>
      <w:r>
        <w:t>Haplotype assignment for markers 1 to 4</w:t>
      </w:r>
      <w:bookmarkEnd w:id="25"/>
    </w:p>
    <w:p w14:paraId="46525610" w14:textId="5C908437" w:rsidR="00AF2ECF" w:rsidRDefault="00DE4E76" w:rsidP="00AF2ECF">
      <w:pPr>
        <w:ind w:firstLine="720"/>
      </w:pPr>
      <w:r>
        <w:t xml:space="preserve">A curated list of haplotypes was generated </w:t>
      </w:r>
      <w:r w:rsidR="002E2B03">
        <w:t>after</w:t>
      </w:r>
      <w:r w:rsidR="00761CB1">
        <w:t xml:space="preserve"> </w:t>
      </w:r>
      <w:r w:rsidR="002E2B03">
        <w:t>accumulation of</w:t>
      </w:r>
      <w:r w:rsidR="00761CB1">
        <w:t xml:space="preserve"> data from cyclosporiasis cases over the past 5 years, including from locally acquired cases and international travelers</w:t>
      </w:r>
      <w:r>
        <w:t xml:space="preserve">. </w:t>
      </w:r>
      <w:r w:rsidR="005F3816">
        <w:t xml:space="preserve">The sequence of each </w:t>
      </w:r>
      <w:r w:rsidR="008E1EC2">
        <w:t xml:space="preserve">known </w:t>
      </w:r>
      <w:r w:rsidR="005F3816">
        <w:t xml:space="preserve">haplotype for each marker is provided in </w:t>
      </w:r>
      <w:r w:rsidR="002B1730">
        <w:t>Appendix 1 of this document</w:t>
      </w:r>
      <w:r w:rsidR="005F3816">
        <w:t xml:space="preserve">. </w:t>
      </w:r>
      <w:r w:rsidR="00E469FE">
        <w:t>Amplicons of markers 1 to 4 are between 175 and 246 bases in length, with SNPs that differentiate each haplotype falling within a short span of 80 bases</w:t>
      </w:r>
      <w:r w:rsidR="00FD5060">
        <w:t>.</w:t>
      </w:r>
      <w:r w:rsidR="00E469FE">
        <w:t xml:space="preserve"> </w:t>
      </w:r>
      <w:r w:rsidR="004C4C31">
        <w:t>M</w:t>
      </w:r>
      <w:r w:rsidR="00E469FE">
        <w:t>erged reads spanned the entire length of the amplicon</w:t>
      </w:r>
      <w:r w:rsidR="00FD5060">
        <w:t>.</w:t>
      </w:r>
      <w:r w:rsidR="00E469FE">
        <w:t xml:space="preserve"> </w:t>
      </w:r>
      <w:r w:rsidR="00FD5060">
        <w:t xml:space="preserve">To assign a haplotype for these markers, </w:t>
      </w:r>
      <w:r w:rsidR="00706628">
        <w:t xml:space="preserve">a custom </w:t>
      </w:r>
      <w:proofErr w:type="spellStart"/>
      <w:r w:rsidR="00706628">
        <w:t>Geneious</w:t>
      </w:r>
      <w:proofErr w:type="spellEnd"/>
      <w:r w:rsidR="00706628">
        <w:t xml:space="preserve"> workflow </w:t>
      </w:r>
      <w:r w:rsidR="00FD5060">
        <w:t xml:space="preserve">merged reads </w:t>
      </w:r>
      <w:r w:rsidR="00706628">
        <w:t xml:space="preserve">and </w:t>
      </w:r>
      <w:r w:rsidR="00FD5060">
        <w:t>mapped</w:t>
      </w:r>
      <w:r w:rsidR="00E469FE">
        <w:t xml:space="preserve"> </w:t>
      </w:r>
      <w:r w:rsidR="00706628">
        <w:t xml:space="preserve">these reads </w:t>
      </w:r>
      <w:r w:rsidR="00E469FE">
        <w:t xml:space="preserve">to </w:t>
      </w:r>
      <w:r w:rsidR="004E2A9D">
        <w:t xml:space="preserve">sequences in the </w:t>
      </w:r>
      <w:r w:rsidR="00E469FE">
        <w:t xml:space="preserve">reference </w:t>
      </w:r>
      <w:r w:rsidR="004E2A9D">
        <w:t>database</w:t>
      </w:r>
      <w:r w:rsidR="003C0860">
        <w:t xml:space="preserve"> </w:t>
      </w:r>
      <w:r w:rsidR="00E469FE">
        <w:t>requiring a minimum overlap of 100 bases with 100%.</w:t>
      </w:r>
      <w:r w:rsidR="004E2A9D">
        <w:t xml:space="preserve"> </w:t>
      </w:r>
      <w:r w:rsidR="00F14651">
        <w:t xml:space="preserve">Mismatches and gaps were not tolerated though a single ambiguous base was allowed. A minimum mapping depth of 10 was required for every base along the </w:t>
      </w:r>
      <w:r w:rsidR="004C4C31">
        <w:t xml:space="preserve">reference </w:t>
      </w:r>
      <w:r w:rsidR="00F14651">
        <w:t>sequence before a</w:t>
      </w:r>
      <w:r w:rsidR="002E2B03">
        <w:t xml:space="preserve"> given</w:t>
      </w:r>
      <w:r w:rsidR="00F14651">
        <w:t xml:space="preserve"> haplotype was considered present in the specimen.</w:t>
      </w:r>
    </w:p>
    <w:p w14:paraId="5BDADD3E" w14:textId="77777777" w:rsidR="00B847E7" w:rsidRDefault="00B847E7" w:rsidP="00AF2ECF"/>
    <w:p w14:paraId="6E8BEA53" w14:textId="77777777" w:rsidR="00B847E7" w:rsidRDefault="00B847E7">
      <w:pPr>
        <w:spacing w:line="240" w:lineRule="auto"/>
        <w:jc w:val="left"/>
        <w:rPr>
          <w:i/>
        </w:rPr>
      </w:pPr>
      <w:r>
        <w:br w:type="page"/>
      </w:r>
    </w:p>
    <w:p w14:paraId="578457B9" w14:textId="5B15CDFB" w:rsidR="004E2A9D" w:rsidRDefault="004E2A9D" w:rsidP="004E2A9D">
      <w:pPr>
        <w:pStyle w:val="Heading2"/>
      </w:pPr>
      <w:bookmarkStart w:id="26" w:name="_Toc46323177"/>
      <w:r>
        <w:lastRenderedPageBreak/>
        <w:t>Haplotype assignment for markers 5, 6, and 8</w:t>
      </w:r>
      <w:bookmarkEnd w:id="26"/>
    </w:p>
    <w:p w14:paraId="2F912F2F" w14:textId="217E1FA7" w:rsidR="0076001A" w:rsidRDefault="00311706" w:rsidP="00B847E7">
      <w:pPr>
        <w:ind w:firstLine="720"/>
      </w:pPr>
      <w:r>
        <w:t>Before</w:t>
      </w:r>
      <w:r w:rsidR="0076001A">
        <w:t xml:space="preserve"> defining haplotypes for markers 5, 6 and 8, these markers were split into discrete sections that were each treated as separate loci. Amplicons of these markers are 650, 469 and </w:t>
      </w:r>
      <w:r w:rsidR="0076001A" w:rsidRPr="008A710F">
        <w:t>674</w:t>
      </w:r>
      <w:r w:rsidR="0076001A">
        <w:t xml:space="preserve"> bases long, respectively and the </w:t>
      </w:r>
      <w:proofErr w:type="spellStart"/>
      <w:r w:rsidR="0076001A" w:rsidRPr="00FA424F">
        <w:t>Nextera</w:t>
      </w:r>
      <w:proofErr w:type="spellEnd"/>
      <w:r w:rsidR="0076001A" w:rsidRPr="00FA424F">
        <w:t xml:space="preserve"> XT DNA Library Prep Kit </w:t>
      </w:r>
      <w:r w:rsidR="0076001A">
        <w:t xml:space="preserve">includes a </w:t>
      </w:r>
      <w:proofErr w:type="spellStart"/>
      <w:r w:rsidR="0076001A">
        <w:t>tagmentation</w:t>
      </w:r>
      <w:proofErr w:type="spellEnd"/>
      <w:r w:rsidR="0076001A">
        <w:t xml:space="preserve"> step that results in breakage at random points along the DNA molecules. Given the random nature of this step, and because the length of amplicons for markers 5, 6 and 8 exceed the length of a merged pair of Illumina reads, accurately reconstructing full-length haplotypes for these markers is challenging; when multiple SNPs exist at the ends of an amplicon, these fragmented reads provide little information on which of these distal SNPs are linked. The presence of multiple haplotypes in a single amplicon is especially problematic due to PCR-induced chimeras which are a common problem for genotyping. These artefacts are extremely challenging to distinguish from potentially real haplotypes and can lead to misinterpretation of results. Instead of attempting to reconstruct haplotypes at their full length while excluding all possible PCR-induced chimeras, these markers were divided into sections that were treated as separate loci. Marker 5 was divided into three variable regions of less than 110 bases (sections A, B and C), and the haplotypes within these regions were defined separately. This same procedure was performed for marker 6, which was divided into four sections (A, B, C and D) of less than 105 bases. Marker 8 was divided into two sections; ‘Left’ and ‘Right’, that capture 129 and 107 bases from the respective ends of the amplicon (the variable sites for this marker).</w:t>
      </w:r>
    </w:p>
    <w:p w14:paraId="318CF957" w14:textId="2BEBD0F8" w:rsidR="00AF2ECF" w:rsidRDefault="0076001A" w:rsidP="00B847E7">
      <w:pPr>
        <w:ind w:firstLine="720"/>
      </w:pPr>
      <w:r>
        <w:t xml:space="preserve">Splitting of marker 7 into segments was deemed unnecessary because haplotypes of this marker are largely based on repeat length, and the short length of this repeat ensures that its sequence typically fits within a single read; this informs us of the true length of the repeat. Splitting of markers 1 to 4 was deemed less critical also, because the amplicons are relatively short such </w:t>
      </w:r>
      <w:r>
        <w:lastRenderedPageBreak/>
        <w:t>that a merged pair of Illumina reads would span all polymorphic sites. Therefore, construction of full-length haplotypes was less problematic. Additionally, these markers are less diverse than markers 5, 6 and 8; markers 1, 2, and 4 possess two haplotypes, and marker 3 possesses three haplotypes. Due to their relatively low diversity, many specimens in this study were homozygous at these loci (in contrast to markers 5, 6, and 8), allowing us to confidently distinguish true haplotypes from PCR-induced artefacts</w:t>
      </w:r>
      <w:r w:rsidR="00B847E7">
        <w:t xml:space="preserve"> (see Appendix 1 of this document for all haplotypes)</w:t>
      </w:r>
      <w:r>
        <w:t>.</w:t>
      </w:r>
    </w:p>
    <w:p w14:paraId="55F20EA7" w14:textId="77777777" w:rsidR="008B0918" w:rsidRDefault="008B0918" w:rsidP="00E34E19"/>
    <w:p w14:paraId="7B92B45A" w14:textId="0BC2E23B" w:rsidR="00F14651" w:rsidRDefault="00F14651" w:rsidP="00F14651">
      <w:pPr>
        <w:pStyle w:val="Heading2"/>
      </w:pPr>
      <w:bookmarkStart w:id="27" w:name="_Toc46323178"/>
      <w:r>
        <w:t>Haplotype assignment for marker 7</w:t>
      </w:r>
      <w:bookmarkEnd w:id="27"/>
    </w:p>
    <w:p w14:paraId="463A1007" w14:textId="0BB02861" w:rsidR="00192846" w:rsidRDefault="00E469FE" w:rsidP="007E5A00">
      <w:pPr>
        <w:ind w:firstLine="720"/>
      </w:pPr>
      <w:r>
        <w:t xml:space="preserve">Assignment of haplotypes for marker 7 required a different </w:t>
      </w:r>
      <w:proofErr w:type="spellStart"/>
      <w:r w:rsidR="00883BE9">
        <w:t>Geneious</w:t>
      </w:r>
      <w:proofErr w:type="spellEnd"/>
      <w:r w:rsidR="00883BE9">
        <w:t xml:space="preserve"> </w:t>
      </w:r>
      <w:r>
        <w:t>workflow</w:t>
      </w:r>
      <w:r w:rsidR="00883BE9">
        <w:t xml:space="preserve"> to the other markers</w:t>
      </w:r>
      <w:r>
        <w:t>, as haplotype lengths var</w:t>
      </w:r>
      <w:r w:rsidR="00F14651">
        <w:t>ied</w:t>
      </w:r>
      <w:r>
        <w:t xml:space="preserve"> from between 109 and 214 bases due to the existence of three distinct 15-mer repeat sequences that occur at different frequencies and in different combinations within each haplotype. A haplotype of marker 7 was only called if at least two </w:t>
      </w:r>
      <w:r w:rsidR="00F14651">
        <w:t xml:space="preserve">merged </w:t>
      </w:r>
      <w:r>
        <w:t>reads extended across the entire length of the repeat region</w:t>
      </w:r>
      <w:r w:rsidR="008E1EC2">
        <w:t>,</w:t>
      </w:r>
      <w:r>
        <w:t xml:space="preserve"> </w:t>
      </w:r>
      <w:r w:rsidR="008E1EC2">
        <w:t>mapping</w:t>
      </w:r>
      <w:r>
        <w:t xml:space="preserve"> with zero gaps</w:t>
      </w:r>
      <w:r w:rsidR="009E6F04">
        <w:t xml:space="preserve"> and 96% identity</w:t>
      </w:r>
      <w:r>
        <w:t>.</w:t>
      </w:r>
      <w:r w:rsidR="009E6F04">
        <w:t xml:space="preserve"> </w:t>
      </w:r>
      <w:r w:rsidR="00A904AA">
        <w:t xml:space="preserve">While </w:t>
      </w:r>
      <w:r w:rsidR="008E1EC2">
        <w:t>this</w:t>
      </w:r>
      <w:r w:rsidR="003C0860">
        <w:t xml:space="preserve"> is </w:t>
      </w:r>
      <w:r w:rsidR="00A904AA">
        <w:t>still stringent, this</w:t>
      </w:r>
      <w:r w:rsidR="009E6F04">
        <w:t xml:space="preserve"> identity threshold </w:t>
      </w:r>
      <w:r w:rsidR="00A904AA">
        <w:t>is</w:t>
      </w:r>
      <w:r w:rsidR="009E6F04">
        <w:t xml:space="preserve"> relaxed compared to the other workflows because </w:t>
      </w:r>
      <w:r w:rsidR="008E1EC2">
        <w:t>the haplotype lengths for this marker are inconsistent</w:t>
      </w:r>
      <w:r w:rsidR="00A904AA">
        <w:t xml:space="preserve"> (</w:t>
      </w:r>
      <w:r w:rsidR="002B1730">
        <w:t>Appendix 1 of this document</w:t>
      </w:r>
      <w:r w:rsidR="00A904AA">
        <w:t xml:space="preserve">). To ensure that reads spanning the entire repeat </w:t>
      </w:r>
      <w:r w:rsidR="00414CCE">
        <w:t>could map</w:t>
      </w:r>
      <w:r w:rsidR="00A904AA">
        <w:t xml:space="preserve"> </w:t>
      </w:r>
      <w:r w:rsidR="00414CCE">
        <w:t>to</w:t>
      </w:r>
      <w:r w:rsidR="00A904AA">
        <w:t xml:space="preserve"> longer haplotypes, we relaxed this identity threshold so that reads spanning the </w:t>
      </w:r>
      <w:r w:rsidR="00414CCE">
        <w:t xml:space="preserve">entire </w:t>
      </w:r>
      <w:r w:rsidR="00A904AA">
        <w:t>repeat were not discarded</w:t>
      </w:r>
      <w:r w:rsidR="00414CCE">
        <w:t xml:space="preserve"> due to the presence of one or two errors</w:t>
      </w:r>
      <w:r w:rsidR="00A904AA">
        <w:t xml:space="preserve">. </w:t>
      </w:r>
      <w:r w:rsidR="00414CCE">
        <w:t>Additionally, e</w:t>
      </w:r>
      <w:r w:rsidR="009E6F04">
        <w:t xml:space="preserve">ach base </w:t>
      </w:r>
      <w:r w:rsidR="00414CCE">
        <w:t xml:space="preserve">of the reference </w:t>
      </w:r>
      <w:r w:rsidR="009E6F04">
        <w:t>had to obtain coverage of at least 2 reads</w:t>
      </w:r>
      <w:r w:rsidR="00A904AA">
        <w:t xml:space="preserve"> for haplotype</w:t>
      </w:r>
      <w:r w:rsidR="008E1EC2">
        <w:t>s of this marker</w:t>
      </w:r>
      <w:r w:rsidR="00A904AA">
        <w:t xml:space="preserve"> to be assigned to a specimen</w:t>
      </w:r>
      <w:r w:rsidR="009E6F04">
        <w:t>.</w:t>
      </w:r>
      <w:r>
        <w:t xml:space="preserve"> </w:t>
      </w:r>
      <w:r w:rsidR="00A904AA">
        <w:t xml:space="preserve">The minimum mapping requirement of 2 reads is </w:t>
      </w:r>
      <w:r w:rsidR="0034233C">
        <w:t xml:space="preserve">also </w:t>
      </w:r>
      <w:r w:rsidR="00A904AA">
        <w:t xml:space="preserve">relaxed relative to the other workflows, and was optimized to accommodate </w:t>
      </w:r>
      <w:r w:rsidR="008E1EC2">
        <w:t>differences in repeat length</w:t>
      </w:r>
      <w:r w:rsidR="00A904AA">
        <w:t xml:space="preserve">. Because the </w:t>
      </w:r>
      <w:proofErr w:type="spellStart"/>
      <w:r w:rsidR="00A904AA">
        <w:t>tagmentation</w:t>
      </w:r>
      <w:proofErr w:type="spellEnd"/>
      <w:r w:rsidR="00A904AA">
        <w:t xml:space="preserve"> step favors high coverage towards the middle of an amplicon but low coverage at the ends, </w:t>
      </w:r>
      <w:r w:rsidR="0034233C">
        <w:t xml:space="preserve">for the longer repeats we </w:t>
      </w:r>
      <w:r w:rsidR="003C0860">
        <w:t xml:space="preserve">sometimes </w:t>
      </w:r>
      <w:r w:rsidR="0034233C">
        <w:t xml:space="preserve">observed </w:t>
      </w:r>
      <w:r w:rsidR="003C0860">
        <w:t xml:space="preserve">very </w:t>
      </w:r>
      <w:r w:rsidR="0034233C">
        <w:t>low coverage</w:t>
      </w:r>
      <w:r w:rsidR="00472C3D">
        <w:t xml:space="preserve"> at the ends of the references, but excellent coverage </w:t>
      </w:r>
      <w:r w:rsidR="00472C3D">
        <w:lastRenderedPageBreak/>
        <w:t xml:space="preserve">towards the center. </w:t>
      </w:r>
      <w:r w:rsidR="007231CF">
        <w:t>L</w:t>
      </w:r>
      <w:r w:rsidR="00472C3D">
        <w:t>ower coverage at the ends of the</w:t>
      </w:r>
      <w:r w:rsidR="007231CF">
        <w:t xml:space="preserve"> references</w:t>
      </w:r>
      <w:r w:rsidR="00414CCE">
        <w:t xml:space="preserve"> </w:t>
      </w:r>
      <w:r w:rsidR="00706628">
        <w:t>was</w:t>
      </w:r>
      <w:r w:rsidR="00414CCE">
        <w:t xml:space="preserve"> tolerated because these regions include only the priming sites</w:t>
      </w:r>
      <w:r w:rsidR="00706628">
        <w:t xml:space="preserve"> (which provide no typing value)</w:t>
      </w:r>
      <w:r w:rsidR="00414CCE">
        <w:t xml:space="preserve">, </w:t>
      </w:r>
      <w:r w:rsidR="00D0391B">
        <w:t>while</w:t>
      </w:r>
      <w:r w:rsidR="00414CCE">
        <w:t xml:space="preserve"> coverage towards the center of these longer references </w:t>
      </w:r>
      <w:r w:rsidR="00D0391B">
        <w:t>was</w:t>
      </w:r>
      <w:r w:rsidR="00414CCE">
        <w:t xml:space="preserve"> always much higher. These mapping requirements would ensure that haplotype</w:t>
      </w:r>
      <w:r w:rsidR="00706628">
        <w:t>s</w:t>
      </w:r>
      <w:r w:rsidR="00414CCE">
        <w:t xml:space="preserve"> of the correct repeat length and </w:t>
      </w:r>
      <w:r w:rsidR="00706628">
        <w:t xml:space="preserve">repeat-type </w:t>
      </w:r>
      <w:r w:rsidR="00414CCE">
        <w:t>composition would be identified.</w:t>
      </w:r>
      <w:bookmarkStart w:id="28" w:name="_Toc9424265"/>
      <w:bookmarkStart w:id="29" w:name="_Toc9424374"/>
    </w:p>
    <w:p w14:paraId="082211D4" w14:textId="77777777" w:rsidR="00AF2ECF" w:rsidRDefault="00AF2ECF" w:rsidP="00E34E19"/>
    <w:p w14:paraId="6936CE31" w14:textId="5FAB39D6" w:rsidR="00E34E19" w:rsidRDefault="00E34E19" w:rsidP="00E34E19">
      <w:pPr>
        <w:pStyle w:val="Heading2"/>
      </w:pPr>
      <w:bookmarkStart w:id="30" w:name="_Toc46323179"/>
      <w:r>
        <w:t>Haplotype data sheet generation</w:t>
      </w:r>
      <w:bookmarkEnd w:id="30"/>
    </w:p>
    <w:p w14:paraId="466AADB7" w14:textId="404EA953" w:rsidR="00602EC3" w:rsidRDefault="00E34E19" w:rsidP="00AF2ECF">
      <w:pPr>
        <w:ind w:firstLine="720"/>
      </w:pPr>
      <w:r>
        <w:t xml:space="preserve">A custom BASH script was used to examine the haplotypes listed in each text file and export this information to a haplotype data sheet (shown in </w:t>
      </w:r>
      <w:r w:rsidRPr="006A25DE">
        <w:t>Supplementary File S</w:t>
      </w:r>
      <w:r>
        <w:t>2</w:t>
      </w:r>
      <w:r w:rsidRPr="006A25DE">
        <w:t>, Tab A</w:t>
      </w:r>
      <w:r>
        <w:t xml:space="preserve">). This data sheet is a table providing all the haplotype information obtained for each specimen. Each row begins with a specimen name and each column heading represents a known haplotype. An “X” is placed in the appropriate cell at the intersection of a row containing a given specimen name, and a given column representing a haplotype detected within that specimen. The resulting ‘haplotype data sheet’ is saved as a text file or csv file and this file is used as the input for our ensemble procedure following the directions provided here: </w:t>
      </w:r>
      <w:hyperlink r:id="rId10" w:history="1">
        <w:r w:rsidRPr="004614D8">
          <w:rPr>
            <w:rStyle w:val="Hyperlink"/>
          </w:rPr>
          <w:t>https://github.com/Joel-Barratt/Eukaryotyping</w:t>
        </w:r>
      </w:hyperlink>
      <w:r>
        <w:t>.</w:t>
      </w:r>
    </w:p>
    <w:p w14:paraId="71982CB2" w14:textId="77777777" w:rsidR="00E34E19" w:rsidRDefault="00E34E19" w:rsidP="0076001A"/>
    <w:p w14:paraId="631EBBBE" w14:textId="6A5F2AFE" w:rsidR="00AF2ECF" w:rsidRDefault="00AF2ECF" w:rsidP="00AF2ECF">
      <w:pPr>
        <w:pStyle w:val="Heading2"/>
      </w:pPr>
      <w:bookmarkStart w:id="31" w:name="_Toc46323180"/>
      <w:r>
        <w:t xml:space="preserve">PCR controls, </w:t>
      </w:r>
      <w:r w:rsidR="0047455A">
        <w:t>sequencing</w:t>
      </w:r>
      <w:r>
        <w:t xml:space="preserve"> controls and proficiency testing</w:t>
      </w:r>
      <w:bookmarkEnd w:id="31"/>
    </w:p>
    <w:p w14:paraId="16F8DFAC" w14:textId="78E78B74" w:rsidR="00AF2ECF" w:rsidRDefault="00AF2ECF" w:rsidP="008B0918">
      <w:pPr>
        <w:ind w:firstLine="720"/>
      </w:pPr>
      <w:r>
        <w:t xml:space="preserve">PCRs </w:t>
      </w:r>
      <w:r w:rsidR="00311706">
        <w:t>using</w:t>
      </w:r>
      <w:r>
        <w:t xml:space="preserve"> water instead of DNA template were included with every PCR run, and at CDC, DNA extracted from stool specimens negative for </w:t>
      </w:r>
      <w:r w:rsidRPr="008D1452">
        <w:rPr>
          <w:i/>
          <w:iCs/>
        </w:rPr>
        <w:t>C. cayetanensis</w:t>
      </w:r>
      <w:r>
        <w:t xml:space="preserve"> were used as negative controls. </w:t>
      </w:r>
      <w:r w:rsidR="00602EC3">
        <w:t xml:space="preserve">State public health laboratories provided samples that were negative for </w:t>
      </w:r>
      <w:r w:rsidR="00602EC3" w:rsidRPr="002943DA">
        <w:rPr>
          <w:i/>
        </w:rPr>
        <w:t>C. cayetanensis</w:t>
      </w:r>
      <w:r w:rsidR="00602EC3">
        <w:t xml:space="preserve"> but positive for other gut pathogens (</w:t>
      </w:r>
      <w:r w:rsidR="00602EC3" w:rsidRPr="00D35B56">
        <w:rPr>
          <w:i/>
        </w:rPr>
        <w:t>Cryptosporidium</w:t>
      </w:r>
      <w:r w:rsidR="00602EC3">
        <w:t xml:space="preserve"> sp., </w:t>
      </w:r>
      <w:r w:rsidR="00602EC3" w:rsidRPr="0043289C">
        <w:rPr>
          <w:i/>
        </w:rPr>
        <w:t>Salmonella</w:t>
      </w:r>
      <w:r w:rsidR="00602EC3" w:rsidRPr="0043289C">
        <w:t xml:space="preserve"> sp</w:t>
      </w:r>
      <w:r w:rsidR="00602EC3">
        <w:t xml:space="preserve">. and pathogenic </w:t>
      </w:r>
      <w:r w:rsidR="00602EC3" w:rsidRPr="008D1452">
        <w:rPr>
          <w:i/>
          <w:iCs/>
        </w:rPr>
        <w:t>E. coli</w:t>
      </w:r>
      <w:r w:rsidR="00602EC3">
        <w:t xml:space="preserve">) to CDC as blinded negatives. These specimens were extracted as additional controls for PCR. Three laboratories </w:t>
      </w:r>
      <w:r w:rsidR="00602EC3" w:rsidRPr="003B0D22">
        <w:t>(CDC, NY and TX)</w:t>
      </w:r>
      <w:r w:rsidR="00602EC3">
        <w:t xml:space="preserve"> participated in a proficiency test in which six stool </w:t>
      </w:r>
      <w:r w:rsidR="00602EC3">
        <w:lastRenderedPageBreak/>
        <w:t xml:space="preserve">specimens containing </w:t>
      </w:r>
      <w:r w:rsidR="00602EC3" w:rsidRPr="00FD120A">
        <w:rPr>
          <w:i/>
        </w:rPr>
        <w:t>C. cayetanensis</w:t>
      </w:r>
      <w:r w:rsidR="00602EC3">
        <w:t xml:space="preserve"> were divided into three aliquots, and one aliquot of each specimen was subjected to DNA extraction, PCR, and sequencing at the three different laboratories. Sequential specimens from two patients were </w:t>
      </w:r>
      <w:r w:rsidR="00311706">
        <w:t xml:space="preserve">also </w:t>
      </w:r>
      <w:r w:rsidR="00602EC3">
        <w:t xml:space="preserve">genotyped </w:t>
      </w:r>
      <w:r w:rsidR="00311706">
        <w:t>as an additional assessment of</w:t>
      </w:r>
      <w:r w:rsidR="00602EC3">
        <w:t xml:space="preserve"> the robustness of these methods. Specimens </w:t>
      </w:r>
      <w:r w:rsidR="00602EC3" w:rsidRPr="00F636CC">
        <w:t>C_WI091_18 and C_WI120_18</w:t>
      </w:r>
      <w:r w:rsidR="00602EC3">
        <w:t xml:space="preserve"> were collected on the same day from one cyclosporiasis patient, while </w:t>
      </w:r>
      <w:r w:rsidR="00602EC3" w:rsidRPr="00F636CC">
        <w:t>C_WI053_18</w:t>
      </w:r>
      <w:r w:rsidR="00602EC3">
        <w:t xml:space="preserve"> and </w:t>
      </w:r>
      <w:r w:rsidR="00602EC3" w:rsidRPr="00F636CC">
        <w:t>C_WI157_18</w:t>
      </w:r>
      <w:r w:rsidR="00602EC3">
        <w:t xml:space="preserve"> were collected 14 days apart from a second cyclosporiasis patient.</w:t>
      </w:r>
    </w:p>
    <w:p w14:paraId="431E157B" w14:textId="77777777" w:rsidR="00311706" w:rsidRDefault="00311706" w:rsidP="008B0918">
      <w:pPr>
        <w:ind w:firstLine="720"/>
      </w:pPr>
    </w:p>
    <w:p w14:paraId="42533843" w14:textId="325E5F31" w:rsidR="0076001A" w:rsidRPr="0076001A" w:rsidRDefault="0076001A" w:rsidP="0076001A">
      <w:pPr>
        <w:pStyle w:val="Heading2"/>
      </w:pPr>
      <w:bookmarkStart w:id="32" w:name="_Toc46323181"/>
      <w:r w:rsidRPr="0076001A">
        <w:t>Minimum data requirements for distance calculation</w:t>
      </w:r>
      <w:bookmarkEnd w:id="32"/>
    </w:p>
    <w:p w14:paraId="0DA22DA5" w14:textId="3F51E7A3" w:rsidR="0076001A" w:rsidRPr="0076001A" w:rsidRDefault="0076001A" w:rsidP="0076001A">
      <w:pPr>
        <w:ind w:firstLine="720"/>
      </w:pPr>
      <w:r w:rsidRPr="0076001A">
        <w:t>An advantage of our ensemble-based statistic over simpler statistics is that it accommodates specimens with data missing at some loci</w:t>
      </w:r>
      <w:r w:rsidR="00311706">
        <w:t xml:space="preserve"> by not treating these missing data points as truly absent.</w:t>
      </w:r>
      <w:r w:rsidRPr="0076001A">
        <w:t xml:space="preserve"> </w:t>
      </w:r>
      <w:r w:rsidR="00311706">
        <w:t>O</w:t>
      </w:r>
      <w:r w:rsidRPr="0076001A">
        <w:t xml:space="preserve">ne of the algorithms underpinning the ensemble enters an imputation routine at the end of a computation that </w:t>
      </w:r>
      <w:r w:rsidR="00311706">
        <w:t>estimates</w:t>
      </w:r>
      <w:r w:rsidRPr="0076001A">
        <w:t xml:space="preserve"> a rational distance for missing loci, which is more appropriate than treating missing </w:t>
      </w:r>
      <w:r w:rsidR="00311706">
        <w:t>loci</w:t>
      </w:r>
      <w:r w:rsidRPr="0076001A">
        <w:t xml:space="preserve"> as being absent from a sample. However, there are limits on the minimum number of available markers required. For example, it is unreasonable to expect that an accurate distance would be calculated if data are available for only one of eight markers. Therefore, in this study, only specimens that met one or both of the two following inclusion criteria were retained for downstream analysis: (1) specimens must have sequence data available for any three of markers 5, 6, 7 and 8 (</w:t>
      </w:r>
      <w:r w:rsidR="00311706">
        <w:t xml:space="preserve">see </w:t>
      </w:r>
      <w:r w:rsidRPr="0076001A">
        <w:t xml:space="preserve">Table </w:t>
      </w:r>
      <w:r w:rsidR="00311706">
        <w:t>1 – main manuscript</w:t>
      </w:r>
      <w:r w:rsidRPr="0076001A">
        <w:t>) plus at least one additional marker, and/or (2) specimens must have sequence data available for at least any five markers. Specimens that failed to meet at least one of these criteria were excluded from the analysis.</w:t>
      </w:r>
    </w:p>
    <w:p w14:paraId="21BDDB79" w14:textId="39047FF9" w:rsidR="0076001A" w:rsidRDefault="0076001A" w:rsidP="0076001A">
      <w:pPr>
        <w:ind w:firstLine="720"/>
      </w:pPr>
      <w:r w:rsidRPr="0076001A">
        <w:t xml:space="preserve">These criteria were based on the first description of the ensemble procedure, which cautioned against analyzing specimens where too few markers were successfully sequenced. The two criteria used here ensure that at least half of the markers were available to support accurate </w:t>
      </w:r>
      <w:r w:rsidRPr="0076001A">
        <w:lastRenderedPageBreak/>
        <w:t>clustering downstream. The specific requirement that any three of markers of 5, 6, 7 and 8 must be successfully sequenced is related to the relatively high Shannon entropy (</w:t>
      </w:r>
      <w:r w:rsidRPr="0076001A">
        <w:rPr>
          <w:i/>
          <w:iCs/>
        </w:rPr>
        <w:t>H</w:t>
      </w:r>
      <w:r w:rsidRPr="0076001A">
        <w:t>) of these markers, as Shannon entropy can be used to define the amount of information provided by each marker. The Shannon entropy of a marker can be determined by</w:t>
      </w:r>
    </w:p>
    <w:p w14:paraId="004B3A9F" w14:textId="77777777" w:rsidR="008B0918" w:rsidRPr="0076001A" w:rsidRDefault="008B0918" w:rsidP="0076001A">
      <w:pPr>
        <w:ind w:firstLine="720"/>
      </w:pPr>
    </w:p>
    <w:p w14:paraId="0B998435" w14:textId="77777777" w:rsidR="0076001A" w:rsidRPr="0076001A" w:rsidRDefault="00C4243C" w:rsidP="0076001A">
      <w:pPr>
        <w:ind w:firstLine="720"/>
      </w:pPr>
      <m:oMathPara>
        <m:oMath>
          <m:sSub>
            <m:sSubPr>
              <m:ctrlPr>
                <w:rPr>
                  <w:rStyle w:val="CommentReference"/>
                  <w:rFonts w:ascii="Cambria Math" w:hAnsi="Cambria Math"/>
                  <w:i/>
                  <w:sz w:val="24"/>
                  <w:szCs w:val="24"/>
                </w:rPr>
              </m:ctrlPr>
            </m:sSubPr>
            <m:e>
              <m:r>
                <w:rPr>
                  <w:rStyle w:val="CommentReference"/>
                  <w:rFonts w:ascii="Cambria Math" w:hAnsi="Cambria Math"/>
                  <w:sz w:val="24"/>
                  <w:szCs w:val="24"/>
                </w:rPr>
                <m:t>H</m:t>
              </m:r>
            </m:e>
            <m:sub>
              <m:r>
                <w:rPr>
                  <w:rStyle w:val="CommentReference"/>
                  <w:rFonts w:ascii="Cambria Math" w:hAnsi="Cambria Math"/>
                  <w:sz w:val="24"/>
                  <w:szCs w:val="24"/>
                </w:rPr>
                <m:t>x</m:t>
              </m:r>
            </m:sub>
          </m:sSub>
          <m:r>
            <w:rPr>
              <w:rStyle w:val="CommentReference"/>
              <w:rFonts w:ascii="Cambria Math" w:hAnsi="Cambria Math"/>
              <w:sz w:val="24"/>
              <w:szCs w:val="24"/>
            </w:rPr>
            <m:t>=</m:t>
          </m:r>
          <m:r>
            <m:rPr>
              <m:sty m:val="p"/>
            </m:rPr>
            <w:rPr>
              <w:rStyle w:val="CommentReference"/>
              <w:rFonts w:ascii="Cambria Math" w:hAnsi="Cambria Math"/>
              <w:sz w:val="24"/>
              <w:szCs w:val="24"/>
            </w:rPr>
            <m:t>-</m:t>
          </m:r>
          <m:nary>
            <m:naryPr>
              <m:chr m:val="∑"/>
              <m:limLoc m:val="undOvr"/>
              <m:ctrlPr>
                <w:rPr>
                  <w:rStyle w:val="CommentReference"/>
                  <w:rFonts w:ascii="Cambria Math" w:hAnsi="Cambria Math"/>
                  <w:sz w:val="24"/>
                  <w:szCs w:val="24"/>
                </w:rPr>
              </m:ctrlPr>
            </m:naryPr>
            <m:sub>
              <m:r>
                <w:rPr>
                  <w:rStyle w:val="CommentReference"/>
                  <w:rFonts w:ascii="Cambria Math" w:hAnsi="Cambria Math"/>
                  <w:sz w:val="24"/>
                  <w:szCs w:val="24"/>
                </w:rPr>
                <m:t>i=1</m:t>
              </m:r>
            </m:sub>
            <m:sup>
              <m:r>
                <w:rPr>
                  <w:rStyle w:val="CommentReference"/>
                  <w:rFonts w:ascii="Cambria Math" w:hAnsi="Cambria Math"/>
                  <w:sz w:val="24"/>
                  <w:szCs w:val="24"/>
                </w:rPr>
                <m:t>n</m:t>
              </m:r>
            </m:sup>
            <m:e>
              <m:sSub>
                <m:sSubPr>
                  <m:ctrlPr>
                    <w:rPr>
                      <w:rStyle w:val="CommentReference"/>
                      <w:rFonts w:ascii="Cambria Math" w:hAnsi="Cambria Math"/>
                      <w:i/>
                      <w:sz w:val="24"/>
                      <w:szCs w:val="24"/>
                    </w:rPr>
                  </m:ctrlPr>
                </m:sSubPr>
                <m:e>
                  <m:r>
                    <w:rPr>
                      <w:rStyle w:val="CommentReference"/>
                      <w:rFonts w:ascii="Cambria Math" w:hAnsi="Cambria Math"/>
                      <w:sz w:val="24"/>
                      <w:szCs w:val="24"/>
                    </w:rPr>
                    <m:t>P</m:t>
                  </m:r>
                  <m:ctrlPr>
                    <w:rPr>
                      <w:rStyle w:val="CommentReference"/>
                      <w:rFonts w:ascii="Cambria Math" w:eastAsia="Cambria Math" w:hAnsi="Cambria Math" w:cs="Cambria Math"/>
                      <w:sz w:val="24"/>
                      <w:szCs w:val="24"/>
                    </w:rPr>
                  </m:ctrlPr>
                </m:e>
                <m:sub>
                  <m:d>
                    <m:dPr>
                      <m:ctrlPr>
                        <w:rPr>
                          <w:rStyle w:val="CommentReference"/>
                          <w:rFonts w:ascii="Cambria Math" w:hAnsi="Cambria Math"/>
                          <w:i/>
                          <w:sz w:val="24"/>
                          <w:szCs w:val="24"/>
                        </w:rPr>
                      </m:ctrlPr>
                    </m:dPr>
                    <m:e>
                      <m:sSub>
                        <m:sSubPr>
                          <m:ctrlPr>
                            <w:rPr>
                              <w:rStyle w:val="CommentReference"/>
                              <w:rFonts w:ascii="Cambria Math" w:hAnsi="Cambria Math"/>
                              <w:i/>
                              <w:sz w:val="24"/>
                              <w:szCs w:val="24"/>
                            </w:rPr>
                          </m:ctrlPr>
                        </m:sSubPr>
                        <m:e>
                          <m:r>
                            <w:rPr>
                              <w:rStyle w:val="CommentReference"/>
                              <w:rFonts w:ascii="Cambria Math" w:hAnsi="Cambria Math"/>
                              <w:sz w:val="24"/>
                              <w:szCs w:val="24"/>
                            </w:rPr>
                            <m:t>x</m:t>
                          </m:r>
                        </m:e>
                        <m:sub>
                          <m:r>
                            <w:rPr>
                              <w:rStyle w:val="CommentReference"/>
                              <w:rFonts w:ascii="Cambria Math" w:hAnsi="Cambria Math"/>
                              <w:sz w:val="24"/>
                              <w:szCs w:val="24"/>
                            </w:rPr>
                            <m:t>i</m:t>
                          </m:r>
                        </m:sub>
                      </m:sSub>
                    </m:e>
                  </m:d>
                </m:sub>
              </m:sSub>
              <m:sSub>
                <m:sSubPr>
                  <m:ctrlPr>
                    <w:rPr>
                      <w:rStyle w:val="CommentReference"/>
                      <w:rFonts w:ascii="Cambria Math" w:hAnsi="Cambria Math"/>
                      <w:i/>
                      <w:sz w:val="24"/>
                      <w:szCs w:val="24"/>
                    </w:rPr>
                  </m:ctrlPr>
                </m:sSubPr>
                <m:e>
                  <m:r>
                    <w:rPr>
                      <w:rStyle w:val="CommentReference"/>
                      <w:rFonts w:ascii="Cambria Math" w:hAnsi="Cambria Math"/>
                      <w:sz w:val="24"/>
                      <w:szCs w:val="24"/>
                    </w:rPr>
                    <m:t>log</m:t>
                  </m:r>
                </m:e>
                <m:sub>
                  <m:r>
                    <w:rPr>
                      <w:rStyle w:val="CommentReference"/>
                      <w:rFonts w:ascii="Cambria Math" w:hAnsi="Cambria Math"/>
                      <w:sz w:val="24"/>
                      <w:szCs w:val="24"/>
                    </w:rPr>
                    <m:t>2</m:t>
                  </m:r>
                </m:sub>
              </m:sSub>
              <m:sSub>
                <m:sSubPr>
                  <m:ctrlPr>
                    <w:rPr>
                      <w:rStyle w:val="CommentReference"/>
                      <w:rFonts w:ascii="Cambria Math" w:hAnsi="Cambria Math"/>
                      <w:i/>
                      <w:sz w:val="24"/>
                      <w:szCs w:val="24"/>
                    </w:rPr>
                  </m:ctrlPr>
                </m:sSubPr>
                <m:e>
                  <m:r>
                    <w:rPr>
                      <w:rStyle w:val="CommentReference"/>
                      <w:rFonts w:ascii="Cambria Math" w:hAnsi="Cambria Math"/>
                      <w:sz w:val="24"/>
                      <w:szCs w:val="24"/>
                    </w:rPr>
                    <m:t>P</m:t>
                  </m:r>
                </m:e>
                <m:sub>
                  <m:d>
                    <m:dPr>
                      <m:ctrlPr>
                        <w:rPr>
                          <w:rStyle w:val="CommentReference"/>
                          <w:rFonts w:ascii="Cambria Math" w:hAnsi="Cambria Math"/>
                          <w:i/>
                          <w:sz w:val="24"/>
                          <w:szCs w:val="24"/>
                        </w:rPr>
                      </m:ctrlPr>
                    </m:dPr>
                    <m:e>
                      <m:sSub>
                        <m:sSubPr>
                          <m:ctrlPr>
                            <w:rPr>
                              <w:rStyle w:val="CommentReference"/>
                              <w:rFonts w:ascii="Cambria Math" w:hAnsi="Cambria Math"/>
                              <w:i/>
                              <w:sz w:val="24"/>
                              <w:szCs w:val="24"/>
                            </w:rPr>
                          </m:ctrlPr>
                        </m:sSubPr>
                        <m:e>
                          <m:r>
                            <w:rPr>
                              <w:rStyle w:val="CommentReference"/>
                              <w:rFonts w:ascii="Cambria Math" w:hAnsi="Cambria Math"/>
                              <w:sz w:val="24"/>
                              <w:szCs w:val="24"/>
                            </w:rPr>
                            <m:t>x</m:t>
                          </m:r>
                        </m:e>
                        <m:sub>
                          <m:r>
                            <w:rPr>
                              <w:rStyle w:val="CommentReference"/>
                              <w:rFonts w:ascii="Cambria Math" w:hAnsi="Cambria Math"/>
                              <w:sz w:val="24"/>
                              <w:szCs w:val="24"/>
                            </w:rPr>
                            <m:t>i</m:t>
                          </m:r>
                        </m:sub>
                      </m:sSub>
                    </m:e>
                  </m:d>
                </m:sub>
              </m:sSub>
            </m:e>
          </m:nary>
        </m:oMath>
      </m:oMathPara>
    </w:p>
    <w:p w14:paraId="1B71912A" w14:textId="44164B83" w:rsidR="0076001A" w:rsidRPr="0076001A" w:rsidRDefault="0076001A" w:rsidP="0076001A">
      <w:r w:rsidRPr="0076001A">
        <w:t xml:space="preserve">where in the context of this study, the range of </w:t>
      </w:r>
      <m:oMath>
        <m:r>
          <w:rPr>
            <w:rFonts w:ascii="Cambria Math" w:hAnsi="Cambria Math"/>
          </w:rPr>
          <m:t>i</m:t>
        </m:r>
      </m:oMath>
      <w:r w:rsidRPr="0076001A">
        <w:rPr>
          <w:rFonts w:eastAsiaTheme="minorEastAsia"/>
        </w:rPr>
        <w:t xml:space="preserve"> to </w:t>
      </w:r>
      <m:oMath>
        <m:r>
          <w:rPr>
            <w:rFonts w:ascii="Cambria Math" w:eastAsiaTheme="minorEastAsia" w:hAnsi="Cambria Math"/>
          </w:rPr>
          <m:t>n</m:t>
        </m:r>
      </m:oMath>
      <w:r w:rsidRPr="0076001A">
        <w:rPr>
          <w:rFonts w:eastAsiaTheme="minorEastAsia"/>
        </w:rPr>
        <w:t xml:space="preserve"> extends across all known haplotypes of the marker </w:t>
      </w:r>
      <m:oMath>
        <m:r>
          <w:rPr>
            <w:rFonts w:ascii="Cambria Math" w:eastAsiaTheme="minorEastAsia" w:hAnsi="Cambria Math"/>
          </w:rPr>
          <m:t>x</m:t>
        </m:r>
      </m:oMath>
      <w:r w:rsidRPr="0076001A">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ub>
        </m:sSub>
      </m:oMath>
      <w:r w:rsidRPr="0076001A">
        <w:rPr>
          <w:rFonts w:eastAsiaTheme="minorEastAsia"/>
        </w:rPr>
        <w:t xml:space="preserve"> is the probability that haplotype </w:t>
      </w:r>
      <m:oMath>
        <m:r>
          <w:rPr>
            <w:rFonts w:ascii="Cambria Math" w:eastAsiaTheme="minorEastAsia" w:hAnsi="Cambria Math"/>
          </w:rPr>
          <m:t>i</m:t>
        </m:r>
      </m:oMath>
      <w:r w:rsidRPr="0076001A">
        <w:rPr>
          <w:rFonts w:eastAsiaTheme="minorEastAsia"/>
        </w:rPr>
        <w:t xml:space="preserve"> will be detected when you sequence marker </w:t>
      </w:r>
      <m:oMath>
        <m:r>
          <w:rPr>
            <w:rFonts w:ascii="Cambria Math" w:eastAsiaTheme="minorEastAsia" w:hAnsi="Cambria Math"/>
          </w:rPr>
          <m:t>x</m:t>
        </m:r>
      </m:oMath>
      <w:r w:rsidRPr="0076001A">
        <w:rPr>
          <w:rFonts w:eastAsiaTheme="minorEastAsia"/>
        </w:rPr>
        <w:t xml:space="preserve"> from any given specimen.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ub>
        </m:sSub>
        <m:r>
          <w:rPr>
            <w:rFonts w:ascii="Cambria Math" w:eastAsiaTheme="minorEastAsia" w:hAnsi="Cambria Math"/>
          </w:rPr>
          <m:t xml:space="preserve"> </m:t>
        </m:r>
      </m:oMath>
      <w:r w:rsidRPr="0076001A">
        <w:rPr>
          <w:rFonts w:eastAsiaTheme="minorEastAsia"/>
        </w:rPr>
        <w:t xml:space="preserve">is a frequentist probability determined by the number of specimens possessing haplotype </w:t>
      </w:r>
      <m:oMath>
        <m:r>
          <w:rPr>
            <w:rFonts w:ascii="Cambria Math" w:eastAsiaTheme="minorEastAsia" w:hAnsi="Cambria Math"/>
          </w:rPr>
          <m:t>i</m:t>
        </m:r>
      </m:oMath>
      <w:r w:rsidRPr="0076001A">
        <w:rPr>
          <w:rFonts w:eastAsiaTheme="minorEastAsia"/>
        </w:rPr>
        <w:t xml:space="preserve"> of marker </w:t>
      </w:r>
      <m:oMath>
        <m:r>
          <w:rPr>
            <w:rFonts w:ascii="Cambria Math" w:eastAsiaTheme="minorEastAsia" w:hAnsi="Cambria Math"/>
          </w:rPr>
          <m:t>x</m:t>
        </m:r>
      </m:oMath>
      <w:r w:rsidRPr="0076001A">
        <w:rPr>
          <w:rFonts w:eastAsiaTheme="minorEastAsia"/>
        </w:rPr>
        <w:t xml:space="preserve">, </w:t>
      </w:r>
      <w:r w:rsidR="00311706">
        <w:rPr>
          <w:rFonts w:eastAsiaTheme="minorEastAsia"/>
        </w:rPr>
        <w:t>divided by</w:t>
      </w:r>
      <w:r w:rsidRPr="0076001A">
        <w:rPr>
          <w:rFonts w:eastAsiaTheme="minorEastAsia"/>
        </w:rPr>
        <w:t xml:space="preserve"> the number of times a sequence was obtained for marker </w:t>
      </w:r>
      <m:oMath>
        <m:r>
          <w:rPr>
            <w:rFonts w:ascii="Cambria Math" w:eastAsiaTheme="minorEastAsia" w:hAnsi="Cambria Math"/>
          </w:rPr>
          <m:t>x</m:t>
        </m:r>
      </m:oMath>
      <w:r w:rsidRPr="0076001A">
        <w:rPr>
          <w:rFonts w:eastAsiaTheme="minorEastAsia"/>
        </w:rPr>
        <w:t xml:space="preserve">. For our purposes, if three haplotypes were detected in each of 20 specimens, two haplotypes were detected in one specimen, and one haplotype was detected in another specimen, the denominator for calculating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ub>
        </m:sSub>
      </m:oMath>
      <w:r w:rsidRPr="0076001A">
        <w:rPr>
          <w:rFonts w:eastAsiaTheme="minorEastAsia"/>
        </w:rPr>
        <w:t xml:space="preserve"> would be 63. A </w:t>
      </w:r>
      <m:oMath>
        <m:r>
          <w:rPr>
            <w:rFonts w:ascii="Cambria Math" w:eastAsiaTheme="minorEastAsia" w:hAnsi="Cambria Math"/>
          </w:rPr>
          <m:t>log</m:t>
        </m:r>
      </m:oMath>
      <w:r w:rsidRPr="0076001A">
        <w:rPr>
          <w:rStyle w:val="CommentReference"/>
          <w:rFonts w:eastAsiaTheme="minorEastAsia"/>
          <w:sz w:val="24"/>
          <w:szCs w:val="24"/>
        </w:rPr>
        <w:t xml:space="preserve"> of base 2 means the units of entropy will be expressed in bits while a </w:t>
      </w:r>
      <m:oMath>
        <m:r>
          <w:rPr>
            <w:rFonts w:ascii="Cambria Math" w:eastAsiaTheme="minorEastAsia" w:hAnsi="Cambria Math"/>
          </w:rPr>
          <m:t>log</m:t>
        </m:r>
      </m:oMath>
      <w:r w:rsidRPr="0076001A">
        <w:rPr>
          <w:rFonts w:eastAsiaTheme="minorEastAsia"/>
        </w:rPr>
        <w:t xml:space="preserve"> of base 10 results in units of entropy expressed in bans. The entropy of our typing loci expressed in units of bans after the splitting of markers 5, 6, and 8</w:t>
      </w:r>
      <w:r w:rsidR="00EB445F">
        <w:rPr>
          <w:rFonts w:eastAsiaTheme="minorEastAsia"/>
        </w:rPr>
        <w:t>,</w:t>
      </w:r>
      <w:r w:rsidRPr="0076001A">
        <w:rPr>
          <w:rFonts w:eastAsiaTheme="minorEastAsia"/>
        </w:rPr>
        <w:t xml:space="preserve"> is provided </w:t>
      </w:r>
      <w:r w:rsidRPr="0076001A">
        <w:t>Table S</w:t>
      </w:r>
      <w:r w:rsidR="00DA499A">
        <w:t>1 (below)</w:t>
      </w:r>
      <w:r w:rsidRPr="0076001A">
        <w:t>.</w:t>
      </w:r>
    </w:p>
    <w:p w14:paraId="79C7550B" w14:textId="14294199" w:rsidR="0047455A" w:rsidRDefault="0076001A" w:rsidP="0076001A">
      <w:pPr>
        <w:ind w:firstLine="720"/>
        <w:sectPr w:rsidR="0047455A" w:rsidSect="00015C4C">
          <w:footerReference w:type="even" r:id="rId11"/>
          <w:footerReference w:type="default" r:id="rId12"/>
          <w:pgSz w:w="12240" w:h="15840"/>
          <w:pgMar w:top="1440" w:right="1440" w:bottom="1440" w:left="1440" w:header="720" w:footer="720" w:gutter="0"/>
          <w:pgNumType w:start="1"/>
          <w:cols w:space="720"/>
          <w:docGrid w:linePitch="360"/>
        </w:sectPr>
      </w:pPr>
      <w:r w:rsidRPr="0076001A">
        <w:t>Criterion 2 for retaining specimens in this analysis (any 5 markers) considers that the markers with the highest entropy coincidently also had the highest sequencing success rates (Table S2</w:t>
      </w:r>
      <w:r w:rsidR="00EB445F">
        <w:t xml:space="preserve"> - below</w:t>
      </w:r>
      <w:r w:rsidRPr="0076001A">
        <w:t xml:space="preserve">). Therefore, the likelihood of having a specimen with data for only one of markers 5, 6, 7 or 8, and four of the remaining ‘low entropy’ markers </w:t>
      </w:r>
      <w:r w:rsidR="00EB445F">
        <w:t>(</w:t>
      </w:r>
      <w:r w:rsidRPr="0076001A">
        <w:t xml:space="preserve">1 to 4) would be </w:t>
      </w:r>
      <w:r w:rsidR="00EB445F">
        <w:t>very</w:t>
      </w:r>
      <w:r w:rsidRPr="0076001A">
        <w:t xml:space="preserve"> low. The present study confirmed this experimentally when only 1 of 648 specimens that were retained for analysis obtained data for low entropy markers 1 to 4 and a single high entropy locus (marker 7).</w:t>
      </w:r>
    </w:p>
    <w:p w14:paraId="0904E8C6" w14:textId="7E807EF8" w:rsidR="0047455A" w:rsidRPr="0060711C" w:rsidRDefault="0047455A" w:rsidP="0060711C">
      <w:pPr>
        <w:pStyle w:val="Heading3"/>
      </w:pPr>
      <w:bookmarkStart w:id="33" w:name="_Toc46323182"/>
      <w:r w:rsidRPr="0060711C">
        <w:lastRenderedPageBreak/>
        <w:t xml:space="preserve">Table S1. </w:t>
      </w:r>
      <w:r w:rsidR="00542509" w:rsidRPr="0060711C">
        <w:t>Some c</w:t>
      </w:r>
      <w:r w:rsidRPr="0060711C">
        <w:t>haracteristics of the eight (14) Cyclospora cayetanensis genotyping loci used in this study</w:t>
      </w:r>
      <w:bookmarkEnd w:id="33"/>
    </w:p>
    <w:tbl>
      <w:tblPr>
        <w:tblStyle w:val="TableGrid"/>
        <w:tblW w:w="13204"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60"/>
        <w:gridCol w:w="784"/>
        <w:gridCol w:w="720"/>
        <w:gridCol w:w="720"/>
        <w:gridCol w:w="720"/>
        <w:gridCol w:w="720"/>
        <w:gridCol w:w="720"/>
        <w:gridCol w:w="720"/>
        <w:gridCol w:w="720"/>
        <w:gridCol w:w="720"/>
        <w:gridCol w:w="720"/>
        <w:gridCol w:w="720"/>
        <w:gridCol w:w="720"/>
        <w:gridCol w:w="720"/>
        <w:gridCol w:w="720"/>
      </w:tblGrid>
      <w:tr w:rsidR="0047455A" w:rsidRPr="004E17D6" w14:paraId="2FEF4FFF" w14:textId="77777777" w:rsidTr="0047455A">
        <w:trPr>
          <w:cantSplit/>
          <w:trHeight w:val="1890"/>
          <w:jc w:val="right"/>
        </w:trPr>
        <w:tc>
          <w:tcPr>
            <w:tcW w:w="3060" w:type="dxa"/>
            <w:tcBorders>
              <w:bottom w:val="single" w:sz="4" w:space="0" w:color="auto"/>
              <w:right w:val="single" w:sz="4" w:space="0" w:color="auto"/>
            </w:tcBorders>
            <w:textDirection w:val="tbRl"/>
          </w:tcPr>
          <w:p w14:paraId="1C62B69E" w14:textId="77777777" w:rsidR="0047455A" w:rsidRDefault="0047455A" w:rsidP="0060711C">
            <w:pPr>
              <w:spacing w:line="240" w:lineRule="auto"/>
              <w:ind w:left="113" w:right="113"/>
              <w:jc w:val="left"/>
              <w:rPr>
                <w:rFonts w:eastAsia="Times New Roman"/>
                <w:b/>
                <w:bCs/>
                <w:color w:val="000000"/>
                <w:sz w:val="22"/>
                <w:szCs w:val="22"/>
              </w:rPr>
            </w:pPr>
          </w:p>
          <w:p w14:paraId="12049834" w14:textId="77777777" w:rsidR="0047455A" w:rsidRPr="004E17D6" w:rsidRDefault="0047455A" w:rsidP="0060711C">
            <w:pPr>
              <w:spacing w:line="240" w:lineRule="auto"/>
              <w:ind w:left="113" w:right="113"/>
              <w:jc w:val="left"/>
              <w:rPr>
                <w:rFonts w:eastAsia="Times New Roman"/>
                <w:b/>
                <w:bCs/>
                <w:color w:val="000000"/>
                <w:sz w:val="22"/>
                <w:szCs w:val="22"/>
              </w:rPr>
            </w:pPr>
          </w:p>
        </w:tc>
        <w:tc>
          <w:tcPr>
            <w:tcW w:w="784" w:type="dxa"/>
            <w:tcBorders>
              <w:left w:val="single" w:sz="4" w:space="0" w:color="auto"/>
              <w:bottom w:val="single" w:sz="4" w:space="0" w:color="auto"/>
              <w:right w:val="single" w:sz="4" w:space="0" w:color="auto"/>
            </w:tcBorders>
            <w:textDirection w:val="tbRl"/>
          </w:tcPr>
          <w:p w14:paraId="554FBD55" w14:textId="77777777" w:rsidR="0047455A" w:rsidRPr="004E17D6" w:rsidRDefault="0047455A" w:rsidP="0060711C">
            <w:pPr>
              <w:spacing w:line="240" w:lineRule="auto"/>
              <w:ind w:left="113" w:right="113"/>
              <w:jc w:val="left"/>
              <w:rPr>
                <w:sz w:val="21"/>
                <w:szCs w:val="21"/>
              </w:rPr>
            </w:pPr>
            <w:r w:rsidRPr="004E17D6">
              <w:rPr>
                <w:rFonts w:eastAsia="Times New Roman"/>
                <w:b/>
                <w:bCs/>
                <w:color w:val="000000"/>
                <w:sz w:val="21"/>
                <w:szCs w:val="21"/>
              </w:rPr>
              <w:t>CD</w:t>
            </w:r>
            <w:r>
              <w:rPr>
                <w:rFonts w:eastAsia="Times New Roman"/>
                <w:b/>
                <w:bCs/>
                <w:color w:val="000000"/>
                <w:sz w:val="21"/>
                <w:szCs w:val="21"/>
              </w:rPr>
              <w:t>S</w:t>
            </w:r>
            <w:r w:rsidRPr="004E17D6">
              <w:rPr>
                <w:rFonts w:eastAsia="Times New Roman"/>
                <w:b/>
                <w:bCs/>
                <w:color w:val="000000"/>
                <w:sz w:val="21"/>
                <w:szCs w:val="21"/>
              </w:rPr>
              <w:t>-1</w:t>
            </w:r>
          </w:p>
        </w:tc>
        <w:tc>
          <w:tcPr>
            <w:tcW w:w="720" w:type="dxa"/>
            <w:tcBorders>
              <w:left w:val="single" w:sz="4" w:space="0" w:color="auto"/>
              <w:bottom w:val="single" w:sz="4" w:space="0" w:color="auto"/>
              <w:right w:val="single" w:sz="4" w:space="0" w:color="auto"/>
            </w:tcBorders>
            <w:textDirection w:val="tbRl"/>
          </w:tcPr>
          <w:p w14:paraId="6F1F59CA" w14:textId="77777777" w:rsidR="0047455A" w:rsidRPr="004E17D6" w:rsidRDefault="0047455A" w:rsidP="0060711C">
            <w:pPr>
              <w:spacing w:line="240" w:lineRule="auto"/>
              <w:ind w:left="113" w:right="113"/>
              <w:jc w:val="left"/>
              <w:rPr>
                <w:rFonts w:eastAsia="Times New Roman"/>
                <w:b/>
                <w:bCs/>
                <w:color w:val="000000"/>
                <w:sz w:val="21"/>
                <w:szCs w:val="21"/>
              </w:rPr>
            </w:pPr>
            <w:r w:rsidRPr="004E17D6">
              <w:rPr>
                <w:rFonts w:eastAsia="Times New Roman"/>
                <w:b/>
                <w:bCs/>
                <w:color w:val="000000"/>
                <w:sz w:val="21"/>
                <w:szCs w:val="21"/>
              </w:rPr>
              <w:t>CD</w:t>
            </w:r>
            <w:r>
              <w:rPr>
                <w:rFonts w:eastAsia="Times New Roman"/>
                <w:b/>
                <w:bCs/>
                <w:color w:val="000000"/>
                <w:sz w:val="21"/>
                <w:szCs w:val="21"/>
              </w:rPr>
              <w:t>S</w:t>
            </w:r>
            <w:r w:rsidRPr="004E17D6">
              <w:rPr>
                <w:rFonts w:eastAsia="Times New Roman"/>
                <w:b/>
                <w:bCs/>
                <w:color w:val="000000"/>
                <w:sz w:val="21"/>
                <w:szCs w:val="21"/>
              </w:rPr>
              <w:t>-2</w:t>
            </w:r>
          </w:p>
        </w:tc>
        <w:tc>
          <w:tcPr>
            <w:tcW w:w="720" w:type="dxa"/>
            <w:tcBorders>
              <w:left w:val="single" w:sz="4" w:space="0" w:color="auto"/>
              <w:bottom w:val="single" w:sz="4" w:space="0" w:color="auto"/>
              <w:right w:val="single" w:sz="4" w:space="0" w:color="auto"/>
            </w:tcBorders>
            <w:textDirection w:val="tbRl"/>
          </w:tcPr>
          <w:p w14:paraId="20C49A83" w14:textId="77777777" w:rsidR="0047455A" w:rsidRPr="004E17D6" w:rsidRDefault="0047455A" w:rsidP="0060711C">
            <w:pPr>
              <w:spacing w:line="240" w:lineRule="auto"/>
              <w:ind w:left="113" w:right="113"/>
              <w:jc w:val="left"/>
              <w:rPr>
                <w:rFonts w:eastAsia="Times New Roman"/>
                <w:b/>
                <w:bCs/>
                <w:color w:val="000000"/>
                <w:sz w:val="21"/>
                <w:szCs w:val="21"/>
              </w:rPr>
            </w:pPr>
            <w:r w:rsidRPr="004E17D6">
              <w:rPr>
                <w:rFonts w:eastAsia="Times New Roman"/>
                <w:b/>
                <w:bCs/>
                <w:color w:val="000000"/>
                <w:sz w:val="21"/>
                <w:szCs w:val="21"/>
              </w:rPr>
              <w:t>CD</w:t>
            </w:r>
            <w:r>
              <w:rPr>
                <w:rFonts w:eastAsia="Times New Roman"/>
                <w:b/>
                <w:bCs/>
                <w:color w:val="000000"/>
                <w:sz w:val="21"/>
                <w:szCs w:val="21"/>
              </w:rPr>
              <w:t>S</w:t>
            </w:r>
            <w:r w:rsidRPr="004E17D6">
              <w:rPr>
                <w:rFonts w:eastAsia="Times New Roman"/>
                <w:b/>
                <w:bCs/>
                <w:color w:val="000000"/>
                <w:sz w:val="21"/>
                <w:szCs w:val="21"/>
              </w:rPr>
              <w:t>-3</w:t>
            </w:r>
          </w:p>
        </w:tc>
        <w:tc>
          <w:tcPr>
            <w:tcW w:w="720" w:type="dxa"/>
            <w:tcBorders>
              <w:left w:val="single" w:sz="4" w:space="0" w:color="auto"/>
              <w:bottom w:val="single" w:sz="4" w:space="0" w:color="auto"/>
              <w:right w:val="single" w:sz="4" w:space="0" w:color="auto"/>
            </w:tcBorders>
            <w:textDirection w:val="tbRl"/>
          </w:tcPr>
          <w:p w14:paraId="31685E72" w14:textId="77777777" w:rsidR="0047455A" w:rsidRPr="004E17D6" w:rsidRDefault="0047455A" w:rsidP="0060711C">
            <w:pPr>
              <w:spacing w:line="240" w:lineRule="auto"/>
              <w:ind w:left="113" w:right="113"/>
              <w:jc w:val="left"/>
              <w:rPr>
                <w:rFonts w:eastAsia="Times New Roman"/>
                <w:b/>
                <w:bCs/>
                <w:color w:val="000000"/>
                <w:sz w:val="21"/>
                <w:szCs w:val="21"/>
              </w:rPr>
            </w:pPr>
            <w:r w:rsidRPr="004E17D6">
              <w:rPr>
                <w:rFonts w:eastAsia="Times New Roman"/>
                <w:b/>
                <w:bCs/>
                <w:color w:val="000000"/>
                <w:sz w:val="21"/>
                <w:szCs w:val="21"/>
              </w:rPr>
              <w:t>CD</w:t>
            </w:r>
            <w:r>
              <w:rPr>
                <w:rFonts w:eastAsia="Times New Roman"/>
                <w:b/>
                <w:bCs/>
                <w:color w:val="000000"/>
                <w:sz w:val="21"/>
                <w:szCs w:val="21"/>
              </w:rPr>
              <w:t>S</w:t>
            </w:r>
            <w:r w:rsidRPr="004E17D6">
              <w:rPr>
                <w:rFonts w:eastAsia="Times New Roman"/>
                <w:b/>
                <w:bCs/>
                <w:color w:val="000000"/>
                <w:sz w:val="21"/>
                <w:szCs w:val="21"/>
              </w:rPr>
              <w:t>-4</w:t>
            </w:r>
          </w:p>
        </w:tc>
        <w:tc>
          <w:tcPr>
            <w:tcW w:w="720" w:type="dxa"/>
            <w:tcBorders>
              <w:left w:val="single" w:sz="4" w:space="0" w:color="auto"/>
              <w:bottom w:val="single" w:sz="4" w:space="0" w:color="auto"/>
              <w:right w:val="single" w:sz="4" w:space="0" w:color="auto"/>
            </w:tcBorders>
            <w:textDirection w:val="tbRl"/>
          </w:tcPr>
          <w:p w14:paraId="0BFC0080" w14:textId="77777777" w:rsidR="0047455A" w:rsidRPr="004E17D6" w:rsidRDefault="0047455A" w:rsidP="0060711C">
            <w:pPr>
              <w:spacing w:line="240" w:lineRule="auto"/>
              <w:ind w:left="113" w:right="113"/>
              <w:jc w:val="left"/>
              <w:rPr>
                <w:rFonts w:eastAsia="Times New Roman"/>
                <w:b/>
                <w:bCs/>
                <w:color w:val="000000"/>
                <w:sz w:val="21"/>
                <w:szCs w:val="21"/>
              </w:rPr>
            </w:pPr>
            <w:r w:rsidRPr="004E17D6">
              <w:rPr>
                <w:b/>
                <w:bCs/>
                <w:color w:val="000000"/>
                <w:sz w:val="21"/>
                <w:szCs w:val="21"/>
              </w:rPr>
              <w:t>HC378 PART A</w:t>
            </w:r>
          </w:p>
          <w:p w14:paraId="5DABF41B" w14:textId="77777777" w:rsidR="0047455A" w:rsidRPr="004E17D6" w:rsidRDefault="0047455A" w:rsidP="0060711C">
            <w:pPr>
              <w:spacing w:line="240" w:lineRule="auto"/>
              <w:ind w:left="113" w:right="113"/>
              <w:jc w:val="left"/>
              <w:rPr>
                <w:rFonts w:eastAsia="Times New Roman"/>
                <w:b/>
                <w:bCs/>
                <w:color w:val="000000"/>
                <w:sz w:val="21"/>
                <w:szCs w:val="21"/>
              </w:rPr>
            </w:pPr>
          </w:p>
        </w:tc>
        <w:tc>
          <w:tcPr>
            <w:tcW w:w="720" w:type="dxa"/>
            <w:tcBorders>
              <w:left w:val="single" w:sz="4" w:space="0" w:color="auto"/>
              <w:bottom w:val="single" w:sz="4" w:space="0" w:color="auto"/>
              <w:right w:val="single" w:sz="4" w:space="0" w:color="auto"/>
            </w:tcBorders>
            <w:textDirection w:val="tbRl"/>
          </w:tcPr>
          <w:p w14:paraId="28C0A632" w14:textId="77777777" w:rsidR="0047455A" w:rsidRPr="004E17D6" w:rsidRDefault="0047455A" w:rsidP="0060711C">
            <w:pPr>
              <w:spacing w:line="240" w:lineRule="auto"/>
              <w:ind w:left="113" w:right="113"/>
              <w:jc w:val="left"/>
              <w:rPr>
                <w:rFonts w:eastAsia="Times New Roman"/>
                <w:b/>
                <w:bCs/>
                <w:color w:val="000000"/>
                <w:sz w:val="21"/>
                <w:szCs w:val="21"/>
              </w:rPr>
            </w:pPr>
            <w:r w:rsidRPr="004E17D6">
              <w:rPr>
                <w:b/>
                <w:bCs/>
                <w:color w:val="000000"/>
                <w:sz w:val="21"/>
                <w:szCs w:val="21"/>
              </w:rPr>
              <w:t>HC378 PART B</w:t>
            </w:r>
          </w:p>
          <w:p w14:paraId="01B4A5B5" w14:textId="77777777" w:rsidR="0047455A" w:rsidRPr="004E17D6" w:rsidRDefault="0047455A" w:rsidP="0060711C">
            <w:pPr>
              <w:spacing w:line="240" w:lineRule="auto"/>
              <w:ind w:left="113" w:right="113"/>
              <w:jc w:val="left"/>
              <w:rPr>
                <w:rFonts w:eastAsia="Times New Roman"/>
                <w:b/>
                <w:bCs/>
                <w:color w:val="000000"/>
                <w:sz w:val="21"/>
                <w:szCs w:val="21"/>
              </w:rPr>
            </w:pPr>
          </w:p>
        </w:tc>
        <w:tc>
          <w:tcPr>
            <w:tcW w:w="720" w:type="dxa"/>
            <w:tcBorders>
              <w:left w:val="single" w:sz="4" w:space="0" w:color="auto"/>
              <w:bottom w:val="single" w:sz="4" w:space="0" w:color="auto"/>
              <w:right w:val="single" w:sz="4" w:space="0" w:color="auto"/>
            </w:tcBorders>
            <w:textDirection w:val="tbRl"/>
          </w:tcPr>
          <w:p w14:paraId="0A45C68E" w14:textId="77777777" w:rsidR="0047455A" w:rsidRPr="004E17D6" w:rsidRDefault="0047455A" w:rsidP="0060711C">
            <w:pPr>
              <w:spacing w:line="240" w:lineRule="auto"/>
              <w:ind w:left="113" w:right="113"/>
              <w:jc w:val="left"/>
              <w:rPr>
                <w:rFonts w:eastAsia="Times New Roman"/>
                <w:b/>
                <w:bCs/>
                <w:color w:val="000000"/>
                <w:sz w:val="21"/>
                <w:szCs w:val="21"/>
              </w:rPr>
            </w:pPr>
            <w:r w:rsidRPr="004E17D6">
              <w:rPr>
                <w:b/>
                <w:bCs/>
                <w:color w:val="000000"/>
                <w:sz w:val="21"/>
                <w:szCs w:val="21"/>
              </w:rPr>
              <w:t>HC378 PART C</w:t>
            </w:r>
          </w:p>
          <w:p w14:paraId="31DEF91A" w14:textId="77777777" w:rsidR="0047455A" w:rsidRPr="004E17D6" w:rsidRDefault="0047455A" w:rsidP="0060711C">
            <w:pPr>
              <w:spacing w:line="240" w:lineRule="auto"/>
              <w:ind w:left="113" w:right="113"/>
              <w:jc w:val="left"/>
              <w:rPr>
                <w:rFonts w:eastAsia="Times New Roman"/>
                <w:b/>
                <w:bCs/>
                <w:color w:val="000000"/>
                <w:sz w:val="21"/>
                <w:szCs w:val="21"/>
              </w:rPr>
            </w:pPr>
          </w:p>
        </w:tc>
        <w:tc>
          <w:tcPr>
            <w:tcW w:w="720" w:type="dxa"/>
            <w:tcBorders>
              <w:left w:val="single" w:sz="4" w:space="0" w:color="auto"/>
              <w:bottom w:val="single" w:sz="4" w:space="0" w:color="auto"/>
              <w:right w:val="single" w:sz="4" w:space="0" w:color="auto"/>
            </w:tcBorders>
            <w:textDirection w:val="tbRl"/>
          </w:tcPr>
          <w:p w14:paraId="520717CD" w14:textId="77777777" w:rsidR="0047455A" w:rsidRPr="004E17D6" w:rsidRDefault="0047455A" w:rsidP="0060711C">
            <w:pPr>
              <w:spacing w:line="240" w:lineRule="auto"/>
              <w:ind w:left="113" w:right="113"/>
              <w:jc w:val="left"/>
              <w:rPr>
                <w:rFonts w:eastAsia="Times New Roman"/>
                <w:b/>
                <w:bCs/>
                <w:color w:val="000000"/>
                <w:sz w:val="21"/>
                <w:szCs w:val="21"/>
              </w:rPr>
            </w:pPr>
            <w:r w:rsidRPr="004E17D6">
              <w:rPr>
                <w:b/>
                <w:bCs/>
                <w:color w:val="000000"/>
                <w:sz w:val="21"/>
                <w:szCs w:val="21"/>
              </w:rPr>
              <w:t>HC360i2 PART A</w:t>
            </w:r>
          </w:p>
          <w:p w14:paraId="7528FB5C" w14:textId="77777777" w:rsidR="0047455A" w:rsidRPr="004E17D6" w:rsidRDefault="0047455A" w:rsidP="0060711C">
            <w:pPr>
              <w:spacing w:line="240" w:lineRule="auto"/>
              <w:ind w:left="113" w:right="113"/>
              <w:jc w:val="left"/>
              <w:rPr>
                <w:rFonts w:eastAsia="Times New Roman"/>
                <w:b/>
                <w:bCs/>
                <w:color w:val="000000"/>
                <w:sz w:val="21"/>
                <w:szCs w:val="21"/>
              </w:rPr>
            </w:pPr>
          </w:p>
        </w:tc>
        <w:tc>
          <w:tcPr>
            <w:tcW w:w="720" w:type="dxa"/>
            <w:tcBorders>
              <w:left w:val="single" w:sz="4" w:space="0" w:color="auto"/>
              <w:bottom w:val="single" w:sz="4" w:space="0" w:color="auto"/>
              <w:right w:val="single" w:sz="4" w:space="0" w:color="auto"/>
            </w:tcBorders>
            <w:textDirection w:val="tbRl"/>
          </w:tcPr>
          <w:p w14:paraId="403FDF86" w14:textId="77777777" w:rsidR="0047455A" w:rsidRPr="004E17D6" w:rsidRDefault="0047455A" w:rsidP="0060711C">
            <w:pPr>
              <w:spacing w:line="240" w:lineRule="auto"/>
              <w:ind w:left="113" w:right="113"/>
              <w:jc w:val="left"/>
              <w:rPr>
                <w:rFonts w:eastAsia="Times New Roman"/>
                <w:b/>
                <w:bCs/>
                <w:color w:val="000000"/>
                <w:sz w:val="21"/>
                <w:szCs w:val="21"/>
              </w:rPr>
            </w:pPr>
            <w:r w:rsidRPr="004E17D6">
              <w:rPr>
                <w:b/>
                <w:bCs/>
                <w:color w:val="000000"/>
                <w:sz w:val="21"/>
                <w:szCs w:val="21"/>
              </w:rPr>
              <w:t>HC360i2 PART B</w:t>
            </w:r>
          </w:p>
          <w:p w14:paraId="6D6EEF1E" w14:textId="77777777" w:rsidR="0047455A" w:rsidRPr="004E17D6" w:rsidRDefault="0047455A" w:rsidP="0060711C">
            <w:pPr>
              <w:spacing w:line="240" w:lineRule="auto"/>
              <w:ind w:left="113" w:right="113"/>
              <w:jc w:val="left"/>
              <w:rPr>
                <w:rFonts w:eastAsia="Times New Roman"/>
                <w:b/>
                <w:bCs/>
                <w:color w:val="000000"/>
                <w:sz w:val="21"/>
                <w:szCs w:val="21"/>
              </w:rPr>
            </w:pPr>
          </w:p>
        </w:tc>
        <w:tc>
          <w:tcPr>
            <w:tcW w:w="720" w:type="dxa"/>
            <w:tcBorders>
              <w:left w:val="single" w:sz="4" w:space="0" w:color="auto"/>
              <w:bottom w:val="single" w:sz="4" w:space="0" w:color="auto"/>
              <w:right w:val="single" w:sz="4" w:space="0" w:color="auto"/>
            </w:tcBorders>
            <w:textDirection w:val="tbRl"/>
          </w:tcPr>
          <w:p w14:paraId="53D85120" w14:textId="77777777" w:rsidR="0047455A" w:rsidRPr="004E17D6" w:rsidRDefault="0047455A" w:rsidP="0060711C">
            <w:pPr>
              <w:spacing w:line="240" w:lineRule="auto"/>
              <w:ind w:left="113" w:right="113"/>
              <w:jc w:val="left"/>
              <w:rPr>
                <w:rFonts w:eastAsia="Times New Roman"/>
                <w:b/>
                <w:bCs/>
                <w:color w:val="000000"/>
                <w:sz w:val="21"/>
                <w:szCs w:val="21"/>
              </w:rPr>
            </w:pPr>
            <w:r w:rsidRPr="004E17D6">
              <w:rPr>
                <w:b/>
                <w:bCs/>
                <w:color w:val="000000"/>
                <w:sz w:val="21"/>
                <w:szCs w:val="21"/>
              </w:rPr>
              <w:t>HC360i2 PART C</w:t>
            </w:r>
          </w:p>
          <w:p w14:paraId="2CAD22F3" w14:textId="77777777" w:rsidR="0047455A" w:rsidRPr="004E17D6" w:rsidRDefault="0047455A" w:rsidP="0060711C">
            <w:pPr>
              <w:spacing w:line="240" w:lineRule="auto"/>
              <w:ind w:left="113" w:right="113"/>
              <w:jc w:val="left"/>
              <w:rPr>
                <w:rFonts w:eastAsia="Times New Roman"/>
                <w:b/>
                <w:bCs/>
                <w:color w:val="000000"/>
                <w:sz w:val="21"/>
                <w:szCs w:val="21"/>
              </w:rPr>
            </w:pPr>
          </w:p>
        </w:tc>
        <w:tc>
          <w:tcPr>
            <w:tcW w:w="720" w:type="dxa"/>
            <w:tcBorders>
              <w:left w:val="single" w:sz="4" w:space="0" w:color="auto"/>
              <w:bottom w:val="single" w:sz="4" w:space="0" w:color="auto"/>
              <w:right w:val="single" w:sz="4" w:space="0" w:color="auto"/>
            </w:tcBorders>
            <w:textDirection w:val="tbRl"/>
          </w:tcPr>
          <w:p w14:paraId="09229474" w14:textId="77777777" w:rsidR="0047455A" w:rsidRPr="004E17D6" w:rsidRDefault="0047455A" w:rsidP="0060711C">
            <w:pPr>
              <w:spacing w:line="240" w:lineRule="auto"/>
              <w:ind w:left="113" w:right="113"/>
              <w:jc w:val="left"/>
              <w:rPr>
                <w:rFonts w:eastAsia="Times New Roman"/>
                <w:b/>
                <w:bCs/>
                <w:color w:val="000000"/>
                <w:sz w:val="21"/>
                <w:szCs w:val="21"/>
              </w:rPr>
            </w:pPr>
            <w:r w:rsidRPr="004E17D6">
              <w:rPr>
                <w:b/>
                <w:bCs/>
                <w:color w:val="000000"/>
                <w:sz w:val="21"/>
                <w:szCs w:val="21"/>
              </w:rPr>
              <w:t>HC360i2 PART D</w:t>
            </w:r>
          </w:p>
          <w:p w14:paraId="0EA5E742" w14:textId="77777777" w:rsidR="0047455A" w:rsidRPr="004E17D6" w:rsidRDefault="0047455A" w:rsidP="0060711C">
            <w:pPr>
              <w:spacing w:line="240" w:lineRule="auto"/>
              <w:ind w:left="113" w:right="113"/>
              <w:jc w:val="left"/>
              <w:rPr>
                <w:rFonts w:eastAsia="Times New Roman"/>
                <w:b/>
                <w:bCs/>
                <w:color w:val="000000"/>
                <w:sz w:val="21"/>
                <w:szCs w:val="21"/>
              </w:rPr>
            </w:pPr>
          </w:p>
        </w:tc>
        <w:tc>
          <w:tcPr>
            <w:tcW w:w="720" w:type="dxa"/>
            <w:tcBorders>
              <w:left w:val="single" w:sz="4" w:space="0" w:color="auto"/>
              <w:bottom w:val="single" w:sz="4" w:space="0" w:color="auto"/>
              <w:right w:val="single" w:sz="4" w:space="0" w:color="auto"/>
            </w:tcBorders>
            <w:textDirection w:val="tbRl"/>
          </w:tcPr>
          <w:p w14:paraId="0DA57C89" w14:textId="77777777" w:rsidR="0047455A" w:rsidRPr="004E17D6" w:rsidRDefault="0047455A" w:rsidP="0060711C">
            <w:pPr>
              <w:spacing w:line="240" w:lineRule="auto"/>
              <w:ind w:left="113" w:right="113"/>
              <w:jc w:val="left"/>
              <w:rPr>
                <w:rFonts w:eastAsia="Times New Roman"/>
                <w:b/>
                <w:bCs/>
                <w:color w:val="000000"/>
                <w:sz w:val="21"/>
                <w:szCs w:val="21"/>
              </w:rPr>
            </w:pPr>
            <w:r w:rsidRPr="004E17D6">
              <w:rPr>
                <w:b/>
                <w:bCs/>
                <w:color w:val="000000"/>
                <w:sz w:val="21"/>
                <w:szCs w:val="21"/>
              </w:rPr>
              <w:t>Mt Junction</w:t>
            </w:r>
          </w:p>
          <w:p w14:paraId="20A75808" w14:textId="77777777" w:rsidR="0047455A" w:rsidRPr="004E17D6" w:rsidRDefault="0047455A" w:rsidP="0060711C">
            <w:pPr>
              <w:spacing w:line="240" w:lineRule="auto"/>
              <w:ind w:left="113" w:right="113"/>
              <w:jc w:val="left"/>
              <w:rPr>
                <w:rFonts w:eastAsia="Times New Roman"/>
                <w:b/>
                <w:bCs/>
                <w:color w:val="000000"/>
                <w:sz w:val="21"/>
                <w:szCs w:val="21"/>
              </w:rPr>
            </w:pPr>
          </w:p>
        </w:tc>
        <w:tc>
          <w:tcPr>
            <w:tcW w:w="720" w:type="dxa"/>
            <w:tcBorders>
              <w:left w:val="single" w:sz="4" w:space="0" w:color="auto"/>
              <w:bottom w:val="single" w:sz="4" w:space="0" w:color="auto"/>
              <w:right w:val="single" w:sz="4" w:space="0" w:color="auto"/>
            </w:tcBorders>
            <w:textDirection w:val="tbRl"/>
          </w:tcPr>
          <w:p w14:paraId="4EE8F097" w14:textId="77777777" w:rsidR="0047455A" w:rsidRPr="004E17D6" w:rsidRDefault="0047455A" w:rsidP="0060711C">
            <w:pPr>
              <w:spacing w:line="240" w:lineRule="auto"/>
              <w:ind w:left="113" w:right="113"/>
              <w:jc w:val="left"/>
              <w:rPr>
                <w:rFonts w:eastAsia="Times New Roman"/>
                <w:b/>
                <w:bCs/>
                <w:color w:val="000000"/>
                <w:sz w:val="21"/>
                <w:szCs w:val="21"/>
              </w:rPr>
            </w:pPr>
            <w:r w:rsidRPr="004E17D6">
              <w:rPr>
                <w:b/>
                <w:bCs/>
                <w:color w:val="000000"/>
                <w:sz w:val="21"/>
                <w:szCs w:val="21"/>
              </w:rPr>
              <w:t>MSR Left</w:t>
            </w:r>
          </w:p>
          <w:p w14:paraId="5962A7D9" w14:textId="77777777" w:rsidR="0047455A" w:rsidRPr="004E17D6" w:rsidRDefault="0047455A" w:rsidP="0060711C">
            <w:pPr>
              <w:spacing w:line="240" w:lineRule="auto"/>
              <w:ind w:left="113" w:right="113"/>
              <w:jc w:val="left"/>
              <w:rPr>
                <w:rFonts w:eastAsia="Times New Roman"/>
                <w:b/>
                <w:bCs/>
                <w:color w:val="000000"/>
                <w:sz w:val="21"/>
                <w:szCs w:val="21"/>
              </w:rPr>
            </w:pPr>
          </w:p>
        </w:tc>
        <w:tc>
          <w:tcPr>
            <w:tcW w:w="720" w:type="dxa"/>
            <w:tcBorders>
              <w:left w:val="single" w:sz="4" w:space="0" w:color="auto"/>
              <w:bottom w:val="single" w:sz="4" w:space="0" w:color="auto"/>
              <w:right w:val="single" w:sz="4" w:space="0" w:color="auto"/>
            </w:tcBorders>
            <w:textDirection w:val="tbRl"/>
          </w:tcPr>
          <w:p w14:paraId="38CE0540" w14:textId="77777777" w:rsidR="0047455A" w:rsidRPr="004E17D6" w:rsidRDefault="0047455A" w:rsidP="0060711C">
            <w:pPr>
              <w:spacing w:line="240" w:lineRule="auto"/>
              <w:ind w:left="113" w:right="113"/>
              <w:jc w:val="left"/>
              <w:rPr>
                <w:rFonts w:eastAsia="Times New Roman"/>
                <w:b/>
                <w:bCs/>
                <w:color w:val="000000"/>
                <w:sz w:val="21"/>
                <w:szCs w:val="21"/>
              </w:rPr>
            </w:pPr>
            <w:r w:rsidRPr="004E17D6">
              <w:rPr>
                <w:b/>
                <w:bCs/>
                <w:color w:val="000000"/>
                <w:sz w:val="21"/>
                <w:szCs w:val="21"/>
              </w:rPr>
              <w:t>MSR Right</w:t>
            </w:r>
          </w:p>
          <w:p w14:paraId="52AC44C9" w14:textId="77777777" w:rsidR="0047455A" w:rsidRDefault="0047455A" w:rsidP="0060711C">
            <w:pPr>
              <w:spacing w:line="240" w:lineRule="auto"/>
              <w:ind w:left="113" w:right="113"/>
              <w:jc w:val="left"/>
              <w:rPr>
                <w:rFonts w:eastAsia="Times New Roman"/>
                <w:b/>
                <w:bCs/>
                <w:color w:val="000000"/>
                <w:sz w:val="21"/>
                <w:szCs w:val="21"/>
              </w:rPr>
            </w:pPr>
          </w:p>
          <w:p w14:paraId="35D7B95F" w14:textId="77777777" w:rsidR="0047455A" w:rsidRPr="004E17D6" w:rsidRDefault="0047455A" w:rsidP="0060711C">
            <w:pPr>
              <w:spacing w:line="240" w:lineRule="auto"/>
              <w:ind w:left="113" w:right="113"/>
              <w:jc w:val="left"/>
              <w:rPr>
                <w:rFonts w:eastAsia="Times New Roman"/>
                <w:b/>
                <w:bCs/>
                <w:color w:val="000000"/>
                <w:sz w:val="21"/>
                <w:szCs w:val="21"/>
              </w:rPr>
            </w:pPr>
          </w:p>
        </w:tc>
      </w:tr>
      <w:tr w:rsidR="0047455A" w:rsidRPr="004E17D6" w14:paraId="019EF629" w14:textId="77777777" w:rsidTr="0047455A">
        <w:trPr>
          <w:jc w:val="right"/>
        </w:trPr>
        <w:tc>
          <w:tcPr>
            <w:tcW w:w="3060" w:type="dxa"/>
            <w:tcBorders>
              <w:top w:val="single" w:sz="4" w:space="0" w:color="auto"/>
              <w:right w:val="single" w:sz="4" w:space="0" w:color="auto"/>
            </w:tcBorders>
            <w:shd w:val="clear" w:color="auto" w:fill="F2F2F2" w:themeFill="background1" w:themeFillShade="F2"/>
          </w:tcPr>
          <w:p w14:paraId="0ADCC55A" w14:textId="77777777" w:rsidR="0047455A" w:rsidRPr="0047455A" w:rsidRDefault="0047455A" w:rsidP="0060711C">
            <w:pPr>
              <w:jc w:val="left"/>
              <w:rPr>
                <w:sz w:val="20"/>
                <w:szCs w:val="20"/>
              </w:rPr>
            </w:pPr>
            <w:r w:rsidRPr="0047455A">
              <w:rPr>
                <w:sz w:val="20"/>
                <w:szCs w:val="20"/>
              </w:rPr>
              <w:t>Number of known haplotypes for each locus</w:t>
            </w:r>
          </w:p>
        </w:tc>
        <w:tc>
          <w:tcPr>
            <w:tcW w:w="784" w:type="dxa"/>
            <w:tcBorders>
              <w:top w:val="single" w:sz="4" w:space="0" w:color="auto"/>
              <w:left w:val="single" w:sz="4" w:space="0" w:color="auto"/>
              <w:right w:val="single" w:sz="4" w:space="0" w:color="auto"/>
            </w:tcBorders>
            <w:shd w:val="clear" w:color="auto" w:fill="F2F2F2" w:themeFill="background1" w:themeFillShade="F2"/>
          </w:tcPr>
          <w:p w14:paraId="528BCDC2" w14:textId="77777777" w:rsidR="0047455A" w:rsidRPr="004E17D6" w:rsidRDefault="0047455A" w:rsidP="0060711C">
            <w:pPr>
              <w:jc w:val="center"/>
              <w:rPr>
                <w:sz w:val="21"/>
                <w:szCs w:val="21"/>
              </w:rPr>
            </w:pPr>
            <w:r>
              <w:rPr>
                <w:color w:val="000000"/>
                <w:sz w:val="21"/>
                <w:szCs w:val="21"/>
              </w:rPr>
              <w:t>2</w:t>
            </w:r>
          </w:p>
        </w:tc>
        <w:tc>
          <w:tcPr>
            <w:tcW w:w="720" w:type="dxa"/>
            <w:tcBorders>
              <w:top w:val="single" w:sz="4" w:space="0" w:color="auto"/>
              <w:left w:val="single" w:sz="4" w:space="0" w:color="auto"/>
              <w:right w:val="single" w:sz="4" w:space="0" w:color="auto"/>
            </w:tcBorders>
            <w:shd w:val="clear" w:color="auto" w:fill="F2F2F2" w:themeFill="background1" w:themeFillShade="F2"/>
          </w:tcPr>
          <w:p w14:paraId="586170EE" w14:textId="77777777" w:rsidR="0047455A" w:rsidRPr="004E17D6" w:rsidRDefault="0047455A" w:rsidP="0060711C">
            <w:pPr>
              <w:jc w:val="center"/>
              <w:rPr>
                <w:sz w:val="21"/>
                <w:szCs w:val="21"/>
              </w:rPr>
            </w:pPr>
            <w:r>
              <w:rPr>
                <w:color w:val="000000"/>
                <w:sz w:val="21"/>
                <w:szCs w:val="21"/>
              </w:rPr>
              <w:t>2</w:t>
            </w:r>
          </w:p>
        </w:tc>
        <w:tc>
          <w:tcPr>
            <w:tcW w:w="720" w:type="dxa"/>
            <w:tcBorders>
              <w:top w:val="single" w:sz="4" w:space="0" w:color="auto"/>
              <w:left w:val="single" w:sz="4" w:space="0" w:color="auto"/>
              <w:right w:val="single" w:sz="4" w:space="0" w:color="auto"/>
            </w:tcBorders>
            <w:shd w:val="clear" w:color="auto" w:fill="F2F2F2" w:themeFill="background1" w:themeFillShade="F2"/>
          </w:tcPr>
          <w:p w14:paraId="2D36320E" w14:textId="77777777" w:rsidR="0047455A" w:rsidRPr="004E17D6" w:rsidRDefault="0047455A" w:rsidP="0060711C">
            <w:pPr>
              <w:jc w:val="center"/>
              <w:rPr>
                <w:sz w:val="21"/>
                <w:szCs w:val="21"/>
              </w:rPr>
            </w:pPr>
            <w:r>
              <w:rPr>
                <w:color w:val="000000"/>
                <w:sz w:val="21"/>
                <w:szCs w:val="21"/>
              </w:rPr>
              <w:t>3</w:t>
            </w:r>
          </w:p>
        </w:tc>
        <w:tc>
          <w:tcPr>
            <w:tcW w:w="720" w:type="dxa"/>
            <w:tcBorders>
              <w:top w:val="single" w:sz="4" w:space="0" w:color="auto"/>
              <w:left w:val="single" w:sz="4" w:space="0" w:color="auto"/>
              <w:right w:val="single" w:sz="4" w:space="0" w:color="auto"/>
            </w:tcBorders>
            <w:shd w:val="clear" w:color="auto" w:fill="F2F2F2" w:themeFill="background1" w:themeFillShade="F2"/>
          </w:tcPr>
          <w:p w14:paraId="132B0387" w14:textId="77777777" w:rsidR="0047455A" w:rsidRPr="004E17D6" w:rsidRDefault="0047455A" w:rsidP="0060711C">
            <w:pPr>
              <w:jc w:val="center"/>
              <w:rPr>
                <w:sz w:val="21"/>
                <w:szCs w:val="21"/>
              </w:rPr>
            </w:pPr>
            <w:r>
              <w:rPr>
                <w:color w:val="000000"/>
                <w:sz w:val="21"/>
                <w:szCs w:val="21"/>
              </w:rPr>
              <w:t>2</w:t>
            </w:r>
          </w:p>
        </w:tc>
        <w:tc>
          <w:tcPr>
            <w:tcW w:w="720" w:type="dxa"/>
            <w:tcBorders>
              <w:top w:val="single" w:sz="4" w:space="0" w:color="auto"/>
              <w:left w:val="single" w:sz="4" w:space="0" w:color="auto"/>
              <w:right w:val="single" w:sz="4" w:space="0" w:color="auto"/>
            </w:tcBorders>
            <w:shd w:val="clear" w:color="auto" w:fill="F2F2F2" w:themeFill="background1" w:themeFillShade="F2"/>
          </w:tcPr>
          <w:p w14:paraId="74330D9C" w14:textId="77777777" w:rsidR="0047455A" w:rsidRPr="004E17D6" w:rsidRDefault="0047455A" w:rsidP="0060711C">
            <w:pPr>
              <w:jc w:val="center"/>
              <w:rPr>
                <w:sz w:val="21"/>
                <w:szCs w:val="21"/>
              </w:rPr>
            </w:pPr>
            <w:r>
              <w:rPr>
                <w:color w:val="000000"/>
                <w:sz w:val="21"/>
                <w:szCs w:val="21"/>
              </w:rPr>
              <w:t>6</w:t>
            </w:r>
          </w:p>
        </w:tc>
        <w:tc>
          <w:tcPr>
            <w:tcW w:w="720" w:type="dxa"/>
            <w:tcBorders>
              <w:top w:val="single" w:sz="4" w:space="0" w:color="auto"/>
              <w:left w:val="single" w:sz="4" w:space="0" w:color="auto"/>
              <w:right w:val="single" w:sz="4" w:space="0" w:color="auto"/>
            </w:tcBorders>
            <w:shd w:val="clear" w:color="auto" w:fill="F2F2F2" w:themeFill="background1" w:themeFillShade="F2"/>
          </w:tcPr>
          <w:p w14:paraId="659E0305" w14:textId="77777777" w:rsidR="0047455A" w:rsidRPr="004E17D6" w:rsidRDefault="0047455A" w:rsidP="0060711C">
            <w:pPr>
              <w:jc w:val="center"/>
              <w:rPr>
                <w:sz w:val="21"/>
                <w:szCs w:val="21"/>
              </w:rPr>
            </w:pPr>
            <w:r>
              <w:rPr>
                <w:color w:val="000000"/>
                <w:sz w:val="21"/>
                <w:szCs w:val="21"/>
              </w:rPr>
              <w:t>2</w:t>
            </w:r>
          </w:p>
        </w:tc>
        <w:tc>
          <w:tcPr>
            <w:tcW w:w="720" w:type="dxa"/>
            <w:tcBorders>
              <w:top w:val="single" w:sz="4" w:space="0" w:color="auto"/>
              <w:left w:val="single" w:sz="4" w:space="0" w:color="auto"/>
              <w:right w:val="single" w:sz="4" w:space="0" w:color="auto"/>
            </w:tcBorders>
            <w:shd w:val="clear" w:color="auto" w:fill="F2F2F2" w:themeFill="background1" w:themeFillShade="F2"/>
          </w:tcPr>
          <w:p w14:paraId="79E6BFA3" w14:textId="77777777" w:rsidR="0047455A" w:rsidRPr="004E17D6" w:rsidRDefault="0047455A" w:rsidP="0060711C">
            <w:pPr>
              <w:jc w:val="center"/>
              <w:rPr>
                <w:sz w:val="21"/>
                <w:szCs w:val="21"/>
              </w:rPr>
            </w:pPr>
            <w:r>
              <w:rPr>
                <w:color w:val="000000"/>
                <w:sz w:val="21"/>
                <w:szCs w:val="21"/>
              </w:rPr>
              <w:t>4</w:t>
            </w:r>
          </w:p>
        </w:tc>
        <w:tc>
          <w:tcPr>
            <w:tcW w:w="720" w:type="dxa"/>
            <w:tcBorders>
              <w:top w:val="single" w:sz="4" w:space="0" w:color="auto"/>
              <w:left w:val="single" w:sz="4" w:space="0" w:color="auto"/>
              <w:right w:val="single" w:sz="4" w:space="0" w:color="auto"/>
            </w:tcBorders>
            <w:shd w:val="clear" w:color="auto" w:fill="F2F2F2" w:themeFill="background1" w:themeFillShade="F2"/>
          </w:tcPr>
          <w:p w14:paraId="2452D4D7" w14:textId="77777777" w:rsidR="0047455A" w:rsidRPr="004E17D6" w:rsidRDefault="0047455A" w:rsidP="0060711C">
            <w:pPr>
              <w:jc w:val="center"/>
              <w:rPr>
                <w:sz w:val="21"/>
                <w:szCs w:val="21"/>
              </w:rPr>
            </w:pPr>
            <w:r>
              <w:rPr>
                <w:color w:val="000000"/>
                <w:sz w:val="21"/>
                <w:szCs w:val="21"/>
              </w:rPr>
              <w:t>2</w:t>
            </w:r>
          </w:p>
        </w:tc>
        <w:tc>
          <w:tcPr>
            <w:tcW w:w="720" w:type="dxa"/>
            <w:tcBorders>
              <w:top w:val="single" w:sz="4" w:space="0" w:color="auto"/>
              <w:left w:val="single" w:sz="4" w:space="0" w:color="auto"/>
              <w:right w:val="single" w:sz="4" w:space="0" w:color="auto"/>
            </w:tcBorders>
            <w:shd w:val="clear" w:color="auto" w:fill="F2F2F2" w:themeFill="background1" w:themeFillShade="F2"/>
          </w:tcPr>
          <w:p w14:paraId="18BC0311" w14:textId="77777777" w:rsidR="0047455A" w:rsidRPr="004E17D6" w:rsidRDefault="0047455A" w:rsidP="0060711C">
            <w:pPr>
              <w:jc w:val="center"/>
              <w:rPr>
                <w:sz w:val="21"/>
                <w:szCs w:val="21"/>
              </w:rPr>
            </w:pPr>
            <w:r>
              <w:rPr>
                <w:color w:val="000000"/>
                <w:sz w:val="21"/>
                <w:szCs w:val="21"/>
              </w:rPr>
              <w:t>5</w:t>
            </w:r>
          </w:p>
        </w:tc>
        <w:tc>
          <w:tcPr>
            <w:tcW w:w="720" w:type="dxa"/>
            <w:tcBorders>
              <w:top w:val="single" w:sz="4" w:space="0" w:color="auto"/>
              <w:left w:val="single" w:sz="4" w:space="0" w:color="auto"/>
              <w:right w:val="single" w:sz="4" w:space="0" w:color="auto"/>
            </w:tcBorders>
            <w:shd w:val="clear" w:color="auto" w:fill="F2F2F2" w:themeFill="background1" w:themeFillShade="F2"/>
          </w:tcPr>
          <w:p w14:paraId="7FCE572C" w14:textId="77777777" w:rsidR="0047455A" w:rsidRPr="004E17D6" w:rsidRDefault="0047455A" w:rsidP="0060711C">
            <w:pPr>
              <w:jc w:val="center"/>
              <w:rPr>
                <w:sz w:val="21"/>
                <w:szCs w:val="21"/>
              </w:rPr>
            </w:pPr>
            <w:r>
              <w:rPr>
                <w:color w:val="000000"/>
                <w:sz w:val="21"/>
                <w:szCs w:val="21"/>
              </w:rPr>
              <w:t>4</w:t>
            </w:r>
          </w:p>
        </w:tc>
        <w:tc>
          <w:tcPr>
            <w:tcW w:w="720" w:type="dxa"/>
            <w:tcBorders>
              <w:top w:val="single" w:sz="4" w:space="0" w:color="auto"/>
              <w:left w:val="single" w:sz="4" w:space="0" w:color="auto"/>
              <w:right w:val="single" w:sz="4" w:space="0" w:color="auto"/>
            </w:tcBorders>
            <w:shd w:val="clear" w:color="auto" w:fill="F2F2F2" w:themeFill="background1" w:themeFillShade="F2"/>
          </w:tcPr>
          <w:p w14:paraId="29F33570" w14:textId="77777777" w:rsidR="0047455A" w:rsidRPr="004E17D6" w:rsidRDefault="0047455A" w:rsidP="0060711C">
            <w:pPr>
              <w:jc w:val="center"/>
              <w:rPr>
                <w:sz w:val="21"/>
                <w:szCs w:val="21"/>
              </w:rPr>
            </w:pPr>
            <w:r>
              <w:rPr>
                <w:color w:val="000000"/>
                <w:sz w:val="21"/>
                <w:szCs w:val="21"/>
              </w:rPr>
              <w:t>2</w:t>
            </w:r>
          </w:p>
        </w:tc>
        <w:tc>
          <w:tcPr>
            <w:tcW w:w="720" w:type="dxa"/>
            <w:tcBorders>
              <w:top w:val="single" w:sz="4" w:space="0" w:color="auto"/>
              <w:left w:val="single" w:sz="4" w:space="0" w:color="auto"/>
              <w:right w:val="single" w:sz="4" w:space="0" w:color="auto"/>
            </w:tcBorders>
            <w:shd w:val="clear" w:color="auto" w:fill="F2F2F2" w:themeFill="background1" w:themeFillShade="F2"/>
          </w:tcPr>
          <w:p w14:paraId="7255C64D" w14:textId="77777777" w:rsidR="0047455A" w:rsidRPr="004E17D6" w:rsidRDefault="0047455A" w:rsidP="0060711C">
            <w:pPr>
              <w:jc w:val="center"/>
              <w:rPr>
                <w:sz w:val="21"/>
                <w:szCs w:val="21"/>
              </w:rPr>
            </w:pPr>
            <w:r>
              <w:rPr>
                <w:color w:val="000000"/>
                <w:sz w:val="21"/>
                <w:szCs w:val="21"/>
              </w:rPr>
              <w:t>15</w:t>
            </w:r>
          </w:p>
        </w:tc>
        <w:tc>
          <w:tcPr>
            <w:tcW w:w="720" w:type="dxa"/>
            <w:tcBorders>
              <w:top w:val="single" w:sz="4" w:space="0" w:color="auto"/>
              <w:left w:val="single" w:sz="4" w:space="0" w:color="auto"/>
              <w:right w:val="single" w:sz="4" w:space="0" w:color="auto"/>
            </w:tcBorders>
            <w:shd w:val="clear" w:color="auto" w:fill="F2F2F2" w:themeFill="background1" w:themeFillShade="F2"/>
          </w:tcPr>
          <w:p w14:paraId="5FA57626" w14:textId="77777777" w:rsidR="0047455A" w:rsidRPr="004E17D6" w:rsidRDefault="0047455A" w:rsidP="0060711C">
            <w:pPr>
              <w:jc w:val="center"/>
              <w:rPr>
                <w:sz w:val="21"/>
                <w:szCs w:val="21"/>
              </w:rPr>
            </w:pPr>
            <w:r>
              <w:rPr>
                <w:color w:val="000000"/>
                <w:sz w:val="21"/>
                <w:szCs w:val="21"/>
              </w:rPr>
              <w:t>4</w:t>
            </w:r>
          </w:p>
        </w:tc>
        <w:tc>
          <w:tcPr>
            <w:tcW w:w="720" w:type="dxa"/>
            <w:tcBorders>
              <w:top w:val="single" w:sz="4" w:space="0" w:color="auto"/>
              <w:left w:val="single" w:sz="4" w:space="0" w:color="auto"/>
              <w:right w:val="single" w:sz="4" w:space="0" w:color="auto"/>
            </w:tcBorders>
            <w:shd w:val="clear" w:color="auto" w:fill="F2F2F2" w:themeFill="background1" w:themeFillShade="F2"/>
          </w:tcPr>
          <w:p w14:paraId="69B28B82" w14:textId="77777777" w:rsidR="0047455A" w:rsidRPr="004E17D6" w:rsidRDefault="0047455A" w:rsidP="0060711C">
            <w:pPr>
              <w:jc w:val="center"/>
              <w:rPr>
                <w:sz w:val="21"/>
                <w:szCs w:val="21"/>
              </w:rPr>
            </w:pPr>
            <w:r>
              <w:rPr>
                <w:color w:val="000000"/>
                <w:sz w:val="21"/>
                <w:szCs w:val="21"/>
              </w:rPr>
              <w:t>3</w:t>
            </w:r>
          </w:p>
        </w:tc>
      </w:tr>
      <w:tr w:rsidR="0047455A" w:rsidRPr="004E17D6" w14:paraId="597E815E" w14:textId="77777777" w:rsidTr="0047455A">
        <w:trPr>
          <w:jc w:val="right"/>
        </w:trPr>
        <w:tc>
          <w:tcPr>
            <w:tcW w:w="3060" w:type="dxa"/>
            <w:tcBorders>
              <w:right w:val="single" w:sz="4" w:space="0" w:color="auto"/>
            </w:tcBorders>
          </w:tcPr>
          <w:p w14:paraId="4A564701" w14:textId="77777777" w:rsidR="0047455A" w:rsidRPr="0047455A" w:rsidRDefault="0047455A" w:rsidP="0060711C">
            <w:pPr>
              <w:jc w:val="left"/>
              <w:rPr>
                <w:sz w:val="20"/>
                <w:szCs w:val="20"/>
              </w:rPr>
            </w:pPr>
            <w:r w:rsidRPr="0047455A">
              <w:rPr>
                <w:sz w:val="20"/>
                <w:szCs w:val="20"/>
              </w:rPr>
              <w:t>Median number of haplotypes per specimen</w:t>
            </w:r>
          </w:p>
        </w:tc>
        <w:tc>
          <w:tcPr>
            <w:tcW w:w="784" w:type="dxa"/>
            <w:tcBorders>
              <w:left w:val="single" w:sz="4" w:space="0" w:color="auto"/>
              <w:right w:val="single" w:sz="4" w:space="0" w:color="auto"/>
            </w:tcBorders>
          </w:tcPr>
          <w:p w14:paraId="6AEECF79" w14:textId="77777777" w:rsidR="0047455A" w:rsidRPr="004E17D6" w:rsidRDefault="0047455A" w:rsidP="0060711C">
            <w:pPr>
              <w:jc w:val="center"/>
              <w:rPr>
                <w:sz w:val="21"/>
                <w:szCs w:val="21"/>
              </w:rPr>
            </w:pPr>
            <w:r>
              <w:rPr>
                <w:color w:val="000000"/>
                <w:sz w:val="21"/>
                <w:szCs w:val="21"/>
              </w:rPr>
              <w:t>1</w:t>
            </w:r>
          </w:p>
        </w:tc>
        <w:tc>
          <w:tcPr>
            <w:tcW w:w="720" w:type="dxa"/>
            <w:tcBorders>
              <w:left w:val="single" w:sz="4" w:space="0" w:color="auto"/>
              <w:right w:val="single" w:sz="4" w:space="0" w:color="auto"/>
            </w:tcBorders>
          </w:tcPr>
          <w:p w14:paraId="669A3FA7" w14:textId="77777777" w:rsidR="0047455A" w:rsidRPr="004E17D6" w:rsidRDefault="0047455A" w:rsidP="0060711C">
            <w:pPr>
              <w:jc w:val="center"/>
              <w:rPr>
                <w:sz w:val="21"/>
                <w:szCs w:val="21"/>
              </w:rPr>
            </w:pPr>
            <w:r>
              <w:rPr>
                <w:color w:val="000000"/>
                <w:sz w:val="21"/>
                <w:szCs w:val="21"/>
              </w:rPr>
              <w:t>1</w:t>
            </w:r>
          </w:p>
        </w:tc>
        <w:tc>
          <w:tcPr>
            <w:tcW w:w="720" w:type="dxa"/>
            <w:tcBorders>
              <w:left w:val="single" w:sz="4" w:space="0" w:color="auto"/>
              <w:right w:val="single" w:sz="4" w:space="0" w:color="auto"/>
            </w:tcBorders>
          </w:tcPr>
          <w:p w14:paraId="4688DCAF" w14:textId="77777777" w:rsidR="0047455A" w:rsidRPr="004E17D6" w:rsidRDefault="0047455A" w:rsidP="0060711C">
            <w:pPr>
              <w:jc w:val="center"/>
              <w:rPr>
                <w:sz w:val="21"/>
                <w:szCs w:val="21"/>
              </w:rPr>
            </w:pPr>
            <w:r>
              <w:rPr>
                <w:color w:val="000000"/>
                <w:sz w:val="21"/>
                <w:szCs w:val="21"/>
              </w:rPr>
              <w:t>1</w:t>
            </w:r>
          </w:p>
        </w:tc>
        <w:tc>
          <w:tcPr>
            <w:tcW w:w="720" w:type="dxa"/>
            <w:tcBorders>
              <w:left w:val="single" w:sz="4" w:space="0" w:color="auto"/>
              <w:right w:val="single" w:sz="4" w:space="0" w:color="auto"/>
            </w:tcBorders>
          </w:tcPr>
          <w:p w14:paraId="0B86F873" w14:textId="77777777" w:rsidR="0047455A" w:rsidRPr="004E17D6" w:rsidRDefault="0047455A" w:rsidP="0060711C">
            <w:pPr>
              <w:jc w:val="center"/>
              <w:rPr>
                <w:sz w:val="21"/>
                <w:szCs w:val="21"/>
              </w:rPr>
            </w:pPr>
            <w:r>
              <w:rPr>
                <w:color w:val="000000"/>
                <w:sz w:val="21"/>
                <w:szCs w:val="21"/>
              </w:rPr>
              <w:t>1</w:t>
            </w:r>
          </w:p>
        </w:tc>
        <w:tc>
          <w:tcPr>
            <w:tcW w:w="720" w:type="dxa"/>
            <w:tcBorders>
              <w:left w:val="single" w:sz="4" w:space="0" w:color="auto"/>
              <w:right w:val="single" w:sz="4" w:space="0" w:color="auto"/>
            </w:tcBorders>
          </w:tcPr>
          <w:p w14:paraId="53F60335" w14:textId="77777777" w:rsidR="0047455A" w:rsidRPr="004E17D6" w:rsidRDefault="0047455A" w:rsidP="0060711C">
            <w:pPr>
              <w:jc w:val="center"/>
              <w:rPr>
                <w:sz w:val="21"/>
                <w:szCs w:val="21"/>
              </w:rPr>
            </w:pPr>
            <w:r>
              <w:rPr>
                <w:color w:val="000000"/>
                <w:sz w:val="21"/>
                <w:szCs w:val="21"/>
              </w:rPr>
              <w:t>2</w:t>
            </w:r>
          </w:p>
        </w:tc>
        <w:tc>
          <w:tcPr>
            <w:tcW w:w="720" w:type="dxa"/>
            <w:tcBorders>
              <w:left w:val="single" w:sz="4" w:space="0" w:color="auto"/>
              <w:right w:val="single" w:sz="4" w:space="0" w:color="auto"/>
            </w:tcBorders>
          </w:tcPr>
          <w:p w14:paraId="1FE5E145" w14:textId="77777777" w:rsidR="0047455A" w:rsidRPr="004E17D6" w:rsidRDefault="0047455A" w:rsidP="0060711C">
            <w:pPr>
              <w:jc w:val="center"/>
              <w:rPr>
                <w:sz w:val="21"/>
                <w:szCs w:val="21"/>
              </w:rPr>
            </w:pPr>
            <w:r>
              <w:rPr>
                <w:color w:val="000000"/>
                <w:sz w:val="21"/>
                <w:szCs w:val="21"/>
              </w:rPr>
              <w:t>1</w:t>
            </w:r>
          </w:p>
        </w:tc>
        <w:tc>
          <w:tcPr>
            <w:tcW w:w="720" w:type="dxa"/>
            <w:tcBorders>
              <w:left w:val="single" w:sz="4" w:space="0" w:color="auto"/>
              <w:right w:val="single" w:sz="4" w:space="0" w:color="auto"/>
            </w:tcBorders>
          </w:tcPr>
          <w:p w14:paraId="50FFE5D0" w14:textId="77777777" w:rsidR="0047455A" w:rsidRPr="004E17D6" w:rsidRDefault="0047455A" w:rsidP="0060711C">
            <w:pPr>
              <w:jc w:val="center"/>
              <w:rPr>
                <w:sz w:val="21"/>
                <w:szCs w:val="21"/>
              </w:rPr>
            </w:pPr>
            <w:r>
              <w:rPr>
                <w:color w:val="000000"/>
                <w:sz w:val="21"/>
                <w:szCs w:val="21"/>
              </w:rPr>
              <w:t>2</w:t>
            </w:r>
          </w:p>
        </w:tc>
        <w:tc>
          <w:tcPr>
            <w:tcW w:w="720" w:type="dxa"/>
            <w:tcBorders>
              <w:left w:val="single" w:sz="4" w:space="0" w:color="auto"/>
              <w:right w:val="single" w:sz="4" w:space="0" w:color="auto"/>
            </w:tcBorders>
          </w:tcPr>
          <w:p w14:paraId="04203CED" w14:textId="77777777" w:rsidR="0047455A" w:rsidRPr="004E17D6" w:rsidRDefault="0047455A" w:rsidP="0060711C">
            <w:pPr>
              <w:jc w:val="center"/>
              <w:rPr>
                <w:sz w:val="21"/>
                <w:szCs w:val="21"/>
              </w:rPr>
            </w:pPr>
            <w:r>
              <w:rPr>
                <w:color w:val="000000"/>
                <w:sz w:val="21"/>
                <w:szCs w:val="21"/>
              </w:rPr>
              <w:t>1</w:t>
            </w:r>
          </w:p>
        </w:tc>
        <w:tc>
          <w:tcPr>
            <w:tcW w:w="720" w:type="dxa"/>
            <w:tcBorders>
              <w:left w:val="single" w:sz="4" w:space="0" w:color="auto"/>
              <w:right w:val="single" w:sz="4" w:space="0" w:color="auto"/>
            </w:tcBorders>
          </w:tcPr>
          <w:p w14:paraId="63CDF3D6" w14:textId="77777777" w:rsidR="0047455A" w:rsidRPr="004E17D6" w:rsidRDefault="0047455A" w:rsidP="0060711C">
            <w:pPr>
              <w:jc w:val="center"/>
              <w:rPr>
                <w:sz w:val="21"/>
                <w:szCs w:val="21"/>
              </w:rPr>
            </w:pPr>
            <w:r>
              <w:rPr>
                <w:color w:val="000000"/>
                <w:sz w:val="21"/>
                <w:szCs w:val="21"/>
              </w:rPr>
              <w:t>1</w:t>
            </w:r>
          </w:p>
        </w:tc>
        <w:tc>
          <w:tcPr>
            <w:tcW w:w="720" w:type="dxa"/>
            <w:tcBorders>
              <w:left w:val="single" w:sz="4" w:space="0" w:color="auto"/>
              <w:right w:val="single" w:sz="4" w:space="0" w:color="auto"/>
            </w:tcBorders>
          </w:tcPr>
          <w:p w14:paraId="6F104B3B" w14:textId="77777777" w:rsidR="0047455A" w:rsidRPr="004E17D6" w:rsidRDefault="0047455A" w:rsidP="0060711C">
            <w:pPr>
              <w:jc w:val="center"/>
              <w:rPr>
                <w:sz w:val="21"/>
                <w:szCs w:val="21"/>
              </w:rPr>
            </w:pPr>
            <w:r>
              <w:rPr>
                <w:color w:val="000000"/>
                <w:sz w:val="21"/>
                <w:szCs w:val="21"/>
              </w:rPr>
              <w:t>2</w:t>
            </w:r>
          </w:p>
        </w:tc>
        <w:tc>
          <w:tcPr>
            <w:tcW w:w="720" w:type="dxa"/>
            <w:tcBorders>
              <w:left w:val="single" w:sz="4" w:space="0" w:color="auto"/>
              <w:right w:val="single" w:sz="4" w:space="0" w:color="auto"/>
            </w:tcBorders>
          </w:tcPr>
          <w:p w14:paraId="5F230540" w14:textId="77777777" w:rsidR="0047455A" w:rsidRPr="004E17D6" w:rsidRDefault="0047455A" w:rsidP="0060711C">
            <w:pPr>
              <w:jc w:val="center"/>
              <w:rPr>
                <w:sz w:val="21"/>
                <w:szCs w:val="21"/>
              </w:rPr>
            </w:pPr>
            <w:r>
              <w:rPr>
                <w:color w:val="000000"/>
                <w:sz w:val="21"/>
                <w:szCs w:val="21"/>
              </w:rPr>
              <w:t>1</w:t>
            </w:r>
          </w:p>
        </w:tc>
        <w:tc>
          <w:tcPr>
            <w:tcW w:w="720" w:type="dxa"/>
            <w:tcBorders>
              <w:left w:val="single" w:sz="4" w:space="0" w:color="auto"/>
              <w:right w:val="single" w:sz="4" w:space="0" w:color="auto"/>
            </w:tcBorders>
          </w:tcPr>
          <w:p w14:paraId="5D8D5AF7" w14:textId="77777777" w:rsidR="0047455A" w:rsidRPr="004E17D6" w:rsidRDefault="0047455A" w:rsidP="0060711C">
            <w:pPr>
              <w:jc w:val="center"/>
              <w:rPr>
                <w:sz w:val="21"/>
                <w:szCs w:val="21"/>
              </w:rPr>
            </w:pPr>
            <w:r>
              <w:rPr>
                <w:color w:val="000000"/>
                <w:sz w:val="21"/>
                <w:szCs w:val="21"/>
              </w:rPr>
              <w:t>1</w:t>
            </w:r>
          </w:p>
        </w:tc>
        <w:tc>
          <w:tcPr>
            <w:tcW w:w="720" w:type="dxa"/>
            <w:tcBorders>
              <w:left w:val="single" w:sz="4" w:space="0" w:color="auto"/>
              <w:right w:val="single" w:sz="4" w:space="0" w:color="auto"/>
            </w:tcBorders>
          </w:tcPr>
          <w:p w14:paraId="12E79318" w14:textId="77777777" w:rsidR="0047455A" w:rsidRPr="004E17D6" w:rsidRDefault="0047455A" w:rsidP="0060711C">
            <w:pPr>
              <w:jc w:val="center"/>
              <w:rPr>
                <w:sz w:val="21"/>
                <w:szCs w:val="21"/>
              </w:rPr>
            </w:pPr>
            <w:r>
              <w:rPr>
                <w:color w:val="000000"/>
                <w:sz w:val="21"/>
                <w:szCs w:val="21"/>
              </w:rPr>
              <w:t>1</w:t>
            </w:r>
          </w:p>
        </w:tc>
        <w:tc>
          <w:tcPr>
            <w:tcW w:w="720" w:type="dxa"/>
            <w:tcBorders>
              <w:left w:val="single" w:sz="4" w:space="0" w:color="auto"/>
              <w:right w:val="single" w:sz="4" w:space="0" w:color="auto"/>
            </w:tcBorders>
          </w:tcPr>
          <w:p w14:paraId="5902BFA2" w14:textId="77777777" w:rsidR="0047455A" w:rsidRPr="004E17D6" w:rsidRDefault="0047455A" w:rsidP="0060711C">
            <w:pPr>
              <w:jc w:val="center"/>
              <w:rPr>
                <w:sz w:val="21"/>
                <w:szCs w:val="21"/>
              </w:rPr>
            </w:pPr>
            <w:r>
              <w:rPr>
                <w:color w:val="000000"/>
                <w:sz w:val="21"/>
                <w:szCs w:val="21"/>
              </w:rPr>
              <w:t>1</w:t>
            </w:r>
          </w:p>
        </w:tc>
      </w:tr>
      <w:tr w:rsidR="0047455A" w:rsidRPr="004E17D6" w14:paraId="61CACD44" w14:textId="77777777" w:rsidTr="0047455A">
        <w:trPr>
          <w:jc w:val="right"/>
        </w:trPr>
        <w:tc>
          <w:tcPr>
            <w:tcW w:w="3060" w:type="dxa"/>
            <w:tcBorders>
              <w:right w:val="single" w:sz="4" w:space="0" w:color="auto"/>
            </w:tcBorders>
            <w:shd w:val="clear" w:color="auto" w:fill="F2F2F2" w:themeFill="background1" w:themeFillShade="F2"/>
          </w:tcPr>
          <w:p w14:paraId="6535D2FB" w14:textId="77777777" w:rsidR="0047455A" w:rsidRPr="0047455A" w:rsidRDefault="0047455A" w:rsidP="0060711C">
            <w:pPr>
              <w:jc w:val="left"/>
              <w:rPr>
                <w:sz w:val="20"/>
                <w:szCs w:val="20"/>
              </w:rPr>
            </w:pPr>
            <w:r w:rsidRPr="0047455A">
              <w:rPr>
                <w:sz w:val="20"/>
                <w:szCs w:val="20"/>
              </w:rPr>
              <w:t>Mode number of haplotypes per specimen</w:t>
            </w:r>
          </w:p>
        </w:tc>
        <w:tc>
          <w:tcPr>
            <w:tcW w:w="784" w:type="dxa"/>
            <w:tcBorders>
              <w:left w:val="single" w:sz="4" w:space="0" w:color="auto"/>
              <w:right w:val="single" w:sz="4" w:space="0" w:color="auto"/>
            </w:tcBorders>
            <w:shd w:val="clear" w:color="auto" w:fill="F2F2F2" w:themeFill="background1" w:themeFillShade="F2"/>
          </w:tcPr>
          <w:p w14:paraId="5CEBCD3C" w14:textId="77777777" w:rsidR="0047455A" w:rsidRPr="004E17D6" w:rsidRDefault="0047455A" w:rsidP="0060711C">
            <w:pPr>
              <w:jc w:val="center"/>
              <w:rPr>
                <w:sz w:val="21"/>
                <w:szCs w:val="21"/>
              </w:rPr>
            </w:pPr>
            <w:r>
              <w:rPr>
                <w:color w:val="000000"/>
                <w:sz w:val="21"/>
                <w:szCs w:val="21"/>
              </w:rPr>
              <w:t>1</w:t>
            </w:r>
          </w:p>
        </w:tc>
        <w:tc>
          <w:tcPr>
            <w:tcW w:w="720" w:type="dxa"/>
            <w:tcBorders>
              <w:left w:val="single" w:sz="4" w:space="0" w:color="auto"/>
              <w:right w:val="single" w:sz="4" w:space="0" w:color="auto"/>
            </w:tcBorders>
            <w:shd w:val="clear" w:color="auto" w:fill="F2F2F2" w:themeFill="background1" w:themeFillShade="F2"/>
          </w:tcPr>
          <w:p w14:paraId="5D2D5FC5" w14:textId="77777777" w:rsidR="0047455A" w:rsidRPr="004E17D6" w:rsidRDefault="0047455A" w:rsidP="0060711C">
            <w:pPr>
              <w:jc w:val="center"/>
              <w:rPr>
                <w:sz w:val="21"/>
                <w:szCs w:val="21"/>
              </w:rPr>
            </w:pPr>
            <w:r>
              <w:rPr>
                <w:color w:val="000000"/>
                <w:sz w:val="21"/>
                <w:szCs w:val="21"/>
              </w:rPr>
              <w:t>1</w:t>
            </w:r>
          </w:p>
        </w:tc>
        <w:tc>
          <w:tcPr>
            <w:tcW w:w="720" w:type="dxa"/>
            <w:tcBorders>
              <w:left w:val="single" w:sz="4" w:space="0" w:color="auto"/>
              <w:right w:val="single" w:sz="4" w:space="0" w:color="auto"/>
            </w:tcBorders>
            <w:shd w:val="clear" w:color="auto" w:fill="F2F2F2" w:themeFill="background1" w:themeFillShade="F2"/>
          </w:tcPr>
          <w:p w14:paraId="30BFF4C4" w14:textId="77777777" w:rsidR="0047455A" w:rsidRPr="004E17D6" w:rsidRDefault="0047455A" w:rsidP="0060711C">
            <w:pPr>
              <w:jc w:val="center"/>
              <w:rPr>
                <w:sz w:val="21"/>
                <w:szCs w:val="21"/>
              </w:rPr>
            </w:pPr>
            <w:r>
              <w:rPr>
                <w:color w:val="000000"/>
                <w:sz w:val="21"/>
                <w:szCs w:val="21"/>
              </w:rPr>
              <w:t>1</w:t>
            </w:r>
          </w:p>
        </w:tc>
        <w:tc>
          <w:tcPr>
            <w:tcW w:w="720" w:type="dxa"/>
            <w:tcBorders>
              <w:left w:val="single" w:sz="4" w:space="0" w:color="auto"/>
              <w:right w:val="single" w:sz="4" w:space="0" w:color="auto"/>
            </w:tcBorders>
            <w:shd w:val="clear" w:color="auto" w:fill="F2F2F2" w:themeFill="background1" w:themeFillShade="F2"/>
          </w:tcPr>
          <w:p w14:paraId="4F1DC1C5" w14:textId="77777777" w:rsidR="0047455A" w:rsidRPr="004E17D6" w:rsidRDefault="0047455A" w:rsidP="0060711C">
            <w:pPr>
              <w:jc w:val="center"/>
              <w:rPr>
                <w:sz w:val="21"/>
                <w:szCs w:val="21"/>
              </w:rPr>
            </w:pPr>
            <w:r>
              <w:rPr>
                <w:color w:val="000000"/>
                <w:sz w:val="21"/>
                <w:szCs w:val="21"/>
              </w:rPr>
              <w:t>1</w:t>
            </w:r>
          </w:p>
        </w:tc>
        <w:tc>
          <w:tcPr>
            <w:tcW w:w="720" w:type="dxa"/>
            <w:tcBorders>
              <w:left w:val="single" w:sz="4" w:space="0" w:color="auto"/>
              <w:right w:val="single" w:sz="4" w:space="0" w:color="auto"/>
            </w:tcBorders>
            <w:shd w:val="clear" w:color="auto" w:fill="F2F2F2" w:themeFill="background1" w:themeFillShade="F2"/>
          </w:tcPr>
          <w:p w14:paraId="439F6FBE" w14:textId="77777777" w:rsidR="0047455A" w:rsidRPr="004E17D6" w:rsidRDefault="0047455A" w:rsidP="0060711C">
            <w:pPr>
              <w:jc w:val="center"/>
              <w:rPr>
                <w:sz w:val="21"/>
                <w:szCs w:val="21"/>
              </w:rPr>
            </w:pPr>
            <w:r>
              <w:rPr>
                <w:color w:val="000000"/>
                <w:sz w:val="21"/>
                <w:szCs w:val="21"/>
              </w:rPr>
              <w:t>2</w:t>
            </w:r>
          </w:p>
        </w:tc>
        <w:tc>
          <w:tcPr>
            <w:tcW w:w="720" w:type="dxa"/>
            <w:tcBorders>
              <w:left w:val="single" w:sz="4" w:space="0" w:color="auto"/>
              <w:right w:val="single" w:sz="4" w:space="0" w:color="auto"/>
            </w:tcBorders>
            <w:shd w:val="clear" w:color="auto" w:fill="F2F2F2" w:themeFill="background1" w:themeFillShade="F2"/>
          </w:tcPr>
          <w:p w14:paraId="568EA94F" w14:textId="77777777" w:rsidR="0047455A" w:rsidRPr="004E17D6" w:rsidRDefault="0047455A" w:rsidP="0060711C">
            <w:pPr>
              <w:jc w:val="center"/>
              <w:rPr>
                <w:sz w:val="21"/>
                <w:szCs w:val="21"/>
              </w:rPr>
            </w:pPr>
            <w:r>
              <w:rPr>
                <w:color w:val="000000"/>
                <w:sz w:val="21"/>
                <w:szCs w:val="21"/>
              </w:rPr>
              <w:t>1</w:t>
            </w:r>
          </w:p>
        </w:tc>
        <w:tc>
          <w:tcPr>
            <w:tcW w:w="720" w:type="dxa"/>
            <w:tcBorders>
              <w:left w:val="single" w:sz="4" w:space="0" w:color="auto"/>
              <w:right w:val="single" w:sz="4" w:space="0" w:color="auto"/>
            </w:tcBorders>
            <w:shd w:val="clear" w:color="auto" w:fill="F2F2F2" w:themeFill="background1" w:themeFillShade="F2"/>
          </w:tcPr>
          <w:p w14:paraId="3A021B02" w14:textId="77777777" w:rsidR="0047455A" w:rsidRPr="004E17D6" w:rsidRDefault="0047455A" w:rsidP="0060711C">
            <w:pPr>
              <w:jc w:val="center"/>
              <w:rPr>
                <w:sz w:val="21"/>
                <w:szCs w:val="21"/>
              </w:rPr>
            </w:pPr>
            <w:r>
              <w:rPr>
                <w:color w:val="000000"/>
                <w:sz w:val="21"/>
                <w:szCs w:val="21"/>
              </w:rPr>
              <w:t>3</w:t>
            </w:r>
          </w:p>
        </w:tc>
        <w:tc>
          <w:tcPr>
            <w:tcW w:w="720" w:type="dxa"/>
            <w:tcBorders>
              <w:left w:val="single" w:sz="4" w:space="0" w:color="auto"/>
              <w:right w:val="single" w:sz="4" w:space="0" w:color="auto"/>
            </w:tcBorders>
            <w:shd w:val="clear" w:color="auto" w:fill="F2F2F2" w:themeFill="background1" w:themeFillShade="F2"/>
          </w:tcPr>
          <w:p w14:paraId="7DD2F75C" w14:textId="77777777" w:rsidR="0047455A" w:rsidRPr="004E17D6" w:rsidRDefault="0047455A" w:rsidP="0060711C">
            <w:pPr>
              <w:jc w:val="center"/>
              <w:rPr>
                <w:sz w:val="21"/>
                <w:szCs w:val="21"/>
              </w:rPr>
            </w:pPr>
            <w:r>
              <w:rPr>
                <w:color w:val="000000"/>
                <w:sz w:val="21"/>
                <w:szCs w:val="21"/>
              </w:rPr>
              <w:t>1</w:t>
            </w:r>
          </w:p>
        </w:tc>
        <w:tc>
          <w:tcPr>
            <w:tcW w:w="720" w:type="dxa"/>
            <w:tcBorders>
              <w:left w:val="single" w:sz="4" w:space="0" w:color="auto"/>
              <w:right w:val="single" w:sz="4" w:space="0" w:color="auto"/>
            </w:tcBorders>
            <w:shd w:val="clear" w:color="auto" w:fill="F2F2F2" w:themeFill="background1" w:themeFillShade="F2"/>
          </w:tcPr>
          <w:p w14:paraId="21688A3F" w14:textId="77777777" w:rsidR="0047455A" w:rsidRPr="004E17D6" w:rsidRDefault="0047455A" w:rsidP="0060711C">
            <w:pPr>
              <w:jc w:val="center"/>
              <w:rPr>
                <w:sz w:val="21"/>
                <w:szCs w:val="21"/>
              </w:rPr>
            </w:pPr>
            <w:r>
              <w:rPr>
                <w:color w:val="000000"/>
                <w:sz w:val="21"/>
                <w:szCs w:val="21"/>
              </w:rPr>
              <w:t>1</w:t>
            </w:r>
          </w:p>
        </w:tc>
        <w:tc>
          <w:tcPr>
            <w:tcW w:w="720" w:type="dxa"/>
            <w:tcBorders>
              <w:left w:val="single" w:sz="4" w:space="0" w:color="auto"/>
              <w:right w:val="single" w:sz="4" w:space="0" w:color="auto"/>
            </w:tcBorders>
            <w:shd w:val="clear" w:color="auto" w:fill="F2F2F2" w:themeFill="background1" w:themeFillShade="F2"/>
          </w:tcPr>
          <w:p w14:paraId="428C563F" w14:textId="77777777" w:rsidR="0047455A" w:rsidRPr="004E17D6" w:rsidRDefault="0047455A" w:rsidP="0060711C">
            <w:pPr>
              <w:jc w:val="center"/>
              <w:rPr>
                <w:sz w:val="21"/>
                <w:szCs w:val="21"/>
              </w:rPr>
            </w:pPr>
            <w:r>
              <w:rPr>
                <w:color w:val="000000"/>
                <w:sz w:val="21"/>
                <w:szCs w:val="21"/>
              </w:rPr>
              <w:t>2</w:t>
            </w:r>
          </w:p>
        </w:tc>
        <w:tc>
          <w:tcPr>
            <w:tcW w:w="720" w:type="dxa"/>
            <w:tcBorders>
              <w:left w:val="single" w:sz="4" w:space="0" w:color="auto"/>
              <w:right w:val="single" w:sz="4" w:space="0" w:color="auto"/>
            </w:tcBorders>
            <w:shd w:val="clear" w:color="auto" w:fill="F2F2F2" w:themeFill="background1" w:themeFillShade="F2"/>
          </w:tcPr>
          <w:p w14:paraId="1CD5940B" w14:textId="77777777" w:rsidR="0047455A" w:rsidRPr="004E17D6" w:rsidRDefault="0047455A" w:rsidP="0060711C">
            <w:pPr>
              <w:jc w:val="center"/>
              <w:rPr>
                <w:sz w:val="21"/>
                <w:szCs w:val="21"/>
              </w:rPr>
            </w:pPr>
            <w:r>
              <w:rPr>
                <w:color w:val="000000"/>
                <w:sz w:val="21"/>
                <w:szCs w:val="21"/>
              </w:rPr>
              <w:t>1</w:t>
            </w:r>
          </w:p>
        </w:tc>
        <w:tc>
          <w:tcPr>
            <w:tcW w:w="720" w:type="dxa"/>
            <w:tcBorders>
              <w:left w:val="single" w:sz="4" w:space="0" w:color="auto"/>
              <w:right w:val="single" w:sz="4" w:space="0" w:color="auto"/>
            </w:tcBorders>
            <w:shd w:val="clear" w:color="auto" w:fill="F2F2F2" w:themeFill="background1" w:themeFillShade="F2"/>
          </w:tcPr>
          <w:p w14:paraId="489D25B7" w14:textId="77777777" w:rsidR="0047455A" w:rsidRPr="004E17D6" w:rsidRDefault="0047455A" w:rsidP="0060711C">
            <w:pPr>
              <w:jc w:val="center"/>
              <w:rPr>
                <w:sz w:val="21"/>
                <w:szCs w:val="21"/>
              </w:rPr>
            </w:pPr>
            <w:r>
              <w:rPr>
                <w:color w:val="000000"/>
                <w:sz w:val="21"/>
                <w:szCs w:val="21"/>
              </w:rPr>
              <w:t>1</w:t>
            </w:r>
          </w:p>
        </w:tc>
        <w:tc>
          <w:tcPr>
            <w:tcW w:w="720" w:type="dxa"/>
            <w:tcBorders>
              <w:left w:val="single" w:sz="4" w:space="0" w:color="auto"/>
              <w:right w:val="single" w:sz="4" w:space="0" w:color="auto"/>
            </w:tcBorders>
            <w:shd w:val="clear" w:color="auto" w:fill="F2F2F2" w:themeFill="background1" w:themeFillShade="F2"/>
          </w:tcPr>
          <w:p w14:paraId="4FBCAE67" w14:textId="77777777" w:rsidR="0047455A" w:rsidRPr="004E17D6" w:rsidRDefault="0047455A" w:rsidP="0060711C">
            <w:pPr>
              <w:jc w:val="center"/>
              <w:rPr>
                <w:sz w:val="21"/>
                <w:szCs w:val="21"/>
              </w:rPr>
            </w:pPr>
            <w:r>
              <w:rPr>
                <w:color w:val="000000"/>
                <w:sz w:val="21"/>
                <w:szCs w:val="21"/>
              </w:rPr>
              <w:t>1</w:t>
            </w:r>
          </w:p>
        </w:tc>
        <w:tc>
          <w:tcPr>
            <w:tcW w:w="720" w:type="dxa"/>
            <w:tcBorders>
              <w:left w:val="single" w:sz="4" w:space="0" w:color="auto"/>
              <w:right w:val="single" w:sz="4" w:space="0" w:color="auto"/>
            </w:tcBorders>
            <w:shd w:val="clear" w:color="auto" w:fill="F2F2F2" w:themeFill="background1" w:themeFillShade="F2"/>
          </w:tcPr>
          <w:p w14:paraId="147B85DB" w14:textId="77777777" w:rsidR="0047455A" w:rsidRPr="004E17D6" w:rsidRDefault="0047455A" w:rsidP="0060711C">
            <w:pPr>
              <w:jc w:val="center"/>
              <w:rPr>
                <w:sz w:val="21"/>
                <w:szCs w:val="21"/>
              </w:rPr>
            </w:pPr>
            <w:r>
              <w:rPr>
                <w:color w:val="000000"/>
                <w:sz w:val="21"/>
                <w:szCs w:val="21"/>
              </w:rPr>
              <w:t>1</w:t>
            </w:r>
          </w:p>
        </w:tc>
      </w:tr>
      <w:tr w:rsidR="0047455A" w:rsidRPr="004E17D6" w14:paraId="75D8EF27" w14:textId="77777777" w:rsidTr="0047455A">
        <w:trPr>
          <w:jc w:val="right"/>
        </w:trPr>
        <w:tc>
          <w:tcPr>
            <w:tcW w:w="3060" w:type="dxa"/>
            <w:tcBorders>
              <w:right w:val="single" w:sz="4" w:space="0" w:color="auto"/>
            </w:tcBorders>
          </w:tcPr>
          <w:p w14:paraId="3C319813" w14:textId="77777777" w:rsidR="0047455A" w:rsidRPr="0047455A" w:rsidRDefault="0047455A" w:rsidP="0060711C">
            <w:pPr>
              <w:jc w:val="left"/>
              <w:rPr>
                <w:sz w:val="20"/>
                <w:szCs w:val="20"/>
              </w:rPr>
            </w:pPr>
            <w:r w:rsidRPr="0047455A">
              <w:rPr>
                <w:sz w:val="20"/>
                <w:szCs w:val="20"/>
              </w:rPr>
              <w:t>Max. number of haplotypes detected at this locus for this dataset*</w:t>
            </w:r>
          </w:p>
        </w:tc>
        <w:tc>
          <w:tcPr>
            <w:tcW w:w="784" w:type="dxa"/>
            <w:tcBorders>
              <w:left w:val="single" w:sz="4" w:space="0" w:color="auto"/>
              <w:right w:val="single" w:sz="4" w:space="0" w:color="auto"/>
            </w:tcBorders>
            <w:shd w:val="clear" w:color="auto" w:fill="auto"/>
          </w:tcPr>
          <w:p w14:paraId="55A3D9BB" w14:textId="77777777" w:rsidR="0047455A" w:rsidRPr="004E17D6" w:rsidRDefault="0047455A" w:rsidP="0060711C">
            <w:pPr>
              <w:jc w:val="center"/>
              <w:rPr>
                <w:sz w:val="21"/>
                <w:szCs w:val="21"/>
              </w:rPr>
            </w:pPr>
            <w:r>
              <w:rPr>
                <w:color w:val="000000"/>
                <w:sz w:val="21"/>
                <w:szCs w:val="21"/>
              </w:rPr>
              <w:t>2</w:t>
            </w:r>
          </w:p>
        </w:tc>
        <w:tc>
          <w:tcPr>
            <w:tcW w:w="720" w:type="dxa"/>
            <w:tcBorders>
              <w:left w:val="single" w:sz="4" w:space="0" w:color="auto"/>
              <w:right w:val="single" w:sz="4" w:space="0" w:color="auto"/>
            </w:tcBorders>
            <w:shd w:val="clear" w:color="auto" w:fill="auto"/>
          </w:tcPr>
          <w:p w14:paraId="09E4CA0E" w14:textId="77777777" w:rsidR="0047455A" w:rsidRPr="004E17D6" w:rsidRDefault="0047455A" w:rsidP="0060711C">
            <w:pPr>
              <w:jc w:val="center"/>
              <w:rPr>
                <w:sz w:val="21"/>
                <w:szCs w:val="21"/>
              </w:rPr>
            </w:pPr>
            <w:r>
              <w:rPr>
                <w:color w:val="000000"/>
                <w:sz w:val="21"/>
                <w:szCs w:val="21"/>
              </w:rPr>
              <w:t>2</w:t>
            </w:r>
          </w:p>
        </w:tc>
        <w:tc>
          <w:tcPr>
            <w:tcW w:w="720" w:type="dxa"/>
            <w:tcBorders>
              <w:left w:val="single" w:sz="4" w:space="0" w:color="auto"/>
              <w:right w:val="single" w:sz="4" w:space="0" w:color="auto"/>
            </w:tcBorders>
            <w:shd w:val="clear" w:color="auto" w:fill="auto"/>
          </w:tcPr>
          <w:p w14:paraId="29283CE0" w14:textId="77777777" w:rsidR="0047455A" w:rsidRPr="004E17D6" w:rsidRDefault="0047455A" w:rsidP="0060711C">
            <w:pPr>
              <w:jc w:val="center"/>
              <w:rPr>
                <w:sz w:val="21"/>
                <w:szCs w:val="21"/>
              </w:rPr>
            </w:pPr>
            <w:r>
              <w:rPr>
                <w:color w:val="000000"/>
                <w:sz w:val="21"/>
                <w:szCs w:val="21"/>
              </w:rPr>
              <w:t>2</w:t>
            </w:r>
          </w:p>
        </w:tc>
        <w:tc>
          <w:tcPr>
            <w:tcW w:w="720" w:type="dxa"/>
            <w:tcBorders>
              <w:left w:val="single" w:sz="4" w:space="0" w:color="auto"/>
              <w:right w:val="single" w:sz="4" w:space="0" w:color="auto"/>
            </w:tcBorders>
            <w:shd w:val="clear" w:color="auto" w:fill="auto"/>
          </w:tcPr>
          <w:p w14:paraId="07B42349" w14:textId="77777777" w:rsidR="0047455A" w:rsidRPr="004E17D6" w:rsidRDefault="0047455A" w:rsidP="0060711C">
            <w:pPr>
              <w:jc w:val="center"/>
              <w:rPr>
                <w:sz w:val="21"/>
                <w:szCs w:val="21"/>
              </w:rPr>
            </w:pPr>
            <w:r>
              <w:rPr>
                <w:color w:val="000000"/>
                <w:sz w:val="21"/>
                <w:szCs w:val="21"/>
              </w:rPr>
              <w:t>2</w:t>
            </w:r>
          </w:p>
        </w:tc>
        <w:tc>
          <w:tcPr>
            <w:tcW w:w="720" w:type="dxa"/>
            <w:tcBorders>
              <w:left w:val="single" w:sz="4" w:space="0" w:color="auto"/>
              <w:right w:val="single" w:sz="4" w:space="0" w:color="auto"/>
            </w:tcBorders>
            <w:shd w:val="clear" w:color="auto" w:fill="auto"/>
          </w:tcPr>
          <w:p w14:paraId="24BA6D0E" w14:textId="77777777" w:rsidR="0047455A" w:rsidRPr="004E17D6" w:rsidRDefault="0047455A" w:rsidP="0060711C">
            <w:pPr>
              <w:jc w:val="center"/>
              <w:rPr>
                <w:sz w:val="21"/>
                <w:szCs w:val="21"/>
              </w:rPr>
            </w:pPr>
            <w:r>
              <w:rPr>
                <w:color w:val="000000"/>
                <w:sz w:val="21"/>
                <w:szCs w:val="21"/>
              </w:rPr>
              <w:t>5</w:t>
            </w:r>
          </w:p>
        </w:tc>
        <w:tc>
          <w:tcPr>
            <w:tcW w:w="720" w:type="dxa"/>
            <w:tcBorders>
              <w:left w:val="single" w:sz="4" w:space="0" w:color="auto"/>
              <w:right w:val="single" w:sz="4" w:space="0" w:color="auto"/>
            </w:tcBorders>
            <w:shd w:val="clear" w:color="auto" w:fill="auto"/>
          </w:tcPr>
          <w:p w14:paraId="1EF67B25" w14:textId="77777777" w:rsidR="0047455A" w:rsidRPr="004E17D6" w:rsidRDefault="0047455A" w:rsidP="0060711C">
            <w:pPr>
              <w:jc w:val="center"/>
              <w:rPr>
                <w:sz w:val="21"/>
                <w:szCs w:val="21"/>
              </w:rPr>
            </w:pPr>
            <w:r>
              <w:rPr>
                <w:color w:val="000000"/>
                <w:sz w:val="21"/>
                <w:szCs w:val="21"/>
              </w:rPr>
              <w:t>2</w:t>
            </w:r>
          </w:p>
        </w:tc>
        <w:tc>
          <w:tcPr>
            <w:tcW w:w="720" w:type="dxa"/>
            <w:tcBorders>
              <w:left w:val="single" w:sz="4" w:space="0" w:color="auto"/>
              <w:right w:val="single" w:sz="4" w:space="0" w:color="auto"/>
            </w:tcBorders>
            <w:shd w:val="clear" w:color="auto" w:fill="auto"/>
          </w:tcPr>
          <w:p w14:paraId="70DEF1BC" w14:textId="77777777" w:rsidR="0047455A" w:rsidRPr="004E17D6" w:rsidRDefault="0047455A" w:rsidP="0060711C">
            <w:pPr>
              <w:jc w:val="center"/>
              <w:rPr>
                <w:sz w:val="21"/>
                <w:szCs w:val="21"/>
              </w:rPr>
            </w:pPr>
            <w:r>
              <w:rPr>
                <w:color w:val="000000"/>
                <w:sz w:val="21"/>
                <w:szCs w:val="21"/>
              </w:rPr>
              <w:t>3</w:t>
            </w:r>
          </w:p>
        </w:tc>
        <w:tc>
          <w:tcPr>
            <w:tcW w:w="720" w:type="dxa"/>
            <w:tcBorders>
              <w:left w:val="single" w:sz="4" w:space="0" w:color="auto"/>
              <w:right w:val="single" w:sz="4" w:space="0" w:color="auto"/>
            </w:tcBorders>
            <w:shd w:val="clear" w:color="auto" w:fill="auto"/>
          </w:tcPr>
          <w:p w14:paraId="33ECBB73" w14:textId="77777777" w:rsidR="0047455A" w:rsidRPr="004E17D6" w:rsidRDefault="0047455A" w:rsidP="0060711C">
            <w:pPr>
              <w:jc w:val="center"/>
              <w:rPr>
                <w:sz w:val="21"/>
                <w:szCs w:val="21"/>
              </w:rPr>
            </w:pPr>
            <w:r>
              <w:rPr>
                <w:color w:val="000000"/>
                <w:sz w:val="21"/>
                <w:szCs w:val="21"/>
              </w:rPr>
              <w:t>2</w:t>
            </w:r>
          </w:p>
        </w:tc>
        <w:tc>
          <w:tcPr>
            <w:tcW w:w="720" w:type="dxa"/>
            <w:tcBorders>
              <w:left w:val="single" w:sz="4" w:space="0" w:color="auto"/>
              <w:right w:val="single" w:sz="4" w:space="0" w:color="auto"/>
            </w:tcBorders>
            <w:shd w:val="clear" w:color="auto" w:fill="auto"/>
          </w:tcPr>
          <w:p w14:paraId="1BDFF1E3" w14:textId="77777777" w:rsidR="0047455A" w:rsidRPr="004E17D6" w:rsidRDefault="0047455A" w:rsidP="0060711C">
            <w:pPr>
              <w:jc w:val="center"/>
              <w:rPr>
                <w:sz w:val="21"/>
                <w:szCs w:val="21"/>
              </w:rPr>
            </w:pPr>
            <w:r>
              <w:rPr>
                <w:color w:val="000000"/>
                <w:sz w:val="21"/>
                <w:szCs w:val="21"/>
              </w:rPr>
              <w:t>4</w:t>
            </w:r>
          </w:p>
        </w:tc>
        <w:tc>
          <w:tcPr>
            <w:tcW w:w="720" w:type="dxa"/>
            <w:tcBorders>
              <w:left w:val="single" w:sz="4" w:space="0" w:color="auto"/>
              <w:right w:val="single" w:sz="4" w:space="0" w:color="auto"/>
            </w:tcBorders>
            <w:shd w:val="clear" w:color="auto" w:fill="auto"/>
          </w:tcPr>
          <w:p w14:paraId="794F5366" w14:textId="77777777" w:rsidR="0047455A" w:rsidRPr="004E17D6" w:rsidRDefault="0047455A" w:rsidP="0060711C">
            <w:pPr>
              <w:jc w:val="center"/>
              <w:rPr>
                <w:sz w:val="21"/>
                <w:szCs w:val="21"/>
              </w:rPr>
            </w:pPr>
            <w:r>
              <w:rPr>
                <w:color w:val="000000"/>
                <w:sz w:val="21"/>
                <w:szCs w:val="21"/>
              </w:rPr>
              <w:t>4</w:t>
            </w:r>
          </w:p>
        </w:tc>
        <w:tc>
          <w:tcPr>
            <w:tcW w:w="720" w:type="dxa"/>
            <w:tcBorders>
              <w:left w:val="single" w:sz="4" w:space="0" w:color="auto"/>
              <w:right w:val="single" w:sz="4" w:space="0" w:color="auto"/>
            </w:tcBorders>
            <w:shd w:val="clear" w:color="auto" w:fill="auto"/>
          </w:tcPr>
          <w:p w14:paraId="733F6A43" w14:textId="77777777" w:rsidR="0047455A" w:rsidRPr="004E17D6" w:rsidRDefault="0047455A" w:rsidP="0060711C">
            <w:pPr>
              <w:jc w:val="center"/>
              <w:rPr>
                <w:sz w:val="21"/>
                <w:szCs w:val="21"/>
              </w:rPr>
            </w:pPr>
            <w:r>
              <w:rPr>
                <w:color w:val="000000"/>
                <w:sz w:val="21"/>
                <w:szCs w:val="21"/>
              </w:rPr>
              <w:t>2</w:t>
            </w:r>
          </w:p>
        </w:tc>
        <w:tc>
          <w:tcPr>
            <w:tcW w:w="720" w:type="dxa"/>
            <w:tcBorders>
              <w:left w:val="single" w:sz="4" w:space="0" w:color="auto"/>
              <w:right w:val="single" w:sz="4" w:space="0" w:color="auto"/>
            </w:tcBorders>
            <w:shd w:val="clear" w:color="auto" w:fill="auto"/>
          </w:tcPr>
          <w:p w14:paraId="62DC7011" w14:textId="77777777" w:rsidR="0047455A" w:rsidRPr="004E17D6" w:rsidRDefault="0047455A" w:rsidP="0060711C">
            <w:pPr>
              <w:jc w:val="center"/>
              <w:rPr>
                <w:sz w:val="21"/>
                <w:szCs w:val="21"/>
              </w:rPr>
            </w:pPr>
            <w:r>
              <w:rPr>
                <w:color w:val="000000"/>
                <w:sz w:val="21"/>
                <w:szCs w:val="21"/>
              </w:rPr>
              <w:t>3</w:t>
            </w:r>
          </w:p>
        </w:tc>
        <w:tc>
          <w:tcPr>
            <w:tcW w:w="720" w:type="dxa"/>
            <w:tcBorders>
              <w:left w:val="single" w:sz="4" w:space="0" w:color="auto"/>
              <w:right w:val="single" w:sz="4" w:space="0" w:color="auto"/>
            </w:tcBorders>
            <w:shd w:val="clear" w:color="auto" w:fill="auto"/>
          </w:tcPr>
          <w:p w14:paraId="3DC43363" w14:textId="77777777" w:rsidR="0047455A" w:rsidRPr="004E17D6" w:rsidRDefault="0047455A" w:rsidP="0060711C">
            <w:pPr>
              <w:jc w:val="center"/>
              <w:rPr>
                <w:sz w:val="21"/>
                <w:szCs w:val="21"/>
              </w:rPr>
            </w:pPr>
            <w:r>
              <w:rPr>
                <w:color w:val="000000"/>
                <w:sz w:val="21"/>
                <w:szCs w:val="21"/>
              </w:rPr>
              <w:t>3</w:t>
            </w:r>
          </w:p>
        </w:tc>
        <w:tc>
          <w:tcPr>
            <w:tcW w:w="720" w:type="dxa"/>
            <w:tcBorders>
              <w:left w:val="single" w:sz="4" w:space="0" w:color="auto"/>
              <w:right w:val="single" w:sz="4" w:space="0" w:color="auto"/>
            </w:tcBorders>
            <w:shd w:val="clear" w:color="auto" w:fill="auto"/>
          </w:tcPr>
          <w:p w14:paraId="2AF4366E" w14:textId="77777777" w:rsidR="0047455A" w:rsidRPr="004E17D6" w:rsidRDefault="0047455A" w:rsidP="0060711C">
            <w:pPr>
              <w:jc w:val="center"/>
              <w:rPr>
                <w:sz w:val="21"/>
                <w:szCs w:val="21"/>
              </w:rPr>
            </w:pPr>
            <w:r>
              <w:rPr>
                <w:color w:val="000000"/>
                <w:sz w:val="21"/>
                <w:szCs w:val="21"/>
              </w:rPr>
              <w:t>2</w:t>
            </w:r>
          </w:p>
        </w:tc>
      </w:tr>
      <w:tr w:rsidR="0047455A" w:rsidRPr="004E17D6" w14:paraId="46023813" w14:textId="77777777" w:rsidTr="0047455A">
        <w:trPr>
          <w:jc w:val="right"/>
        </w:trPr>
        <w:tc>
          <w:tcPr>
            <w:tcW w:w="3060" w:type="dxa"/>
            <w:tcBorders>
              <w:bottom w:val="single" w:sz="4" w:space="0" w:color="auto"/>
              <w:right w:val="single" w:sz="4" w:space="0" w:color="auto"/>
            </w:tcBorders>
            <w:shd w:val="clear" w:color="auto" w:fill="F2F2F2" w:themeFill="background1" w:themeFillShade="F2"/>
          </w:tcPr>
          <w:p w14:paraId="1E5B992A" w14:textId="77777777" w:rsidR="0047455A" w:rsidRPr="0047455A" w:rsidRDefault="0047455A" w:rsidP="0060711C">
            <w:pPr>
              <w:jc w:val="left"/>
              <w:rPr>
                <w:sz w:val="20"/>
                <w:szCs w:val="20"/>
              </w:rPr>
            </w:pPr>
            <w:r w:rsidRPr="0047455A">
              <w:rPr>
                <w:sz w:val="20"/>
                <w:szCs w:val="20"/>
              </w:rPr>
              <w:t>Entropy (</w:t>
            </w:r>
            <w:r w:rsidRPr="0047455A">
              <w:rPr>
                <w:i/>
                <w:iCs/>
                <w:sz w:val="20"/>
                <w:szCs w:val="20"/>
              </w:rPr>
              <w:t>H</w:t>
            </w:r>
            <w:r w:rsidRPr="0047455A">
              <w:rPr>
                <w:sz w:val="20"/>
                <w:szCs w:val="20"/>
              </w:rPr>
              <w:t>) **</w:t>
            </w:r>
          </w:p>
        </w:tc>
        <w:tc>
          <w:tcPr>
            <w:tcW w:w="784" w:type="dxa"/>
            <w:tcBorders>
              <w:left w:val="single" w:sz="4" w:space="0" w:color="auto"/>
              <w:bottom w:val="single" w:sz="4" w:space="0" w:color="auto"/>
              <w:right w:val="single" w:sz="4" w:space="0" w:color="auto"/>
            </w:tcBorders>
            <w:shd w:val="clear" w:color="auto" w:fill="F2F2F2" w:themeFill="background1" w:themeFillShade="F2"/>
          </w:tcPr>
          <w:p w14:paraId="3B0FAC9C" w14:textId="77777777" w:rsidR="0047455A" w:rsidRPr="004E17D6" w:rsidRDefault="0047455A" w:rsidP="0060711C">
            <w:pPr>
              <w:jc w:val="center"/>
              <w:rPr>
                <w:sz w:val="21"/>
                <w:szCs w:val="21"/>
              </w:rPr>
            </w:pPr>
            <w:r>
              <w:rPr>
                <w:color w:val="000000"/>
                <w:sz w:val="21"/>
                <w:szCs w:val="21"/>
              </w:rPr>
              <w:t>0.269</w:t>
            </w:r>
          </w:p>
        </w:tc>
        <w:tc>
          <w:tcPr>
            <w:tcW w:w="720" w:type="dxa"/>
            <w:tcBorders>
              <w:left w:val="single" w:sz="4" w:space="0" w:color="auto"/>
              <w:bottom w:val="single" w:sz="4" w:space="0" w:color="auto"/>
              <w:right w:val="single" w:sz="4" w:space="0" w:color="auto"/>
            </w:tcBorders>
            <w:shd w:val="clear" w:color="auto" w:fill="F2F2F2" w:themeFill="background1" w:themeFillShade="F2"/>
          </w:tcPr>
          <w:p w14:paraId="635DBA08" w14:textId="77777777" w:rsidR="0047455A" w:rsidRPr="004E17D6" w:rsidRDefault="0047455A" w:rsidP="0060711C">
            <w:pPr>
              <w:jc w:val="center"/>
              <w:rPr>
                <w:sz w:val="21"/>
                <w:szCs w:val="21"/>
              </w:rPr>
            </w:pPr>
            <w:r>
              <w:rPr>
                <w:color w:val="000000"/>
                <w:sz w:val="21"/>
                <w:szCs w:val="21"/>
              </w:rPr>
              <w:t>0.262</w:t>
            </w:r>
          </w:p>
        </w:tc>
        <w:tc>
          <w:tcPr>
            <w:tcW w:w="720" w:type="dxa"/>
            <w:tcBorders>
              <w:left w:val="single" w:sz="4" w:space="0" w:color="auto"/>
              <w:bottom w:val="single" w:sz="4" w:space="0" w:color="auto"/>
              <w:right w:val="single" w:sz="4" w:space="0" w:color="auto"/>
            </w:tcBorders>
            <w:shd w:val="clear" w:color="auto" w:fill="F2F2F2" w:themeFill="background1" w:themeFillShade="F2"/>
          </w:tcPr>
          <w:p w14:paraId="1DB6AB30" w14:textId="77777777" w:rsidR="0047455A" w:rsidRPr="004E17D6" w:rsidRDefault="0047455A" w:rsidP="0060711C">
            <w:pPr>
              <w:jc w:val="center"/>
              <w:rPr>
                <w:sz w:val="21"/>
                <w:szCs w:val="21"/>
              </w:rPr>
            </w:pPr>
            <w:r>
              <w:rPr>
                <w:color w:val="000000"/>
                <w:sz w:val="21"/>
                <w:szCs w:val="21"/>
              </w:rPr>
              <w:t>0.25</w:t>
            </w:r>
          </w:p>
        </w:tc>
        <w:tc>
          <w:tcPr>
            <w:tcW w:w="720" w:type="dxa"/>
            <w:tcBorders>
              <w:left w:val="single" w:sz="4" w:space="0" w:color="auto"/>
              <w:bottom w:val="single" w:sz="4" w:space="0" w:color="auto"/>
              <w:right w:val="single" w:sz="4" w:space="0" w:color="auto"/>
            </w:tcBorders>
            <w:shd w:val="clear" w:color="auto" w:fill="F2F2F2" w:themeFill="background1" w:themeFillShade="F2"/>
          </w:tcPr>
          <w:p w14:paraId="03D20198" w14:textId="77777777" w:rsidR="0047455A" w:rsidRPr="004E17D6" w:rsidRDefault="0047455A" w:rsidP="0060711C">
            <w:pPr>
              <w:jc w:val="center"/>
              <w:rPr>
                <w:sz w:val="21"/>
                <w:szCs w:val="21"/>
              </w:rPr>
            </w:pPr>
            <w:r>
              <w:rPr>
                <w:color w:val="000000"/>
                <w:sz w:val="21"/>
                <w:szCs w:val="21"/>
              </w:rPr>
              <w:t>0.278</w:t>
            </w:r>
          </w:p>
        </w:tc>
        <w:tc>
          <w:tcPr>
            <w:tcW w:w="720" w:type="dxa"/>
            <w:tcBorders>
              <w:left w:val="single" w:sz="4" w:space="0" w:color="auto"/>
              <w:bottom w:val="single" w:sz="4" w:space="0" w:color="auto"/>
              <w:right w:val="single" w:sz="4" w:space="0" w:color="auto"/>
            </w:tcBorders>
            <w:shd w:val="clear" w:color="auto" w:fill="F2F2F2" w:themeFill="background1" w:themeFillShade="F2"/>
          </w:tcPr>
          <w:p w14:paraId="2A93DDB1" w14:textId="77777777" w:rsidR="0047455A" w:rsidRPr="004E17D6" w:rsidRDefault="0047455A" w:rsidP="0060711C">
            <w:pPr>
              <w:jc w:val="center"/>
              <w:rPr>
                <w:sz w:val="21"/>
                <w:szCs w:val="21"/>
              </w:rPr>
            </w:pPr>
            <w:r>
              <w:rPr>
                <w:color w:val="000000"/>
                <w:sz w:val="21"/>
                <w:szCs w:val="21"/>
              </w:rPr>
              <w:t>0.712</w:t>
            </w:r>
          </w:p>
        </w:tc>
        <w:tc>
          <w:tcPr>
            <w:tcW w:w="720" w:type="dxa"/>
            <w:tcBorders>
              <w:left w:val="single" w:sz="4" w:space="0" w:color="auto"/>
              <w:bottom w:val="single" w:sz="4" w:space="0" w:color="auto"/>
              <w:right w:val="single" w:sz="4" w:space="0" w:color="auto"/>
            </w:tcBorders>
            <w:shd w:val="clear" w:color="auto" w:fill="F2F2F2" w:themeFill="background1" w:themeFillShade="F2"/>
          </w:tcPr>
          <w:p w14:paraId="05AC8EFE" w14:textId="77777777" w:rsidR="0047455A" w:rsidRPr="004E17D6" w:rsidRDefault="0047455A" w:rsidP="0060711C">
            <w:pPr>
              <w:jc w:val="center"/>
              <w:rPr>
                <w:sz w:val="21"/>
                <w:szCs w:val="21"/>
              </w:rPr>
            </w:pPr>
            <w:r>
              <w:rPr>
                <w:color w:val="000000"/>
                <w:sz w:val="21"/>
                <w:szCs w:val="21"/>
              </w:rPr>
              <w:t>0.201</w:t>
            </w:r>
          </w:p>
        </w:tc>
        <w:tc>
          <w:tcPr>
            <w:tcW w:w="720" w:type="dxa"/>
            <w:tcBorders>
              <w:left w:val="single" w:sz="4" w:space="0" w:color="auto"/>
              <w:bottom w:val="single" w:sz="4" w:space="0" w:color="auto"/>
              <w:right w:val="single" w:sz="4" w:space="0" w:color="auto"/>
            </w:tcBorders>
            <w:shd w:val="clear" w:color="auto" w:fill="F2F2F2" w:themeFill="background1" w:themeFillShade="F2"/>
          </w:tcPr>
          <w:p w14:paraId="47F668E2" w14:textId="77777777" w:rsidR="0047455A" w:rsidRPr="004E17D6" w:rsidRDefault="0047455A" w:rsidP="0060711C">
            <w:pPr>
              <w:jc w:val="center"/>
              <w:rPr>
                <w:sz w:val="21"/>
                <w:szCs w:val="21"/>
              </w:rPr>
            </w:pPr>
            <w:r>
              <w:rPr>
                <w:color w:val="000000"/>
                <w:sz w:val="21"/>
                <w:szCs w:val="21"/>
              </w:rPr>
              <w:t>0.482</w:t>
            </w:r>
          </w:p>
        </w:tc>
        <w:tc>
          <w:tcPr>
            <w:tcW w:w="720" w:type="dxa"/>
            <w:tcBorders>
              <w:left w:val="single" w:sz="4" w:space="0" w:color="auto"/>
              <w:bottom w:val="single" w:sz="4" w:space="0" w:color="auto"/>
              <w:right w:val="single" w:sz="4" w:space="0" w:color="auto"/>
            </w:tcBorders>
            <w:shd w:val="clear" w:color="auto" w:fill="F2F2F2" w:themeFill="background1" w:themeFillShade="F2"/>
          </w:tcPr>
          <w:p w14:paraId="5322924C" w14:textId="77777777" w:rsidR="0047455A" w:rsidRPr="004E17D6" w:rsidRDefault="0047455A" w:rsidP="0060711C">
            <w:pPr>
              <w:jc w:val="center"/>
              <w:rPr>
                <w:sz w:val="21"/>
                <w:szCs w:val="21"/>
              </w:rPr>
            </w:pPr>
            <w:r>
              <w:rPr>
                <w:color w:val="000000"/>
                <w:sz w:val="21"/>
                <w:szCs w:val="21"/>
              </w:rPr>
              <w:t>0.22</w:t>
            </w:r>
          </w:p>
        </w:tc>
        <w:tc>
          <w:tcPr>
            <w:tcW w:w="720" w:type="dxa"/>
            <w:tcBorders>
              <w:left w:val="single" w:sz="4" w:space="0" w:color="auto"/>
              <w:bottom w:val="single" w:sz="4" w:space="0" w:color="auto"/>
              <w:right w:val="single" w:sz="4" w:space="0" w:color="auto"/>
            </w:tcBorders>
            <w:shd w:val="clear" w:color="auto" w:fill="F2F2F2" w:themeFill="background1" w:themeFillShade="F2"/>
          </w:tcPr>
          <w:p w14:paraId="70535289" w14:textId="77777777" w:rsidR="0047455A" w:rsidRPr="004E17D6" w:rsidRDefault="0047455A" w:rsidP="0060711C">
            <w:pPr>
              <w:jc w:val="center"/>
              <w:rPr>
                <w:sz w:val="21"/>
                <w:szCs w:val="21"/>
              </w:rPr>
            </w:pPr>
            <w:r>
              <w:rPr>
                <w:color w:val="000000"/>
                <w:sz w:val="21"/>
                <w:szCs w:val="21"/>
              </w:rPr>
              <w:t>0.479</w:t>
            </w:r>
          </w:p>
        </w:tc>
        <w:tc>
          <w:tcPr>
            <w:tcW w:w="720" w:type="dxa"/>
            <w:tcBorders>
              <w:left w:val="single" w:sz="4" w:space="0" w:color="auto"/>
              <w:bottom w:val="single" w:sz="4" w:space="0" w:color="auto"/>
              <w:right w:val="single" w:sz="4" w:space="0" w:color="auto"/>
            </w:tcBorders>
            <w:shd w:val="clear" w:color="auto" w:fill="F2F2F2" w:themeFill="background1" w:themeFillShade="F2"/>
          </w:tcPr>
          <w:p w14:paraId="4792454F" w14:textId="77777777" w:rsidR="0047455A" w:rsidRPr="004E17D6" w:rsidRDefault="0047455A" w:rsidP="0060711C">
            <w:pPr>
              <w:jc w:val="center"/>
              <w:rPr>
                <w:sz w:val="21"/>
                <w:szCs w:val="21"/>
              </w:rPr>
            </w:pPr>
            <w:r>
              <w:rPr>
                <w:color w:val="000000"/>
                <w:sz w:val="21"/>
                <w:szCs w:val="21"/>
              </w:rPr>
              <w:t>0.521</w:t>
            </w:r>
          </w:p>
        </w:tc>
        <w:tc>
          <w:tcPr>
            <w:tcW w:w="720" w:type="dxa"/>
            <w:tcBorders>
              <w:left w:val="single" w:sz="4" w:space="0" w:color="auto"/>
              <w:bottom w:val="single" w:sz="4" w:space="0" w:color="auto"/>
              <w:right w:val="single" w:sz="4" w:space="0" w:color="auto"/>
            </w:tcBorders>
            <w:shd w:val="clear" w:color="auto" w:fill="F2F2F2" w:themeFill="background1" w:themeFillShade="F2"/>
          </w:tcPr>
          <w:p w14:paraId="5179C522" w14:textId="77777777" w:rsidR="0047455A" w:rsidRPr="004E17D6" w:rsidRDefault="0047455A" w:rsidP="0060711C">
            <w:pPr>
              <w:jc w:val="center"/>
              <w:rPr>
                <w:sz w:val="21"/>
                <w:szCs w:val="21"/>
              </w:rPr>
            </w:pPr>
            <w:r>
              <w:rPr>
                <w:color w:val="000000"/>
                <w:sz w:val="21"/>
                <w:szCs w:val="21"/>
              </w:rPr>
              <w:t>0.219</w:t>
            </w:r>
          </w:p>
        </w:tc>
        <w:tc>
          <w:tcPr>
            <w:tcW w:w="720" w:type="dxa"/>
            <w:tcBorders>
              <w:left w:val="single" w:sz="4" w:space="0" w:color="auto"/>
              <w:bottom w:val="single" w:sz="4" w:space="0" w:color="auto"/>
              <w:right w:val="single" w:sz="4" w:space="0" w:color="auto"/>
            </w:tcBorders>
            <w:shd w:val="clear" w:color="auto" w:fill="F2F2F2" w:themeFill="background1" w:themeFillShade="F2"/>
          </w:tcPr>
          <w:p w14:paraId="478C9699" w14:textId="77777777" w:rsidR="0047455A" w:rsidRPr="004E17D6" w:rsidRDefault="0047455A" w:rsidP="0060711C">
            <w:pPr>
              <w:jc w:val="center"/>
              <w:rPr>
                <w:sz w:val="21"/>
                <w:szCs w:val="21"/>
              </w:rPr>
            </w:pPr>
            <w:r>
              <w:rPr>
                <w:color w:val="000000"/>
                <w:sz w:val="21"/>
                <w:szCs w:val="21"/>
              </w:rPr>
              <w:t>0.737</w:t>
            </w:r>
          </w:p>
        </w:tc>
        <w:tc>
          <w:tcPr>
            <w:tcW w:w="720" w:type="dxa"/>
            <w:tcBorders>
              <w:left w:val="single" w:sz="4" w:space="0" w:color="auto"/>
              <w:bottom w:val="single" w:sz="4" w:space="0" w:color="auto"/>
              <w:right w:val="single" w:sz="4" w:space="0" w:color="auto"/>
            </w:tcBorders>
            <w:shd w:val="clear" w:color="auto" w:fill="F2F2F2" w:themeFill="background1" w:themeFillShade="F2"/>
          </w:tcPr>
          <w:p w14:paraId="777A3EF9" w14:textId="77777777" w:rsidR="0047455A" w:rsidRPr="004E17D6" w:rsidRDefault="0047455A" w:rsidP="0060711C">
            <w:pPr>
              <w:jc w:val="center"/>
              <w:rPr>
                <w:sz w:val="21"/>
                <w:szCs w:val="21"/>
              </w:rPr>
            </w:pPr>
            <w:r>
              <w:rPr>
                <w:color w:val="000000"/>
                <w:sz w:val="21"/>
                <w:szCs w:val="21"/>
              </w:rPr>
              <w:t>0.272</w:t>
            </w:r>
          </w:p>
        </w:tc>
        <w:tc>
          <w:tcPr>
            <w:tcW w:w="720" w:type="dxa"/>
            <w:tcBorders>
              <w:left w:val="single" w:sz="4" w:space="0" w:color="auto"/>
              <w:bottom w:val="single" w:sz="4" w:space="0" w:color="auto"/>
              <w:right w:val="single" w:sz="4" w:space="0" w:color="auto"/>
            </w:tcBorders>
            <w:shd w:val="clear" w:color="auto" w:fill="F2F2F2" w:themeFill="background1" w:themeFillShade="F2"/>
          </w:tcPr>
          <w:p w14:paraId="27CEDD08" w14:textId="77777777" w:rsidR="0047455A" w:rsidRPr="004E17D6" w:rsidRDefault="0047455A" w:rsidP="0060711C">
            <w:pPr>
              <w:jc w:val="center"/>
              <w:rPr>
                <w:sz w:val="21"/>
                <w:szCs w:val="21"/>
              </w:rPr>
            </w:pPr>
            <w:r>
              <w:rPr>
                <w:color w:val="000000"/>
                <w:sz w:val="21"/>
                <w:szCs w:val="21"/>
              </w:rPr>
              <w:t>0.303</w:t>
            </w:r>
          </w:p>
        </w:tc>
      </w:tr>
    </w:tbl>
    <w:p w14:paraId="5E2E0545" w14:textId="77777777" w:rsidR="0047455A" w:rsidRDefault="0047455A" w:rsidP="0047455A">
      <w:pPr>
        <w:rPr>
          <w:rStyle w:val="CommentReference"/>
          <w:sz w:val="22"/>
          <w:szCs w:val="22"/>
        </w:rPr>
      </w:pPr>
    </w:p>
    <w:p w14:paraId="268D1623" w14:textId="77777777" w:rsidR="0047455A" w:rsidRPr="0047455A" w:rsidRDefault="0047455A" w:rsidP="0047455A">
      <w:pPr>
        <w:rPr>
          <w:rStyle w:val="CommentReference"/>
          <w:sz w:val="21"/>
          <w:szCs w:val="21"/>
        </w:rPr>
      </w:pPr>
      <w:r w:rsidRPr="0047455A">
        <w:rPr>
          <w:rStyle w:val="CommentReference"/>
          <w:sz w:val="21"/>
          <w:szCs w:val="21"/>
        </w:rPr>
        <w:t xml:space="preserve">Note: While eight genotyping markers were included in our panel, 14 values for </w:t>
      </w:r>
      <w:r w:rsidRPr="0047455A">
        <w:rPr>
          <w:rStyle w:val="CommentReference"/>
          <w:i/>
          <w:iCs/>
          <w:sz w:val="21"/>
          <w:szCs w:val="21"/>
        </w:rPr>
        <w:t>H</w:t>
      </w:r>
      <w:r w:rsidRPr="0047455A">
        <w:rPr>
          <w:rStyle w:val="CommentReference"/>
          <w:sz w:val="21"/>
          <w:szCs w:val="21"/>
        </w:rPr>
        <w:t xml:space="preserve"> shown here to reflect the entropy of loci after three of them (MSR, HC360i2 and HC378) were divided into multiple segments.</w:t>
      </w:r>
    </w:p>
    <w:p w14:paraId="0D97100A" w14:textId="77777777" w:rsidR="0047455A" w:rsidRPr="0047455A" w:rsidRDefault="0047455A" w:rsidP="0047455A">
      <w:pPr>
        <w:rPr>
          <w:rStyle w:val="CommentReference"/>
          <w:sz w:val="21"/>
          <w:szCs w:val="21"/>
        </w:rPr>
      </w:pPr>
      <w:r w:rsidRPr="0047455A">
        <w:rPr>
          <w:rStyle w:val="CommentReference"/>
          <w:sz w:val="21"/>
          <w:szCs w:val="21"/>
        </w:rPr>
        <w:t>* Within a single specimen.</w:t>
      </w:r>
    </w:p>
    <w:p w14:paraId="6839BA10" w14:textId="034F71B4" w:rsidR="0047455A" w:rsidRPr="0047455A" w:rsidRDefault="0047455A" w:rsidP="0047455A">
      <w:pPr>
        <w:rPr>
          <w:sz w:val="21"/>
          <w:szCs w:val="21"/>
        </w:rPr>
        <w:sectPr w:rsidR="0047455A" w:rsidRPr="0047455A" w:rsidSect="003215FA">
          <w:pgSz w:w="15840" w:h="12240" w:orient="landscape"/>
          <w:pgMar w:top="1440" w:right="1440" w:bottom="1440" w:left="1440" w:header="720" w:footer="720" w:gutter="0"/>
          <w:cols w:space="720"/>
          <w:docGrid w:linePitch="360"/>
        </w:sectPr>
      </w:pPr>
      <w:r w:rsidRPr="0047455A">
        <w:rPr>
          <w:rStyle w:val="CommentReference"/>
          <w:sz w:val="21"/>
          <w:szCs w:val="21"/>
        </w:rPr>
        <w:t xml:space="preserve">** Expressed in units of </w:t>
      </w:r>
      <w:r w:rsidRPr="0047455A">
        <w:rPr>
          <w:rStyle w:val="CommentReference"/>
          <w:i/>
          <w:iCs/>
          <w:sz w:val="21"/>
          <w:szCs w:val="21"/>
        </w:rPr>
        <w:t>bans</w:t>
      </w:r>
      <w:r w:rsidRPr="0047455A">
        <w:rPr>
          <w:sz w:val="21"/>
          <w:szCs w:val="21"/>
        </w:rPr>
        <w:t>.</w:t>
      </w:r>
    </w:p>
    <w:p w14:paraId="3C2945DD" w14:textId="6F50490F" w:rsidR="00EB445F" w:rsidRPr="00917C96" w:rsidRDefault="00EB445F" w:rsidP="00EB445F">
      <w:pPr>
        <w:pStyle w:val="Heading3"/>
      </w:pPr>
      <w:bookmarkStart w:id="34" w:name="_Toc46323183"/>
      <w:r w:rsidRPr="00917C96">
        <w:lastRenderedPageBreak/>
        <w:t>Table S</w:t>
      </w:r>
      <w:r>
        <w:t>2</w:t>
      </w:r>
      <w:r w:rsidRPr="00917C96">
        <w:t xml:space="preserve">. Sequencing success </w:t>
      </w:r>
      <w:r>
        <w:t xml:space="preserve">rate </w:t>
      </w:r>
      <w:r w:rsidRPr="00917C96">
        <w:t>for markers tabulated from specimens that met the inclusion criteria</w:t>
      </w:r>
      <w:bookmarkEnd w:id="34"/>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5"/>
        <w:gridCol w:w="4685"/>
        <w:gridCol w:w="1160"/>
      </w:tblGrid>
      <w:tr w:rsidR="00EB445F" w:rsidRPr="00917C96" w14:paraId="63B2454A" w14:textId="77777777" w:rsidTr="00D15DCA">
        <w:trPr>
          <w:trHeight w:val="20"/>
          <w:jc w:val="center"/>
        </w:trPr>
        <w:tc>
          <w:tcPr>
            <w:tcW w:w="2515" w:type="dxa"/>
            <w:tcBorders>
              <w:top w:val="single" w:sz="4" w:space="0" w:color="auto"/>
              <w:bottom w:val="single" w:sz="4" w:space="0" w:color="auto"/>
            </w:tcBorders>
          </w:tcPr>
          <w:p w14:paraId="166A14D1" w14:textId="77777777" w:rsidR="00EB445F" w:rsidRPr="00917C96" w:rsidRDefault="00EB445F" w:rsidP="00D15DCA">
            <w:pPr>
              <w:spacing w:line="360" w:lineRule="auto"/>
              <w:jc w:val="center"/>
              <w:rPr>
                <w:b/>
                <w:sz w:val="20"/>
                <w:szCs w:val="20"/>
              </w:rPr>
            </w:pPr>
            <w:r w:rsidRPr="00917C96">
              <w:rPr>
                <w:b/>
                <w:sz w:val="20"/>
                <w:szCs w:val="20"/>
              </w:rPr>
              <w:t>Marker (#)</w:t>
            </w:r>
          </w:p>
        </w:tc>
        <w:tc>
          <w:tcPr>
            <w:tcW w:w="4685" w:type="dxa"/>
            <w:tcBorders>
              <w:top w:val="single" w:sz="4" w:space="0" w:color="auto"/>
              <w:bottom w:val="single" w:sz="4" w:space="0" w:color="auto"/>
            </w:tcBorders>
          </w:tcPr>
          <w:p w14:paraId="7EAD651F" w14:textId="77777777" w:rsidR="00EB445F" w:rsidRPr="00917C96" w:rsidRDefault="00EB445F" w:rsidP="00D15DCA">
            <w:pPr>
              <w:spacing w:line="360" w:lineRule="auto"/>
              <w:jc w:val="center"/>
              <w:rPr>
                <w:b/>
                <w:sz w:val="20"/>
                <w:szCs w:val="20"/>
              </w:rPr>
            </w:pPr>
            <w:r w:rsidRPr="00917C96">
              <w:rPr>
                <w:b/>
                <w:sz w:val="20"/>
                <w:szCs w:val="20"/>
              </w:rPr>
              <w:t>Number of specimens with this marker sequenced</w:t>
            </w:r>
          </w:p>
        </w:tc>
        <w:tc>
          <w:tcPr>
            <w:tcW w:w="985" w:type="dxa"/>
            <w:tcBorders>
              <w:top w:val="single" w:sz="4" w:space="0" w:color="auto"/>
              <w:bottom w:val="single" w:sz="4" w:space="0" w:color="auto"/>
            </w:tcBorders>
          </w:tcPr>
          <w:p w14:paraId="5D0D563D" w14:textId="77777777" w:rsidR="00EB445F" w:rsidRPr="00917C96" w:rsidRDefault="00EB445F" w:rsidP="00D15DCA">
            <w:pPr>
              <w:spacing w:line="360" w:lineRule="auto"/>
              <w:jc w:val="center"/>
              <w:rPr>
                <w:b/>
                <w:sz w:val="20"/>
                <w:szCs w:val="20"/>
              </w:rPr>
            </w:pPr>
            <w:r w:rsidRPr="00917C96">
              <w:rPr>
                <w:b/>
                <w:sz w:val="20"/>
                <w:szCs w:val="20"/>
              </w:rPr>
              <w:t>Percentage</w:t>
            </w:r>
          </w:p>
        </w:tc>
      </w:tr>
      <w:tr w:rsidR="00EB445F" w:rsidRPr="00917C96" w14:paraId="70E39C73" w14:textId="77777777" w:rsidTr="00D15DCA">
        <w:trPr>
          <w:trHeight w:val="20"/>
          <w:jc w:val="center"/>
        </w:trPr>
        <w:tc>
          <w:tcPr>
            <w:tcW w:w="2515" w:type="dxa"/>
            <w:tcBorders>
              <w:top w:val="single" w:sz="4" w:space="0" w:color="auto"/>
            </w:tcBorders>
          </w:tcPr>
          <w:p w14:paraId="49190DA3" w14:textId="77777777" w:rsidR="00EB445F" w:rsidRPr="00917C96" w:rsidRDefault="00EB445F" w:rsidP="00D15DCA">
            <w:pPr>
              <w:spacing w:line="360" w:lineRule="auto"/>
              <w:jc w:val="center"/>
              <w:rPr>
                <w:sz w:val="20"/>
                <w:szCs w:val="20"/>
              </w:rPr>
            </w:pPr>
            <w:r w:rsidRPr="00917C96">
              <w:rPr>
                <w:sz w:val="20"/>
                <w:szCs w:val="20"/>
              </w:rPr>
              <w:t>CDS-1 (1)</w:t>
            </w:r>
          </w:p>
        </w:tc>
        <w:tc>
          <w:tcPr>
            <w:tcW w:w="4685" w:type="dxa"/>
            <w:tcBorders>
              <w:top w:val="single" w:sz="4" w:space="0" w:color="auto"/>
            </w:tcBorders>
          </w:tcPr>
          <w:p w14:paraId="612CF350" w14:textId="77777777" w:rsidR="00EB445F" w:rsidRPr="00917C96" w:rsidRDefault="00EB445F" w:rsidP="00D15DCA">
            <w:pPr>
              <w:spacing w:line="360" w:lineRule="auto"/>
              <w:jc w:val="center"/>
              <w:rPr>
                <w:sz w:val="20"/>
                <w:szCs w:val="20"/>
              </w:rPr>
            </w:pPr>
            <w:r w:rsidRPr="00917C96">
              <w:rPr>
                <w:sz w:val="20"/>
                <w:szCs w:val="20"/>
              </w:rPr>
              <w:t>378</w:t>
            </w:r>
          </w:p>
        </w:tc>
        <w:tc>
          <w:tcPr>
            <w:tcW w:w="985" w:type="dxa"/>
            <w:tcBorders>
              <w:top w:val="single" w:sz="4" w:space="0" w:color="auto"/>
            </w:tcBorders>
          </w:tcPr>
          <w:p w14:paraId="147F40BF" w14:textId="77777777" w:rsidR="00EB445F" w:rsidRPr="00917C96" w:rsidRDefault="00EB445F" w:rsidP="00D15DCA">
            <w:pPr>
              <w:spacing w:line="360" w:lineRule="auto"/>
              <w:jc w:val="center"/>
              <w:rPr>
                <w:sz w:val="20"/>
                <w:szCs w:val="20"/>
              </w:rPr>
            </w:pPr>
            <w:r w:rsidRPr="00917C96">
              <w:rPr>
                <w:sz w:val="20"/>
                <w:szCs w:val="20"/>
              </w:rPr>
              <w:t>56.8%</w:t>
            </w:r>
          </w:p>
        </w:tc>
      </w:tr>
      <w:tr w:rsidR="00EB445F" w:rsidRPr="00917C96" w14:paraId="094EA324" w14:textId="77777777" w:rsidTr="00D15DCA">
        <w:trPr>
          <w:trHeight w:val="20"/>
          <w:jc w:val="center"/>
        </w:trPr>
        <w:tc>
          <w:tcPr>
            <w:tcW w:w="2515" w:type="dxa"/>
          </w:tcPr>
          <w:p w14:paraId="66F5E967" w14:textId="77777777" w:rsidR="00EB445F" w:rsidRPr="00917C96" w:rsidRDefault="00EB445F" w:rsidP="00D15DCA">
            <w:pPr>
              <w:spacing w:line="360" w:lineRule="auto"/>
              <w:jc w:val="center"/>
              <w:rPr>
                <w:sz w:val="20"/>
                <w:szCs w:val="20"/>
              </w:rPr>
            </w:pPr>
            <w:r w:rsidRPr="00917C96">
              <w:rPr>
                <w:sz w:val="20"/>
                <w:szCs w:val="20"/>
              </w:rPr>
              <w:t>CDS-2 (2)</w:t>
            </w:r>
          </w:p>
        </w:tc>
        <w:tc>
          <w:tcPr>
            <w:tcW w:w="4685" w:type="dxa"/>
          </w:tcPr>
          <w:p w14:paraId="0307F78D" w14:textId="77777777" w:rsidR="00EB445F" w:rsidRPr="00917C96" w:rsidRDefault="00EB445F" w:rsidP="00D15DCA">
            <w:pPr>
              <w:spacing w:line="360" w:lineRule="auto"/>
              <w:jc w:val="center"/>
              <w:rPr>
                <w:sz w:val="20"/>
                <w:szCs w:val="20"/>
              </w:rPr>
            </w:pPr>
            <w:r w:rsidRPr="00917C96">
              <w:rPr>
                <w:sz w:val="20"/>
                <w:szCs w:val="20"/>
              </w:rPr>
              <w:t>556</w:t>
            </w:r>
          </w:p>
        </w:tc>
        <w:tc>
          <w:tcPr>
            <w:tcW w:w="985" w:type="dxa"/>
          </w:tcPr>
          <w:p w14:paraId="63B09B9C" w14:textId="77777777" w:rsidR="00EB445F" w:rsidRPr="00917C96" w:rsidRDefault="00EB445F" w:rsidP="00D15DCA">
            <w:pPr>
              <w:spacing w:line="360" w:lineRule="auto"/>
              <w:jc w:val="center"/>
              <w:rPr>
                <w:sz w:val="20"/>
                <w:szCs w:val="20"/>
              </w:rPr>
            </w:pPr>
            <w:r w:rsidRPr="00917C96">
              <w:rPr>
                <w:sz w:val="20"/>
                <w:szCs w:val="20"/>
              </w:rPr>
              <w:t>83.5%</w:t>
            </w:r>
          </w:p>
        </w:tc>
      </w:tr>
      <w:tr w:rsidR="00EB445F" w:rsidRPr="00917C96" w14:paraId="5C0A2E17" w14:textId="77777777" w:rsidTr="00D15DCA">
        <w:trPr>
          <w:trHeight w:val="20"/>
          <w:jc w:val="center"/>
        </w:trPr>
        <w:tc>
          <w:tcPr>
            <w:tcW w:w="2515" w:type="dxa"/>
          </w:tcPr>
          <w:p w14:paraId="28D56309" w14:textId="77777777" w:rsidR="00EB445F" w:rsidRPr="00917C96" w:rsidRDefault="00EB445F" w:rsidP="00D15DCA">
            <w:pPr>
              <w:spacing w:line="360" w:lineRule="auto"/>
              <w:jc w:val="center"/>
              <w:rPr>
                <w:sz w:val="20"/>
                <w:szCs w:val="20"/>
              </w:rPr>
            </w:pPr>
            <w:r w:rsidRPr="00917C96">
              <w:rPr>
                <w:sz w:val="20"/>
                <w:szCs w:val="20"/>
              </w:rPr>
              <w:t>CDS-3 (3)</w:t>
            </w:r>
          </w:p>
        </w:tc>
        <w:tc>
          <w:tcPr>
            <w:tcW w:w="4685" w:type="dxa"/>
          </w:tcPr>
          <w:p w14:paraId="1D452AA3" w14:textId="77777777" w:rsidR="00EB445F" w:rsidRPr="00917C96" w:rsidRDefault="00EB445F" w:rsidP="00D15DCA">
            <w:pPr>
              <w:spacing w:line="360" w:lineRule="auto"/>
              <w:jc w:val="center"/>
              <w:rPr>
                <w:sz w:val="20"/>
                <w:szCs w:val="20"/>
              </w:rPr>
            </w:pPr>
            <w:r w:rsidRPr="00917C96">
              <w:rPr>
                <w:sz w:val="20"/>
                <w:szCs w:val="20"/>
              </w:rPr>
              <w:t>553</w:t>
            </w:r>
          </w:p>
        </w:tc>
        <w:tc>
          <w:tcPr>
            <w:tcW w:w="985" w:type="dxa"/>
          </w:tcPr>
          <w:p w14:paraId="018164F1" w14:textId="77777777" w:rsidR="00EB445F" w:rsidRPr="00917C96" w:rsidRDefault="00EB445F" w:rsidP="00D15DCA">
            <w:pPr>
              <w:spacing w:line="360" w:lineRule="auto"/>
              <w:jc w:val="center"/>
              <w:rPr>
                <w:sz w:val="20"/>
                <w:szCs w:val="20"/>
              </w:rPr>
            </w:pPr>
            <w:r w:rsidRPr="00917C96">
              <w:rPr>
                <w:sz w:val="20"/>
                <w:szCs w:val="20"/>
              </w:rPr>
              <w:t>83.0%</w:t>
            </w:r>
          </w:p>
        </w:tc>
      </w:tr>
      <w:tr w:rsidR="00EB445F" w:rsidRPr="00917C96" w14:paraId="2FFD6F7C" w14:textId="77777777" w:rsidTr="00D15DCA">
        <w:trPr>
          <w:trHeight w:val="20"/>
          <w:jc w:val="center"/>
        </w:trPr>
        <w:tc>
          <w:tcPr>
            <w:tcW w:w="2515" w:type="dxa"/>
          </w:tcPr>
          <w:p w14:paraId="0D971F92" w14:textId="77777777" w:rsidR="00EB445F" w:rsidRPr="00917C96" w:rsidRDefault="00EB445F" w:rsidP="00D15DCA">
            <w:pPr>
              <w:spacing w:line="360" w:lineRule="auto"/>
              <w:jc w:val="center"/>
              <w:rPr>
                <w:sz w:val="20"/>
                <w:szCs w:val="20"/>
              </w:rPr>
            </w:pPr>
            <w:r w:rsidRPr="00917C96">
              <w:rPr>
                <w:sz w:val="20"/>
                <w:szCs w:val="20"/>
              </w:rPr>
              <w:t>CDS-4 (4)</w:t>
            </w:r>
          </w:p>
        </w:tc>
        <w:tc>
          <w:tcPr>
            <w:tcW w:w="4685" w:type="dxa"/>
          </w:tcPr>
          <w:p w14:paraId="79A2E29A" w14:textId="77777777" w:rsidR="00EB445F" w:rsidRPr="00917C96" w:rsidRDefault="00EB445F" w:rsidP="00D15DCA">
            <w:pPr>
              <w:spacing w:line="360" w:lineRule="auto"/>
              <w:jc w:val="center"/>
              <w:rPr>
                <w:sz w:val="20"/>
                <w:szCs w:val="20"/>
              </w:rPr>
            </w:pPr>
            <w:r w:rsidRPr="00917C96">
              <w:rPr>
                <w:sz w:val="20"/>
                <w:szCs w:val="20"/>
              </w:rPr>
              <w:t>354</w:t>
            </w:r>
          </w:p>
        </w:tc>
        <w:tc>
          <w:tcPr>
            <w:tcW w:w="985" w:type="dxa"/>
          </w:tcPr>
          <w:p w14:paraId="78DC217B" w14:textId="77777777" w:rsidR="00EB445F" w:rsidRPr="00917C96" w:rsidRDefault="00EB445F" w:rsidP="00D15DCA">
            <w:pPr>
              <w:spacing w:line="360" w:lineRule="auto"/>
              <w:jc w:val="center"/>
              <w:rPr>
                <w:sz w:val="20"/>
                <w:szCs w:val="20"/>
              </w:rPr>
            </w:pPr>
            <w:r w:rsidRPr="00917C96">
              <w:rPr>
                <w:sz w:val="20"/>
                <w:szCs w:val="20"/>
              </w:rPr>
              <w:t>53.2%</w:t>
            </w:r>
          </w:p>
        </w:tc>
      </w:tr>
      <w:tr w:rsidR="00EB445F" w:rsidRPr="00917C96" w14:paraId="3BF669F0" w14:textId="77777777" w:rsidTr="00D15DCA">
        <w:trPr>
          <w:trHeight w:val="20"/>
          <w:jc w:val="center"/>
        </w:trPr>
        <w:tc>
          <w:tcPr>
            <w:tcW w:w="2515" w:type="dxa"/>
          </w:tcPr>
          <w:p w14:paraId="28AAAF01" w14:textId="77777777" w:rsidR="00EB445F" w:rsidRPr="00917C96" w:rsidRDefault="00EB445F" w:rsidP="00D15DCA">
            <w:pPr>
              <w:spacing w:line="360" w:lineRule="auto"/>
              <w:jc w:val="center"/>
              <w:rPr>
                <w:sz w:val="20"/>
                <w:szCs w:val="20"/>
              </w:rPr>
            </w:pPr>
            <w:r w:rsidRPr="00917C96">
              <w:rPr>
                <w:sz w:val="20"/>
                <w:szCs w:val="20"/>
              </w:rPr>
              <w:t>HC378 (5)</w:t>
            </w:r>
          </w:p>
        </w:tc>
        <w:tc>
          <w:tcPr>
            <w:tcW w:w="4685" w:type="dxa"/>
          </w:tcPr>
          <w:p w14:paraId="370893BA" w14:textId="77777777" w:rsidR="00EB445F" w:rsidRPr="00917C96" w:rsidRDefault="00EB445F" w:rsidP="00D15DCA">
            <w:pPr>
              <w:spacing w:line="360" w:lineRule="auto"/>
              <w:jc w:val="center"/>
              <w:rPr>
                <w:sz w:val="20"/>
                <w:szCs w:val="20"/>
              </w:rPr>
            </w:pPr>
            <w:r w:rsidRPr="00917C96">
              <w:rPr>
                <w:sz w:val="20"/>
                <w:szCs w:val="20"/>
              </w:rPr>
              <w:t>640</w:t>
            </w:r>
          </w:p>
        </w:tc>
        <w:tc>
          <w:tcPr>
            <w:tcW w:w="985" w:type="dxa"/>
          </w:tcPr>
          <w:p w14:paraId="5F1822A8" w14:textId="77777777" w:rsidR="00EB445F" w:rsidRPr="00917C96" w:rsidRDefault="00EB445F" w:rsidP="00D15DCA">
            <w:pPr>
              <w:spacing w:line="360" w:lineRule="auto"/>
              <w:jc w:val="center"/>
              <w:rPr>
                <w:sz w:val="20"/>
                <w:szCs w:val="20"/>
              </w:rPr>
            </w:pPr>
            <w:r w:rsidRPr="00917C96">
              <w:rPr>
                <w:sz w:val="20"/>
                <w:szCs w:val="20"/>
              </w:rPr>
              <w:t>96.1%</w:t>
            </w:r>
          </w:p>
        </w:tc>
      </w:tr>
      <w:tr w:rsidR="00EB445F" w:rsidRPr="00917C96" w14:paraId="4ADEA925" w14:textId="77777777" w:rsidTr="00D15DCA">
        <w:trPr>
          <w:trHeight w:val="20"/>
          <w:jc w:val="center"/>
        </w:trPr>
        <w:tc>
          <w:tcPr>
            <w:tcW w:w="2515" w:type="dxa"/>
          </w:tcPr>
          <w:p w14:paraId="774AED08" w14:textId="77777777" w:rsidR="00EB445F" w:rsidRPr="00917C96" w:rsidRDefault="00EB445F" w:rsidP="00D15DCA">
            <w:pPr>
              <w:spacing w:line="360" w:lineRule="auto"/>
              <w:jc w:val="center"/>
              <w:rPr>
                <w:sz w:val="20"/>
                <w:szCs w:val="20"/>
              </w:rPr>
            </w:pPr>
            <w:r w:rsidRPr="00917C96">
              <w:rPr>
                <w:sz w:val="20"/>
                <w:szCs w:val="20"/>
              </w:rPr>
              <w:t>HC360i2 (6)</w:t>
            </w:r>
          </w:p>
        </w:tc>
        <w:tc>
          <w:tcPr>
            <w:tcW w:w="4685" w:type="dxa"/>
          </w:tcPr>
          <w:p w14:paraId="10744BBD" w14:textId="77777777" w:rsidR="00EB445F" w:rsidRPr="00917C96" w:rsidRDefault="00EB445F" w:rsidP="00D15DCA">
            <w:pPr>
              <w:spacing w:line="360" w:lineRule="auto"/>
              <w:jc w:val="center"/>
              <w:rPr>
                <w:sz w:val="20"/>
                <w:szCs w:val="20"/>
              </w:rPr>
            </w:pPr>
            <w:r w:rsidRPr="00917C96">
              <w:rPr>
                <w:sz w:val="20"/>
                <w:szCs w:val="20"/>
              </w:rPr>
              <w:t>625</w:t>
            </w:r>
          </w:p>
        </w:tc>
        <w:tc>
          <w:tcPr>
            <w:tcW w:w="985" w:type="dxa"/>
          </w:tcPr>
          <w:p w14:paraId="588A40A4" w14:textId="77777777" w:rsidR="00EB445F" w:rsidRPr="00917C96" w:rsidRDefault="00EB445F" w:rsidP="00D15DCA">
            <w:pPr>
              <w:spacing w:line="360" w:lineRule="auto"/>
              <w:jc w:val="center"/>
              <w:rPr>
                <w:sz w:val="20"/>
                <w:szCs w:val="20"/>
              </w:rPr>
            </w:pPr>
            <w:r w:rsidRPr="00917C96">
              <w:rPr>
                <w:sz w:val="20"/>
                <w:szCs w:val="20"/>
              </w:rPr>
              <w:t>93.8%</w:t>
            </w:r>
          </w:p>
        </w:tc>
      </w:tr>
      <w:tr w:rsidR="00EB445F" w:rsidRPr="00917C96" w14:paraId="48F5FC18" w14:textId="77777777" w:rsidTr="00D15DCA">
        <w:trPr>
          <w:trHeight w:val="20"/>
          <w:jc w:val="center"/>
        </w:trPr>
        <w:tc>
          <w:tcPr>
            <w:tcW w:w="2515" w:type="dxa"/>
          </w:tcPr>
          <w:p w14:paraId="5B0BDAEA" w14:textId="77777777" w:rsidR="00EB445F" w:rsidRPr="00917C96" w:rsidRDefault="00EB445F" w:rsidP="00D15DCA">
            <w:pPr>
              <w:spacing w:line="360" w:lineRule="auto"/>
              <w:jc w:val="center"/>
              <w:rPr>
                <w:sz w:val="20"/>
                <w:szCs w:val="20"/>
              </w:rPr>
            </w:pPr>
            <w:r w:rsidRPr="00917C96">
              <w:rPr>
                <w:sz w:val="20"/>
                <w:szCs w:val="20"/>
              </w:rPr>
              <w:t>Mt-Junction (7)</w:t>
            </w:r>
          </w:p>
        </w:tc>
        <w:tc>
          <w:tcPr>
            <w:tcW w:w="4685" w:type="dxa"/>
          </w:tcPr>
          <w:p w14:paraId="70DA211D" w14:textId="77777777" w:rsidR="00EB445F" w:rsidRPr="00917C96" w:rsidRDefault="00EB445F" w:rsidP="00D15DCA">
            <w:pPr>
              <w:spacing w:line="360" w:lineRule="auto"/>
              <w:jc w:val="center"/>
              <w:rPr>
                <w:sz w:val="20"/>
                <w:szCs w:val="20"/>
              </w:rPr>
            </w:pPr>
            <w:r w:rsidRPr="00917C96">
              <w:rPr>
                <w:sz w:val="20"/>
                <w:szCs w:val="20"/>
              </w:rPr>
              <w:t>574</w:t>
            </w:r>
          </w:p>
        </w:tc>
        <w:tc>
          <w:tcPr>
            <w:tcW w:w="985" w:type="dxa"/>
          </w:tcPr>
          <w:p w14:paraId="7B355B21" w14:textId="77777777" w:rsidR="00EB445F" w:rsidRPr="00917C96" w:rsidRDefault="00EB445F" w:rsidP="00D15DCA">
            <w:pPr>
              <w:spacing w:line="360" w:lineRule="auto"/>
              <w:jc w:val="center"/>
              <w:rPr>
                <w:sz w:val="20"/>
                <w:szCs w:val="20"/>
              </w:rPr>
            </w:pPr>
            <w:r w:rsidRPr="00917C96">
              <w:rPr>
                <w:sz w:val="20"/>
                <w:szCs w:val="20"/>
              </w:rPr>
              <w:t>86.2%</w:t>
            </w:r>
          </w:p>
        </w:tc>
      </w:tr>
      <w:tr w:rsidR="00EB445F" w:rsidRPr="00917C96" w14:paraId="42D919D0" w14:textId="77777777" w:rsidTr="00D15DCA">
        <w:trPr>
          <w:trHeight w:val="20"/>
          <w:jc w:val="center"/>
        </w:trPr>
        <w:tc>
          <w:tcPr>
            <w:tcW w:w="2515" w:type="dxa"/>
            <w:tcBorders>
              <w:bottom w:val="single" w:sz="4" w:space="0" w:color="auto"/>
            </w:tcBorders>
          </w:tcPr>
          <w:p w14:paraId="1FD50F58" w14:textId="77777777" w:rsidR="00EB445F" w:rsidRPr="00917C96" w:rsidRDefault="00EB445F" w:rsidP="00D15DCA">
            <w:pPr>
              <w:spacing w:line="360" w:lineRule="auto"/>
              <w:jc w:val="center"/>
              <w:rPr>
                <w:sz w:val="20"/>
                <w:szCs w:val="20"/>
              </w:rPr>
            </w:pPr>
            <w:r w:rsidRPr="00917C96">
              <w:rPr>
                <w:sz w:val="20"/>
                <w:szCs w:val="20"/>
              </w:rPr>
              <w:t>MSR (8)</w:t>
            </w:r>
          </w:p>
        </w:tc>
        <w:tc>
          <w:tcPr>
            <w:tcW w:w="4685" w:type="dxa"/>
            <w:tcBorders>
              <w:bottom w:val="single" w:sz="4" w:space="0" w:color="auto"/>
            </w:tcBorders>
          </w:tcPr>
          <w:p w14:paraId="4BBA68A7" w14:textId="77777777" w:rsidR="00EB445F" w:rsidRPr="00917C96" w:rsidRDefault="00EB445F" w:rsidP="00D15DCA">
            <w:pPr>
              <w:spacing w:line="360" w:lineRule="auto"/>
              <w:jc w:val="center"/>
              <w:rPr>
                <w:sz w:val="20"/>
                <w:szCs w:val="20"/>
              </w:rPr>
            </w:pPr>
            <w:r w:rsidRPr="00917C96">
              <w:rPr>
                <w:sz w:val="20"/>
                <w:szCs w:val="20"/>
              </w:rPr>
              <w:t>652</w:t>
            </w:r>
          </w:p>
        </w:tc>
        <w:tc>
          <w:tcPr>
            <w:tcW w:w="985" w:type="dxa"/>
            <w:tcBorders>
              <w:bottom w:val="single" w:sz="4" w:space="0" w:color="auto"/>
            </w:tcBorders>
          </w:tcPr>
          <w:p w14:paraId="494DA5A9" w14:textId="77777777" w:rsidR="00EB445F" w:rsidRPr="00917C96" w:rsidRDefault="00EB445F" w:rsidP="00D15DCA">
            <w:pPr>
              <w:spacing w:line="360" w:lineRule="auto"/>
              <w:jc w:val="center"/>
              <w:rPr>
                <w:sz w:val="20"/>
                <w:szCs w:val="20"/>
              </w:rPr>
            </w:pPr>
            <w:r w:rsidRPr="00917C96">
              <w:rPr>
                <w:sz w:val="20"/>
                <w:szCs w:val="20"/>
              </w:rPr>
              <w:t>97.9%</w:t>
            </w:r>
          </w:p>
        </w:tc>
      </w:tr>
    </w:tbl>
    <w:p w14:paraId="1DC01D1A" w14:textId="77777777" w:rsidR="00EB445F" w:rsidRDefault="00EB445F" w:rsidP="00EB445F">
      <w:pPr>
        <w:spacing w:line="360" w:lineRule="auto"/>
        <w:rPr>
          <w:sz w:val="21"/>
          <w:szCs w:val="21"/>
        </w:rPr>
      </w:pPr>
    </w:p>
    <w:p w14:paraId="6E292E6E" w14:textId="77777777" w:rsidR="00EB445F" w:rsidRDefault="00EB445F" w:rsidP="00EB445F">
      <w:pPr>
        <w:spacing w:line="360" w:lineRule="auto"/>
        <w:rPr>
          <w:sz w:val="21"/>
          <w:szCs w:val="21"/>
        </w:rPr>
      </w:pPr>
      <w:r w:rsidRPr="0047455A">
        <w:rPr>
          <w:sz w:val="21"/>
          <w:szCs w:val="21"/>
        </w:rPr>
        <w:t xml:space="preserve">Note: These values do not differentiate between data generated at the different laboratories and considers </w:t>
      </w:r>
      <w:r>
        <w:rPr>
          <w:sz w:val="21"/>
          <w:szCs w:val="21"/>
        </w:rPr>
        <w:t>only specimens that met the minimum MLST data requirements</w:t>
      </w:r>
      <w:r w:rsidRPr="0047455A">
        <w:rPr>
          <w:sz w:val="21"/>
          <w:szCs w:val="21"/>
        </w:rPr>
        <w:t xml:space="preserve"> (</w:t>
      </w:r>
      <w:r>
        <w:rPr>
          <w:sz w:val="21"/>
          <w:szCs w:val="21"/>
        </w:rPr>
        <w:t xml:space="preserve">648 from 2018 plus </w:t>
      </w:r>
      <w:r w:rsidRPr="0047455A">
        <w:rPr>
          <w:sz w:val="21"/>
          <w:szCs w:val="21"/>
        </w:rPr>
        <w:t>the 18 validation specimens).</w:t>
      </w:r>
    </w:p>
    <w:p w14:paraId="15728D02" w14:textId="77777777" w:rsidR="00EB445F" w:rsidRPr="00EB445F" w:rsidRDefault="00EB445F" w:rsidP="00224619"/>
    <w:p w14:paraId="77BCAAC5" w14:textId="0E4F5B69" w:rsidR="0076001A" w:rsidRPr="0076001A" w:rsidRDefault="0076001A" w:rsidP="0076001A">
      <w:pPr>
        <w:pStyle w:val="Heading2"/>
      </w:pPr>
      <w:bookmarkStart w:id="35" w:name="_Toc46323184"/>
      <w:r w:rsidRPr="0076001A">
        <w:t>Barratt’s heuristic algorithm</w:t>
      </w:r>
      <w:bookmarkEnd w:id="35"/>
    </w:p>
    <w:p w14:paraId="5CD447D4" w14:textId="1C875CEB" w:rsidR="0076001A" w:rsidRDefault="0076001A" w:rsidP="00500D99">
      <w:pPr>
        <w:ind w:firstLine="720"/>
        <w:rPr>
          <w:rFonts w:eastAsiaTheme="minorEastAsia"/>
        </w:rPr>
      </w:pPr>
      <w:r w:rsidRPr="0076001A">
        <w:t xml:space="preserve">The heuristic algorithm first calculates the value of </w:t>
      </w:r>
      <m:oMath>
        <m:sSub>
          <m:sSubPr>
            <m:ctrlPr>
              <w:rPr>
                <w:rFonts w:ascii="Cambria Math" w:hAnsi="Cambria Math"/>
                <w:i/>
              </w:rPr>
            </m:ctrlPr>
          </m:sSubPr>
          <m:e>
            <m:r>
              <w:rPr>
                <w:rFonts w:ascii="Cambria Math" w:hAnsi="Cambria Math"/>
              </w:rPr>
              <m:t>∆</m:t>
            </m:r>
          </m:e>
          <m:sub>
            <m:r>
              <w:rPr>
                <w:rFonts w:ascii="Cambria Math" w:hAnsi="Cambria Math"/>
              </w:rPr>
              <m:t>x_Raw</m:t>
            </m:r>
          </m:sub>
        </m:sSub>
      </m:oMath>
      <w:r w:rsidRPr="0076001A">
        <w:rPr>
          <w:rFonts w:eastAsiaTheme="minorEastAsia"/>
        </w:rPr>
        <w:t xml:space="preserve"> for each locus </w:t>
      </w:r>
      <m:oMath>
        <m:r>
          <w:rPr>
            <w:rFonts w:ascii="Cambria Math" w:eastAsiaTheme="minorEastAsia" w:hAnsi="Cambria Math"/>
          </w:rPr>
          <m:t>x</m:t>
        </m:r>
      </m:oMath>
      <w:r w:rsidRPr="0076001A">
        <w:rPr>
          <w:rFonts w:eastAsiaTheme="minorEastAsia"/>
        </w:rPr>
        <w:t xml:space="preserve"> when a pair of specimens is compared. The value of </w:t>
      </w:r>
      <m:oMath>
        <m:sSub>
          <m:sSubPr>
            <m:ctrlPr>
              <w:rPr>
                <w:rFonts w:ascii="Cambria Math" w:hAnsi="Cambria Math"/>
                <w:i/>
              </w:rPr>
            </m:ctrlPr>
          </m:sSubPr>
          <m:e>
            <m:r>
              <w:rPr>
                <w:rFonts w:ascii="Cambria Math" w:hAnsi="Cambria Math"/>
              </w:rPr>
              <m:t>∆</m:t>
            </m:r>
          </m:e>
          <m:sub>
            <m:r>
              <w:rPr>
                <w:rFonts w:ascii="Cambria Math" w:hAnsi="Cambria Math"/>
              </w:rPr>
              <m:t>x_Raw</m:t>
            </m:r>
          </m:sub>
        </m:sSub>
        <m:r>
          <w:rPr>
            <w:rFonts w:ascii="Cambria Math" w:hAnsi="Cambria Math"/>
          </w:rPr>
          <m:t xml:space="preserve"> </m:t>
        </m:r>
      </m:oMath>
      <w:r w:rsidRPr="0076001A">
        <w:rPr>
          <w:rFonts w:eastAsiaTheme="minorEastAsia"/>
        </w:rPr>
        <w:t xml:space="preserve">is the result of a heuristic based on set theory and propositional logic that approximates the degree of genetic separation at locus </w:t>
      </w:r>
      <m:oMath>
        <m:r>
          <w:rPr>
            <w:rFonts w:ascii="Cambria Math" w:eastAsiaTheme="minorEastAsia" w:hAnsi="Cambria Math"/>
          </w:rPr>
          <m:t xml:space="preserve">x </m:t>
        </m:r>
      </m:oMath>
      <w:r w:rsidRPr="0076001A">
        <w:rPr>
          <w:rFonts w:eastAsiaTheme="minorEastAsia"/>
        </w:rPr>
        <w:t xml:space="preserve">for the pair. Determination of </w:t>
      </w:r>
      <m:oMath>
        <m:sSub>
          <m:sSubPr>
            <m:ctrlPr>
              <w:rPr>
                <w:rFonts w:ascii="Cambria Math" w:hAnsi="Cambria Math"/>
                <w:i/>
              </w:rPr>
            </m:ctrlPr>
          </m:sSubPr>
          <m:e>
            <m:r>
              <w:rPr>
                <w:rFonts w:ascii="Cambria Math" w:hAnsi="Cambria Math"/>
              </w:rPr>
              <m:t>∆</m:t>
            </m:r>
          </m:e>
          <m:sub>
            <m:r>
              <w:rPr>
                <w:rFonts w:ascii="Cambria Math" w:hAnsi="Cambria Math"/>
              </w:rPr>
              <m:t>x_Raw</m:t>
            </m:r>
          </m:sub>
        </m:sSub>
      </m:oMath>
      <w:r w:rsidRPr="0076001A">
        <w:rPr>
          <w:rFonts w:eastAsiaTheme="minorEastAsia"/>
        </w:rPr>
        <w:t xml:space="preserve"> differs for nuclear (</w:t>
      </w:r>
      <w:r w:rsidRPr="0076001A">
        <w:rPr>
          <w:rFonts w:eastAsiaTheme="minorEastAsia"/>
          <w:i/>
          <w:iCs/>
        </w:rPr>
        <w:t>Nu</w:t>
      </w:r>
      <w:r w:rsidRPr="0076001A">
        <w:rPr>
          <w:rFonts w:eastAsiaTheme="minorEastAsia"/>
        </w:rPr>
        <w:t>) loci and extranuclear (</w:t>
      </w:r>
      <w:r w:rsidRPr="0076001A">
        <w:rPr>
          <w:rFonts w:eastAsiaTheme="minorEastAsia"/>
          <w:i/>
          <w:iCs/>
        </w:rPr>
        <w:t>Ex</w:t>
      </w:r>
      <w:r w:rsidRPr="0076001A">
        <w:rPr>
          <w:rFonts w:eastAsiaTheme="minorEastAsia"/>
        </w:rPr>
        <w:t xml:space="preserve">) loci because they have different mechanisms of inheritance. Extranuclear loci include those encoded in organellar genomes that are not subject to nuclear inheritance, such as loci encoded in mitochondrial (Mt) and plastid genomes. In this study, markers 7 and 8 are encoded in the Mt genome and are therefore </w:t>
      </w:r>
      <w:r w:rsidRPr="0076001A">
        <w:rPr>
          <w:rFonts w:eastAsiaTheme="minorEastAsia"/>
          <w:i/>
          <w:iCs/>
        </w:rPr>
        <w:t>Ex</w:t>
      </w:r>
      <w:r w:rsidRPr="0076001A">
        <w:rPr>
          <w:rFonts w:eastAsiaTheme="minorEastAsia"/>
        </w:rPr>
        <w:t xml:space="preserve"> loci. Calculation of </w:t>
      </w:r>
      <m:oMath>
        <m:sSub>
          <m:sSubPr>
            <m:ctrlPr>
              <w:rPr>
                <w:rFonts w:ascii="Cambria Math" w:hAnsi="Cambria Math"/>
                <w:i/>
              </w:rPr>
            </m:ctrlPr>
          </m:sSubPr>
          <m:e>
            <m:r>
              <w:rPr>
                <w:rFonts w:ascii="Cambria Math" w:hAnsi="Cambria Math"/>
              </w:rPr>
              <m:t>∆</m:t>
            </m:r>
          </m:e>
          <m:sub>
            <m:r>
              <w:rPr>
                <w:rFonts w:ascii="Cambria Math" w:hAnsi="Cambria Math"/>
              </w:rPr>
              <m:t>Ex_Raw</m:t>
            </m:r>
          </m:sub>
        </m:sSub>
      </m:oMath>
      <w:r w:rsidRPr="0076001A">
        <w:rPr>
          <w:rFonts w:eastAsiaTheme="minorEastAsia"/>
        </w:rPr>
        <w:t xml:space="preserve"> when comparing </w:t>
      </w:r>
      <w:proofErr w:type="gramStart"/>
      <w:r w:rsidRPr="0076001A">
        <w:rPr>
          <w:rFonts w:eastAsiaTheme="minorEastAsia"/>
        </w:rPr>
        <w:t>specimen</w:t>
      </w:r>
      <w:proofErr w:type="gramEnd"/>
      <w:r w:rsidRPr="0076001A">
        <w:rPr>
          <w:rFonts w:eastAsiaTheme="minorEastAsia"/>
        </w:rPr>
        <w:t xml:space="preserve"> </w:t>
      </w:r>
      <w:r w:rsidRPr="0076001A">
        <w:rPr>
          <w:rFonts w:eastAsiaTheme="minorEastAsia"/>
          <w:i/>
          <w:iCs/>
        </w:rPr>
        <w:t>A</w:t>
      </w:r>
      <w:r w:rsidRPr="0076001A">
        <w:rPr>
          <w:rFonts w:eastAsiaTheme="minorEastAsia"/>
        </w:rPr>
        <w:t xml:space="preserve"> to specimen </w:t>
      </w:r>
      <w:r w:rsidRPr="0076001A">
        <w:rPr>
          <w:rFonts w:eastAsiaTheme="minorEastAsia"/>
          <w:i/>
          <w:iCs/>
        </w:rPr>
        <w:t xml:space="preserve">B </w:t>
      </w:r>
      <w:r w:rsidRPr="0076001A">
        <w:rPr>
          <w:rFonts w:eastAsiaTheme="minorEastAsia"/>
        </w:rPr>
        <w:t xml:space="preserve">at locus </w:t>
      </w:r>
      <w:r w:rsidRPr="0076001A">
        <w:rPr>
          <w:rFonts w:eastAsiaTheme="minorEastAsia"/>
          <w:i/>
          <w:iCs/>
        </w:rPr>
        <w:t>x</w:t>
      </w:r>
      <w:r w:rsidRPr="0076001A">
        <w:rPr>
          <w:rFonts w:eastAsiaTheme="minorEastAsia"/>
        </w:rPr>
        <w:t>, is performed as follows</w:t>
      </w:r>
    </w:p>
    <w:p w14:paraId="770C4EAE" w14:textId="77777777" w:rsidR="00500D99" w:rsidRPr="0076001A" w:rsidRDefault="00500D99" w:rsidP="00500D99">
      <w:pPr>
        <w:ind w:firstLine="720"/>
        <w:rPr>
          <w:rFonts w:eastAsiaTheme="minorEastAsia"/>
        </w:rPr>
      </w:pPr>
    </w:p>
    <w:p w14:paraId="6B7148B9" w14:textId="77777777" w:rsidR="0076001A" w:rsidRPr="0076001A" w:rsidRDefault="00C4243C" w:rsidP="0076001A">
      <w:pPr>
        <w:rPr>
          <w:rFonts w:eastAsiaTheme="minorEastAsia"/>
        </w:rPr>
      </w:pPr>
      <m:oMathPara>
        <m:oMath>
          <m:sSubSup>
            <m:sSubSupPr>
              <m:ctrlPr>
                <w:rPr>
                  <w:rFonts w:ascii="Cambria Math" w:hAnsi="Cambria Math"/>
                </w:rPr>
              </m:ctrlPr>
            </m:sSubSupPr>
            <m:e>
              <m:r>
                <m:rPr>
                  <m:sty m:val="p"/>
                </m:rPr>
                <w:rPr>
                  <w:rFonts w:ascii="Cambria Math" w:hAnsi="Cambria Math"/>
                </w:rPr>
                <m:t>Δ</m:t>
              </m:r>
            </m:e>
            <m:sub>
              <m:r>
                <w:rPr>
                  <w:rFonts w:ascii="Cambria Math" w:hAnsi="Cambria Math"/>
                </w:rPr>
                <m:t>x_Ex_Raw</m:t>
              </m:r>
            </m:sub>
            <m:sup>
              <m:r>
                <w:rPr>
                  <w:rFonts w:ascii="Cambria Math" w:hAnsi="Cambria Math"/>
                </w:rPr>
                <m:t>AB</m:t>
              </m:r>
            </m:sup>
          </m:sSubSup>
          <m:r>
            <w:rPr>
              <w:rFonts w:ascii="Cambria Math" w:hAnsi="Cambria Math"/>
            </w:rPr>
            <m:t>=2×</m:t>
          </m:r>
          <m:d>
            <m:dPr>
              <m:ctrlPr>
                <w:rPr>
                  <w:rFonts w:ascii="Cambria Math" w:hAnsi="Cambria Math"/>
                  <w:i/>
                </w:rPr>
              </m:ctrlPr>
            </m:d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A</m:t>
                      </m:r>
                    </m:sup>
                  </m:sSubSup>
                </m:e>
              </m:d>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B</m:t>
                  </m:r>
                </m:sup>
              </m:sSubSup>
              <m:r>
                <w:rPr>
                  <w:rFonts w:ascii="Cambria Math" w:hAnsi="Cambria Math"/>
                </w:rPr>
                <m:t>|</m:t>
              </m:r>
            </m:e>
          </m:d>
          <m:r>
            <w:rPr>
              <w:rFonts w:ascii="Cambria Math" w:hAnsi="Cambria Math"/>
            </w:rPr>
            <m:t xml:space="preserve"> × </m:t>
          </m:r>
          <m:d>
            <m:dPr>
              <m:begChr m:val="["/>
              <m:endChr m:val="]"/>
              <m:ctrlPr>
                <w:rPr>
                  <w:rFonts w:ascii="Cambria Math" w:hAnsi="Cambria Math"/>
                  <w:i/>
                </w:rPr>
              </m:ctrlPr>
            </m:dPr>
            <m:e>
              <m:r>
                <w:rPr>
                  <w:rFonts w:ascii="Cambria Math" w:hAnsi="Cambria Math"/>
                </w:rPr>
                <m:t xml:space="preserve"> </m:t>
              </m:r>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A</m:t>
                  </m:r>
                </m:sup>
              </m:sSubSup>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B</m:t>
                  </m:r>
                </m:sup>
              </m:sSubSup>
              <m:r>
                <w:rPr>
                  <w:rFonts w:ascii="Cambria Math" w:hAnsi="Cambria Math"/>
                </w:rPr>
                <m:t xml:space="preserve">| =0 </m:t>
              </m:r>
            </m:e>
          </m:d>
        </m:oMath>
      </m:oMathPara>
    </w:p>
    <w:p w14:paraId="159B252C" w14:textId="77777777" w:rsidR="00500D99" w:rsidRDefault="00500D99" w:rsidP="0076001A">
      <w:pPr>
        <w:rPr>
          <w:rFonts w:eastAsiaTheme="minorEastAsia"/>
        </w:rPr>
      </w:pPr>
    </w:p>
    <w:p w14:paraId="65AB811F" w14:textId="441481CE" w:rsidR="00542509" w:rsidRPr="0060711C" w:rsidRDefault="0076001A" w:rsidP="0076001A">
      <w:r w:rsidRPr="0076001A">
        <w:rPr>
          <w:rFonts w:eastAsiaTheme="minorEastAsia"/>
        </w:rPr>
        <w:lastRenderedPageBreak/>
        <w:t xml:space="preserve">For simplicity, square brackets </w:t>
      </w:r>
      <w:proofErr w:type="gramStart"/>
      <w:r w:rsidRPr="0076001A">
        <w:rPr>
          <w:rFonts w:eastAsiaTheme="minorEastAsia"/>
        </w:rPr>
        <w:t>[ ]</w:t>
      </w:r>
      <w:proofErr w:type="gramEnd"/>
      <w:r w:rsidRPr="0076001A">
        <w:rPr>
          <w:rFonts w:eastAsiaTheme="minorEastAsia"/>
        </w:rPr>
        <w:t xml:space="preserve"> are used here to indicate statements of propositional logic </w:t>
      </w:r>
      <w:r w:rsidRPr="0076001A">
        <w:t xml:space="preserve">where the value is 1 if true and 0 if false. </w:t>
      </w:r>
      <w:r w:rsidRPr="0076001A">
        <w:rPr>
          <w:rFonts w:eastAsiaTheme="minorEastAsia"/>
        </w:rPr>
        <w:t xml:space="preserve">Vertical bars </w:t>
      </w:r>
      <m:oMath>
        <m:r>
          <w:rPr>
            <w:rFonts w:ascii="Cambria Math" w:eastAsiaTheme="minorEastAsia" w:hAnsi="Cambria Math"/>
          </w:rPr>
          <m:t>| |</m:t>
        </m:r>
      </m:oMath>
      <w:r w:rsidRPr="0076001A">
        <w:rPr>
          <w:rFonts w:eastAsiaTheme="minorEastAsia"/>
        </w:rPr>
        <w:t xml:space="preserve"> indicate the number of elements (haplotypes) in a set. For example,</w:t>
      </w:r>
      <w:r w:rsidRPr="0076001A">
        <w:t xml:space="preserve"> </w:t>
      </w:r>
      <m:oMath>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A</m:t>
                </m:r>
              </m:sup>
            </m:sSubSup>
          </m:e>
        </m:d>
      </m:oMath>
      <w:r w:rsidRPr="0076001A">
        <w:rPr>
          <w:rFonts w:eastAsiaTheme="minorEastAsia"/>
        </w:rPr>
        <w:t xml:space="preserve"> indicates the number of haplotypes in the set of haplotypes </w:t>
      </w:r>
      <w:r w:rsidRPr="0076001A">
        <w:rPr>
          <w:rFonts w:eastAsiaTheme="minorEastAsia"/>
          <w:i/>
          <w:iCs/>
        </w:rPr>
        <w:t>D</w:t>
      </w:r>
      <w:r w:rsidRPr="0076001A">
        <w:rPr>
          <w:rFonts w:eastAsiaTheme="minorEastAsia"/>
        </w:rPr>
        <w:t xml:space="preserve"> observed at locus </w:t>
      </w:r>
      <w:r w:rsidRPr="0076001A">
        <w:rPr>
          <w:rFonts w:eastAsiaTheme="minorEastAsia"/>
          <w:i/>
          <w:iCs/>
        </w:rPr>
        <w:t>x</w:t>
      </w:r>
      <w:r w:rsidRPr="0076001A">
        <w:rPr>
          <w:rFonts w:eastAsiaTheme="minorEastAsia"/>
        </w:rPr>
        <w:t xml:space="preserve"> in specimen </w:t>
      </w:r>
      <w:r w:rsidRPr="0076001A">
        <w:rPr>
          <w:rFonts w:eastAsiaTheme="minorEastAsia"/>
          <w:i/>
          <w:iCs/>
        </w:rPr>
        <w:t>A</w:t>
      </w:r>
      <w:r w:rsidRPr="0076001A">
        <w:rPr>
          <w:rFonts w:eastAsiaTheme="minorEastAsia"/>
        </w:rPr>
        <w:t xml:space="preserve">. </w:t>
      </w:r>
      <w:r w:rsidRPr="0076001A">
        <w:t xml:space="preserve">For </w:t>
      </w:r>
      <w:r w:rsidRPr="0076001A">
        <w:rPr>
          <w:i/>
        </w:rPr>
        <w:t>Nu</w:t>
      </w:r>
      <w:r w:rsidRPr="0076001A">
        <w:t xml:space="preserve"> loci, the raw distance (</w:t>
      </w:r>
      <m:oMath>
        <m:sSub>
          <m:sSubPr>
            <m:ctrlPr>
              <w:rPr>
                <w:rFonts w:ascii="Cambria Math" w:hAnsi="Cambria Math"/>
                <w:i/>
              </w:rPr>
            </m:ctrlPr>
          </m:sSubPr>
          <m:e>
            <m:r>
              <w:rPr>
                <w:rFonts w:ascii="Cambria Math" w:hAnsi="Cambria Math"/>
              </w:rPr>
              <m:t>Δ</m:t>
            </m:r>
          </m:e>
          <m:sub>
            <m:r>
              <w:rPr>
                <w:rFonts w:ascii="Cambria Math" w:hAnsi="Cambria Math"/>
                <w:vertAlign w:val="subscript"/>
              </w:rPr>
              <m:t>Nu_Raw</m:t>
            </m:r>
          </m:sub>
        </m:sSub>
      </m:oMath>
      <w:r w:rsidRPr="0076001A">
        <w:t xml:space="preserve">) between specimens </w:t>
      </w:r>
      <w:r w:rsidRPr="0076001A">
        <w:rPr>
          <w:i/>
          <w:iCs/>
        </w:rPr>
        <w:t>A</w:t>
      </w:r>
      <w:r w:rsidRPr="0076001A">
        <w:t xml:space="preserve"> and </w:t>
      </w:r>
      <w:r w:rsidRPr="0076001A">
        <w:rPr>
          <w:i/>
          <w:iCs/>
        </w:rPr>
        <w:t>B</w:t>
      </w:r>
      <w:r w:rsidRPr="0076001A">
        <w:t xml:space="preserve"> at locus </w:t>
      </w:r>
      <w:r w:rsidRPr="0076001A">
        <w:rPr>
          <w:i/>
          <w:iCs/>
        </w:rPr>
        <w:t>x</w:t>
      </w:r>
      <w:r w:rsidRPr="0076001A">
        <w:t xml:space="preserve"> is determined by</w:t>
      </w:r>
    </w:p>
    <w:p w14:paraId="5B44131E" w14:textId="39E0136C" w:rsidR="00542509" w:rsidRDefault="00C4243C" w:rsidP="0076001A">
      <m:oMathPara>
        <m:oMath>
          <m:sSubSup>
            <m:sSubSupPr>
              <m:ctrlPr>
                <w:rPr>
                  <w:rFonts w:ascii="Cambria Math" w:hAnsi="Cambria Math"/>
                </w:rPr>
              </m:ctrlPr>
            </m:sSubSupPr>
            <m:e>
              <m:r>
                <m:rPr>
                  <m:sty m:val="p"/>
                </m:rPr>
                <w:rPr>
                  <w:rFonts w:ascii="Cambria Math" w:hAnsi="Cambria Math"/>
                </w:rPr>
                <m:t>Δ</m:t>
              </m:r>
            </m:e>
            <m:sub>
              <m:r>
                <w:rPr>
                  <w:rFonts w:ascii="Cambria Math" w:hAnsi="Cambria Math"/>
                </w:rPr>
                <m:t>x_Nu_Raw</m:t>
              </m:r>
            </m:sub>
            <m:sup>
              <m:r>
                <w:rPr>
                  <w:rFonts w:ascii="Cambria Math" w:hAnsi="Cambria Math"/>
                </w:rPr>
                <m:t>AB</m:t>
              </m:r>
            </m:sup>
          </m:sSubSup>
          <m:r>
            <w:rPr>
              <w:rFonts w:ascii="Cambria Math" w:hAnsi="Cambria Math"/>
            </w:rPr>
            <m:t>=</m:t>
          </m:r>
          <m:d>
            <m:dPr>
              <m:ctrlPr>
                <w:rPr>
                  <w:rFonts w:ascii="Cambria Math" w:hAnsi="Cambria Math"/>
                  <w:i/>
                </w:rPr>
              </m:ctrlPr>
            </m:dPr>
            <m:e>
              <m:r>
                <w:rPr>
                  <w:rFonts w:ascii="Cambria Math" w:hAnsi="Cambria Math"/>
                </w:rPr>
                <m:t>w×</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 xml:space="preserve"> |D</m:t>
                      </m:r>
                    </m:e>
                    <m:sub>
                      <m:r>
                        <w:rPr>
                          <w:rFonts w:ascii="Cambria Math" w:hAnsi="Cambria Math"/>
                        </w:rPr>
                        <m:t>x</m:t>
                      </m:r>
                    </m:sub>
                    <m:sup>
                      <m:r>
                        <w:rPr>
                          <w:rFonts w:ascii="Cambria Math" w:hAnsi="Cambria Math"/>
                        </w:rPr>
                        <m:t>A</m:t>
                      </m:r>
                    </m:sup>
                  </m:sSubSup>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B</m:t>
                      </m:r>
                    </m:sup>
                  </m:sSubSup>
                  <m:r>
                    <w:rPr>
                      <w:rFonts w:ascii="Cambria Math" w:hAnsi="Cambria Math"/>
                    </w:rPr>
                    <m:t>|=0</m:t>
                  </m:r>
                </m:e>
              </m:d>
            </m:e>
          </m:d>
          <m:r>
            <w:rPr>
              <w:rFonts w:ascii="Cambria Math" w:hAnsi="Cambria Math"/>
            </w:rPr>
            <m:t>+</m:t>
          </m:r>
          <m:d>
            <m:dPr>
              <m:ctrlPr>
                <w:rPr>
                  <w:rFonts w:ascii="Cambria Math" w:hAnsi="Cambria Math"/>
                  <w:i/>
                </w:rPr>
              </m:ctrlPr>
            </m:dPr>
            <m:e>
              <m:r>
                <w:rPr>
                  <w:rFonts w:ascii="Cambria Math" w:hAnsi="Cambria Math"/>
                </w:rPr>
                <m:t>2j ×</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 xml:space="preserve"> |D</m:t>
                      </m:r>
                    </m:e>
                    <m:sub>
                      <m:r>
                        <w:rPr>
                          <w:rFonts w:ascii="Cambria Math" w:hAnsi="Cambria Math"/>
                        </w:rPr>
                        <m:t>x</m:t>
                      </m:r>
                    </m:sub>
                    <m:sup>
                      <m:r>
                        <w:rPr>
                          <w:rFonts w:ascii="Cambria Math" w:hAnsi="Cambria Math"/>
                        </w:rPr>
                        <m:t>A</m:t>
                      </m:r>
                    </m:sup>
                  </m:sSubSup>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B</m:t>
                      </m:r>
                    </m:sup>
                  </m:sSubSup>
                  <m:r>
                    <w:rPr>
                      <w:rFonts w:ascii="Cambria Math" w:hAnsi="Cambria Math"/>
                    </w:rPr>
                    <m:t xml:space="preserve">|&gt;0 </m:t>
                  </m:r>
                </m:e>
              </m:d>
            </m:e>
          </m:d>
          <m:r>
            <w:rPr>
              <w:rFonts w:ascii="Cambria Math" w:hAnsi="Cambria Math"/>
            </w:rPr>
            <m:t>+</m:t>
          </m:r>
          <m:nary>
            <m:naryPr>
              <m:chr m:val="∑"/>
              <m:limLoc m:val="undOvr"/>
              <m:ctrlPr>
                <w:rPr>
                  <w:rFonts w:ascii="Cambria Math" w:hAnsi="Cambria Math"/>
                  <w:i/>
                </w:rPr>
              </m:ctrlPr>
            </m:naryPr>
            <m:sub>
              <m:r>
                <w:rPr>
                  <w:rFonts w:ascii="Cambria Math" w:hAnsi="Cambria Math"/>
                </w:rPr>
                <m:t>i=j</m:t>
              </m:r>
            </m:sub>
            <m:sup>
              <m:r>
                <w:rPr>
                  <w:rFonts w:ascii="Cambria Math" w:hAnsi="Cambria Math"/>
                </w:rPr>
                <m:t>2j</m:t>
              </m:r>
            </m:sup>
            <m:e>
              <m:r>
                <w:rPr>
                  <w:rFonts w:ascii="Cambria Math" w:hAnsi="Cambria Math"/>
                </w:rPr>
                <m:t>-</m:t>
              </m:r>
              <m:d>
                <m:dPr>
                  <m:ctrlPr>
                    <w:rPr>
                      <w:rFonts w:ascii="Cambria Math" w:hAnsi="Cambria Math"/>
                      <w:i/>
                    </w:rPr>
                  </m:ctrlPr>
                </m:dPr>
                <m:e>
                  <m:r>
                    <w:rPr>
                      <w:rFonts w:ascii="Cambria Math" w:hAnsi="Cambria Math"/>
                    </w:rPr>
                    <m:t>i ×</m:t>
                  </m:r>
                  <m:d>
                    <m:dPr>
                      <m:begChr m:val="["/>
                      <m:endChr m:val="]"/>
                      <m:ctrlPr>
                        <w:rPr>
                          <w:rFonts w:ascii="Cambria Math" w:hAnsi="Cambria Math"/>
                          <w:i/>
                        </w:rPr>
                      </m:ctrlPr>
                    </m:dPr>
                    <m:e>
                      <m:r>
                        <w:rPr>
                          <w:rFonts w:ascii="Cambria Math" w:hAnsi="Cambria Math"/>
                        </w:rPr>
                        <m:t>z=i</m:t>
                      </m:r>
                    </m:e>
                  </m:d>
                </m:e>
              </m:d>
            </m:e>
          </m:nary>
        </m:oMath>
      </m:oMathPara>
    </w:p>
    <w:p w14:paraId="315450AC" w14:textId="4AE556E9" w:rsidR="0076001A" w:rsidRPr="0076001A" w:rsidRDefault="0076001A" w:rsidP="0076001A">
      <w:pPr>
        <w:rPr>
          <w:rFonts w:eastAsiaTheme="minorEastAsia"/>
        </w:rPr>
      </w:pPr>
      <w:r w:rsidRPr="0076001A">
        <w:t xml:space="preserve">where </w:t>
      </w:r>
    </w:p>
    <w:p w14:paraId="0AA7A65D" w14:textId="2FD9D683" w:rsidR="0076001A" w:rsidRPr="0076001A" w:rsidRDefault="0076001A" w:rsidP="0076001A">
      <w:pPr>
        <w:rPr>
          <w:rFonts w:eastAsiaTheme="minorEastAsia"/>
        </w:rPr>
      </w:pPr>
      <m:oMathPara>
        <m:oMath>
          <m:r>
            <w:rPr>
              <w:rFonts w:ascii="Cambria Math" w:hAnsi="Cambria Math"/>
            </w:rPr>
            <m:t>w=</m:t>
          </m:r>
          <m:d>
            <m:dPr>
              <m:ctrlPr>
                <w:rPr>
                  <w:rFonts w:ascii="Cambria Math" w:hAnsi="Cambria Math"/>
                  <w:i/>
                </w:rPr>
              </m:ctrlPr>
            </m:dPr>
            <m:e>
              <m:eqArr>
                <m:eqArrPr>
                  <m:ctrlPr>
                    <w:rPr>
                      <w:rFonts w:ascii="Cambria Math" w:hAnsi="Cambria Math"/>
                      <w:i/>
                    </w:rPr>
                  </m:ctrlPr>
                </m:eqArrPr>
                <m:e>
                  <m:d>
                    <m:dPr>
                      <m:ctrlPr>
                        <w:rPr>
                          <w:rFonts w:ascii="Cambria Math" w:hAnsi="Cambria Math"/>
                          <w:i/>
                        </w:rPr>
                      </m:ctrlPr>
                    </m:d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A</m:t>
                              </m:r>
                            </m:sup>
                          </m:sSubSup>
                        </m:e>
                      </m:d>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B</m:t>
                          </m:r>
                        </m:sup>
                      </m:sSubSup>
                      <m:r>
                        <w:rPr>
                          <w:rFonts w:ascii="Cambria Math" w:hAnsi="Cambria Math"/>
                        </w:rPr>
                        <m:t>|</m:t>
                      </m:r>
                    </m:e>
                  </m:d>
                  <m:r>
                    <w:rPr>
                      <w:rFonts w:ascii="Cambria Math" w:hAnsi="Cambria Math"/>
                    </w:rPr>
                    <m:t xml:space="preserve"> ×</m:t>
                  </m:r>
                  <m:d>
                    <m:dPr>
                      <m:begChr m:val="["/>
                      <m:endChr m:val="]"/>
                      <m:ctrlPr>
                        <w:rPr>
                          <w:rFonts w:ascii="Cambria Math" w:hAnsi="Cambria Math"/>
                          <w:i/>
                        </w:rPr>
                      </m:ctrlPr>
                    </m:dPr>
                    <m:e>
                      <m:r>
                        <w:rPr>
                          <w:rFonts w:ascii="Cambria Math" w:hAnsi="Cambria Math"/>
                        </w:rPr>
                        <m:t>min</m:t>
                      </m:r>
                      <m:d>
                        <m:dPr>
                          <m:begChr m:val="{"/>
                          <m:endChr m:val="}"/>
                          <m:ctrlPr>
                            <w:rPr>
                              <w:rFonts w:ascii="Cambria Math" w:hAnsi="Cambria Math"/>
                              <w:i/>
                            </w:rPr>
                          </m:ctrlPr>
                        </m:d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A</m:t>
                                  </m:r>
                                </m:sup>
                              </m:sSubSup>
                            </m:e>
                          </m:d>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B</m:t>
                              </m:r>
                            </m:sup>
                          </m:sSubSup>
                          <m:r>
                            <w:rPr>
                              <w:rFonts w:ascii="Cambria Math" w:hAnsi="Cambria Math"/>
                            </w:rPr>
                            <m:t>|</m:t>
                          </m:r>
                        </m:e>
                      </m:d>
                      <m:r>
                        <w:rPr>
                          <w:rFonts w:ascii="Cambria Math" w:hAnsi="Cambria Math"/>
                        </w:rPr>
                        <m:t>&gt;1</m:t>
                      </m:r>
                    </m:e>
                  </m:d>
                </m:e>
                <m:e>
                  <m:r>
                    <w:rPr>
                      <w:rFonts w:ascii="Cambria Math" w:hAnsi="Cambria Math"/>
                    </w:rPr>
                    <m:t>+</m:t>
                  </m:r>
                  <m:ctrlPr>
                    <w:rPr>
                      <w:rFonts w:ascii="Cambria Math" w:eastAsia="Cambria Math" w:hAnsi="Cambria Math" w:cs="Cambria Math"/>
                      <w:i/>
                    </w:rPr>
                  </m:ctrlPr>
                </m:e>
                <m:e>
                  <m:r>
                    <w:rPr>
                      <w:rFonts w:ascii="Cambria Math" w:hAnsi="Cambria Math"/>
                    </w:rPr>
                    <m:t>4×</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 min</m:t>
                          </m:r>
                          <m:d>
                            <m:dPr>
                              <m:begChr m:val="{"/>
                              <m:endChr m:val="}"/>
                              <m:ctrlPr>
                                <w:rPr>
                                  <w:rFonts w:ascii="Cambria Math" w:hAnsi="Cambria Math"/>
                                  <w:i/>
                                </w:rPr>
                              </m:ctrlPr>
                            </m:d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A</m:t>
                                      </m:r>
                                    </m:sup>
                                  </m:sSubSup>
                                </m:e>
                              </m:d>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B</m:t>
                                  </m:r>
                                </m:sup>
                              </m:sSubSup>
                              <m:r>
                                <w:rPr>
                                  <w:rFonts w:ascii="Cambria Math" w:hAnsi="Cambria Math"/>
                                </w:rPr>
                                <m:t>|</m:t>
                              </m:r>
                            </m:e>
                          </m:d>
                          <m:r>
                            <w:rPr>
                              <w:rFonts w:ascii="Cambria Math" w:hAnsi="Cambria Math"/>
                            </w:rPr>
                            <m:t xml:space="preserve">=1, </m:t>
                          </m:r>
                        </m:e>
                        <m:e>
                          <m:d>
                            <m:dPr>
                              <m:ctrlPr>
                                <w:rPr>
                                  <w:rFonts w:ascii="Cambria Math" w:hAnsi="Cambria Math"/>
                                  <w:i/>
                                </w:rPr>
                              </m:ctrlPr>
                            </m:d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A</m:t>
                                      </m:r>
                                    </m:sup>
                                  </m:sSubSup>
                                </m:e>
                              </m:d>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B</m:t>
                                  </m:r>
                                </m:sup>
                              </m:sSubSup>
                              <m:r>
                                <w:rPr>
                                  <w:rFonts w:ascii="Cambria Math" w:hAnsi="Cambria Math"/>
                                </w:rPr>
                                <m:t>|</m:t>
                              </m:r>
                            </m:e>
                          </m:d>
                          <m:r>
                            <w:rPr>
                              <w:rFonts w:ascii="Cambria Math" w:hAnsi="Cambria Math"/>
                            </w:rPr>
                            <m:t>=2</m:t>
                          </m:r>
                        </m:e>
                      </m:eqArr>
                    </m:e>
                  </m:d>
                  <m:ctrlPr>
                    <w:rPr>
                      <w:rFonts w:ascii="Cambria Math" w:eastAsia="Cambria Math" w:hAnsi="Cambria Math" w:cs="Cambria Math"/>
                      <w:i/>
                    </w:rPr>
                  </m:ctrlPr>
                </m:e>
                <m:e>
                  <m:r>
                    <w:rPr>
                      <w:rFonts w:ascii="Cambria Math" w:hAnsi="Cambria Math"/>
                    </w:rPr>
                    <m:t>+</m:t>
                  </m:r>
                  <m:ctrlPr>
                    <w:rPr>
                      <w:rFonts w:ascii="Cambria Math" w:eastAsia="Cambria Math" w:hAnsi="Cambria Math" w:cs="Cambria Math"/>
                      <w:i/>
                    </w:rPr>
                  </m:ctrlPr>
                </m:e>
                <m:e>
                  <m:d>
                    <m:dPr>
                      <m:ctrlPr>
                        <w:rPr>
                          <w:rFonts w:ascii="Cambria Math" w:hAnsi="Cambria Math"/>
                          <w:i/>
                        </w:rPr>
                      </m:ctrlPr>
                    </m:dPr>
                    <m:e>
                      <m:r>
                        <w:rPr>
                          <w:rFonts w:ascii="Cambria Math" w:hAnsi="Cambria Math"/>
                        </w:rPr>
                        <m:t>1+</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A</m:t>
                              </m:r>
                            </m:sup>
                          </m:sSubSup>
                        </m:e>
                      </m:d>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B</m:t>
                          </m:r>
                        </m:sup>
                      </m:sSubSup>
                      <m:r>
                        <w:rPr>
                          <w:rFonts w:ascii="Cambria Math" w:hAnsi="Cambria Math"/>
                        </w:rPr>
                        <m:t>|</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min</m:t>
                          </m:r>
                          <m:d>
                            <m:dPr>
                              <m:begChr m:val="{"/>
                              <m:endChr m:val="}"/>
                              <m:ctrlPr>
                                <w:rPr>
                                  <w:rFonts w:ascii="Cambria Math" w:hAnsi="Cambria Math"/>
                                  <w:i/>
                                </w:rPr>
                              </m:ctrlPr>
                            </m:d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A</m:t>
                                      </m:r>
                                    </m:sup>
                                  </m:sSubSup>
                                </m:e>
                              </m:d>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B</m:t>
                                  </m:r>
                                </m:sup>
                              </m:sSubSup>
                              <m:r>
                                <w:rPr>
                                  <w:rFonts w:ascii="Cambria Math" w:hAnsi="Cambria Math"/>
                                </w:rPr>
                                <m:t>|</m:t>
                              </m:r>
                            </m:e>
                          </m:d>
                          <m:r>
                            <w:rPr>
                              <w:rFonts w:ascii="Cambria Math" w:hAnsi="Cambria Math"/>
                            </w:rPr>
                            <m:t>=1,</m:t>
                          </m:r>
                        </m:e>
                        <m:e>
                          <m:d>
                            <m:dPr>
                              <m:ctrlPr>
                                <w:rPr>
                                  <w:rFonts w:ascii="Cambria Math" w:hAnsi="Cambria Math"/>
                                  <w:i/>
                                </w:rPr>
                              </m:ctrlPr>
                            </m:d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A</m:t>
                                      </m:r>
                                    </m:sup>
                                  </m:sSubSup>
                                </m:e>
                              </m:d>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B</m:t>
                                  </m:r>
                                </m:sup>
                              </m:sSubSup>
                              <m:r>
                                <w:rPr>
                                  <w:rFonts w:ascii="Cambria Math" w:hAnsi="Cambria Math"/>
                                </w:rPr>
                                <m:t>|</m:t>
                              </m:r>
                            </m:e>
                          </m:d>
                          <m:r>
                            <w:rPr>
                              <w:rFonts w:ascii="Cambria Math" w:hAnsi="Cambria Math"/>
                            </w:rPr>
                            <m:t>&gt;2</m:t>
                          </m:r>
                        </m:e>
                      </m:eqArr>
                    </m:e>
                  </m:d>
                </m:e>
              </m:eqArr>
            </m:e>
          </m:d>
        </m:oMath>
      </m:oMathPara>
    </w:p>
    <w:p w14:paraId="53071A55" w14:textId="77777777" w:rsidR="0076001A" w:rsidRPr="0076001A" w:rsidRDefault="0076001A" w:rsidP="0076001A">
      <w:pPr>
        <w:rPr>
          <w:rFonts w:eastAsiaTheme="minorEastAsia"/>
        </w:rPr>
      </w:pPr>
    </w:p>
    <w:p w14:paraId="2D584EF5" w14:textId="7D8EA3E5" w:rsidR="0076001A" w:rsidRDefault="0076001A" w:rsidP="00AF2ECF">
      <w:pPr>
        <w:jc w:val="center"/>
        <w:rPr>
          <w:rFonts w:eastAsiaTheme="minorEastAsia"/>
        </w:rPr>
      </w:pPr>
      <m:oMathPara>
        <m:oMath>
          <m:r>
            <w:rPr>
              <w:rFonts w:ascii="Cambria Math" w:hAnsi="Cambria Math"/>
            </w:rPr>
            <m:t>j=</m:t>
          </m:r>
          <m:d>
            <m:dPr>
              <m:ctrlPr>
                <w:rPr>
                  <w:rFonts w:ascii="Cambria Math" w:hAnsi="Cambria Math"/>
                </w:rPr>
              </m:ctrlPr>
            </m:dPr>
            <m:e>
              <m:eqArr>
                <m:eqArrPr>
                  <m:ctrlPr>
                    <w:rPr>
                      <w:rFonts w:ascii="Cambria Math" w:hAnsi="Cambria Math"/>
                    </w:rPr>
                  </m:ctrlPr>
                </m:eqArrPr>
                <m:e>
                  <m:r>
                    <m:rPr>
                      <m:sty m:val="p"/>
                    </m:rPr>
                    <w:rPr>
                      <w:rFonts w:ascii="Cambria Math" w:hAnsi="Cambria Math"/>
                    </w:rPr>
                    <m:t>2×</m:t>
                  </m:r>
                  <m:d>
                    <m:dPr>
                      <m:begChr m:val="["/>
                      <m:endChr m:val="]"/>
                      <m:ctrlPr>
                        <w:rPr>
                          <w:rFonts w:ascii="Cambria Math" w:hAnsi="Cambria Math"/>
                        </w:rPr>
                      </m:ctrlPr>
                    </m:dPr>
                    <m:e>
                      <m:r>
                        <w:rPr>
                          <w:rFonts w:ascii="Cambria Math" w:hAnsi="Cambria Math"/>
                        </w:rPr>
                        <m:t>min|</m:t>
                      </m:r>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m:t>
                              </m:r>
                            </m:sup>
                          </m:sSubSup>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m:t>
                              </m:r>
                            </m:sup>
                          </m:sSubSup>
                          <m:r>
                            <w:rPr>
                              <w:rFonts w:ascii="Cambria Math" w:hAnsi="Cambria Math"/>
                            </w:rPr>
                            <m:t>|≠0</m:t>
                          </m:r>
                        </m:e>
                      </m:d>
                      <m:r>
                        <m:rPr>
                          <m:sty m:val="p"/>
                        </m:rPr>
                        <w:rPr>
                          <w:rFonts w:ascii="Cambria Math" w:hAnsi="Cambria Math"/>
                        </w:rPr>
                        <m:t>| = 1</m:t>
                      </m:r>
                    </m:e>
                  </m:d>
                </m:e>
                <m:e>
                  <m:r>
                    <m:rPr>
                      <m:sty m:val="p"/>
                    </m:rPr>
                    <w:rPr>
                      <w:rFonts w:ascii="Cambria Math" w:hAnsi="Cambria Math"/>
                    </w:rPr>
                    <m:t xml:space="preserve">+ </m:t>
                  </m:r>
                  <m:ctrlPr>
                    <w:rPr>
                      <w:rFonts w:ascii="Cambria Math" w:eastAsia="Cambria Math" w:hAnsi="Cambria Math" w:cs="Cambria Math"/>
                      <w:i/>
                      <w:iCs/>
                    </w:rPr>
                  </m:ctrlPr>
                </m:e>
                <m:e>
                  <m:r>
                    <w:rPr>
                      <w:rFonts w:ascii="Cambria Math" w:hAnsi="Cambria Math"/>
                    </w:rPr>
                    <m:t>min|</m:t>
                  </m:r>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m:t>
                          </m:r>
                        </m:sup>
                      </m:sSubSup>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m:t>
                          </m:r>
                        </m:sup>
                      </m:sSubSup>
                      <m:r>
                        <w:rPr>
                          <w:rFonts w:ascii="Cambria Math" w:hAnsi="Cambria Math"/>
                        </w:rPr>
                        <m:t>|≠0</m:t>
                      </m:r>
                    </m:e>
                  </m:d>
                  <m:r>
                    <m:rPr>
                      <m:sty m:val="p"/>
                    </m:rPr>
                    <w:rPr>
                      <w:rFonts w:ascii="Cambria Math" w:hAnsi="Cambria Math"/>
                    </w:rPr>
                    <m:t xml:space="preserve">|× </m:t>
                  </m:r>
                  <m:d>
                    <m:dPr>
                      <m:begChr m:val="["/>
                      <m:endChr m:val="]"/>
                      <m:ctrlPr>
                        <w:rPr>
                          <w:rFonts w:ascii="Cambria Math" w:hAnsi="Cambria Math"/>
                        </w:rPr>
                      </m:ctrlPr>
                    </m:dPr>
                    <m:e>
                      <m:r>
                        <w:rPr>
                          <w:rFonts w:ascii="Cambria Math" w:hAnsi="Cambria Math"/>
                        </w:rPr>
                        <m:t>min|</m:t>
                      </m:r>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m:t>
                              </m:r>
                            </m:sup>
                          </m:sSubSup>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m:t>
                              </m:r>
                            </m:sup>
                          </m:sSubSup>
                          <m:r>
                            <w:rPr>
                              <w:rFonts w:ascii="Cambria Math" w:hAnsi="Cambria Math"/>
                            </w:rPr>
                            <m:t>|≠0</m:t>
                          </m:r>
                        </m:e>
                      </m:d>
                      <m:r>
                        <m:rPr>
                          <m:sty m:val="p"/>
                        </m:rPr>
                        <w:rPr>
                          <w:rFonts w:ascii="Cambria Math" w:hAnsi="Cambria Math"/>
                        </w:rPr>
                        <m:t>|&gt; 1</m:t>
                      </m:r>
                    </m:e>
                  </m:d>
                </m:e>
              </m:eqArr>
            </m:e>
          </m:d>
        </m:oMath>
      </m:oMathPara>
    </w:p>
    <w:p w14:paraId="5C55565D" w14:textId="77777777" w:rsidR="0047455A" w:rsidRDefault="0047455A" w:rsidP="0076001A">
      <w:pPr>
        <w:rPr>
          <w:rFonts w:eastAsiaTheme="minorEastAsia"/>
        </w:rPr>
      </w:pPr>
    </w:p>
    <w:p w14:paraId="05ABE43D" w14:textId="77777777" w:rsidR="00542509" w:rsidRDefault="0076001A" w:rsidP="0076001A">
      <w:pPr>
        <w:rPr>
          <w:rFonts w:eastAsiaTheme="minorEastAsia"/>
        </w:rPr>
      </w:pPr>
      <w:r w:rsidRPr="0076001A">
        <w:rPr>
          <w:rFonts w:eastAsiaTheme="minorEastAsia"/>
        </w:rPr>
        <w:t xml:space="preserve">Curly braces </w:t>
      </w:r>
      <w:proofErr w:type="gramStart"/>
      <w:r w:rsidRPr="0076001A">
        <w:rPr>
          <w:rFonts w:eastAsiaTheme="minorEastAsia"/>
        </w:rPr>
        <w:t>{ }</w:t>
      </w:r>
      <w:proofErr w:type="gramEnd"/>
      <w:r w:rsidRPr="0076001A">
        <w:rPr>
          <w:rFonts w:eastAsiaTheme="minorEastAsia"/>
        </w:rPr>
        <w:t xml:space="preserve"> represent a set-building annotation. For determination of </w:t>
      </w:r>
      <w:r w:rsidRPr="0076001A">
        <w:rPr>
          <w:rFonts w:eastAsiaTheme="minorEastAsia"/>
          <w:i/>
          <w:iCs/>
        </w:rPr>
        <w:t>j</w:t>
      </w:r>
      <w:r w:rsidRPr="0076001A">
        <w:rPr>
          <w:rFonts w:eastAsiaTheme="minorEastAsia"/>
        </w:rPr>
        <w:t xml:space="preserve"> the annotation creates a set representing the haplotypes at locus </w:t>
      </w:r>
      <w:r w:rsidRPr="0076001A">
        <w:rPr>
          <w:rFonts w:eastAsiaTheme="minorEastAsia"/>
          <w:i/>
          <w:iCs/>
        </w:rPr>
        <w:t>x</w:t>
      </w:r>
      <w:r w:rsidRPr="0076001A">
        <w:rPr>
          <w:rFonts w:eastAsiaTheme="minorEastAsia"/>
        </w:rPr>
        <w:t xml:space="preserve"> for all (</w:t>
      </w:r>
      <m:oMath>
        <m:r>
          <w:rPr>
            <w:rFonts w:ascii="Cambria Math" w:eastAsiaTheme="minorEastAsia" w:hAnsi="Cambria Math"/>
          </w:rPr>
          <m:t>∀</m:t>
        </m:r>
      </m:oMath>
      <w:r w:rsidRPr="0076001A">
        <w:rPr>
          <w:rFonts w:eastAsiaTheme="minorEastAsia"/>
        </w:rPr>
        <w:t xml:space="preserve">) specimens in the dataset with haplotypes available at this locus (e.g. where </w:t>
      </w:r>
      <m:oMath>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x</m:t>
            </m:r>
          </m:sub>
        </m:sSub>
        <m:r>
          <w:rPr>
            <w:rFonts w:ascii="Cambria Math" w:hAnsi="Cambria Math"/>
          </w:rPr>
          <m:t>|≠0</m:t>
        </m:r>
      </m:oMath>
      <w:r w:rsidRPr="0076001A">
        <w:rPr>
          <w:rFonts w:eastAsiaTheme="minorEastAsia"/>
        </w:rPr>
        <w:t xml:space="preserve"> ), </w:t>
      </w:r>
      <w:r w:rsidRPr="0076001A">
        <w:rPr>
          <w:rFonts w:eastAsiaTheme="minorEastAsia"/>
          <w:i/>
          <w:iCs/>
        </w:rPr>
        <w:t>min</w:t>
      </w:r>
      <w:r w:rsidRPr="0076001A">
        <w:rPr>
          <w:rFonts w:eastAsiaTheme="minorEastAsia"/>
        </w:rPr>
        <w:t xml:space="preserve"> indicates selection of the smallest value. The value of </w:t>
      </w:r>
      <w:r w:rsidRPr="0076001A">
        <w:rPr>
          <w:rFonts w:eastAsiaTheme="minorEastAsia"/>
          <w:i/>
          <w:iCs/>
        </w:rPr>
        <w:t>z</w:t>
      </w:r>
      <w:r w:rsidRPr="0076001A">
        <w:rPr>
          <w:rFonts w:eastAsiaTheme="minorEastAsia"/>
        </w:rPr>
        <w:t xml:space="preserve"> is determined by</w:t>
      </w:r>
    </w:p>
    <w:p w14:paraId="63034195" w14:textId="17968D00" w:rsidR="0076001A" w:rsidRPr="0076001A" w:rsidRDefault="00542509" w:rsidP="0076001A">
      <w:pPr>
        <w:rPr>
          <w:rFonts w:eastAsiaTheme="minorEastAsia"/>
        </w:rPr>
      </w:pPr>
      <w:r>
        <w:rPr>
          <w:rFonts w:eastAsiaTheme="minorEastAsia"/>
        </w:rPr>
        <w:br/>
      </w:r>
    </w:p>
    <w:p w14:paraId="0EF7DA42" w14:textId="77777777" w:rsidR="0076001A" w:rsidRPr="0076001A" w:rsidRDefault="0076001A" w:rsidP="0076001A">
      <w:pPr>
        <w:jc w:val="center"/>
        <w:rPr>
          <w:rFonts w:eastAsiaTheme="minorEastAsia"/>
        </w:rPr>
      </w:pPr>
      <m:oMathPara>
        <m:oMath>
          <m:r>
            <w:rPr>
              <w:rFonts w:ascii="Cambria Math" w:hAnsi="Cambria Math"/>
            </w:rPr>
            <w:lastRenderedPageBreak/>
            <m:t>z=</m:t>
          </m:r>
          <m:d>
            <m:dPr>
              <m:ctrlPr>
                <w:rPr>
                  <w:rFonts w:ascii="Cambria Math" w:hAnsi="Cambria Math"/>
                  <w:i/>
                </w:rPr>
              </m:ctrlPr>
            </m:dPr>
            <m:e>
              <m:eqArr>
                <m:eqArrPr>
                  <m:ctrlPr>
                    <w:rPr>
                      <w:rFonts w:ascii="Cambria Math" w:hAnsi="Cambria Math"/>
                      <w:i/>
                    </w:rPr>
                  </m:ctrlPr>
                </m:eqArrPr>
                <m:e>
                  <m:r>
                    <w:rPr>
                      <w:rFonts w:ascii="Cambria Math" w:hAnsi="Cambria Math"/>
                    </w:rPr>
                    <m:t>3×</m:t>
                  </m:r>
                  <m:d>
                    <m:dPr>
                      <m:begChr m:val="["/>
                      <m:endChr m:val="]"/>
                      <m:ctrlPr>
                        <w:rPr>
                          <w:rFonts w:ascii="Cambria Math" w:hAnsi="Cambria Math"/>
                          <w:i/>
                        </w:rPr>
                      </m:ctrlPr>
                    </m:dPr>
                    <m:e>
                      <m:d>
                        <m:dPr>
                          <m:ctrlPr>
                            <w:rPr>
                              <w:rFonts w:ascii="Cambria Math" w:hAnsi="Cambria Math"/>
                              <w:i/>
                            </w:rPr>
                          </m:ctrlPr>
                        </m:dPr>
                        <m:e>
                          <m:eqArr>
                            <m:eqArrPr>
                              <m:ctrlPr>
                                <w:rPr>
                                  <w:rFonts w:ascii="Cambria Math" w:hAnsi="Cambria Math"/>
                                  <w:i/>
                                </w:rPr>
                              </m:ctrlPr>
                            </m:eqArrPr>
                            <m:e>
                              <m:r>
                                <w:rPr>
                                  <w:rFonts w:ascii="Cambria Math" w:hAnsi="Cambria Math"/>
                                </w:rPr>
                                <m:t>2×</m:t>
                              </m:r>
                              <m:d>
                                <m:dPr>
                                  <m:begChr m:val="["/>
                                  <m:endChr m:val="]"/>
                                  <m:ctrlPr>
                                    <w:rPr>
                                      <w:rFonts w:ascii="Cambria Math" w:hAnsi="Cambria Math"/>
                                      <w:i/>
                                    </w:rPr>
                                  </m:ctrlPr>
                                </m:dPr>
                                <m:e>
                                  <m:r>
                                    <w:rPr>
                                      <w:rFonts w:ascii="Cambria Math" w:hAnsi="Cambria Math"/>
                                    </w:rPr>
                                    <m:t>min</m:t>
                                  </m:r>
                                  <m:d>
                                    <m:dPr>
                                      <m:begChr m:val="{"/>
                                      <m:endChr m:val="}"/>
                                      <m:ctrlPr>
                                        <w:rPr>
                                          <w:rFonts w:ascii="Cambria Math" w:hAnsi="Cambria Math"/>
                                          <w:i/>
                                        </w:rPr>
                                      </m:ctrlPr>
                                    </m:d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A</m:t>
                                              </m:r>
                                            </m:sup>
                                          </m:sSubSup>
                                        </m:e>
                                      </m:d>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B</m:t>
                                          </m:r>
                                        </m:sup>
                                      </m:sSubSup>
                                      <m:r>
                                        <w:rPr>
                                          <w:rFonts w:ascii="Cambria Math" w:hAnsi="Cambria Math"/>
                                        </w:rPr>
                                        <m:t>|</m:t>
                                      </m:r>
                                    </m:e>
                                  </m:d>
                                  <m:r>
                                    <w:rPr>
                                      <w:rFonts w:ascii="Cambria Math" w:hAnsi="Cambria Math"/>
                                    </w:rPr>
                                    <m:t>=1</m:t>
                                  </m:r>
                                </m:e>
                              </m:d>
                            </m:e>
                            <m:e>
                              <m:r>
                                <w:rPr>
                                  <w:rFonts w:ascii="Cambria Math" w:hAnsi="Cambria Math"/>
                                </w:rPr>
                                <m:t xml:space="preserve">+ </m:t>
                              </m:r>
                              <m:ctrlPr>
                                <w:rPr>
                                  <w:rFonts w:ascii="Cambria Math" w:eastAsia="Cambria Math" w:hAnsi="Cambria Math" w:cs="Cambria Math"/>
                                  <w:i/>
                                </w:rPr>
                              </m:ctrlPr>
                            </m:e>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 xml:space="preserve"> |D</m:t>
                                      </m:r>
                                    </m:e>
                                    <m:sub>
                                      <m:r>
                                        <w:rPr>
                                          <w:rFonts w:ascii="Cambria Math" w:hAnsi="Cambria Math"/>
                                        </w:rPr>
                                        <m:t>x</m:t>
                                      </m:r>
                                    </m:sub>
                                    <m:sup>
                                      <m:r>
                                        <w:rPr>
                                          <w:rFonts w:ascii="Cambria Math" w:hAnsi="Cambria Math"/>
                                        </w:rPr>
                                        <m:t>A</m:t>
                                      </m:r>
                                    </m:sup>
                                  </m:sSubSup>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B</m:t>
                                      </m:r>
                                    </m:sup>
                                  </m:sSubSup>
                                  <m:r>
                                    <w:rPr>
                                      <w:rFonts w:ascii="Cambria Math" w:hAnsi="Cambria Math"/>
                                    </w:rPr>
                                    <m:t xml:space="preserve">|=1, </m:t>
                                  </m:r>
                                  <m:d>
                                    <m:dPr>
                                      <m:ctrlPr>
                                        <w:rPr>
                                          <w:rFonts w:ascii="Cambria Math" w:hAnsi="Cambria Math"/>
                                          <w:i/>
                                        </w:rPr>
                                      </m:ctrlPr>
                                    </m:d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A</m:t>
                                              </m:r>
                                            </m:sup>
                                          </m:sSubSup>
                                        </m:e>
                                      </m:d>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B</m:t>
                                          </m:r>
                                        </m:sup>
                                      </m:sSubSup>
                                      <m:r>
                                        <w:rPr>
                                          <w:rFonts w:ascii="Cambria Math" w:hAnsi="Cambria Math"/>
                                        </w:rPr>
                                        <m:t>|</m:t>
                                      </m:r>
                                    </m:e>
                                  </m:d>
                                  <m:r>
                                    <w:rPr>
                                      <w:rFonts w:ascii="Cambria Math" w:hAnsi="Cambria Math"/>
                                    </w:rPr>
                                    <m:t>&gt;2</m:t>
                                  </m:r>
                                </m:e>
                              </m:d>
                            </m:e>
                          </m:eqArr>
                        </m:e>
                      </m:d>
                      <m:r>
                        <w:rPr>
                          <w:rFonts w:ascii="Cambria Math" w:hAnsi="Cambria Math"/>
                        </w:rPr>
                        <m:t>=3</m:t>
                      </m:r>
                    </m:e>
                  </m:d>
                </m:e>
                <m:e>
                  <m:r>
                    <w:rPr>
                      <w:rFonts w:ascii="Cambria Math" w:hAnsi="Cambria Math"/>
                    </w:rPr>
                    <m:t>+</m:t>
                  </m:r>
                  <m:ctrlPr>
                    <w:rPr>
                      <w:rFonts w:ascii="Cambria Math" w:eastAsia="Cambria Math" w:hAnsi="Cambria Math" w:cs="Cambria Math"/>
                      <w:i/>
                    </w:rPr>
                  </m:ctrlPr>
                </m:e>
                <m:e>
                  <m:r>
                    <w:rPr>
                      <w:rFonts w:ascii="Cambria Math" w:hAnsi="Cambria Math"/>
                    </w:rPr>
                    <m:t>2×</m:t>
                  </m:r>
                  <m:d>
                    <m:dPr>
                      <m:ctrlPr>
                        <w:rPr>
                          <w:rFonts w:ascii="Cambria Math" w:hAnsi="Cambria Math"/>
                          <w:i/>
                        </w:rPr>
                      </m:ctrlPr>
                    </m:dPr>
                    <m:e>
                      <m:eqArr>
                        <m:eqArrPr>
                          <m:ctrlPr>
                            <w:rPr>
                              <w:rFonts w:ascii="Cambria Math" w:hAnsi="Cambria Math"/>
                              <w:i/>
                            </w:rPr>
                          </m:ctrlPr>
                        </m:eqArrPr>
                        <m:e>
                          <m:sSubSup>
                            <m:sSubSupPr>
                              <m:ctrlPr>
                                <w:rPr>
                                  <w:rFonts w:ascii="Cambria Math" w:hAnsi="Cambria Math"/>
                                  <w:i/>
                                </w:rPr>
                              </m:ctrlPr>
                            </m:sSubSupPr>
                            <m:e>
                              <m:r>
                                <w:rPr>
                                  <w:rFonts w:ascii="Cambria Math" w:hAnsi="Cambria Math"/>
                                </w:rPr>
                                <m:t xml:space="preserve"> |D</m:t>
                              </m:r>
                            </m:e>
                            <m:sub>
                              <m:r>
                                <w:rPr>
                                  <w:rFonts w:ascii="Cambria Math" w:hAnsi="Cambria Math"/>
                                </w:rPr>
                                <m:t>x</m:t>
                              </m:r>
                            </m:sub>
                            <m:sup>
                              <m:r>
                                <w:rPr>
                                  <w:rFonts w:ascii="Cambria Math" w:hAnsi="Cambria Math"/>
                                </w:rPr>
                                <m:t>A</m:t>
                              </m:r>
                            </m:sup>
                          </m:sSubSup>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B</m:t>
                              </m:r>
                            </m:sup>
                          </m:sSubSup>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min</m:t>
                                  </m:r>
                                  <m:d>
                                    <m:dPr>
                                      <m:begChr m:val="{"/>
                                      <m:endChr m:val="}"/>
                                      <m:ctrlPr>
                                        <w:rPr>
                                          <w:rFonts w:ascii="Cambria Math" w:hAnsi="Cambria Math"/>
                                          <w:i/>
                                        </w:rPr>
                                      </m:ctrlPr>
                                    </m:d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A</m:t>
                                              </m:r>
                                            </m:sup>
                                          </m:sSubSup>
                                        </m:e>
                                      </m:d>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B</m:t>
                                          </m:r>
                                        </m:sup>
                                      </m:sSubSup>
                                      <m:r>
                                        <w:rPr>
                                          <w:rFonts w:ascii="Cambria Math" w:hAnsi="Cambria Math"/>
                                        </w:rPr>
                                        <m:t>|</m:t>
                                      </m:r>
                                    </m:e>
                                  </m:d>
                                  <m:r>
                                    <w:rPr>
                                      <w:rFonts w:ascii="Cambria Math" w:hAnsi="Cambria Math"/>
                                    </w:rPr>
                                    <m:t>&gt;1,</m:t>
                                  </m:r>
                                </m:e>
                                <m:e>
                                  <m:r>
                                    <w:rPr>
                                      <w:rFonts w:ascii="Cambria Math" w:hAnsi="Cambria Math"/>
                                    </w:rPr>
                                    <m:t xml:space="preserve"> j≥</m:t>
                                  </m:r>
                                  <m:sSubSup>
                                    <m:sSubSupPr>
                                      <m:ctrlPr>
                                        <w:rPr>
                                          <w:rFonts w:ascii="Cambria Math" w:hAnsi="Cambria Math"/>
                                          <w:i/>
                                        </w:rPr>
                                      </m:ctrlPr>
                                    </m:sSubSupPr>
                                    <m:e>
                                      <m:r>
                                        <w:rPr>
                                          <w:rFonts w:ascii="Cambria Math" w:hAnsi="Cambria Math"/>
                                        </w:rPr>
                                        <m:t xml:space="preserve"> |D</m:t>
                                      </m:r>
                                    </m:e>
                                    <m:sub>
                                      <m:r>
                                        <w:rPr>
                                          <w:rFonts w:ascii="Cambria Math" w:hAnsi="Cambria Math"/>
                                        </w:rPr>
                                        <m:t>x</m:t>
                                      </m:r>
                                    </m:sub>
                                    <m:sup>
                                      <m:r>
                                        <w:rPr>
                                          <w:rFonts w:ascii="Cambria Math" w:hAnsi="Cambria Math"/>
                                        </w:rPr>
                                        <m:t>A</m:t>
                                      </m:r>
                                    </m:sup>
                                  </m:sSubSup>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B</m:t>
                                      </m:r>
                                    </m:sup>
                                  </m:sSubSup>
                                  <m:r>
                                    <w:rPr>
                                      <w:rFonts w:ascii="Cambria Math" w:hAnsi="Cambria Math"/>
                                    </w:rPr>
                                    <m:t>|</m:t>
                                  </m:r>
                                </m:e>
                              </m:eqArr>
                            </m:e>
                          </m:d>
                        </m:e>
                        <m:e>
                          <m:r>
                            <w:rPr>
                              <w:rFonts w:ascii="Cambria Math" w:hAnsi="Cambria Math"/>
                            </w:rPr>
                            <m:t>+</m:t>
                          </m:r>
                          <m:ctrlPr>
                            <w:rPr>
                              <w:rFonts w:ascii="Cambria Math" w:eastAsia="Cambria Math" w:hAnsi="Cambria Math" w:cs="Cambria Math"/>
                              <w:i/>
                            </w:rPr>
                          </m:ctrlPr>
                        </m:e>
                        <m:e>
                          <m:r>
                            <w:rPr>
                              <w:rFonts w:ascii="Cambria Math" w:hAnsi="Cambria Math"/>
                            </w:rPr>
                            <m:t>j×</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min</m:t>
                                  </m:r>
                                  <m:d>
                                    <m:dPr>
                                      <m:begChr m:val="{"/>
                                      <m:endChr m:val="}"/>
                                      <m:ctrlPr>
                                        <w:rPr>
                                          <w:rFonts w:ascii="Cambria Math" w:hAnsi="Cambria Math"/>
                                          <w:i/>
                                        </w:rPr>
                                      </m:ctrlPr>
                                    </m:d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A</m:t>
                                              </m:r>
                                            </m:sup>
                                          </m:sSubSup>
                                        </m:e>
                                      </m:d>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B</m:t>
                                          </m:r>
                                        </m:sup>
                                      </m:sSubSup>
                                      <m:r>
                                        <w:rPr>
                                          <w:rFonts w:ascii="Cambria Math" w:hAnsi="Cambria Math"/>
                                        </w:rPr>
                                        <m:t>|</m:t>
                                      </m:r>
                                    </m:e>
                                  </m:d>
                                  <m:r>
                                    <w:rPr>
                                      <w:rFonts w:ascii="Cambria Math" w:hAnsi="Cambria Math"/>
                                    </w:rPr>
                                    <m:t>&gt;1,</m:t>
                                  </m:r>
                                </m:e>
                                <m:e>
                                  <m:r>
                                    <w:rPr>
                                      <w:rFonts w:ascii="Cambria Math" w:hAnsi="Cambria Math"/>
                                    </w:rPr>
                                    <m:t xml:space="preserve"> </m:t>
                                  </m:r>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A</m:t>
                                      </m:r>
                                    </m:sup>
                                  </m:sSubSup>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B</m:t>
                                      </m:r>
                                    </m:sup>
                                  </m:sSubSup>
                                  <m:r>
                                    <w:rPr>
                                      <w:rFonts w:ascii="Cambria Math" w:hAnsi="Cambria Math"/>
                                    </w:rPr>
                                    <m:t>|&gt;j</m:t>
                                  </m:r>
                                </m:e>
                              </m:eqArr>
                            </m:e>
                          </m:d>
                          <m:ctrlPr>
                            <w:rPr>
                              <w:rFonts w:ascii="Cambria Math" w:eastAsia="Cambria Math" w:hAnsi="Cambria Math" w:cs="Cambria Math"/>
                              <w:i/>
                            </w:rPr>
                          </m:ctrlPr>
                        </m:e>
                        <m:e>
                          <m:r>
                            <w:rPr>
                              <w:rFonts w:ascii="Cambria Math" w:hAnsi="Cambria Math"/>
                            </w:rPr>
                            <m:t>+</m:t>
                          </m:r>
                          <m:ctrlPr>
                            <w:rPr>
                              <w:rFonts w:ascii="Cambria Math" w:eastAsia="Cambria Math" w:hAnsi="Cambria Math" w:cs="Cambria Math"/>
                              <w:i/>
                            </w:rPr>
                          </m:ctrlPr>
                        </m:e>
                        <m:e>
                          <m:r>
                            <w:rPr>
                              <w:rFonts w:ascii="Cambria Math" w:hAnsi="Cambria Math"/>
                            </w:rPr>
                            <m:t>j×</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min</m:t>
                                  </m:r>
                                  <m:d>
                                    <m:dPr>
                                      <m:begChr m:val="{"/>
                                      <m:endChr m:val="}"/>
                                      <m:ctrlPr>
                                        <w:rPr>
                                          <w:rFonts w:ascii="Cambria Math" w:hAnsi="Cambria Math"/>
                                          <w:i/>
                                        </w:rPr>
                                      </m:ctrlPr>
                                    </m:d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A</m:t>
                                              </m:r>
                                            </m:sup>
                                          </m:sSubSup>
                                        </m:e>
                                      </m:d>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B</m:t>
                                          </m:r>
                                        </m:sup>
                                      </m:sSubSup>
                                      <m:r>
                                        <w:rPr>
                                          <w:rFonts w:ascii="Cambria Math" w:hAnsi="Cambria Math"/>
                                        </w:rPr>
                                        <m:t>|</m:t>
                                      </m:r>
                                    </m:e>
                                  </m:d>
                                  <m:r>
                                    <w:rPr>
                                      <w:rFonts w:ascii="Cambria Math" w:hAnsi="Cambria Math"/>
                                    </w:rPr>
                                    <m:t>=1,</m:t>
                                  </m:r>
                                </m:e>
                                <m:e>
                                  <m:d>
                                    <m:dPr>
                                      <m:ctrlPr>
                                        <w:rPr>
                                          <w:rFonts w:ascii="Cambria Math" w:hAnsi="Cambria Math"/>
                                          <w:i/>
                                        </w:rPr>
                                      </m:ctrlPr>
                                    </m:d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A</m:t>
                                              </m:r>
                                            </m:sup>
                                          </m:sSubSup>
                                        </m:e>
                                      </m:d>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B</m:t>
                                          </m:r>
                                        </m:sup>
                                      </m:sSubSup>
                                      <m:r>
                                        <w:rPr>
                                          <w:rFonts w:ascii="Cambria Math" w:hAnsi="Cambria Math"/>
                                        </w:rPr>
                                        <m:t>|</m:t>
                                      </m:r>
                                    </m:e>
                                  </m:d>
                                  <m:r>
                                    <w:rPr>
                                      <w:rFonts w:ascii="Cambria Math" w:hAnsi="Cambria Math"/>
                                    </w:rPr>
                                    <m:t>=2,</m:t>
                                  </m:r>
                                  <m:ctrlPr>
                                    <w:rPr>
                                      <w:rFonts w:ascii="Cambria Math" w:eastAsia="Cambria Math" w:hAnsi="Cambria Math" w:cs="Cambria Math"/>
                                      <w:i/>
                                    </w:rPr>
                                  </m:ctrlPr>
                                </m:e>
                                <m:e>
                                  <m:sSubSup>
                                    <m:sSubSupPr>
                                      <m:ctrlPr>
                                        <w:rPr>
                                          <w:rFonts w:ascii="Cambria Math" w:hAnsi="Cambria Math"/>
                                          <w:i/>
                                        </w:rPr>
                                      </m:ctrlPr>
                                    </m:sSubSupPr>
                                    <m:e>
                                      <m:r>
                                        <w:rPr>
                                          <w:rFonts w:ascii="Cambria Math" w:hAnsi="Cambria Math"/>
                                        </w:rPr>
                                        <m:t xml:space="preserve"> |D</m:t>
                                      </m:r>
                                    </m:e>
                                    <m:sub>
                                      <m:r>
                                        <w:rPr>
                                          <w:rFonts w:ascii="Cambria Math" w:hAnsi="Cambria Math"/>
                                        </w:rPr>
                                        <m:t>x</m:t>
                                      </m:r>
                                    </m:sub>
                                    <m:sup>
                                      <m:r>
                                        <w:rPr>
                                          <w:rFonts w:ascii="Cambria Math" w:hAnsi="Cambria Math"/>
                                        </w:rPr>
                                        <m:t>A</m:t>
                                      </m:r>
                                    </m:sup>
                                  </m:sSubSup>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B</m:t>
                                      </m:r>
                                    </m:sup>
                                  </m:sSubSup>
                                  <m:r>
                                    <w:rPr>
                                      <w:rFonts w:ascii="Cambria Math" w:hAnsi="Cambria Math"/>
                                    </w:rPr>
                                    <m:t>|=1</m:t>
                                  </m:r>
                                </m:e>
                              </m:eqArr>
                            </m:e>
                          </m:d>
                        </m:e>
                      </m:eqArr>
                    </m:e>
                  </m:d>
                </m:e>
              </m:eqArr>
            </m:e>
          </m:d>
        </m:oMath>
      </m:oMathPara>
    </w:p>
    <w:p w14:paraId="557CC362" w14:textId="77777777" w:rsidR="0076001A" w:rsidRPr="0076001A" w:rsidRDefault="0076001A" w:rsidP="0076001A"/>
    <w:p w14:paraId="2E60634A" w14:textId="528A184D" w:rsidR="0076001A" w:rsidRDefault="0076001A" w:rsidP="0076001A">
      <w:pPr>
        <w:rPr>
          <w:rFonts w:eastAsiaTheme="minorEastAsia"/>
        </w:rPr>
      </w:pPr>
      <w:r w:rsidRPr="0076001A">
        <w:t xml:space="preserve">For both </w:t>
      </w:r>
      <w:r w:rsidRPr="0076001A">
        <w:rPr>
          <w:i/>
          <w:iCs/>
        </w:rPr>
        <w:t>Nu</w:t>
      </w:r>
      <w:r w:rsidRPr="0076001A">
        <w:t xml:space="preserve"> and </w:t>
      </w:r>
      <w:r w:rsidRPr="0076001A">
        <w:rPr>
          <w:i/>
          <w:iCs/>
        </w:rPr>
        <w:t>Ex</w:t>
      </w:r>
      <w:r w:rsidRPr="0076001A">
        <w:t xml:space="preserve"> markers, t</w:t>
      </w:r>
      <w:r w:rsidRPr="0076001A">
        <w:rPr>
          <w:rFonts w:eastAsiaTheme="minorEastAsia"/>
        </w:rPr>
        <w:t xml:space="preserve">he value of </w:t>
      </w:r>
      <m:oMath>
        <m:sSub>
          <m:sSubPr>
            <m:ctrlPr>
              <w:rPr>
                <w:rFonts w:ascii="Cambria Math" w:hAnsi="Cambria Math"/>
                <w:i/>
              </w:rPr>
            </m:ctrlPr>
          </m:sSubPr>
          <m:e>
            <m:r>
              <w:rPr>
                <w:rFonts w:ascii="Cambria Math" w:hAnsi="Cambria Math"/>
              </w:rPr>
              <m:t>∆</m:t>
            </m:r>
          </m:e>
          <m:sub>
            <m:r>
              <w:rPr>
                <w:rFonts w:ascii="Cambria Math" w:hAnsi="Cambria Math"/>
              </w:rPr>
              <m:t>x_Raw</m:t>
            </m:r>
          </m:sub>
        </m:sSub>
      </m:oMath>
      <w:r w:rsidRPr="0076001A">
        <w:rPr>
          <w:rFonts w:eastAsiaTheme="minorEastAsia"/>
        </w:rPr>
        <w:t xml:space="preserve"> is weighted by the entropy </w:t>
      </w:r>
      <m:oMath>
        <m:r>
          <w:rPr>
            <w:rFonts w:ascii="Cambria Math" w:eastAsiaTheme="minorEastAsia" w:hAnsi="Cambria Math"/>
          </w:rPr>
          <m:t>H</m:t>
        </m:r>
      </m:oMath>
      <w:r w:rsidRPr="0076001A">
        <w:rPr>
          <w:rFonts w:eastAsiaTheme="minorEastAsia"/>
        </w:rPr>
        <w:t xml:space="preserve"> of locus </w:t>
      </w:r>
      <m:oMath>
        <m:r>
          <w:rPr>
            <w:rFonts w:ascii="Cambria Math" w:eastAsiaTheme="minorEastAsia" w:hAnsi="Cambria Math"/>
          </w:rPr>
          <m:t>x</m:t>
        </m:r>
      </m:oMath>
      <w:r w:rsidRPr="0076001A">
        <w:rPr>
          <w:rFonts w:eastAsiaTheme="minorEastAsia"/>
        </w:rPr>
        <w:t xml:space="preserve"> and a frequentist probability </w:t>
      </w:r>
      <m:oMath>
        <m:r>
          <w:rPr>
            <w:rFonts w:ascii="Cambria Math" w:eastAsiaTheme="minorEastAsia" w:hAnsi="Cambria Math"/>
          </w:rPr>
          <m:t xml:space="preserve">P </m:t>
        </m:r>
      </m:oMath>
      <w:r w:rsidRPr="0076001A">
        <w:rPr>
          <w:rFonts w:eastAsiaTheme="minorEastAsia"/>
        </w:rPr>
        <w:t xml:space="preserve">resulting in a final distance </w:t>
      </w:r>
      <m:oMath>
        <m:sSub>
          <m:sSubPr>
            <m:ctrlPr>
              <w:rPr>
                <w:rFonts w:ascii="Cambria Math" w:hAnsi="Cambria Math"/>
                <w:i/>
              </w:rPr>
            </m:ctrlPr>
          </m:sSubPr>
          <m:e>
            <m:r>
              <m:rPr>
                <m:sty m:val="p"/>
              </m:rPr>
              <w:rPr>
                <w:rFonts w:ascii="Cambria Math" w:hAnsi="Cambria Math"/>
              </w:rPr>
              <m:t>Δ</m:t>
            </m:r>
          </m:e>
          <m:sub>
            <m:r>
              <w:rPr>
                <w:rFonts w:ascii="Cambria Math" w:hAnsi="Cambria Math"/>
              </w:rPr>
              <m:t>Final</m:t>
            </m:r>
          </m:sub>
        </m:sSub>
      </m:oMath>
      <w:r w:rsidRPr="0076001A">
        <w:rPr>
          <w:rFonts w:eastAsiaTheme="minorEastAsia"/>
        </w:rPr>
        <w:t xml:space="preserve"> at locus </w:t>
      </w:r>
      <m:oMath>
        <m:r>
          <w:rPr>
            <w:rFonts w:ascii="Cambria Math" w:eastAsiaTheme="minorEastAsia" w:hAnsi="Cambria Math"/>
          </w:rPr>
          <m:t>x</m:t>
        </m:r>
      </m:oMath>
      <w:r w:rsidRPr="0076001A">
        <w:rPr>
          <w:rFonts w:eastAsiaTheme="minorEastAsia"/>
        </w:rPr>
        <w:t xml:space="preserve"> for the pair determined by </w:t>
      </w:r>
    </w:p>
    <w:p w14:paraId="16D3319E" w14:textId="77777777" w:rsidR="0076001A" w:rsidRPr="0076001A" w:rsidRDefault="0076001A" w:rsidP="0076001A">
      <w:pPr>
        <w:rPr>
          <w:rFonts w:eastAsiaTheme="minorEastAsia"/>
        </w:rPr>
      </w:pPr>
    </w:p>
    <w:p w14:paraId="42CDDBCF" w14:textId="3F23469A" w:rsidR="0076001A" w:rsidRPr="0076001A" w:rsidRDefault="00C4243C" w:rsidP="0076001A">
      <w:pPr>
        <w:rPr>
          <w:rFonts w:eastAsiaTheme="minorEastAsia"/>
        </w:rPr>
      </w:pPr>
      <m:oMathPara>
        <m:oMath>
          <m:sSubSup>
            <m:sSubSupPr>
              <m:ctrlPr>
                <w:rPr>
                  <w:rFonts w:ascii="Cambria Math" w:hAnsi="Cambria Math"/>
                </w:rPr>
              </m:ctrlPr>
            </m:sSubSupPr>
            <m:e>
              <m:r>
                <m:rPr>
                  <m:sty m:val="p"/>
                </m:rPr>
                <w:rPr>
                  <w:rFonts w:ascii="Cambria Math" w:hAnsi="Cambria Math"/>
                </w:rPr>
                <m:t>Δ</m:t>
              </m:r>
            </m:e>
            <m:sub>
              <m:r>
                <w:rPr>
                  <w:rFonts w:ascii="Cambria Math" w:hAnsi="Cambria Math"/>
                </w:rPr>
                <m:t>x_Final</m:t>
              </m:r>
            </m:sub>
            <m:sup>
              <m:r>
                <w:rPr>
                  <w:rFonts w:ascii="Cambria Math" w:hAnsi="Cambria Math"/>
                </w:rPr>
                <m:t>AB</m:t>
              </m:r>
            </m:sup>
          </m:sSubSup>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x</m:t>
              </m:r>
            </m:sub>
          </m:sSub>
          <m:r>
            <w:rPr>
              <w:rFonts w:ascii="Cambria Math" w:hAnsi="Cambria Math"/>
            </w:rPr>
            <m:t>×</m:t>
          </m:r>
          <m:d>
            <m:dPr>
              <m:ctrlPr>
                <w:rPr>
                  <w:rFonts w:ascii="Cambria Math" w:hAnsi="Cambria Math"/>
                  <w:i/>
                </w:rPr>
              </m:ctrlPr>
            </m:dPr>
            <m:e>
              <m:eqArr>
                <m:eqArrPr>
                  <m:ctrlPr>
                    <w:rPr>
                      <w:rFonts w:ascii="Cambria Math" w:hAnsi="Cambria Math"/>
                      <w:i/>
                    </w:rPr>
                  </m:ctrlPr>
                </m:eqArrPr>
                <m:e>
                  <m:sSub>
                    <m:sSubPr>
                      <m:ctrlPr>
                        <w:rPr>
                          <w:rFonts w:ascii="Cambria Math" w:hAnsi="Cambria Math"/>
                        </w:rPr>
                      </m:ctrlPr>
                    </m:sSubPr>
                    <m:e>
                      <m:r>
                        <m:rPr>
                          <m:sty m:val="p"/>
                        </m:rPr>
                        <w:rPr>
                          <w:rFonts w:ascii="Cambria Math" w:hAnsi="Cambria Math"/>
                        </w:rPr>
                        <m:t>Δ</m:t>
                      </m:r>
                    </m:e>
                    <m:sub>
                      <m:r>
                        <w:rPr>
                          <w:rFonts w:ascii="Cambria Math" w:hAnsi="Cambria Math"/>
                        </w:rPr>
                        <m:t>x_Raw</m:t>
                      </m:r>
                    </m:sub>
                  </m:sSub>
                  <m:r>
                    <w:rPr>
                      <w:rFonts w:ascii="Cambria Math" w:hAnsi="Cambria Math"/>
                    </w:rPr>
                    <m:t>×</m:t>
                  </m:r>
                  <m:d>
                    <m:dPr>
                      <m:begChr m:val="["/>
                      <m:endChr m:val="]"/>
                      <m:ctrlPr>
                        <w:rPr>
                          <w:rFonts w:ascii="Cambria Math" w:hAnsi="Cambria Math"/>
                          <w:i/>
                        </w:rPr>
                      </m:ctrlPr>
                    </m:dPr>
                    <m:e>
                      <m:sSub>
                        <m:sSubPr>
                          <m:ctrlPr>
                            <w:rPr>
                              <w:rFonts w:ascii="Cambria Math" w:hAnsi="Cambria Math"/>
                            </w:rPr>
                          </m:ctrlPr>
                        </m:sSubPr>
                        <m:e>
                          <m:r>
                            <m:rPr>
                              <m:sty m:val="p"/>
                            </m:rPr>
                            <w:rPr>
                              <w:rFonts w:ascii="Cambria Math" w:hAnsi="Cambria Math"/>
                            </w:rPr>
                            <m:t>Δ</m:t>
                          </m:r>
                        </m:e>
                        <m:sub>
                          <m:r>
                            <w:rPr>
                              <w:rFonts w:ascii="Cambria Math" w:hAnsi="Cambria Math"/>
                            </w:rPr>
                            <m:t>x_Raw</m:t>
                          </m:r>
                        </m:sub>
                      </m:sSub>
                      <m:r>
                        <w:rPr>
                          <w:rFonts w:ascii="Cambria Math" w:hAnsi="Cambria Math"/>
                        </w:rPr>
                        <m:t>&gt;0</m:t>
                      </m:r>
                    </m:e>
                  </m:d>
                </m:e>
                <m:e>
                  <m:r>
                    <w:rPr>
                      <w:rFonts w:ascii="Cambria Math" w:hAnsi="Cambria Math"/>
                    </w:rPr>
                    <m:t>+</m:t>
                  </m:r>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P×</m:t>
                      </m:r>
                    </m:e>
                    <m:sub>
                      <m:r>
                        <w:rPr>
                          <w:rFonts w:ascii="Cambria Math" w:hAnsi="Cambria Math"/>
                        </w:rPr>
                        <m:t xml:space="preserve"> </m:t>
                      </m:r>
                    </m:sub>
                  </m:sSub>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Δ</m:t>
                          </m:r>
                        </m:e>
                        <m:sub>
                          <m:r>
                            <w:rPr>
                              <w:rFonts w:ascii="Cambria Math" w:hAnsi="Cambria Math"/>
                            </w:rPr>
                            <m:t>x_Raw</m:t>
                          </m:r>
                        </m:sub>
                      </m:sSub>
                      <m:r>
                        <w:rPr>
                          <w:rFonts w:ascii="Cambria Math" w:hAnsi="Cambria Math"/>
                        </w:rPr>
                        <m:t>=0</m:t>
                      </m:r>
                    </m:e>
                  </m:d>
                </m:e>
              </m:eqArr>
            </m:e>
          </m:d>
          <m:r>
            <w:rPr>
              <w:rFonts w:ascii="Cambria Math" w:hAnsi="Cambria Math"/>
            </w:rPr>
            <m:t xml:space="preserve"> ×</m:t>
          </m:r>
          <m:d>
            <m:dPr>
              <m:ctrlPr>
                <w:rPr>
                  <w:rFonts w:ascii="Cambria Math" w:hAnsi="Cambria Math"/>
                  <w:i/>
                </w:rPr>
              </m:ctrlPr>
            </m:dPr>
            <m:e>
              <m:eqArr>
                <m:eqArrPr>
                  <m:ctrlPr>
                    <w:rPr>
                      <w:rFonts w:ascii="Cambria Math" w:hAnsi="Cambria Math"/>
                      <w:i/>
                    </w:rPr>
                  </m:ctrlPr>
                </m:eqArr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A</m:t>
                          </m:r>
                        </m:sup>
                      </m:sSubSup>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B</m:t>
                          </m:r>
                        </m:sup>
                      </m:sSubSup>
                      <m:r>
                        <w:rPr>
                          <w:rFonts w:ascii="Cambria Math" w:hAnsi="Cambria Math"/>
                        </w:rPr>
                        <m:t>|=0</m:t>
                      </m:r>
                    </m:e>
                  </m:d>
                </m:e>
                <m:e>
                  <m:r>
                    <w:rPr>
                      <w:rFonts w:ascii="Cambria Math" w:hAnsi="Cambria Math"/>
                    </w:rPr>
                    <m:t>+</m:t>
                  </m:r>
                  <m:ctrlPr>
                    <w:rPr>
                      <w:rFonts w:ascii="Cambria Math" w:eastAsia="Cambria Math" w:hAnsi="Cambria Math" w:cs="Cambria Math"/>
                      <w:i/>
                    </w:rPr>
                  </m:ctrlPr>
                </m:e>
                <m:e>
                  <m:r>
                    <w:rPr>
                      <w:rFonts w:ascii="Cambria Math" w:hAnsi="Cambria Math"/>
                    </w:rPr>
                    <m:t>P×</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A</m:t>
                          </m:r>
                        </m:sup>
                      </m:sSubSup>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B</m:t>
                          </m:r>
                        </m:sup>
                      </m:sSubSup>
                      <m:r>
                        <w:rPr>
                          <w:rFonts w:ascii="Cambria Math" w:hAnsi="Cambria Math"/>
                        </w:rPr>
                        <m:t>|&gt;0</m:t>
                      </m:r>
                    </m:e>
                  </m:d>
                </m:e>
              </m:eqArr>
            </m:e>
          </m:d>
        </m:oMath>
      </m:oMathPara>
    </w:p>
    <w:p w14:paraId="4758515F" w14:textId="77777777" w:rsidR="0076001A" w:rsidRPr="0076001A" w:rsidRDefault="0076001A" w:rsidP="0076001A">
      <w:pPr>
        <w:rPr>
          <w:rFonts w:eastAsiaTheme="minorEastAsia"/>
        </w:rPr>
      </w:pPr>
    </w:p>
    <w:p w14:paraId="6E766A70" w14:textId="77777777" w:rsidR="0076001A" w:rsidRPr="0076001A" w:rsidRDefault="0076001A" w:rsidP="0076001A">
      <w:pPr>
        <w:rPr>
          <w:rFonts w:eastAsiaTheme="minorEastAsia"/>
        </w:rPr>
      </w:pPr>
      <w:r w:rsidRPr="0076001A">
        <w:rPr>
          <w:rFonts w:eastAsiaTheme="minorEastAsia"/>
        </w:rPr>
        <w:t xml:space="preserve">Consequently, when </w:t>
      </w:r>
      <m:oMath>
        <m:sSub>
          <m:sSubPr>
            <m:ctrlPr>
              <w:rPr>
                <w:rFonts w:ascii="Cambria Math" w:hAnsi="Cambria Math"/>
              </w:rPr>
            </m:ctrlPr>
          </m:sSubPr>
          <m:e>
            <m:r>
              <m:rPr>
                <m:sty m:val="p"/>
              </m:rPr>
              <w:rPr>
                <w:rFonts w:ascii="Cambria Math" w:hAnsi="Cambria Math"/>
              </w:rPr>
              <m:t>Δ</m:t>
            </m:r>
          </m:e>
          <m:sub>
            <m:r>
              <w:rPr>
                <w:rFonts w:ascii="Cambria Math" w:hAnsi="Cambria Math"/>
              </w:rPr>
              <m:t>x_Raw</m:t>
            </m:r>
          </m:sub>
        </m:sSub>
        <m:r>
          <w:rPr>
            <w:rFonts w:ascii="Cambria Math" w:hAnsi="Cambria Math"/>
          </w:rPr>
          <m:t>&gt;0</m:t>
        </m:r>
      </m:oMath>
      <w:r w:rsidRPr="0076001A">
        <w:rPr>
          <w:rFonts w:eastAsiaTheme="minorEastAsia"/>
        </w:rPr>
        <w:t xml:space="preserve"> and </w:t>
      </w:r>
      <m:oMath>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A</m:t>
            </m:r>
          </m:sup>
        </m:sSubSup>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B</m:t>
            </m:r>
          </m:sup>
        </m:sSubSup>
        <m:r>
          <w:rPr>
            <w:rFonts w:ascii="Cambria Math" w:hAnsi="Cambria Math"/>
          </w:rPr>
          <m:t>|=0</m:t>
        </m:r>
      </m:oMath>
    </w:p>
    <w:p w14:paraId="4FDE4D83" w14:textId="77777777" w:rsidR="0076001A" w:rsidRPr="0076001A" w:rsidRDefault="00C4243C" w:rsidP="0076001A">
      <w:pPr>
        <w:rPr>
          <w:rFonts w:eastAsiaTheme="minorEastAsia"/>
        </w:rPr>
      </w:pPr>
      <m:oMathPara>
        <m:oMath>
          <m:sSubSup>
            <m:sSubSupPr>
              <m:ctrlPr>
                <w:rPr>
                  <w:rFonts w:ascii="Cambria Math" w:hAnsi="Cambria Math"/>
                </w:rPr>
              </m:ctrlPr>
            </m:sSubSupPr>
            <m:e>
              <m:r>
                <m:rPr>
                  <m:sty m:val="p"/>
                </m:rPr>
                <w:rPr>
                  <w:rFonts w:ascii="Cambria Math" w:hAnsi="Cambria Math"/>
                </w:rPr>
                <m:t>Δ</m:t>
              </m:r>
            </m:e>
            <m:sub>
              <m:r>
                <w:rPr>
                  <w:rFonts w:ascii="Cambria Math" w:hAnsi="Cambria Math"/>
                </w:rPr>
                <m:t>x_Final</m:t>
              </m:r>
            </m:sub>
            <m:sup>
              <m:r>
                <w:rPr>
                  <w:rFonts w:ascii="Cambria Math" w:hAnsi="Cambria Math"/>
                </w:rPr>
                <m:t>AB</m:t>
              </m:r>
            </m:sup>
          </m:sSubSup>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x</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w:rPr>
                  <w:rFonts w:ascii="Cambria Math" w:hAnsi="Cambria Math"/>
                </w:rPr>
                <m:t>x_Raw</m:t>
              </m:r>
            </m:sub>
          </m:sSub>
        </m:oMath>
      </m:oMathPara>
    </w:p>
    <w:p w14:paraId="1E507A20" w14:textId="77777777" w:rsidR="0076001A" w:rsidRPr="0076001A" w:rsidRDefault="0076001A" w:rsidP="0076001A">
      <w:pPr>
        <w:rPr>
          <w:rFonts w:eastAsiaTheme="minorEastAsia"/>
        </w:rPr>
      </w:pPr>
      <w:r w:rsidRPr="0076001A">
        <w:rPr>
          <w:rFonts w:eastAsiaTheme="minorEastAsia"/>
        </w:rPr>
        <w:t>When</w:t>
      </w: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Δ</m:t>
            </m:r>
          </m:e>
          <m:sub>
            <m:r>
              <w:rPr>
                <w:rFonts w:ascii="Cambria Math" w:hAnsi="Cambria Math"/>
              </w:rPr>
              <m:t>x_Raw</m:t>
            </m:r>
          </m:sub>
        </m:sSub>
        <m:r>
          <w:rPr>
            <w:rFonts w:ascii="Cambria Math" w:hAnsi="Cambria Math"/>
          </w:rPr>
          <m:t>&gt;0</m:t>
        </m:r>
      </m:oMath>
      <w:r w:rsidRPr="0076001A">
        <w:rPr>
          <w:rFonts w:eastAsiaTheme="minorEastAsia"/>
        </w:rPr>
        <w:t xml:space="preserve"> and </w:t>
      </w:r>
      <m:oMath>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A</m:t>
            </m:r>
          </m:sup>
        </m:sSubSup>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B</m:t>
            </m:r>
          </m:sup>
        </m:sSubSup>
        <m:r>
          <w:rPr>
            <w:rFonts w:ascii="Cambria Math" w:hAnsi="Cambria Math"/>
          </w:rPr>
          <m:t>|&gt;0</m:t>
        </m:r>
      </m:oMath>
    </w:p>
    <w:p w14:paraId="1069E7CF" w14:textId="77777777" w:rsidR="0076001A" w:rsidRPr="0076001A" w:rsidRDefault="00C4243C" w:rsidP="0076001A">
      <w:pPr>
        <w:rPr>
          <w:rFonts w:eastAsiaTheme="minorEastAsia"/>
        </w:rPr>
      </w:pPr>
      <m:oMathPara>
        <m:oMath>
          <m:sSubSup>
            <m:sSubSupPr>
              <m:ctrlPr>
                <w:rPr>
                  <w:rFonts w:ascii="Cambria Math" w:hAnsi="Cambria Math"/>
                </w:rPr>
              </m:ctrlPr>
            </m:sSubSupPr>
            <m:e>
              <m:r>
                <m:rPr>
                  <m:sty m:val="p"/>
                </m:rPr>
                <w:rPr>
                  <w:rFonts w:ascii="Cambria Math" w:hAnsi="Cambria Math"/>
                </w:rPr>
                <m:t>Δ</m:t>
              </m:r>
            </m:e>
            <m:sub>
              <m:r>
                <w:rPr>
                  <w:rFonts w:ascii="Cambria Math" w:hAnsi="Cambria Math"/>
                </w:rPr>
                <m:t>x_Final</m:t>
              </m:r>
            </m:sub>
            <m:sup>
              <m:r>
                <w:rPr>
                  <w:rFonts w:ascii="Cambria Math" w:hAnsi="Cambria Math"/>
                </w:rPr>
                <m:t>AB</m:t>
              </m:r>
            </m:sup>
          </m:sSubSup>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x</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w:rPr>
                  <w:rFonts w:ascii="Cambria Math" w:hAnsi="Cambria Math"/>
                </w:rPr>
                <m:t>x_Raw</m:t>
              </m:r>
            </m:sub>
          </m:sSub>
          <m:r>
            <w:rPr>
              <w:rFonts w:ascii="Cambria Math" w:hAnsi="Cambria Math"/>
            </w:rPr>
            <m:t>×P</m:t>
          </m:r>
        </m:oMath>
      </m:oMathPara>
    </w:p>
    <w:p w14:paraId="49EE9CEE" w14:textId="77777777" w:rsidR="0076001A" w:rsidRPr="0076001A" w:rsidRDefault="0076001A" w:rsidP="0076001A">
      <w:pPr>
        <w:rPr>
          <w:rFonts w:eastAsiaTheme="minorEastAsia"/>
        </w:rPr>
      </w:pPr>
      <w:r w:rsidRPr="0076001A">
        <w:rPr>
          <w:rFonts w:eastAsiaTheme="minorEastAsia"/>
        </w:rPr>
        <w:t xml:space="preserve">When </w:t>
      </w:r>
      <m:oMath>
        <m:sSub>
          <m:sSubPr>
            <m:ctrlPr>
              <w:rPr>
                <w:rFonts w:ascii="Cambria Math" w:hAnsi="Cambria Math"/>
              </w:rPr>
            </m:ctrlPr>
          </m:sSubPr>
          <m:e>
            <m:r>
              <m:rPr>
                <m:sty m:val="p"/>
              </m:rPr>
              <w:rPr>
                <w:rFonts w:ascii="Cambria Math" w:hAnsi="Cambria Math"/>
              </w:rPr>
              <m:t>Δ</m:t>
            </m:r>
          </m:e>
          <m:sub>
            <m:r>
              <w:rPr>
                <w:rFonts w:ascii="Cambria Math" w:hAnsi="Cambria Math"/>
              </w:rPr>
              <m:t>x_Raw</m:t>
            </m:r>
          </m:sub>
        </m:sSub>
        <m:r>
          <w:rPr>
            <w:rFonts w:ascii="Cambria Math" w:hAnsi="Cambria Math"/>
          </w:rPr>
          <m:t>=0</m:t>
        </m:r>
      </m:oMath>
      <w:r w:rsidRPr="0076001A">
        <w:rPr>
          <w:rFonts w:eastAsiaTheme="minorEastAsia"/>
        </w:rPr>
        <w:t xml:space="preserve"> and </w:t>
      </w:r>
      <m:oMath>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A</m:t>
            </m:r>
          </m:sup>
        </m:sSubSup>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B</m:t>
            </m:r>
          </m:sup>
        </m:sSubSup>
        <m:r>
          <w:rPr>
            <w:rFonts w:ascii="Cambria Math" w:hAnsi="Cambria Math"/>
          </w:rPr>
          <m:t>|&gt;0</m:t>
        </m:r>
      </m:oMath>
    </w:p>
    <w:p w14:paraId="62074128" w14:textId="06BC7B6F" w:rsidR="0076001A" w:rsidRPr="00EB445F" w:rsidRDefault="00C4243C" w:rsidP="0076001A">
      <w:pPr>
        <w:jc w:val="center"/>
        <w:rPr>
          <w:rFonts w:eastAsiaTheme="minorEastAsia"/>
        </w:rPr>
      </w:pPr>
      <m:oMathPara>
        <m:oMath>
          <m:sSubSup>
            <m:sSubSupPr>
              <m:ctrlPr>
                <w:rPr>
                  <w:rFonts w:ascii="Cambria Math" w:hAnsi="Cambria Math"/>
                </w:rPr>
              </m:ctrlPr>
            </m:sSubSupPr>
            <m:e>
              <m:r>
                <m:rPr>
                  <m:sty m:val="p"/>
                </m:rPr>
                <w:rPr>
                  <w:rFonts w:ascii="Cambria Math" w:hAnsi="Cambria Math"/>
                </w:rPr>
                <m:t>Δ</m:t>
              </m:r>
            </m:e>
            <m:sub>
              <m:r>
                <w:rPr>
                  <w:rFonts w:ascii="Cambria Math" w:hAnsi="Cambria Math"/>
                </w:rPr>
                <m:t>x_Final</m:t>
              </m:r>
            </m:sub>
            <m:sup>
              <m:r>
                <w:rPr>
                  <w:rFonts w:ascii="Cambria Math" w:hAnsi="Cambria Math"/>
                </w:rPr>
                <m:t>AB</m:t>
              </m:r>
            </m:sup>
          </m:sSubSup>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x</m:t>
              </m:r>
            </m:sub>
          </m:sSub>
          <m:r>
            <w:rPr>
              <w:rFonts w:ascii="Cambria Math" w:hAnsi="Cambria Math"/>
            </w:rPr>
            <m:t>×</m:t>
          </m:r>
          <m:sSup>
            <m:sSupPr>
              <m:ctrlPr>
                <w:rPr>
                  <w:rFonts w:ascii="Cambria Math" w:hAnsi="Cambria Math"/>
                  <w:i/>
                </w:rPr>
              </m:ctrlPr>
            </m:sSupPr>
            <m:e>
              <m:r>
                <w:rPr>
                  <w:rFonts w:ascii="Cambria Math" w:hAnsi="Cambria Math"/>
                </w:rPr>
                <m:t>P</m:t>
              </m:r>
            </m:e>
            <m:sup>
              <m:r>
                <w:rPr>
                  <w:rFonts w:ascii="Cambria Math" w:hAnsi="Cambria Math"/>
                </w:rPr>
                <m:t>2</m:t>
              </m:r>
            </m:sup>
          </m:sSup>
        </m:oMath>
      </m:oMathPara>
    </w:p>
    <w:p w14:paraId="07D815F6" w14:textId="77777777" w:rsidR="00EB445F" w:rsidRPr="0076001A" w:rsidRDefault="00EB445F" w:rsidP="0076001A">
      <w:pPr>
        <w:jc w:val="center"/>
        <w:rPr>
          <w:rFonts w:eastAsiaTheme="minorEastAsia"/>
        </w:rPr>
      </w:pPr>
    </w:p>
    <w:p w14:paraId="79C15128" w14:textId="4A5FB288" w:rsidR="00EB445F" w:rsidRPr="0076001A" w:rsidRDefault="0076001A" w:rsidP="0076001A">
      <w:pPr>
        <w:rPr>
          <w:rFonts w:eastAsiaTheme="minorEastAsia"/>
        </w:rPr>
      </w:pPr>
      <w:r w:rsidRPr="0076001A">
        <w:rPr>
          <w:rFonts w:eastAsiaTheme="minorEastAsia"/>
        </w:rPr>
        <w:lastRenderedPageBreak/>
        <w:t xml:space="preserve">Where </w:t>
      </w:r>
      <m:oMath>
        <m:r>
          <w:rPr>
            <w:rFonts w:ascii="Cambria Math" w:eastAsiaTheme="minorEastAsia" w:hAnsi="Cambria Math"/>
          </w:rPr>
          <m:t>P</m:t>
        </m:r>
      </m:oMath>
      <w:r w:rsidRPr="0076001A">
        <w:rPr>
          <w:rFonts w:eastAsiaTheme="minorEastAsia"/>
        </w:rPr>
        <w:t xml:space="preserve"> is the probability that any two specimens would possess the same haplotypes observed at the intersection of locus </w:t>
      </w:r>
      <m:oMath>
        <m:r>
          <w:rPr>
            <w:rFonts w:ascii="Cambria Math" w:eastAsiaTheme="minorEastAsia" w:hAnsi="Cambria Math"/>
          </w:rPr>
          <m:t>x</m:t>
        </m:r>
      </m:oMath>
      <w:r w:rsidRPr="0076001A">
        <w:rPr>
          <w:rFonts w:eastAsiaTheme="minorEastAsia"/>
        </w:rPr>
        <w:t xml:space="preserve"> for specimens </w:t>
      </w:r>
      <w:r w:rsidRPr="0076001A">
        <w:rPr>
          <w:rFonts w:eastAsiaTheme="minorEastAsia"/>
          <w:i/>
          <w:iCs/>
        </w:rPr>
        <w:t>A</w:t>
      </w:r>
      <w:r w:rsidRPr="0076001A">
        <w:rPr>
          <w:rFonts w:eastAsiaTheme="minorEastAsia"/>
        </w:rPr>
        <w:t xml:space="preserve"> and </w:t>
      </w:r>
      <w:r w:rsidRPr="0076001A">
        <w:rPr>
          <w:rFonts w:eastAsiaTheme="minorEastAsia"/>
          <w:i/>
          <w:iCs/>
        </w:rPr>
        <w:t>B</w:t>
      </w:r>
      <w:r w:rsidRPr="0076001A">
        <w:rPr>
          <w:rFonts w:eastAsiaTheme="minorEastAsia"/>
        </w:rPr>
        <w:t xml:space="preserve">, as determined </w:t>
      </w:r>
      <w:proofErr w:type="gramStart"/>
      <w:r w:rsidRPr="0076001A">
        <w:rPr>
          <w:rFonts w:eastAsiaTheme="minorEastAsia"/>
        </w:rPr>
        <w:t>by</w:t>
      </w:r>
      <w:proofErr w:type="gramEnd"/>
    </w:p>
    <w:p w14:paraId="75F556C8" w14:textId="20CFE647" w:rsidR="00542509" w:rsidRPr="0076001A" w:rsidRDefault="0076001A" w:rsidP="0076001A">
      <w:pPr>
        <w:rPr>
          <w:rFonts w:eastAsiaTheme="minorEastAsia"/>
        </w:rPr>
      </w:pPr>
      <m:oMathPara>
        <m:oMath>
          <m:r>
            <w:rPr>
              <w:rFonts w:ascii="Cambria Math" w:eastAsiaTheme="minorEastAsia" w:hAnsi="Cambria Math"/>
            </w:rPr>
            <m:t>P=</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m:t>
                              </m:r>
                            </m:sup>
                          </m:sSubSup>
                          <m:r>
                            <w:rPr>
                              <w:rFonts w:ascii="Cambria Math" w:eastAsiaTheme="minorEastAsia" w:hAnsi="Cambria Math"/>
                            </w:rPr>
                            <m:t xml:space="preserve">: </m:t>
                          </m:r>
                          <m:d>
                            <m:dPr>
                              <m:ctrlPr>
                                <w:rPr>
                                  <w:rFonts w:ascii="Cambria Math" w:hAnsi="Cambria Math"/>
                                  <w:i/>
                                </w:rPr>
                              </m:ctrlPr>
                            </m:dPr>
                            <m:e>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A</m:t>
                                  </m:r>
                                </m:sup>
                              </m:sSubSup>
                              <m:r>
                                <w:rPr>
                                  <w:rFonts w:ascii="Cambria Math" w:eastAsiaTheme="minorEastAsia" w:hAnsi="Cambria Math"/>
                                </w:rPr>
                                <m:t>∩</m:t>
                              </m:r>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B</m:t>
                                  </m:r>
                                </m:sup>
                              </m:sSubSup>
                            </m:e>
                          </m:d>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m:t>
                              </m:r>
                            </m:sup>
                          </m:sSubSup>
                        </m:e>
                      </m:d>
                      <m:r>
                        <w:rPr>
                          <w:rFonts w:ascii="Cambria Math" w:eastAsiaTheme="minorEastAsia" w:hAnsi="Cambria Math"/>
                        </w:rPr>
                        <m:t>|</m:t>
                      </m:r>
                    </m:num>
                    <m:den>
                      <m:r>
                        <w:rPr>
                          <w:rFonts w:ascii="Cambria Math" w:eastAsiaTheme="minorEastAsia" w:hAnsi="Cambria Math"/>
                        </w:rPr>
                        <m:t>|</m:t>
                      </m:r>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m:t>
                              </m:r>
                            </m:sup>
                          </m:sSubSup>
                          <m:r>
                            <w:rPr>
                              <w:rFonts w:ascii="Cambria Math" w:hAnsi="Cambria Math"/>
                            </w:rPr>
                            <m:t>≠0</m:t>
                          </m:r>
                        </m:e>
                      </m:d>
                      <m:r>
                        <w:rPr>
                          <w:rFonts w:ascii="Cambria Math" w:eastAsiaTheme="minorEastAsia" w:hAnsi="Cambria Math"/>
                        </w:rPr>
                        <m:t>|</m:t>
                      </m:r>
                    </m:den>
                  </m:f>
                </m:e>
              </m:d>
            </m:e>
            <m:sup>
              <m:r>
                <w:rPr>
                  <w:rFonts w:ascii="Cambria Math" w:eastAsiaTheme="minorEastAsia" w:hAnsi="Cambria Math"/>
                </w:rPr>
                <m:t>2</m:t>
              </m:r>
            </m:sup>
          </m:sSup>
        </m:oMath>
      </m:oMathPara>
    </w:p>
    <w:p w14:paraId="1F9F32E4" w14:textId="4D7C2564" w:rsidR="0047455A" w:rsidRPr="00500D99" w:rsidRDefault="0076001A" w:rsidP="0076001A">
      <w:r w:rsidRPr="0076001A">
        <w:rPr>
          <w:rFonts w:eastAsiaTheme="minorEastAsia"/>
        </w:rPr>
        <w:t xml:space="preserve">where </w:t>
      </w:r>
      <m:oMath>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m:t>
                </m:r>
              </m:sup>
            </m:sSubSup>
            <m:r>
              <w:rPr>
                <w:rFonts w:ascii="Cambria Math" w:eastAsiaTheme="minorEastAsia" w:hAnsi="Cambria Math"/>
              </w:rPr>
              <m:t xml:space="preserve">: </m:t>
            </m:r>
            <m:d>
              <m:dPr>
                <m:ctrlPr>
                  <w:rPr>
                    <w:rFonts w:ascii="Cambria Math" w:hAnsi="Cambria Math"/>
                    <w:i/>
                  </w:rPr>
                </m:ctrlPr>
              </m:dPr>
              <m:e>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A</m:t>
                    </m:r>
                  </m:sup>
                </m:sSubSup>
                <m:r>
                  <w:rPr>
                    <w:rFonts w:ascii="Cambria Math" w:eastAsiaTheme="minorEastAsia" w:hAnsi="Cambria Math"/>
                  </w:rPr>
                  <m:t>∩</m:t>
                </m:r>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B</m:t>
                    </m:r>
                  </m:sup>
                </m:sSubSup>
              </m:e>
            </m:d>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m:t>
                </m:r>
              </m:sup>
            </m:sSubSup>
          </m:e>
        </m:d>
      </m:oMath>
      <w:r w:rsidRPr="0076001A">
        <w:rPr>
          <w:rFonts w:eastAsiaTheme="minorEastAsia"/>
        </w:rPr>
        <w:t xml:space="preserve"> builds a set comprised of the sets of haplotypes </w:t>
      </w:r>
      <w:r w:rsidRPr="0076001A">
        <w:rPr>
          <w:rFonts w:eastAsiaTheme="minorEastAsia"/>
          <w:i/>
          <w:iCs/>
        </w:rPr>
        <w:t>D</w:t>
      </w:r>
      <w:r w:rsidRPr="0076001A">
        <w:rPr>
          <w:rFonts w:eastAsiaTheme="minorEastAsia"/>
        </w:rPr>
        <w:t xml:space="preserve"> at locus </w:t>
      </w:r>
      <w:r w:rsidRPr="0076001A">
        <w:rPr>
          <w:rFonts w:eastAsiaTheme="minorEastAsia"/>
          <w:i/>
          <w:iCs/>
        </w:rPr>
        <w:t>x</w:t>
      </w:r>
      <w:r w:rsidRPr="0076001A">
        <w:rPr>
          <w:rFonts w:eastAsiaTheme="minorEastAsia"/>
        </w:rPr>
        <w:t xml:space="preserve"> from all (</w:t>
      </w:r>
      <m:oMath>
        <m:r>
          <w:rPr>
            <w:rFonts w:ascii="Cambria Math" w:eastAsiaTheme="minorEastAsia" w:hAnsi="Cambria Math"/>
          </w:rPr>
          <m:t>∀</m:t>
        </m:r>
      </m:oMath>
      <w:r w:rsidRPr="0076001A">
        <w:rPr>
          <w:rFonts w:eastAsiaTheme="minorEastAsia"/>
        </w:rPr>
        <w:t xml:space="preserve">) specimens for which all haplotypes at the intersection of </w:t>
      </w:r>
      <m:oMath>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A</m:t>
            </m:r>
          </m:sup>
        </m:sSubSup>
      </m:oMath>
      <w:r w:rsidRPr="0076001A">
        <w:rPr>
          <w:rFonts w:eastAsiaTheme="minorEastAsia"/>
        </w:rPr>
        <w:t xml:space="preserve"> and </w:t>
      </w:r>
      <m:oMath>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B</m:t>
            </m:r>
          </m:sup>
        </m:sSubSup>
      </m:oMath>
      <w:r w:rsidRPr="0076001A">
        <w:rPr>
          <w:rFonts w:eastAsiaTheme="minorEastAsia"/>
        </w:rPr>
        <w:t xml:space="preserve"> are elements. Finally, the total distance (</w:t>
      </w:r>
      <m:oMath>
        <m:sSub>
          <m:sSubPr>
            <m:ctrlPr>
              <w:rPr>
                <w:rFonts w:ascii="Cambria Math" w:eastAsiaTheme="minorEastAsia" w:hAnsi="Cambria Math"/>
                <w:i/>
              </w:rPr>
            </m:ctrlPr>
          </m:sSubPr>
          <m:e>
            <m:r>
              <w:rPr>
                <w:rFonts w:ascii="Cambria Math" w:eastAsiaTheme="minorEastAsia" w:hAnsi="Cambria Math"/>
              </w:rPr>
              <m:t>∆</m:t>
            </m:r>
          </m:e>
          <m:sub>
            <m:r>
              <w:rPr>
                <w:rFonts w:ascii="Cambria Math" w:eastAsiaTheme="minorEastAsia" w:hAnsi="Cambria Math"/>
              </w:rPr>
              <m:t>T</m:t>
            </m:r>
          </m:sub>
        </m:sSub>
      </m:oMath>
      <w:r w:rsidRPr="0076001A">
        <w:rPr>
          <w:rFonts w:eastAsiaTheme="minorEastAsia"/>
        </w:rPr>
        <w:t xml:space="preserve">) </w:t>
      </w:r>
      <w:r w:rsidRPr="0076001A">
        <w:t xml:space="preserve">for specimens </w:t>
      </w:r>
      <w:r w:rsidRPr="0076001A">
        <w:rPr>
          <w:i/>
          <w:iCs/>
        </w:rPr>
        <w:t>A</w:t>
      </w:r>
      <w:r w:rsidRPr="0076001A">
        <w:t xml:space="preserve"> and </w:t>
      </w:r>
      <w:r w:rsidRPr="0076001A">
        <w:rPr>
          <w:i/>
          <w:iCs/>
        </w:rPr>
        <w:t>B</w:t>
      </w:r>
      <w:r w:rsidRPr="0076001A">
        <w:t xml:space="preserve"> is determined by</w:t>
      </w:r>
    </w:p>
    <w:p w14:paraId="26400D3E" w14:textId="2A226775" w:rsidR="0047455A" w:rsidRPr="0076001A" w:rsidRDefault="00C4243C" w:rsidP="00542509">
      <w:pPr>
        <w:jc w:val="center"/>
      </w:pPr>
      <m:oMathPara>
        <m:oMath>
          <m:sSubSup>
            <m:sSubSupPr>
              <m:ctrlPr>
                <w:rPr>
                  <w:rFonts w:ascii="Cambria Math" w:hAnsi="Cambria Math"/>
                  <w:i/>
                </w:rPr>
              </m:ctrlPr>
            </m:sSubSupPr>
            <m:e>
              <m:r>
                <w:rPr>
                  <w:rFonts w:ascii="Cambria Math" w:hAnsi="Cambria Math"/>
                </w:rPr>
                <m:t>∆</m:t>
              </m:r>
            </m:e>
            <m:sub>
              <m:r>
                <w:rPr>
                  <w:rFonts w:ascii="Cambria Math" w:hAnsi="Cambria Math"/>
                </w:rPr>
                <m:t>T</m:t>
              </m:r>
            </m:sub>
            <m:sup>
              <m:r>
                <w:rPr>
                  <w:rFonts w:ascii="Cambria Math" w:hAnsi="Cambria Math"/>
                </w:rPr>
                <m:t>AB</m:t>
              </m:r>
            </m:sup>
          </m:sSubSup>
          <m:r>
            <w:rPr>
              <w:rFonts w:ascii="Cambria Math" w:hAnsi="Cambria Math"/>
            </w:rPr>
            <m:t>=</m:t>
          </m:r>
          <m:nary>
            <m:naryPr>
              <m:chr m:val="∑"/>
              <m:limLoc m:val="undOvr"/>
              <m:ctrlPr>
                <w:rPr>
                  <w:rFonts w:ascii="Cambria Math" w:hAnsi="Cambria Math"/>
                  <w:i/>
                </w:rPr>
              </m:ctrlPr>
            </m:naryPr>
            <m:sub>
              <m:r>
                <w:rPr>
                  <w:rFonts w:ascii="Cambria Math" w:hAnsi="Cambria Math"/>
                </w:rPr>
                <m:t>x=1</m:t>
              </m:r>
            </m:sub>
            <m:sup>
              <m:r>
                <w:rPr>
                  <w:rFonts w:ascii="Cambria Math" w:hAnsi="Cambria Math"/>
                </w:rPr>
                <m:t>N</m:t>
              </m:r>
            </m:sup>
            <m:e>
              <m:sSubSup>
                <m:sSubSupPr>
                  <m:ctrlPr>
                    <w:rPr>
                      <w:rFonts w:ascii="Cambria Math" w:hAnsi="Cambria Math"/>
                    </w:rPr>
                  </m:ctrlPr>
                </m:sSubSupPr>
                <m:e>
                  <m:r>
                    <m:rPr>
                      <m:sty m:val="p"/>
                    </m:rPr>
                    <w:rPr>
                      <w:rFonts w:ascii="Cambria Math" w:hAnsi="Cambria Math"/>
                    </w:rPr>
                    <m:t>Δ</m:t>
                  </m:r>
                </m:e>
                <m:sub>
                  <m:r>
                    <w:rPr>
                      <w:rFonts w:ascii="Cambria Math" w:hAnsi="Cambria Math"/>
                    </w:rPr>
                    <m:t>x_Final</m:t>
                  </m:r>
                </m:sub>
                <m:sup>
                  <m:r>
                    <w:rPr>
                      <w:rFonts w:ascii="Cambria Math" w:hAnsi="Cambria Math"/>
                    </w:rPr>
                    <m:t>AB</m:t>
                  </m:r>
                </m:sup>
              </m:sSubSup>
            </m:e>
          </m:nary>
        </m:oMath>
      </m:oMathPara>
    </w:p>
    <w:p w14:paraId="68B3063D" w14:textId="77777777" w:rsidR="0076001A" w:rsidRPr="0076001A" w:rsidRDefault="0076001A" w:rsidP="0076001A">
      <w:r w:rsidRPr="0076001A">
        <w:rPr>
          <w:rFonts w:eastAsiaTheme="minorEastAsia"/>
        </w:rPr>
        <w:t xml:space="preserve">Where </w:t>
      </w:r>
      <m:oMath>
        <m:sSubSup>
          <m:sSubSupPr>
            <m:ctrlPr>
              <w:rPr>
                <w:rFonts w:ascii="Cambria Math" w:hAnsi="Cambria Math"/>
              </w:rPr>
            </m:ctrlPr>
          </m:sSubSupPr>
          <m:e>
            <m:r>
              <m:rPr>
                <m:sty m:val="p"/>
              </m:rPr>
              <w:rPr>
                <w:rFonts w:ascii="Cambria Math" w:hAnsi="Cambria Math"/>
              </w:rPr>
              <m:t>Δ</m:t>
            </m:r>
          </m:e>
          <m:sub>
            <m:r>
              <w:rPr>
                <w:rFonts w:ascii="Cambria Math" w:hAnsi="Cambria Math"/>
              </w:rPr>
              <m:t>x_Final</m:t>
            </m:r>
          </m:sub>
          <m:sup>
            <m:r>
              <w:rPr>
                <w:rFonts w:ascii="Cambria Math" w:hAnsi="Cambria Math"/>
              </w:rPr>
              <m:t>AB</m:t>
            </m:r>
          </m:sup>
        </m:sSubSup>
      </m:oMath>
      <w:r w:rsidRPr="0076001A">
        <w:rPr>
          <w:rFonts w:eastAsiaTheme="minorEastAsia"/>
        </w:rPr>
        <w:t xml:space="preserve"> is the final distance for isolates </w:t>
      </w:r>
      <w:r w:rsidRPr="0076001A">
        <w:rPr>
          <w:rFonts w:eastAsiaTheme="minorEastAsia"/>
          <w:i/>
          <w:iCs/>
        </w:rPr>
        <w:t>A</w:t>
      </w:r>
      <w:r w:rsidRPr="0076001A">
        <w:rPr>
          <w:rFonts w:eastAsiaTheme="minorEastAsia"/>
        </w:rPr>
        <w:t xml:space="preserve"> and </w:t>
      </w:r>
      <w:r w:rsidRPr="0076001A">
        <w:rPr>
          <w:rFonts w:eastAsiaTheme="minorEastAsia"/>
          <w:i/>
          <w:iCs/>
        </w:rPr>
        <w:t>B</w:t>
      </w:r>
      <w:r w:rsidRPr="0076001A">
        <w:rPr>
          <w:rFonts w:eastAsiaTheme="minorEastAsia"/>
        </w:rPr>
        <w:t xml:space="preserve"> at locus </w:t>
      </w:r>
      <w:r w:rsidRPr="0076001A">
        <w:rPr>
          <w:rFonts w:eastAsiaTheme="minorEastAsia"/>
          <w:i/>
          <w:iCs/>
        </w:rPr>
        <w:t>x</w:t>
      </w:r>
      <w:r w:rsidRPr="0076001A">
        <w:rPr>
          <w:rFonts w:eastAsiaTheme="minorEastAsia"/>
        </w:rPr>
        <w:t xml:space="preserve">, and </w:t>
      </w:r>
      <w:r w:rsidRPr="0076001A">
        <w:rPr>
          <w:rFonts w:eastAsiaTheme="minorEastAsia"/>
          <w:i/>
          <w:iCs/>
        </w:rPr>
        <w:t>N</w:t>
      </w:r>
      <w:r w:rsidRPr="0076001A">
        <w:rPr>
          <w:rFonts w:eastAsiaTheme="minorEastAsia"/>
        </w:rPr>
        <w:t xml:space="preserve"> is the number of loci in the genotyping panel. </w:t>
      </w:r>
      <w:r w:rsidRPr="0076001A">
        <w:t xml:space="preserve">In cases where data are missing for a specimen at any locus in a genotyping panel (e.g. when </w:t>
      </w:r>
      <m:oMath>
        <m:sSub>
          <m:sSubPr>
            <m:ctrlPr>
              <w:rPr>
                <w:rFonts w:ascii="Cambria Math" w:hAnsi="Cambria Math"/>
                <w:i/>
              </w:rPr>
            </m:ctrlPr>
          </m:sSubPr>
          <m:e>
            <m:r>
              <w:rPr>
                <w:rFonts w:ascii="Cambria Math" w:hAnsi="Cambria Math"/>
              </w:rPr>
              <m:t>|D</m:t>
            </m:r>
          </m:e>
          <m:sub>
            <m:r>
              <w:rPr>
                <w:rFonts w:ascii="Cambria Math" w:hAnsi="Cambria Math"/>
              </w:rPr>
              <m:t>x</m:t>
            </m:r>
          </m:sub>
        </m:sSub>
        <m:r>
          <w:rPr>
            <w:rFonts w:ascii="Cambria Math" w:hAnsi="Cambria Math"/>
          </w:rPr>
          <m:t>|=0</m:t>
        </m:r>
      </m:oMath>
      <w:r w:rsidRPr="0076001A">
        <w:t xml:space="preserve"> ) due to amplification or sequencing failures, the algorithm commences an imputation routine that calculates a mean distance </w:t>
      </w:r>
      <m:oMath>
        <m:d>
          <m:dPr>
            <m:ctrlPr>
              <w:rPr>
                <w:rFonts w:ascii="Cambria Math" w:hAnsi="Cambria Math"/>
                <w:i/>
              </w:rPr>
            </m:ctrlPr>
          </m:dPr>
          <m:e>
            <m:sSub>
              <m:sSubPr>
                <m:ctrlPr>
                  <w:rPr>
                    <w:rFonts w:ascii="Cambria Math" w:hAnsi="Cambria Math"/>
                    <w:i/>
                  </w:rPr>
                </m:ctrlPr>
              </m:sSubPr>
              <m:e>
                <m:r>
                  <w:rPr>
                    <w:rFonts w:ascii="Cambria Math" w:hAnsi="Cambria Math"/>
                  </w:rPr>
                  <m:t>∆</m:t>
                </m:r>
              </m:e>
              <m:sub>
                <m:r>
                  <w:rPr>
                    <w:rFonts w:ascii="Cambria Math" w:hAnsi="Cambria Math"/>
                  </w:rPr>
                  <m:t>μ</m:t>
                </m:r>
              </m:sub>
            </m:sSub>
          </m:e>
        </m:d>
      </m:oMath>
      <w:r w:rsidRPr="0076001A">
        <w:t xml:space="preserve"> in place of </w:t>
      </w:r>
      <m:oMath>
        <m:sSub>
          <m:sSubPr>
            <m:ctrlPr>
              <w:rPr>
                <w:rFonts w:ascii="Cambria Math" w:hAnsi="Cambria Math"/>
                <w:i/>
              </w:rPr>
            </m:ctrlPr>
          </m:sSubPr>
          <m:e>
            <m:r>
              <w:rPr>
                <w:rFonts w:ascii="Cambria Math" w:hAnsi="Cambria Math"/>
              </w:rPr>
              <m:t>∆</m:t>
            </m:r>
          </m:e>
          <m:sub>
            <m:r>
              <w:rPr>
                <w:rFonts w:ascii="Cambria Math" w:hAnsi="Cambria Math"/>
              </w:rPr>
              <m:t>x_Final</m:t>
            </m:r>
          </m:sub>
        </m:sSub>
      </m:oMath>
      <w:r w:rsidRPr="0076001A">
        <w:t xml:space="preserve">. Depending on the circumstance </w:t>
      </w:r>
      <m:oMath>
        <m:sSub>
          <m:sSubPr>
            <m:ctrlPr>
              <w:rPr>
                <w:rFonts w:ascii="Cambria Math" w:hAnsi="Cambria Math"/>
                <w:i/>
              </w:rPr>
            </m:ctrlPr>
          </m:sSubPr>
          <m:e>
            <m:r>
              <w:rPr>
                <w:rFonts w:ascii="Cambria Math" w:hAnsi="Cambria Math"/>
              </w:rPr>
              <m:t>∆</m:t>
            </m:r>
          </m:e>
          <m:sub>
            <m:r>
              <w:rPr>
                <w:rFonts w:ascii="Cambria Math" w:hAnsi="Cambria Math"/>
              </w:rPr>
              <m:t>μ</m:t>
            </m:r>
          </m:sub>
        </m:sSub>
      </m:oMath>
      <w:r w:rsidRPr="0076001A">
        <w:t xml:space="preserve"> is calculated in one of five ways (</w:t>
      </w:r>
      <w:proofErr w:type="spellStart"/>
      <w:r w:rsidRPr="0076001A">
        <w:rPr>
          <w:i/>
          <w:iCs/>
        </w:rPr>
        <w:t>i</w:t>
      </w:r>
      <w:proofErr w:type="spellEnd"/>
      <w:r w:rsidRPr="0076001A">
        <w:t xml:space="preserve"> –</w:t>
      </w:r>
      <w:r w:rsidRPr="0076001A">
        <w:rPr>
          <w:i/>
          <w:iCs/>
        </w:rPr>
        <w:t>v</w:t>
      </w:r>
      <w:r w:rsidRPr="0076001A">
        <w:t>):</w:t>
      </w:r>
    </w:p>
    <w:p w14:paraId="37033285" w14:textId="77777777" w:rsidR="0076001A" w:rsidRPr="0076001A" w:rsidRDefault="0076001A" w:rsidP="0076001A">
      <w:pPr>
        <w:rPr>
          <w:rFonts w:eastAsiaTheme="minorEastAsia"/>
        </w:rPr>
      </w:pPr>
    </w:p>
    <w:p w14:paraId="10B5E26C" w14:textId="6920729F" w:rsidR="0076001A" w:rsidRPr="0047455A" w:rsidRDefault="0076001A" w:rsidP="0076001A">
      <w:pPr>
        <w:pStyle w:val="ListParagraph"/>
        <w:numPr>
          <w:ilvl w:val="0"/>
          <w:numId w:val="10"/>
        </w:numPr>
      </w:pPr>
      <w:r w:rsidRPr="0076001A">
        <w:t xml:space="preserve">When comparing specimen </w:t>
      </w:r>
      <w:r w:rsidRPr="0076001A">
        <w:rPr>
          <w:i/>
          <w:iCs/>
        </w:rPr>
        <w:t>A</w:t>
      </w:r>
      <w:r w:rsidRPr="0076001A">
        <w:t xml:space="preserve"> with data for locus </w:t>
      </w:r>
      <w:r w:rsidRPr="0076001A">
        <w:rPr>
          <w:i/>
          <w:iCs/>
        </w:rPr>
        <w:t>x</w:t>
      </w:r>
      <w:r w:rsidRPr="0076001A">
        <w:t xml:space="preserve"> (e.g. </w:t>
      </w:r>
      <m:oMath>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A</m:t>
            </m:r>
          </m:sup>
        </m:sSubSup>
        <m:r>
          <w:rPr>
            <w:rFonts w:ascii="Cambria Math" w:hAnsi="Cambria Math"/>
          </w:rPr>
          <m:t>|≠0</m:t>
        </m:r>
      </m:oMath>
      <w:r w:rsidRPr="0076001A">
        <w:t xml:space="preserve">) to specimen </w:t>
      </w:r>
      <w:r w:rsidRPr="0076001A">
        <w:rPr>
          <w:i/>
          <w:iCs/>
        </w:rPr>
        <w:t>B</w:t>
      </w:r>
      <w:r w:rsidRPr="0076001A">
        <w:t xml:space="preserve"> with data missing at locus </w:t>
      </w:r>
      <w:r w:rsidRPr="0076001A">
        <w:rPr>
          <w:i/>
          <w:iCs/>
        </w:rPr>
        <w:t>x</w:t>
      </w:r>
      <w:r w:rsidRPr="0076001A">
        <w:t xml:space="preserve"> (e.g. </w:t>
      </w:r>
      <m:oMath>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B</m:t>
            </m:r>
          </m:sup>
        </m:sSubSup>
        <m:r>
          <w:rPr>
            <w:rFonts w:ascii="Cambria Math" w:hAnsi="Cambria Math"/>
          </w:rPr>
          <m:t>|=0</m:t>
        </m:r>
      </m:oMath>
      <w:r w:rsidRPr="0076001A">
        <w:t xml:space="preserve">) the value of </w:t>
      </w:r>
      <m:oMath>
        <m:sSubSup>
          <m:sSubSupPr>
            <m:ctrlPr>
              <w:rPr>
                <w:rFonts w:ascii="Cambria Math" w:hAnsi="Cambria Math"/>
                <w:i/>
              </w:rPr>
            </m:ctrlPr>
          </m:sSubSupPr>
          <m:e>
            <m:r>
              <w:rPr>
                <w:rFonts w:ascii="Cambria Math" w:hAnsi="Cambria Math"/>
              </w:rPr>
              <m:t>∆</m:t>
            </m:r>
          </m:e>
          <m:sub>
            <m:r>
              <w:rPr>
                <w:rFonts w:ascii="Cambria Math" w:hAnsi="Cambria Math"/>
              </w:rPr>
              <m:t>μi_x</m:t>
            </m:r>
          </m:sub>
          <m:sup>
            <m:r>
              <w:rPr>
                <w:rFonts w:ascii="Cambria Math" w:hAnsi="Cambria Math"/>
              </w:rPr>
              <m:t>AB</m:t>
            </m:r>
          </m:sup>
        </m:sSubSup>
      </m:oMath>
      <w:r w:rsidRPr="0076001A">
        <w:rPr>
          <w:rFonts w:eastAsiaTheme="minorEastAsia"/>
        </w:rPr>
        <w:t xml:space="preserve"> is determined by</w:t>
      </w:r>
    </w:p>
    <w:p w14:paraId="1CDA2F35" w14:textId="77777777" w:rsidR="0047455A" w:rsidRPr="0076001A" w:rsidRDefault="0047455A" w:rsidP="0047455A">
      <w:pPr>
        <w:pStyle w:val="ListParagraph"/>
        <w:ind w:left="1080"/>
      </w:pPr>
    </w:p>
    <w:p w14:paraId="2CBC155D" w14:textId="19B0B4BD" w:rsidR="0076001A" w:rsidRPr="0047455A" w:rsidRDefault="00C4243C" w:rsidP="0076001A">
      <w:pPr>
        <w:ind w:firstLine="720"/>
      </w:pPr>
      <m:oMathPara>
        <m:oMath>
          <m:sSubSup>
            <m:sSubSupPr>
              <m:ctrlPr>
                <w:rPr>
                  <w:rFonts w:ascii="Cambria Math" w:hAnsi="Cambria Math"/>
                  <w:i/>
                </w:rPr>
              </m:ctrlPr>
            </m:sSubSupPr>
            <m:e>
              <m:r>
                <w:rPr>
                  <w:rFonts w:ascii="Cambria Math" w:hAnsi="Cambria Math"/>
                </w:rPr>
                <m:t>∆</m:t>
              </m:r>
            </m:e>
            <m:sub>
              <m:r>
                <w:rPr>
                  <w:rFonts w:ascii="Cambria Math" w:hAnsi="Cambria Math"/>
                </w:rPr>
                <m:t>μi_x</m:t>
              </m:r>
            </m:sub>
            <m:sup>
              <m:r>
                <w:rPr>
                  <w:rFonts w:ascii="Cambria Math" w:hAnsi="Cambria Math"/>
                </w:rPr>
                <m:t>AB</m:t>
              </m:r>
            </m:sup>
          </m:sSubSup>
          <m:r>
            <m:rPr>
              <m:sty m:val="p"/>
            </m:rPr>
            <w:rPr>
              <w:rFonts w:ascii="Cambria Math" w:hAnsi="Cambria Math"/>
            </w:rPr>
            <m:t xml:space="preserve">= </m:t>
          </m:r>
          <m:f>
            <m:fPr>
              <m:ctrlPr>
                <w:rPr>
                  <w:rFonts w:ascii="Cambria Math" w:hAnsi="Cambria Math"/>
                </w:rPr>
              </m:ctrlPr>
            </m:fPr>
            <m:num>
              <m:nary>
                <m:naryPr>
                  <m:chr m:val="∑"/>
                  <m:limLoc m:val="undOvr"/>
                  <m:subHide m:val="1"/>
                  <m:supHide m:val="1"/>
                  <m:ctrlPr>
                    <w:rPr>
                      <w:rFonts w:ascii="Cambria Math" w:hAnsi="Cambria Math"/>
                    </w:rPr>
                  </m:ctrlPr>
                </m:naryPr>
                <m:sub/>
                <m:sup/>
                <m:e>
                  <m:d>
                    <m:dPr>
                      <m:begChr m:val="{"/>
                      <m:endChr m:val="}"/>
                      <m:ctrlPr>
                        <w:rPr>
                          <w:rFonts w:ascii="Cambria Math" w:hAnsi="Cambria Math"/>
                        </w:rPr>
                      </m:ctrlPr>
                    </m:dPr>
                    <m:e>
                      <m:sSubSup>
                        <m:sSubSupPr>
                          <m:ctrlPr>
                            <w:rPr>
                              <w:rFonts w:ascii="Cambria Math" w:hAnsi="Cambria Math"/>
                            </w:rPr>
                          </m:ctrlPr>
                        </m:sSubSupPr>
                        <m:e>
                          <m:r>
                            <m:rPr>
                              <m:sty m:val="p"/>
                            </m:rPr>
                            <w:rPr>
                              <w:rFonts w:ascii="Cambria Math" w:hAnsi="Cambria Math"/>
                            </w:rPr>
                            <m:t>Δ</m:t>
                          </m:r>
                        </m:e>
                        <m:sub>
                          <m:r>
                            <w:rPr>
                              <w:rFonts w:ascii="Cambria Math" w:hAnsi="Cambria Math"/>
                            </w:rPr>
                            <m:t>x_Final</m:t>
                          </m:r>
                        </m:sub>
                        <m:sup>
                          <m:r>
                            <w:rPr>
                              <w:rFonts w:ascii="Cambria Math" w:hAnsi="Cambria Math"/>
                            </w:rPr>
                            <m:t>A∆∀</m:t>
                          </m:r>
                        </m:sup>
                      </m:sSubSup>
                      <m:r>
                        <w:rPr>
                          <w:rFonts w:ascii="Cambria Math" w:hAnsi="Cambria Math"/>
                        </w:rPr>
                        <m:t xml:space="preserve">: </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m:t>
                              </m:r>
                            </m:sup>
                          </m:sSubSup>
                        </m:e>
                      </m:d>
                      <m:r>
                        <w:rPr>
                          <w:rFonts w:ascii="Cambria Math" w:hAnsi="Cambria Math"/>
                        </w:rPr>
                        <m:t>≠0,</m:t>
                      </m:r>
                      <m:sSubSup>
                        <m:sSubSupPr>
                          <m:ctrlPr>
                            <w:rPr>
                              <w:rFonts w:ascii="Cambria Math" w:hAnsi="Cambria Math"/>
                              <w:i/>
                            </w:rPr>
                          </m:ctrlPr>
                        </m:sSubSupPr>
                        <m:e>
                          <m:r>
                            <w:rPr>
                              <w:rFonts w:ascii="Cambria Math" w:hAnsi="Cambria Math"/>
                            </w:rPr>
                            <m:t>D</m:t>
                          </m:r>
                        </m:e>
                        <m:sub>
                          <m:sSup>
                            <m:sSupPr>
                              <m:ctrlPr>
                                <w:rPr>
                                  <w:rFonts w:ascii="Cambria Math" w:hAnsi="Cambria Math"/>
                                  <w:i/>
                                </w:rPr>
                              </m:ctrlPr>
                            </m:sSupPr>
                            <m:e>
                              <m:r>
                                <w:rPr>
                                  <w:rFonts w:ascii="Cambria Math" w:hAnsi="Cambria Math"/>
                                </w:rPr>
                                <m:t>X</m:t>
                              </m:r>
                            </m:e>
                            <m:sup>
                              <m:r>
                                <w:rPr>
                                  <w:rFonts w:ascii="Cambria Math" w:hAnsi="Cambria Math"/>
                                </w:rPr>
                                <m:t>B</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t>
                              </m:r>
                            </m:sup>
                          </m:sSup>
                        </m:sub>
                        <m:sup>
                          <m:r>
                            <w:rPr>
                              <w:rFonts w:ascii="Cambria Math" w:hAnsi="Cambria Math"/>
                            </w:rPr>
                            <m:t>∀</m:t>
                          </m:r>
                        </m:sup>
                      </m:sSubSup>
                      <m:r>
                        <w:rPr>
                          <w:rFonts w:ascii="Cambria Math" w:eastAsiaTheme="minorEastAsia" w:hAnsi="Cambria Math"/>
                        </w:rPr>
                        <m:t>≡</m:t>
                      </m:r>
                      <m:sSubSup>
                        <m:sSubSupPr>
                          <m:ctrlPr>
                            <w:rPr>
                              <w:rFonts w:ascii="Cambria Math" w:hAnsi="Cambria Math"/>
                              <w:i/>
                            </w:rPr>
                          </m:ctrlPr>
                        </m:sSubSupPr>
                        <m:e>
                          <m:r>
                            <w:rPr>
                              <w:rFonts w:ascii="Cambria Math" w:hAnsi="Cambria Math"/>
                            </w:rPr>
                            <m:t>D</m:t>
                          </m:r>
                        </m:e>
                        <m:sub>
                          <m:sSup>
                            <m:sSupPr>
                              <m:ctrlPr>
                                <w:rPr>
                                  <w:rFonts w:ascii="Cambria Math" w:hAnsi="Cambria Math"/>
                                  <w:i/>
                                </w:rPr>
                              </m:ctrlPr>
                            </m:sSupPr>
                            <m:e>
                              <m:r>
                                <w:rPr>
                                  <w:rFonts w:ascii="Cambria Math" w:hAnsi="Cambria Math"/>
                                </w:rPr>
                                <m:t>X</m:t>
                              </m:r>
                            </m:e>
                            <m:sup>
                              <m:r>
                                <w:rPr>
                                  <w:rFonts w:ascii="Cambria Math" w:hAnsi="Cambria Math"/>
                                </w:rPr>
                                <m:t>B</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t>
                              </m:r>
                            </m:sup>
                          </m:sSup>
                        </m:sub>
                        <m:sup>
                          <m:r>
                            <w:rPr>
                              <w:rFonts w:ascii="Cambria Math" w:hAnsi="Cambria Math"/>
                            </w:rPr>
                            <m:t>B</m:t>
                          </m:r>
                        </m:sup>
                      </m:sSubSup>
                      <m:r>
                        <w:rPr>
                          <w:rFonts w:ascii="Cambria Math" w:hAnsi="Cambria Math"/>
                        </w:rPr>
                        <m:t xml:space="preserve">  </m:t>
                      </m:r>
                    </m:e>
                  </m:d>
                </m:e>
              </m:nary>
            </m:num>
            <m:den>
              <m:r>
                <w:rPr>
                  <w:rFonts w:ascii="Cambria Math" w:hAnsi="Cambria Math"/>
                </w:rPr>
                <m:t>|</m:t>
              </m:r>
              <m:d>
                <m:dPr>
                  <m:begChr m:val="{"/>
                  <m:endChr m:val="}"/>
                  <m:ctrlPr>
                    <w:rPr>
                      <w:rFonts w:ascii="Cambria Math" w:hAnsi="Cambria Math"/>
                    </w:rPr>
                  </m:ctrlPr>
                </m:dPr>
                <m:e>
                  <m:sSubSup>
                    <m:sSubSupPr>
                      <m:ctrlPr>
                        <w:rPr>
                          <w:rFonts w:ascii="Cambria Math" w:hAnsi="Cambria Math"/>
                        </w:rPr>
                      </m:ctrlPr>
                    </m:sSubSupPr>
                    <m:e>
                      <m:r>
                        <m:rPr>
                          <m:sty m:val="p"/>
                        </m:rPr>
                        <w:rPr>
                          <w:rFonts w:ascii="Cambria Math" w:hAnsi="Cambria Math"/>
                        </w:rPr>
                        <m:t>Δ</m:t>
                      </m:r>
                    </m:e>
                    <m:sub>
                      <m:r>
                        <w:rPr>
                          <w:rFonts w:ascii="Cambria Math" w:hAnsi="Cambria Math"/>
                        </w:rPr>
                        <m:t>x_Final</m:t>
                      </m:r>
                    </m:sub>
                    <m:sup>
                      <m:r>
                        <w:rPr>
                          <w:rFonts w:ascii="Cambria Math" w:hAnsi="Cambria Math"/>
                        </w:rPr>
                        <m:t>A∆∀</m:t>
                      </m:r>
                    </m:sup>
                  </m:sSubSup>
                  <m:r>
                    <w:rPr>
                      <w:rFonts w:ascii="Cambria Math" w:hAnsi="Cambria Math"/>
                    </w:rPr>
                    <m:t xml:space="preserve">: </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m:t>
                          </m:r>
                        </m:sup>
                      </m:sSubSup>
                    </m:e>
                  </m:d>
                  <m:r>
                    <w:rPr>
                      <w:rFonts w:ascii="Cambria Math" w:hAnsi="Cambria Math"/>
                    </w:rPr>
                    <m:t xml:space="preserve">≠0, </m:t>
                  </m:r>
                  <m:sSubSup>
                    <m:sSubSupPr>
                      <m:ctrlPr>
                        <w:rPr>
                          <w:rFonts w:ascii="Cambria Math" w:hAnsi="Cambria Math"/>
                          <w:i/>
                        </w:rPr>
                      </m:ctrlPr>
                    </m:sSubSupPr>
                    <m:e>
                      <m:r>
                        <w:rPr>
                          <w:rFonts w:ascii="Cambria Math" w:hAnsi="Cambria Math"/>
                        </w:rPr>
                        <m:t>D</m:t>
                      </m:r>
                    </m:e>
                    <m:sub>
                      <m:sSup>
                        <m:sSupPr>
                          <m:ctrlPr>
                            <w:rPr>
                              <w:rFonts w:ascii="Cambria Math" w:hAnsi="Cambria Math"/>
                              <w:i/>
                            </w:rPr>
                          </m:ctrlPr>
                        </m:sSupPr>
                        <m:e>
                          <m:r>
                            <w:rPr>
                              <w:rFonts w:ascii="Cambria Math" w:hAnsi="Cambria Math"/>
                            </w:rPr>
                            <m:t>X</m:t>
                          </m:r>
                        </m:e>
                        <m:sup>
                          <m:r>
                            <w:rPr>
                              <w:rFonts w:ascii="Cambria Math" w:hAnsi="Cambria Math"/>
                            </w:rPr>
                            <m:t>B</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t>
                          </m:r>
                        </m:sup>
                      </m:sSup>
                    </m:sub>
                    <m:sup>
                      <m:r>
                        <w:rPr>
                          <w:rFonts w:ascii="Cambria Math" w:hAnsi="Cambria Math"/>
                        </w:rPr>
                        <m:t>∀</m:t>
                      </m:r>
                    </m:sup>
                  </m:sSubSup>
                  <m:r>
                    <w:rPr>
                      <w:rFonts w:ascii="Cambria Math" w:eastAsiaTheme="minorEastAsia" w:hAnsi="Cambria Math"/>
                    </w:rPr>
                    <m:t>≡</m:t>
                  </m:r>
                  <m:sSubSup>
                    <m:sSubSupPr>
                      <m:ctrlPr>
                        <w:rPr>
                          <w:rFonts w:ascii="Cambria Math" w:hAnsi="Cambria Math"/>
                          <w:i/>
                        </w:rPr>
                      </m:ctrlPr>
                    </m:sSubSupPr>
                    <m:e>
                      <m:r>
                        <w:rPr>
                          <w:rFonts w:ascii="Cambria Math" w:hAnsi="Cambria Math"/>
                        </w:rPr>
                        <m:t>D</m:t>
                      </m:r>
                    </m:e>
                    <m:sub>
                      <m:sSup>
                        <m:sSupPr>
                          <m:ctrlPr>
                            <w:rPr>
                              <w:rFonts w:ascii="Cambria Math" w:hAnsi="Cambria Math"/>
                              <w:i/>
                            </w:rPr>
                          </m:ctrlPr>
                        </m:sSupPr>
                        <m:e>
                          <m:r>
                            <w:rPr>
                              <w:rFonts w:ascii="Cambria Math" w:hAnsi="Cambria Math"/>
                            </w:rPr>
                            <m:t>X</m:t>
                          </m:r>
                        </m:e>
                        <m:sup>
                          <m:r>
                            <w:rPr>
                              <w:rFonts w:ascii="Cambria Math" w:hAnsi="Cambria Math"/>
                            </w:rPr>
                            <m:t>B</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t>
                          </m:r>
                        </m:sup>
                      </m:sSup>
                    </m:sub>
                    <m:sup>
                      <m:r>
                        <w:rPr>
                          <w:rFonts w:ascii="Cambria Math" w:hAnsi="Cambria Math"/>
                        </w:rPr>
                        <m:t>B</m:t>
                      </m:r>
                    </m:sup>
                  </m:sSubSup>
                </m:e>
              </m:d>
              <m:r>
                <w:rPr>
                  <w:rFonts w:ascii="Cambria Math" w:hAnsi="Cambria Math"/>
                </w:rPr>
                <m:t>|</m:t>
              </m:r>
            </m:den>
          </m:f>
        </m:oMath>
      </m:oMathPara>
    </w:p>
    <w:p w14:paraId="2B126EA2" w14:textId="77777777" w:rsidR="0047455A" w:rsidRPr="0076001A" w:rsidRDefault="0047455A" w:rsidP="0076001A">
      <w:pPr>
        <w:ind w:firstLine="720"/>
      </w:pPr>
    </w:p>
    <w:p w14:paraId="468C593E" w14:textId="77777777" w:rsidR="0076001A" w:rsidRPr="0076001A" w:rsidRDefault="0076001A" w:rsidP="0076001A">
      <w:pPr>
        <w:ind w:left="1080"/>
        <w:rPr>
          <w:rFonts w:eastAsiaTheme="minorEastAsia"/>
        </w:rPr>
      </w:pPr>
      <w:r w:rsidRPr="0076001A">
        <w:t xml:space="preserve">Where </w:t>
      </w:r>
      <m:oMath>
        <m:sSubSup>
          <m:sSubSupPr>
            <m:ctrlPr>
              <w:rPr>
                <w:rFonts w:ascii="Cambria Math" w:hAnsi="Cambria Math"/>
              </w:rPr>
            </m:ctrlPr>
          </m:sSubSupPr>
          <m:e>
            <m:r>
              <m:rPr>
                <m:sty m:val="p"/>
              </m:rPr>
              <w:rPr>
                <w:rFonts w:ascii="Cambria Math" w:hAnsi="Cambria Math"/>
              </w:rPr>
              <m:t>Δ</m:t>
            </m:r>
          </m:e>
          <m:sub>
            <m:r>
              <w:rPr>
                <w:rFonts w:ascii="Cambria Math" w:hAnsi="Cambria Math"/>
              </w:rPr>
              <m:t>x_Final</m:t>
            </m:r>
          </m:sub>
          <m:sup>
            <m:r>
              <w:rPr>
                <w:rFonts w:ascii="Cambria Math" w:hAnsi="Cambria Math"/>
              </w:rPr>
              <m:t>A∆∀</m:t>
            </m:r>
          </m:sup>
        </m:sSubSup>
      </m:oMath>
      <w:r w:rsidRPr="0076001A">
        <w:t xml:space="preserve"> </w:t>
      </w:r>
      <w:r w:rsidRPr="0076001A">
        <w:rPr>
          <w:rFonts w:eastAsiaTheme="minorEastAsia"/>
        </w:rPr>
        <w:t xml:space="preserve">is a set comprised of all values of </w:t>
      </w:r>
      <m:oMath>
        <m:sSub>
          <m:sSubPr>
            <m:ctrlPr>
              <w:rPr>
                <w:rFonts w:ascii="Cambria Math" w:eastAsiaTheme="minorEastAsia" w:hAnsi="Cambria Math"/>
                <w:i/>
              </w:rPr>
            </m:ctrlPr>
          </m:sSubPr>
          <m:e>
            <m:r>
              <w:rPr>
                <w:rFonts w:ascii="Cambria Math" w:eastAsiaTheme="minorEastAsia" w:hAnsi="Cambria Math"/>
              </w:rPr>
              <m:t>∆</m:t>
            </m:r>
          </m:e>
          <m:sub>
            <m:r>
              <w:rPr>
                <w:rFonts w:ascii="Cambria Math" w:eastAsiaTheme="minorEastAsia" w:hAnsi="Cambria Math"/>
              </w:rPr>
              <m:t>x_Final</m:t>
            </m:r>
          </m:sub>
        </m:sSub>
      </m:oMath>
      <w:r w:rsidRPr="0076001A">
        <w:rPr>
          <w:rFonts w:eastAsiaTheme="minorEastAsia"/>
        </w:rPr>
        <w:t xml:space="preserve"> generated when comparing </w:t>
      </w:r>
      <w:proofErr w:type="gramStart"/>
      <w:r w:rsidRPr="0076001A">
        <w:rPr>
          <w:rFonts w:eastAsiaTheme="minorEastAsia"/>
        </w:rPr>
        <w:t>specimen</w:t>
      </w:r>
      <w:proofErr w:type="gramEnd"/>
      <w:r w:rsidRPr="0076001A">
        <w:rPr>
          <w:rFonts w:eastAsiaTheme="minorEastAsia"/>
        </w:rPr>
        <w:t xml:space="preserve"> </w:t>
      </w:r>
      <w:r w:rsidRPr="0076001A">
        <w:rPr>
          <w:rFonts w:eastAsiaTheme="minorEastAsia"/>
          <w:i/>
          <w:iCs/>
        </w:rPr>
        <w:t>A</w:t>
      </w:r>
      <w:r w:rsidRPr="0076001A">
        <w:rPr>
          <w:rFonts w:eastAsiaTheme="minorEastAsia"/>
        </w:rPr>
        <w:t xml:space="preserve"> to all specimens (</w:t>
      </w:r>
      <m:oMath>
        <m:r>
          <w:rPr>
            <w:rFonts w:ascii="Cambria Math" w:eastAsiaTheme="minorEastAsia" w:hAnsi="Cambria Math"/>
          </w:rPr>
          <m:t>∀</m:t>
        </m:r>
      </m:oMath>
      <w:r w:rsidRPr="0076001A">
        <w:rPr>
          <w:rFonts w:eastAsiaTheme="minorEastAsia"/>
        </w:rPr>
        <w:t xml:space="preserve">). Curly braces indicate generation of a set containing </w:t>
      </w:r>
      <w:r w:rsidRPr="0076001A">
        <w:rPr>
          <w:rFonts w:eastAsiaTheme="minorEastAsia"/>
        </w:rPr>
        <w:lastRenderedPageBreak/>
        <w:t xml:space="preserve">the </w:t>
      </w:r>
      <m:oMath>
        <m:sSub>
          <m:sSubPr>
            <m:ctrlPr>
              <w:rPr>
                <w:rFonts w:ascii="Cambria Math" w:eastAsiaTheme="minorEastAsia" w:hAnsi="Cambria Math"/>
                <w:i/>
              </w:rPr>
            </m:ctrlPr>
          </m:sSubPr>
          <m:e>
            <m:r>
              <w:rPr>
                <w:rFonts w:ascii="Cambria Math" w:eastAsiaTheme="minorEastAsia" w:hAnsi="Cambria Math"/>
              </w:rPr>
              <m:t>∆</m:t>
            </m:r>
          </m:e>
          <m:sub>
            <m:r>
              <w:rPr>
                <w:rFonts w:ascii="Cambria Math" w:eastAsiaTheme="minorEastAsia" w:hAnsi="Cambria Math"/>
              </w:rPr>
              <m:t>x_Final</m:t>
            </m:r>
          </m:sub>
        </m:sSub>
        <m:r>
          <w:rPr>
            <w:rFonts w:ascii="Cambria Math" w:eastAsiaTheme="minorEastAsia" w:hAnsi="Cambria Math"/>
          </w:rPr>
          <m:t xml:space="preserve"> </m:t>
        </m:r>
      </m:oMath>
      <w:r w:rsidRPr="0076001A">
        <w:rPr>
          <w:rFonts w:eastAsiaTheme="minorEastAsia"/>
        </w:rPr>
        <w:t xml:space="preserve">values where the specimens used to generate these values meet the criterion </w:t>
      </w:r>
      <m:oMath>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m:t>
                </m:r>
              </m:sup>
            </m:sSubSup>
          </m:e>
        </m:d>
        <m:r>
          <w:rPr>
            <w:rFonts w:ascii="Cambria Math" w:hAnsi="Cambria Math"/>
          </w:rPr>
          <m:t>≠0</m:t>
        </m:r>
      </m:oMath>
      <w:r w:rsidRPr="0076001A">
        <w:rPr>
          <w:rFonts w:eastAsiaTheme="minorEastAsia"/>
        </w:rPr>
        <w:t xml:space="preserve"> and a second criterion </w:t>
      </w:r>
    </w:p>
    <w:p w14:paraId="11486BCE" w14:textId="77777777" w:rsidR="0076001A" w:rsidRPr="0076001A" w:rsidRDefault="00C4243C" w:rsidP="0076001A">
      <w:pPr>
        <w:rPr>
          <w:rFonts w:eastAsiaTheme="minorEastAsia"/>
        </w:rPr>
      </w:pPr>
      <m:oMathPara>
        <m:oMath>
          <m:sSubSup>
            <m:sSubSupPr>
              <m:ctrlPr>
                <w:rPr>
                  <w:rFonts w:ascii="Cambria Math" w:hAnsi="Cambria Math"/>
                  <w:i/>
                </w:rPr>
              </m:ctrlPr>
            </m:sSubSupPr>
            <m:e>
              <m:r>
                <w:rPr>
                  <w:rFonts w:ascii="Cambria Math" w:hAnsi="Cambria Math"/>
                </w:rPr>
                <m:t>D</m:t>
              </m:r>
            </m:e>
            <m:sub>
              <m:sSup>
                <m:sSupPr>
                  <m:ctrlPr>
                    <w:rPr>
                      <w:rFonts w:ascii="Cambria Math" w:hAnsi="Cambria Math"/>
                      <w:i/>
                    </w:rPr>
                  </m:ctrlPr>
                </m:sSupPr>
                <m:e>
                  <m:r>
                    <w:rPr>
                      <w:rFonts w:ascii="Cambria Math" w:hAnsi="Cambria Math"/>
                    </w:rPr>
                    <m:t>X</m:t>
                  </m:r>
                </m:e>
                <m:sup>
                  <m:r>
                    <w:rPr>
                      <w:rFonts w:ascii="Cambria Math" w:hAnsi="Cambria Math"/>
                    </w:rPr>
                    <m:t>B</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t>
                  </m:r>
                </m:sup>
              </m:sSup>
            </m:sub>
            <m:sup>
              <m:r>
                <w:rPr>
                  <w:rFonts w:ascii="Cambria Math" w:hAnsi="Cambria Math"/>
                </w:rPr>
                <m:t>∀</m:t>
              </m:r>
            </m:sup>
          </m:sSubSup>
          <m:r>
            <w:rPr>
              <w:rFonts w:ascii="Cambria Math" w:eastAsiaTheme="minorEastAsia" w:hAnsi="Cambria Math"/>
            </w:rPr>
            <m:t>≡</m:t>
          </m:r>
          <m:sSubSup>
            <m:sSubSupPr>
              <m:ctrlPr>
                <w:rPr>
                  <w:rFonts w:ascii="Cambria Math" w:hAnsi="Cambria Math"/>
                  <w:i/>
                </w:rPr>
              </m:ctrlPr>
            </m:sSubSupPr>
            <m:e>
              <m:r>
                <w:rPr>
                  <w:rFonts w:ascii="Cambria Math" w:hAnsi="Cambria Math"/>
                </w:rPr>
                <m:t>D</m:t>
              </m:r>
            </m:e>
            <m:sub>
              <m:sSup>
                <m:sSupPr>
                  <m:ctrlPr>
                    <w:rPr>
                      <w:rFonts w:ascii="Cambria Math" w:hAnsi="Cambria Math"/>
                      <w:i/>
                    </w:rPr>
                  </m:ctrlPr>
                </m:sSupPr>
                <m:e>
                  <m:r>
                    <w:rPr>
                      <w:rFonts w:ascii="Cambria Math" w:hAnsi="Cambria Math"/>
                    </w:rPr>
                    <m:t>X</m:t>
                  </m:r>
                </m:e>
                <m:sup>
                  <m:r>
                    <w:rPr>
                      <w:rFonts w:ascii="Cambria Math" w:hAnsi="Cambria Math"/>
                    </w:rPr>
                    <m:t>B</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t>
                  </m:r>
                </m:sup>
              </m:sSup>
            </m:sub>
            <m:sup>
              <m:r>
                <w:rPr>
                  <w:rFonts w:ascii="Cambria Math" w:hAnsi="Cambria Math"/>
                </w:rPr>
                <m:t>B</m:t>
              </m:r>
            </m:sup>
          </m:sSubSup>
        </m:oMath>
      </m:oMathPara>
    </w:p>
    <w:p w14:paraId="225C6DDE" w14:textId="77777777" w:rsidR="0076001A" w:rsidRPr="0076001A" w:rsidRDefault="0076001A" w:rsidP="0076001A">
      <w:pPr>
        <w:ind w:left="1080"/>
        <w:rPr>
          <w:rFonts w:eastAsiaTheme="minorEastAsia"/>
        </w:rPr>
      </w:pPr>
      <w:r w:rsidRPr="0076001A">
        <w:rPr>
          <w:rFonts w:eastAsiaTheme="minorEastAsia"/>
        </w:rPr>
        <w:t xml:space="preserve">which represents the </w:t>
      </w:r>
      <m:oMath>
        <m:sSub>
          <m:sSubPr>
            <m:ctrlPr>
              <w:rPr>
                <w:rFonts w:ascii="Cambria Math" w:eastAsiaTheme="minorEastAsia" w:hAnsi="Cambria Math"/>
                <w:i/>
              </w:rPr>
            </m:ctrlPr>
          </m:sSubPr>
          <m:e>
            <m:r>
              <w:rPr>
                <w:rFonts w:ascii="Cambria Math" w:eastAsiaTheme="minorEastAsia" w:hAnsi="Cambria Math"/>
              </w:rPr>
              <m:t>∆</m:t>
            </m:r>
          </m:e>
          <m:sub>
            <m:r>
              <w:rPr>
                <w:rFonts w:ascii="Cambria Math" w:eastAsiaTheme="minorEastAsia" w:hAnsi="Cambria Math"/>
              </w:rPr>
              <m:t>x_Final</m:t>
            </m:r>
          </m:sub>
        </m:sSub>
      </m:oMath>
      <w:r w:rsidRPr="0076001A">
        <w:rPr>
          <w:rFonts w:eastAsiaTheme="minorEastAsia"/>
        </w:rPr>
        <w:t xml:space="preserve"> values of the set </w:t>
      </w:r>
      <m:oMath>
        <m:sSubSup>
          <m:sSubSupPr>
            <m:ctrlPr>
              <w:rPr>
                <w:rFonts w:ascii="Cambria Math" w:hAnsi="Cambria Math"/>
              </w:rPr>
            </m:ctrlPr>
          </m:sSubSupPr>
          <m:e>
            <m:r>
              <m:rPr>
                <m:sty m:val="p"/>
              </m:rPr>
              <w:rPr>
                <w:rFonts w:ascii="Cambria Math" w:hAnsi="Cambria Math"/>
              </w:rPr>
              <m:t>Δ</m:t>
            </m:r>
          </m:e>
          <m:sub>
            <m:r>
              <w:rPr>
                <w:rFonts w:ascii="Cambria Math" w:hAnsi="Cambria Math"/>
              </w:rPr>
              <m:t>x_Final</m:t>
            </m:r>
          </m:sub>
          <m:sup>
            <m:r>
              <w:rPr>
                <w:rFonts w:ascii="Cambria Math" w:hAnsi="Cambria Math"/>
              </w:rPr>
              <m:t>A∆∀</m:t>
            </m:r>
          </m:sup>
        </m:sSubSup>
      </m:oMath>
      <w:r w:rsidRPr="0076001A">
        <w:rPr>
          <w:rFonts w:eastAsiaTheme="minorEastAsia"/>
        </w:rPr>
        <w:t xml:space="preserve"> for all (</w:t>
      </w:r>
      <m:oMath>
        <m:r>
          <w:rPr>
            <w:rFonts w:ascii="Cambria Math" w:eastAsiaTheme="minorEastAsia" w:hAnsi="Cambria Math"/>
          </w:rPr>
          <m:t>∀</m:t>
        </m:r>
      </m:oMath>
      <w:r w:rsidRPr="0076001A">
        <w:rPr>
          <w:rFonts w:eastAsiaTheme="minorEastAsia"/>
        </w:rPr>
        <w:t xml:space="preserve">) specimens compared to </w:t>
      </w:r>
      <w:r w:rsidRPr="0076001A">
        <w:rPr>
          <w:rFonts w:eastAsiaTheme="minorEastAsia"/>
          <w:i/>
          <w:iCs/>
        </w:rPr>
        <w:t>A</w:t>
      </w:r>
      <w:r w:rsidRPr="0076001A">
        <w:rPr>
          <w:rFonts w:eastAsiaTheme="minorEastAsia"/>
        </w:rPr>
        <w:t xml:space="preserve"> possessing data that are identical to the data available for specimen </w:t>
      </w:r>
      <w:r w:rsidRPr="0076001A">
        <w:rPr>
          <w:rFonts w:eastAsiaTheme="minorEastAsia"/>
          <w:i/>
          <w:iCs/>
        </w:rPr>
        <w:t>B</w:t>
      </w:r>
      <w:r w:rsidRPr="0076001A">
        <w:rPr>
          <w:rFonts w:eastAsiaTheme="minorEastAsia"/>
        </w:rPr>
        <w:t xml:space="preserve"> at their intersecting loci (</w:t>
      </w:r>
      <w:r w:rsidRPr="0076001A">
        <w:rPr>
          <w:rFonts w:eastAsiaTheme="minorEastAsia"/>
          <w:i/>
          <w:iCs/>
        </w:rPr>
        <w:t>X</w:t>
      </w:r>
      <w:r w:rsidRPr="0076001A">
        <w:rPr>
          <w:rFonts w:eastAsiaTheme="minorEastAsia"/>
        </w:rPr>
        <w:t xml:space="preserve">) (e.g. where </w:t>
      </w:r>
      <m:oMath>
        <m:sSup>
          <m:sSupPr>
            <m:ctrlPr>
              <w:rPr>
                <w:rFonts w:ascii="Cambria Math" w:hAnsi="Cambria Math"/>
                <w:i/>
              </w:rPr>
            </m:ctrlPr>
          </m:sSupPr>
          <m:e>
            <m:r>
              <w:rPr>
                <w:rFonts w:ascii="Cambria Math" w:hAnsi="Cambria Math"/>
              </w:rPr>
              <m:t>X</m:t>
            </m:r>
          </m:e>
          <m:sup>
            <m:r>
              <w:rPr>
                <w:rFonts w:ascii="Cambria Math" w:hAnsi="Cambria Math"/>
              </w:rPr>
              <m:t>B</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t>
            </m:r>
          </m:sup>
        </m:sSup>
      </m:oMath>
      <w:r w:rsidRPr="0076001A">
        <w:rPr>
          <w:rFonts w:eastAsiaTheme="minorEastAsia"/>
        </w:rPr>
        <w:t xml:space="preserve"> contain identical haplotypes), given that loci with no data are considered null and absent from sets of </w:t>
      </w:r>
      <w:r w:rsidRPr="0076001A">
        <w:rPr>
          <w:rFonts w:eastAsiaTheme="minorEastAsia"/>
          <w:i/>
          <w:iCs/>
        </w:rPr>
        <w:t>X</w:t>
      </w:r>
      <w:r w:rsidRPr="0076001A">
        <w:rPr>
          <w:rFonts w:eastAsiaTheme="minorEastAsia"/>
        </w:rPr>
        <w:t xml:space="preserve">. For example, when there are eight markers in a genotyping panel, and specimen </w:t>
      </w:r>
      <w:r w:rsidRPr="0076001A">
        <w:rPr>
          <w:rFonts w:eastAsiaTheme="minorEastAsia"/>
          <w:i/>
          <w:iCs/>
        </w:rPr>
        <w:t>C</w:t>
      </w:r>
      <w:r w:rsidRPr="0076001A">
        <w:rPr>
          <w:rFonts w:eastAsiaTheme="minorEastAsia"/>
        </w:rPr>
        <w:t xml:space="preserve"> has data for all except marker 7, then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C</m:t>
            </m:r>
          </m:sup>
        </m:sSup>
        <m:r>
          <w:rPr>
            <w:rFonts w:ascii="Cambria Math" w:eastAsiaTheme="minorEastAsia" w:hAnsi="Cambria Math"/>
          </w:rPr>
          <m:t>=</m:t>
        </m:r>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2</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3</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4</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5</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6</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8</m:t>
                </m:r>
              </m:sub>
            </m:sSub>
          </m:e>
        </m:d>
      </m:oMath>
      <w:r w:rsidRPr="0076001A">
        <w:rPr>
          <w:rFonts w:eastAsiaTheme="minorEastAsia"/>
        </w:rPr>
        <w:t xml:space="preserve">. If for specimen </w:t>
      </w:r>
      <w:r w:rsidRPr="0076001A">
        <w:rPr>
          <w:rFonts w:eastAsiaTheme="minorEastAsia"/>
          <w:i/>
          <w:iCs/>
        </w:rPr>
        <w:t>B</w:t>
      </w:r>
      <w:r w:rsidRPr="0076001A">
        <w:rPr>
          <w:rFonts w:eastAsiaTheme="minorEastAsia"/>
        </w:rPr>
        <w:t xml:space="preserve"> data is only available at markers 1, 6, 7 and 8, then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B</m:t>
            </m:r>
          </m:sup>
        </m:sSup>
        <m:r>
          <w:rPr>
            <w:rFonts w:ascii="Cambria Math" w:eastAsiaTheme="minorEastAsia" w:hAnsi="Cambria Math"/>
          </w:rPr>
          <m:t>=</m:t>
        </m:r>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6</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7</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8</m:t>
                </m:r>
              </m:sub>
            </m:sSub>
          </m:e>
        </m:d>
      </m:oMath>
      <w:r w:rsidRPr="0076001A">
        <w:rPr>
          <w:rFonts w:eastAsiaTheme="minorEastAsia"/>
        </w:rPr>
        <w:t xml:space="preserve">, therefore </w:t>
      </w:r>
      <m:oMath>
        <m:sSup>
          <m:sSupPr>
            <m:ctrlPr>
              <w:rPr>
                <w:rFonts w:ascii="Cambria Math" w:hAnsi="Cambria Math"/>
                <w:i/>
              </w:rPr>
            </m:ctrlPr>
          </m:sSupPr>
          <m:e>
            <m:r>
              <w:rPr>
                <w:rFonts w:ascii="Cambria Math" w:hAnsi="Cambria Math"/>
              </w:rPr>
              <m:t>X</m:t>
            </m:r>
          </m:e>
          <m:sup>
            <m:r>
              <w:rPr>
                <w:rFonts w:ascii="Cambria Math" w:hAnsi="Cambria Math"/>
              </w:rPr>
              <m:t>B</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C</m:t>
            </m:r>
          </m:sup>
        </m:sSup>
        <m:r>
          <m:rPr>
            <m:sty m:val="p"/>
          </m:rPr>
          <w:rPr>
            <w:rFonts w:ascii="Cambria Math" w:eastAsiaTheme="minorEastAsia" w:hAnsi="Cambria Math"/>
          </w:rPr>
          <m:t xml:space="preserve"> =</m:t>
        </m:r>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6</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8</m:t>
                </m:r>
              </m:sub>
            </m:sSub>
          </m:e>
        </m:d>
      </m:oMath>
      <w:r w:rsidRPr="0076001A">
        <w:rPr>
          <w:rFonts w:eastAsiaTheme="minorEastAsia"/>
        </w:rPr>
        <w:t>.</w:t>
      </w:r>
    </w:p>
    <w:p w14:paraId="4EEFA1AF" w14:textId="77777777" w:rsidR="0076001A" w:rsidRPr="0076001A" w:rsidRDefault="0076001A" w:rsidP="0076001A">
      <w:pPr>
        <w:ind w:left="1080"/>
        <w:jc w:val="center"/>
        <w:rPr>
          <w:rFonts w:eastAsiaTheme="minorEastAsia"/>
        </w:rPr>
      </w:pPr>
    </w:p>
    <w:p w14:paraId="400FCDEE" w14:textId="49FFDF19" w:rsidR="0047455A" w:rsidRPr="00EB445F" w:rsidRDefault="0076001A" w:rsidP="00EB445F">
      <w:pPr>
        <w:pStyle w:val="ListParagraph"/>
        <w:numPr>
          <w:ilvl w:val="0"/>
          <w:numId w:val="10"/>
        </w:numPr>
        <w:rPr>
          <w:rFonts w:eastAsiaTheme="minorEastAsia"/>
        </w:rPr>
      </w:pPr>
      <w:r w:rsidRPr="0076001A">
        <w:t xml:space="preserve">When comparing specimens </w:t>
      </w:r>
      <w:r w:rsidRPr="0076001A">
        <w:rPr>
          <w:i/>
          <w:iCs/>
        </w:rPr>
        <w:t>A</w:t>
      </w:r>
      <w:r w:rsidRPr="0076001A">
        <w:t xml:space="preserve"> and </w:t>
      </w:r>
      <w:r w:rsidRPr="0076001A">
        <w:rPr>
          <w:i/>
          <w:iCs/>
        </w:rPr>
        <w:t>B</w:t>
      </w:r>
      <w:r w:rsidRPr="0076001A">
        <w:t xml:space="preserve"> where specimen </w:t>
      </w:r>
      <w:r w:rsidRPr="0076001A">
        <w:rPr>
          <w:i/>
          <w:iCs/>
        </w:rPr>
        <w:t>B</w:t>
      </w:r>
      <w:r w:rsidRPr="0076001A">
        <w:t xml:space="preserve"> has no data available for locus </w:t>
      </w:r>
      <w:r w:rsidRPr="0076001A">
        <w:rPr>
          <w:i/>
          <w:iCs/>
        </w:rPr>
        <w:t xml:space="preserve">x </w:t>
      </w:r>
      <w:r w:rsidRPr="0076001A">
        <w:t xml:space="preserve">(e.g. where </w:t>
      </w:r>
      <m:oMath>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B</m:t>
                </m:r>
              </m:sup>
            </m:sSubSup>
          </m:e>
        </m:d>
        <m:r>
          <w:rPr>
            <w:rFonts w:ascii="Cambria Math" w:hAnsi="Cambria Math"/>
          </w:rPr>
          <m:t>=0</m:t>
        </m:r>
      </m:oMath>
      <w:r w:rsidRPr="0076001A">
        <w:t xml:space="preserve">), data is available for specimen </w:t>
      </w:r>
      <w:r w:rsidRPr="0076001A">
        <w:rPr>
          <w:i/>
          <w:iCs/>
        </w:rPr>
        <w:t>A</w:t>
      </w:r>
      <w:r w:rsidRPr="0076001A">
        <w:t xml:space="preserve"> (e.g. where </w:t>
      </w:r>
      <m:oMath>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A</m:t>
                </m:r>
              </m:sup>
            </m:sSubSup>
          </m:e>
        </m:d>
        <m:r>
          <w:rPr>
            <w:rFonts w:ascii="Cambria Math" w:hAnsi="Cambria Math"/>
          </w:rPr>
          <m:t>≠0</m:t>
        </m:r>
      </m:oMath>
      <w:r w:rsidRPr="0076001A">
        <w:t xml:space="preserve">), but specimens </w:t>
      </w:r>
      <w:r w:rsidRPr="0076001A">
        <w:rPr>
          <w:i/>
          <w:iCs/>
        </w:rPr>
        <w:t>B</w:t>
      </w:r>
      <w:r w:rsidRPr="0076001A">
        <w:t xml:space="preserve"> is unique (e.g. where </w:t>
      </w:r>
      <m:oMath>
        <m:d>
          <m:dPr>
            <m:begChr m:val="|"/>
            <m:endChr m:val="|"/>
            <m:ctrlPr>
              <w:rPr>
                <w:rFonts w:ascii="Cambria Math" w:hAnsi="Cambria Math"/>
                <w:i/>
              </w:rPr>
            </m:ctrlPr>
          </m:d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D</m:t>
                    </m:r>
                  </m:e>
                  <m:sub>
                    <m:r>
                      <w:rPr>
                        <w:rFonts w:ascii="Cambria Math" w:hAnsi="Cambria Math"/>
                      </w:rPr>
                      <m:t>X\</m:t>
                    </m:r>
                    <m:d>
                      <m:dPr>
                        <m:begChr m:val="{"/>
                        <m:endChr m:val="}"/>
                        <m:ctrlPr>
                          <w:rPr>
                            <w:rFonts w:ascii="Cambria Math" w:hAnsi="Cambria Math"/>
                            <w:i/>
                          </w:rPr>
                        </m:ctrlPr>
                      </m:dPr>
                      <m:e>
                        <m:r>
                          <w:rPr>
                            <w:rFonts w:ascii="Cambria Math" w:hAnsi="Cambria Math"/>
                          </w:rPr>
                          <m:t>x</m:t>
                        </m:r>
                      </m:e>
                    </m:d>
                  </m:sub>
                  <m:sup>
                    <m:r>
                      <w:rPr>
                        <w:rFonts w:ascii="Cambria Math" w:hAnsi="Cambria Math"/>
                      </w:rPr>
                      <m:t>∀</m:t>
                    </m:r>
                  </m:sup>
                </m:sSubSup>
                <m:r>
                  <w:rPr>
                    <w:rFonts w:ascii="Cambria Math" w:hAnsi="Cambria Math"/>
                  </w:rPr>
                  <m:t xml:space="preserve">: </m:t>
                </m:r>
                <m:sSubSup>
                  <m:sSubSupPr>
                    <m:ctrlPr>
                      <w:rPr>
                        <w:rFonts w:ascii="Cambria Math" w:hAnsi="Cambria Math"/>
                        <w:i/>
                      </w:rPr>
                    </m:ctrlPr>
                  </m:sSubSupPr>
                  <m:e>
                    <m:r>
                      <w:rPr>
                        <w:rFonts w:ascii="Cambria Math" w:hAnsi="Cambria Math"/>
                      </w:rPr>
                      <m:t>D</m:t>
                    </m:r>
                  </m:e>
                  <m:sub>
                    <m:sSup>
                      <m:sSupPr>
                        <m:ctrlPr>
                          <w:rPr>
                            <w:rFonts w:ascii="Cambria Math" w:hAnsi="Cambria Math"/>
                            <w:i/>
                          </w:rPr>
                        </m:ctrlPr>
                      </m:sSupPr>
                      <m:e>
                        <m:r>
                          <w:rPr>
                            <w:rFonts w:ascii="Cambria Math" w:hAnsi="Cambria Math"/>
                          </w:rPr>
                          <m:t>X</m:t>
                        </m:r>
                      </m:e>
                      <m:sup>
                        <m:r>
                          <w:rPr>
                            <w:rFonts w:ascii="Cambria Math" w:hAnsi="Cambria Math"/>
                          </w:rPr>
                          <m:t>B</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t>
                        </m:r>
                      </m:sup>
                    </m:sSup>
                  </m:sub>
                  <m:sup>
                    <m:r>
                      <w:rPr>
                        <w:rFonts w:ascii="Cambria Math" w:hAnsi="Cambria Math"/>
                      </w:rPr>
                      <m:t>∀</m:t>
                    </m:r>
                  </m:sup>
                </m:sSubSup>
                <m:r>
                  <w:rPr>
                    <w:rFonts w:ascii="Cambria Math" w:eastAsiaTheme="minorEastAsia" w:hAnsi="Cambria Math"/>
                  </w:rPr>
                  <m:t>≡</m:t>
                </m:r>
                <m:sSubSup>
                  <m:sSubSupPr>
                    <m:ctrlPr>
                      <w:rPr>
                        <w:rFonts w:ascii="Cambria Math" w:hAnsi="Cambria Math"/>
                        <w:i/>
                      </w:rPr>
                    </m:ctrlPr>
                  </m:sSubSupPr>
                  <m:e>
                    <m:r>
                      <w:rPr>
                        <w:rFonts w:ascii="Cambria Math" w:hAnsi="Cambria Math"/>
                      </w:rPr>
                      <m:t>D</m:t>
                    </m:r>
                  </m:e>
                  <m:sub>
                    <m:sSup>
                      <m:sSupPr>
                        <m:ctrlPr>
                          <w:rPr>
                            <w:rFonts w:ascii="Cambria Math" w:hAnsi="Cambria Math"/>
                            <w:i/>
                          </w:rPr>
                        </m:ctrlPr>
                      </m:sSupPr>
                      <m:e>
                        <m:r>
                          <w:rPr>
                            <w:rFonts w:ascii="Cambria Math" w:hAnsi="Cambria Math"/>
                          </w:rPr>
                          <m:t>X</m:t>
                        </m:r>
                      </m:e>
                      <m:sup>
                        <m:r>
                          <w:rPr>
                            <w:rFonts w:ascii="Cambria Math" w:hAnsi="Cambria Math"/>
                          </w:rPr>
                          <m:t>B</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t>
                        </m:r>
                      </m:sup>
                    </m:sSup>
                  </m:sub>
                  <m:sup>
                    <m:r>
                      <w:rPr>
                        <w:rFonts w:ascii="Cambria Math" w:hAnsi="Cambria Math"/>
                      </w:rPr>
                      <m:t>B</m:t>
                    </m:r>
                  </m:sup>
                </m:sSubSup>
              </m:e>
            </m:d>
          </m:e>
        </m:d>
        <m:r>
          <w:rPr>
            <w:rFonts w:ascii="Cambria Math" w:hAnsi="Cambria Math"/>
          </w:rPr>
          <m:t>=0</m:t>
        </m:r>
      </m:oMath>
      <w:r w:rsidRPr="0076001A">
        <w:rPr>
          <w:rFonts w:eastAsiaTheme="minorEastAsia"/>
        </w:rPr>
        <w:t xml:space="preserve">, given that </w:t>
      </w:r>
      <m:oMath>
        <m:sSubSup>
          <m:sSubSupPr>
            <m:ctrlPr>
              <w:rPr>
                <w:rFonts w:ascii="Cambria Math" w:hAnsi="Cambria Math"/>
                <w:i/>
              </w:rPr>
            </m:ctrlPr>
          </m:sSubSupPr>
          <m:e>
            <m:r>
              <w:rPr>
                <w:rFonts w:ascii="Cambria Math" w:hAnsi="Cambria Math"/>
              </w:rPr>
              <m:t>D</m:t>
            </m:r>
          </m:e>
          <m:sub>
            <m:r>
              <w:rPr>
                <w:rFonts w:ascii="Cambria Math" w:hAnsi="Cambria Math"/>
              </w:rPr>
              <m:t>X\</m:t>
            </m:r>
            <m:d>
              <m:dPr>
                <m:begChr m:val="{"/>
                <m:endChr m:val="}"/>
                <m:ctrlPr>
                  <w:rPr>
                    <w:rFonts w:ascii="Cambria Math" w:hAnsi="Cambria Math"/>
                    <w:i/>
                  </w:rPr>
                </m:ctrlPr>
              </m:dPr>
              <m:e>
                <m:r>
                  <w:rPr>
                    <w:rFonts w:ascii="Cambria Math" w:hAnsi="Cambria Math"/>
                  </w:rPr>
                  <m:t>x</m:t>
                </m:r>
              </m:e>
            </m:d>
          </m:sub>
          <m:sup>
            <m:r>
              <w:rPr>
                <w:rFonts w:ascii="Cambria Math" w:hAnsi="Cambria Math"/>
              </w:rPr>
              <m:t>∀</m:t>
            </m:r>
          </m:sup>
        </m:sSubSup>
      </m:oMath>
      <w:r w:rsidRPr="0076001A">
        <w:rPr>
          <w:rFonts w:eastAsiaTheme="minorEastAsia"/>
        </w:rPr>
        <w:t xml:space="preserve"> is a set containing data </w:t>
      </w:r>
      <w:r w:rsidRPr="0076001A">
        <w:rPr>
          <w:rFonts w:eastAsiaTheme="minorEastAsia"/>
          <w:i/>
          <w:iCs/>
        </w:rPr>
        <w:t>D</w:t>
      </w:r>
      <w:r w:rsidRPr="0076001A">
        <w:rPr>
          <w:rFonts w:eastAsiaTheme="minorEastAsia"/>
        </w:rPr>
        <w:t xml:space="preserve"> for all specimens at all loci </w:t>
      </w:r>
      <w:r w:rsidRPr="0076001A">
        <w:rPr>
          <w:rFonts w:eastAsiaTheme="minorEastAsia"/>
          <w:i/>
          <w:iCs/>
        </w:rPr>
        <w:t>X</w:t>
      </w:r>
      <w:r w:rsidRPr="0076001A">
        <w:rPr>
          <w:rFonts w:eastAsiaTheme="minorEastAsia"/>
        </w:rPr>
        <w:t xml:space="preserve"> excluding </w:t>
      </w:r>
      <w:r w:rsidRPr="0076001A">
        <w:rPr>
          <w:rFonts w:eastAsiaTheme="minorEastAsia"/>
          <w:i/>
          <w:iCs/>
        </w:rPr>
        <w:t>x</w:t>
      </w:r>
      <w:r w:rsidRPr="0076001A">
        <w:rPr>
          <w:rFonts w:eastAsiaTheme="minorEastAsia"/>
        </w:rPr>
        <w:t>, the value of</w:t>
      </w:r>
      <w:r w:rsidRPr="0076001A">
        <w:t xml:space="preserve"> </w:t>
      </w:r>
      <m:oMath>
        <m:sSubSup>
          <m:sSubSupPr>
            <m:ctrlPr>
              <w:rPr>
                <w:rFonts w:ascii="Cambria Math" w:hAnsi="Cambria Math"/>
                <w:i/>
              </w:rPr>
            </m:ctrlPr>
          </m:sSubSupPr>
          <m:e>
            <m:r>
              <w:rPr>
                <w:rFonts w:ascii="Cambria Math" w:hAnsi="Cambria Math"/>
              </w:rPr>
              <m:t>∆</m:t>
            </m:r>
          </m:e>
          <m:sub>
            <m:r>
              <w:rPr>
                <w:rFonts w:ascii="Cambria Math" w:hAnsi="Cambria Math"/>
              </w:rPr>
              <m:t>μii_x</m:t>
            </m:r>
          </m:sub>
          <m:sup>
            <m:r>
              <w:rPr>
                <w:rFonts w:ascii="Cambria Math" w:hAnsi="Cambria Math"/>
              </w:rPr>
              <m:t>AB</m:t>
            </m:r>
          </m:sup>
        </m:sSubSup>
      </m:oMath>
      <w:r w:rsidRPr="0076001A">
        <w:rPr>
          <w:rFonts w:eastAsiaTheme="minorEastAsia"/>
        </w:rPr>
        <w:t xml:space="preserve"> is determined by</w:t>
      </w:r>
    </w:p>
    <w:p w14:paraId="47BB88D6" w14:textId="14842A9F" w:rsidR="0076001A" w:rsidRPr="0047455A" w:rsidRDefault="00C4243C" w:rsidP="0076001A">
      <w:pPr>
        <w:jc w:val="center"/>
      </w:pPr>
      <m:oMathPara>
        <m:oMathParaPr>
          <m:jc m:val="center"/>
        </m:oMathParaPr>
        <m:oMath>
          <m:sSubSup>
            <m:sSubSupPr>
              <m:ctrlPr>
                <w:rPr>
                  <w:rFonts w:ascii="Cambria Math" w:hAnsi="Cambria Math"/>
                  <w:i/>
                </w:rPr>
              </m:ctrlPr>
            </m:sSubSupPr>
            <m:e>
              <m:r>
                <w:rPr>
                  <w:rFonts w:ascii="Cambria Math" w:hAnsi="Cambria Math"/>
                </w:rPr>
                <m:t>∆</m:t>
              </m:r>
            </m:e>
            <m:sub>
              <m:r>
                <w:rPr>
                  <w:rFonts w:ascii="Cambria Math" w:hAnsi="Cambria Math"/>
                </w:rPr>
                <m:t>μii_x</m:t>
              </m:r>
            </m:sub>
            <m:sup>
              <m:r>
                <w:rPr>
                  <w:rFonts w:ascii="Cambria Math" w:hAnsi="Cambria Math"/>
                </w:rPr>
                <m:t>AB</m:t>
              </m:r>
            </m:sup>
          </m:sSubSup>
          <m:r>
            <w:rPr>
              <w:rFonts w:ascii="Cambria Math" w:hAnsi="Cambria Math"/>
            </w:rPr>
            <m:t>=</m:t>
          </m:r>
          <m:f>
            <m:fPr>
              <m:ctrlPr>
                <w:rPr>
                  <w:rFonts w:ascii="Cambria Math" w:hAnsi="Cambria Math"/>
                </w:rPr>
              </m:ctrlPr>
            </m:fPr>
            <m:num>
              <m:nary>
                <m:naryPr>
                  <m:chr m:val="∑"/>
                  <m:limLoc m:val="undOvr"/>
                  <m:subHide m:val="1"/>
                  <m:supHide m:val="1"/>
                  <m:ctrlPr>
                    <w:rPr>
                      <w:rFonts w:ascii="Cambria Math" w:hAnsi="Cambria Math"/>
                    </w:rPr>
                  </m:ctrlPr>
                </m:naryPr>
                <m:sub/>
                <m:sup/>
                <m:e>
                  <m:d>
                    <m:dPr>
                      <m:begChr m:val="{"/>
                      <m:endChr m:val="}"/>
                      <m:ctrlPr>
                        <w:rPr>
                          <w:rFonts w:ascii="Cambria Math" w:hAnsi="Cambria Math"/>
                        </w:rPr>
                      </m:ctrlPr>
                    </m:dPr>
                    <m:e>
                      <m:sSubSup>
                        <m:sSubSupPr>
                          <m:ctrlPr>
                            <w:rPr>
                              <w:rFonts w:ascii="Cambria Math" w:hAnsi="Cambria Math"/>
                            </w:rPr>
                          </m:ctrlPr>
                        </m:sSubSupPr>
                        <m:e>
                          <m:r>
                            <m:rPr>
                              <m:sty m:val="p"/>
                            </m:rPr>
                            <w:rPr>
                              <w:rFonts w:ascii="Cambria Math" w:hAnsi="Cambria Math"/>
                            </w:rPr>
                            <m:t>Δ</m:t>
                          </m:r>
                        </m:e>
                        <m:sub>
                          <m:r>
                            <w:rPr>
                              <w:rFonts w:ascii="Cambria Math" w:hAnsi="Cambria Math"/>
                            </w:rPr>
                            <m:t>x_Final</m:t>
                          </m:r>
                        </m:sub>
                        <m:sup>
                          <m:r>
                            <w:rPr>
                              <w:rFonts w:ascii="Cambria Math" w:hAnsi="Cambria Math"/>
                            </w:rPr>
                            <m:t>∀</m:t>
                          </m:r>
                        </m:sup>
                      </m:sSubSup>
                      <m:r>
                        <w:rPr>
                          <w:rFonts w:ascii="Cambria Math" w:hAnsi="Cambria Math"/>
                        </w:rPr>
                        <m:t xml:space="preserve">: </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m:t>
                              </m:r>
                            </m:sup>
                          </m:sSubSup>
                        </m:e>
                      </m:d>
                      <m:r>
                        <w:rPr>
                          <w:rFonts w:ascii="Cambria Math" w:hAnsi="Cambria Math"/>
                        </w:rPr>
                        <m:t>≠0,¬</m:t>
                      </m:r>
                      <m:sSubSup>
                        <m:sSubSupPr>
                          <m:ctrlPr>
                            <w:rPr>
                              <w:rFonts w:ascii="Cambria Math" w:hAnsi="Cambria Math"/>
                            </w:rPr>
                          </m:ctrlPr>
                        </m:sSubSupPr>
                        <m:e>
                          <m:r>
                            <m:rPr>
                              <m:sty m:val="p"/>
                            </m:rPr>
                            <w:rPr>
                              <w:rFonts w:ascii="Cambria Math" w:hAnsi="Cambria Math"/>
                            </w:rPr>
                            <m:t>Δ</m:t>
                          </m:r>
                        </m:e>
                        <m:sub>
                          <m:r>
                            <w:rPr>
                              <w:rFonts w:ascii="Cambria Math" w:hAnsi="Cambria Math"/>
                            </w:rPr>
                            <m:t>x_Final</m:t>
                          </m:r>
                        </m:sub>
                        <m:sup>
                          <m:r>
                            <w:rPr>
                              <w:rFonts w:ascii="Cambria Math" w:hAnsi="Cambria Math"/>
                            </w:rPr>
                            <m:t>∀∆self</m:t>
                          </m:r>
                        </m:sup>
                      </m:sSubSup>
                      <m:r>
                        <w:rPr>
                          <w:rFonts w:ascii="Cambria Math" w:hAnsi="Cambria Math"/>
                        </w:rPr>
                        <m:t xml:space="preserve">  </m:t>
                      </m:r>
                    </m:e>
                  </m:d>
                </m:e>
              </m:nary>
            </m:num>
            <m:den>
              <m:r>
                <w:rPr>
                  <w:rFonts w:ascii="Cambria Math" w:hAnsi="Cambria Math"/>
                </w:rPr>
                <m:t>|</m:t>
              </m:r>
              <m:d>
                <m:dPr>
                  <m:begChr m:val="{"/>
                  <m:endChr m:val="}"/>
                  <m:ctrlPr>
                    <w:rPr>
                      <w:rFonts w:ascii="Cambria Math" w:hAnsi="Cambria Math"/>
                    </w:rPr>
                  </m:ctrlPr>
                </m:dPr>
                <m:e>
                  <m:sSubSup>
                    <m:sSubSupPr>
                      <m:ctrlPr>
                        <w:rPr>
                          <w:rFonts w:ascii="Cambria Math" w:hAnsi="Cambria Math"/>
                        </w:rPr>
                      </m:ctrlPr>
                    </m:sSubSupPr>
                    <m:e>
                      <m:r>
                        <m:rPr>
                          <m:sty m:val="p"/>
                        </m:rPr>
                        <w:rPr>
                          <w:rFonts w:ascii="Cambria Math" w:hAnsi="Cambria Math"/>
                        </w:rPr>
                        <m:t>Δ</m:t>
                      </m:r>
                    </m:e>
                    <m:sub>
                      <m:r>
                        <w:rPr>
                          <w:rFonts w:ascii="Cambria Math" w:hAnsi="Cambria Math"/>
                        </w:rPr>
                        <m:t>x_Final</m:t>
                      </m:r>
                    </m:sub>
                    <m:sup>
                      <m:r>
                        <w:rPr>
                          <w:rFonts w:ascii="Cambria Math" w:hAnsi="Cambria Math"/>
                        </w:rPr>
                        <m:t>∀</m:t>
                      </m:r>
                    </m:sup>
                  </m:sSubSup>
                  <m:r>
                    <w:rPr>
                      <w:rFonts w:ascii="Cambria Math" w:hAnsi="Cambria Math"/>
                    </w:rPr>
                    <m:t xml:space="preserve">: </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m:t>
                          </m:r>
                        </m:sup>
                      </m:sSubSup>
                    </m:e>
                  </m:d>
                  <m:r>
                    <w:rPr>
                      <w:rFonts w:ascii="Cambria Math" w:hAnsi="Cambria Math"/>
                    </w:rPr>
                    <m:t>≠0,¬</m:t>
                  </m:r>
                  <m:sSubSup>
                    <m:sSubSupPr>
                      <m:ctrlPr>
                        <w:rPr>
                          <w:rFonts w:ascii="Cambria Math" w:hAnsi="Cambria Math"/>
                        </w:rPr>
                      </m:ctrlPr>
                    </m:sSubSupPr>
                    <m:e>
                      <m:r>
                        <m:rPr>
                          <m:sty m:val="p"/>
                        </m:rPr>
                        <w:rPr>
                          <w:rFonts w:ascii="Cambria Math" w:hAnsi="Cambria Math"/>
                        </w:rPr>
                        <m:t>Δ</m:t>
                      </m:r>
                    </m:e>
                    <m:sub>
                      <m:r>
                        <w:rPr>
                          <w:rFonts w:ascii="Cambria Math" w:hAnsi="Cambria Math"/>
                        </w:rPr>
                        <m:t>x_Final</m:t>
                      </m:r>
                    </m:sub>
                    <m:sup>
                      <m:r>
                        <w:rPr>
                          <w:rFonts w:ascii="Cambria Math" w:hAnsi="Cambria Math"/>
                        </w:rPr>
                        <m:t>∀∆self</m:t>
                      </m:r>
                    </m:sup>
                  </m:sSubSup>
                  <m:r>
                    <w:rPr>
                      <w:rFonts w:ascii="Cambria Math" w:hAnsi="Cambria Math"/>
                    </w:rPr>
                    <m:t xml:space="preserve"> </m:t>
                  </m:r>
                </m:e>
              </m:d>
              <m:r>
                <w:rPr>
                  <w:rFonts w:ascii="Cambria Math" w:hAnsi="Cambria Math"/>
                </w:rPr>
                <m:t>|</m:t>
              </m:r>
            </m:den>
          </m:f>
        </m:oMath>
      </m:oMathPara>
    </w:p>
    <w:p w14:paraId="2D63C0C6" w14:textId="77777777" w:rsidR="0047455A" w:rsidRPr="0076001A" w:rsidRDefault="0047455A" w:rsidP="0076001A">
      <w:pPr>
        <w:jc w:val="center"/>
      </w:pPr>
    </w:p>
    <w:p w14:paraId="6227965E" w14:textId="47431C59" w:rsidR="0076001A" w:rsidRPr="0076001A" w:rsidRDefault="0076001A" w:rsidP="00EB445F">
      <w:pPr>
        <w:ind w:left="1080"/>
        <w:rPr>
          <w:rFonts w:eastAsiaTheme="minorEastAsia"/>
        </w:rPr>
      </w:pPr>
      <w:r w:rsidRPr="0076001A">
        <w:t xml:space="preserve">Where </w:t>
      </w:r>
      <m:oMath>
        <m:sSubSup>
          <m:sSubSupPr>
            <m:ctrlPr>
              <w:rPr>
                <w:rFonts w:ascii="Cambria Math" w:hAnsi="Cambria Math"/>
              </w:rPr>
            </m:ctrlPr>
          </m:sSubSupPr>
          <m:e>
            <m:r>
              <m:rPr>
                <m:sty m:val="p"/>
              </m:rPr>
              <w:rPr>
                <w:rFonts w:ascii="Cambria Math" w:hAnsi="Cambria Math"/>
              </w:rPr>
              <m:t>Δ</m:t>
            </m:r>
          </m:e>
          <m:sub>
            <m:r>
              <w:rPr>
                <w:rFonts w:ascii="Cambria Math" w:hAnsi="Cambria Math"/>
              </w:rPr>
              <m:t>x_Final</m:t>
            </m:r>
          </m:sub>
          <m:sup>
            <m:r>
              <w:rPr>
                <w:rFonts w:ascii="Cambria Math" w:hAnsi="Cambria Math"/>
              </w:rPr>
              <m:t>∀</m:t>
            </m:r>
          </m:sup>
        </m:sSubSup>
      </m:oMath>
      <w:r w:rsidRPr="0076001A">
        <w:rPr>
          <w:rFonts w:eastAsiaTheme="minorEastAsia"/>
        </w:rPr>
        <w:t xml:space="preserve"> is the set of all (</w:t>
      </w:r>
      <m:oMath>
        <m:r>
          <w:rPr>
            <w:rFonts w:ascii="Cambria Math" w:eastAsiaTheme="minorEastAsia" w:hAnsi="Cambria Math"/>
          </w:rPr>
          <m:t>∀</m:t>
        </m:r>
      </m:oMath>
      <w:r w:rsidRPr="0076001A">
        <w:rPr>
          <w:rFonts w:eastAsiaTheme="minorEastAsia"/>
        </w:rPr>
        <w:t>) values of</w:t>
      </w:r>
      <m:oMath>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m:t>
            </m:r>
          </m:e>
          <m:sub>
            <m:r>
              <w:rPr>
                <w:rFonts w:ascii="Cambria Math" w:eastAsiaTheme="minorEastAsia" w:hAnsi="Cambria Math"/>
              </w:rPr>
              <m:t>x_Final</m:t>
            </m:r>
          </m:sub>
        </m:sSub>
      </m:oMath>
      <w:r w:rsidRPr="0076001A">
        <w:rPr>
          <w:rFonts w:eastAsiaTheme="minorEastAsia"/>
        </w:rPr>
        <w:t xml:space="preserve"> calculated for this dataset and </w:t>
      </w:r>
      <w:r w:rsidRPr="0076001A">
        <w:t xml:space="preserve"> </w:t>
      </w:r>
      <m:oMath>
        <m:sSubSup>
          <m:sSubSupPr>
            <m:ctrlPr>
              <w:rPr>
                <w:rFonts w:ascii="Cambria Math" w:hAnsi="Cambria Math"/>
              </w:rPr>
            </m:ctrlPr>
          </m:sSubSupPr>
          <m:e>
            <m:r>
              <w:rPr>
                <w:rFonts w:ascii="Cambria Math" w:hAnsi="Cambria Math"/>
              </w:rPr>
              <m:t>¬</m:t>
            </m:r>
            <m:r>
              <m:rPr>
                <m:sty m:val="p"/>
              </m:rPr>
              <w:rPr>
                <w:rFonts w:ascii="Cambria Math" w:hAnsi="Cambria Math"/>
              </w:rPr>
              <m:t>Δ</m:t>
            </m:r>
          </m:e>
          <m:sub>
            <m:r>
              <w:rPr>
                <w:rFonts w:ascii="Cambria Math" w:hAnsi="Cambria Math"/>
              </w:rPr>
              <m:t>x_Final</m:t>
            </m:r>
          </m:sub>
          <m:sup>
            <m:r>
              <w:rPr>
                <w:rFonts w:ascii="Cambria Math" w:hAnsi="Cambria Math"/>
              </w:rPr>
              <m:t>∀∆self</m:t>
            </m:r>
          </m:sup>
        </m:sSubSup>
      </m:oMath>
      <w:r w:rsidRPr="0076001A">
        <w:rPr>
          <w:rFonts w:eastAsiaTheme="minorEastAsia"/>
        </w:rPr>
        <w:t xml:space="preserve"> indicates exclusion (</w:t>
      </w:r>
      <m:oMath>
        <m:r>
          <w:rPr>
            <w:rFonts w:ascii="Cambria Math" w:hAnsi="Cambria Math"/>
          </w:rPr>
          <m:t>¬</m:t>
        </m:r>
      </m:oMath>
      <w:r w:rsidRPr="0076001A">
        <w:rPr>
          <w:rFonts w:eastAsiaTheme="minorEastAsia"/>
        </w:rPr>
        <w:t xml:space="preserve">) of all values of </w:t>
      </w:r>
      <m:oMath>
        <m:sSub>
          <m:sSubPr>
            <m:ctrlPr>
              <w:rPr>
                <w:rFonts w:ascii="Cambria Math" w:eastAsiaTheme="minorEastAsia" w:hAnsi="Cambria Math"/>
                <w:i/>
              </w:rPr>
            </m:ctrlPr>
          </m:sSubPr>
          <m:e>
            <m:r>
              <w:rPr>
                <w:rFonts w:ascii="Cambria Math" w:eastAsiaTheme="minorEastAsia" w:hAnsi="Cambria Math"/>
              </w:rPr>
              <m:t>∆</m:t>
            </m:r>
          </m:e>
          <m:sub>
            <m:r>
              <w:rPr>
                <w:rFonts w:ascii="Cambria Math" w:eastAsiaTheme="minorEastAsia" w:hAnsi="Cambria Math"/>
              </w:rPr>
              <m:t>x_Final</m:t>
            </m:r>
          </m:sub>
        </m:sSub>
      </m:oMath>
      <w:r w:rsidRPr="0076001A">
        <w:rPr>
          <w:rFonts w:eastAsiaTheme="minorEastAsia"/>
        </w:rPr>
        <w:t xml:space="preserve"> generated by self-to-self (</w:t>
      </w:r>
      <w:r w:rsidRPr="0076001A">
        <w:rPr>
          <w:rFonts w:eastAsiaTheme="minorEastAsia"/>
          <w:i/>
          <w:iCs/>
        </w:rPr>
        <w:t>self</w:t>
      </w:r>
      <w:r w:rsidRPr="0076001A">
        <w:rPr>
          <w:rFonts w:eastAsiaTheme="minorEastAsia"/>
        </w:rPr>
        <w:t>) comparisons (</w:t>
      </w:r>
      <m:oMath>
        <m:sSubSup>
          <m:sSubSupPr>
            <m:ctrlPr>
              <w:rPr>
                <w:rFonts w:ascii="Cambria Math" w:hAnsi="Cambria Math"/>
              </w:rPr>
            </m:ctrlPr>
          </m:sSubSupPr>
          <m:e>
            <m:r>
              <m:rPr>
                <m:sty m:val="p"/>
              </m:rPr>
              <w:rPr>
                <w:rFonts w:ascii="Cambria Math" w:hAnsi="Cambria Math"/>
              </w:rPr>
              <m:t>Δ</m:t>
            </m:r>
          </m:e>
          <m:sub>
            <m:r>
              <w:rPr>
                <w:rFonts w:ascii="Cambria Math" w:hAnsi="Cambria Math"/>
              </w:rPr>
              <m:t>x_Final</m:t>
            </m:r>
          </m:sub>
          <m:sup>
            <m:r>
              <w:rPr>
                <w:rFonts w:ascii="Cambria Math" w:hAnsi="Cambria Math"/>
              </w:rPr>
              <m:t>∀∆self</m:t>
            </m:r>
          </m:sup>
        </m:sSubSup>
      </m:oMath>
      <w:r w:rsidRPr="0076001A">
        <w:rPr>
          <w:rFonts w:eastAsiaTheme="minorEastAsia"/>
        </w:rPr>
        <w:t xml:space="preserve">). </w:t>
      </w:r>
    </w:p>
    <w:p w14:paraId="1901B743" w14:textId="51D451C4" w:rsidR="00EB445F" w:rsidRPr="00EB445F" w:rsidRDefault="0076001A" w:rsidP="00EB445F">
      <w:pPr>
        <w:pStyle w:val="ListParagraph"/>
        <w:numPr>
          <w:ilvl w:val="0"/>
          <w:numId w:val="10"/>
        </w:numPr>
        <w:rPr>
          <w:rFonts w:eastAsiaTheme="minorEastAsia"/>
        </w:rPr>
      </w:pPr>
      <w:r w:rsidRPr="0076001A">
        <w:lastRenderedPageBreak/>
        <w:t xml:space="preserve"> When comparing </w:t>
      </w:r>
      <w:proofErr w:type="gramStart"/>
      <w:r w:rsidRPr="0076001A">
        <w:t>specimen</w:t>
      </w:r>
      <w:proofErr w:type="gramEnd"/>
      <w:r w:rsidRPr="0076001A">
        <w:t xml:space="preserve"> </w:t>
      </w:r>
      <w:r w:rsidRPr="0076001A">
        <w:rPr>
          <w:i/>
          <w:iCs/>
        </w:rPr>
        <w:t>A</w:t>
      </w:r>
      <w:r w:rsidRPr="0076001A">
        <w:t xml:space="preserve"> and </w:t>
      </w:r>
      <w:r w:rsidRPr="0076001A">
        <w:rPr>
          <w:i/>
          <w:iCs/>
        </w:rPr>
        <w:t>B</w:t>
      </w:r>
      <w:r w:rsidRPr="0076001A">
        <w:t xml:space="preserve"> at locus </w:t>
      </w:r>
      <w:r w:rsidRPr="0076001A">
        <w:rPr>
          <w:i/>
          <w:iCs/>
        </w:rPr>
        <w:t>x</w:t>
      </w:r>
      <w:r w:rsidRPr="0076001A">
        <w:t xml:space="preserve">, and </w:t>
      </w:r>
      <m:oMath>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A</m:t>
                </m:r>
              </m:sup>
            </m:sSubSup>
          </m:e>
        </m:d>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B</m:t>
            </m:r>
          </m:sup>
        </m:sSubSup>
        <m:r>
          <w:rPr>
            <w:rFonts w:ascii="Cambria Math" w:hAnsi="Cambria Math"/>
          </w:rPr>
          <m:t>|=0</m:t>
        </m:r>
      </m:oMath>
      <w:r w:rsidRPr="0076001A">
        <w:rPr>
          <w:rFonts w:eastAsiaTheme="minorEastAsia"/>
        </w:rPr>
        <w:t>, the value of</w:t>
      </w:r>
      <w:r w:rsidRPr="0076001A">
        <w:t xml:space="preserve"> </w:t>
      </w:r>
      <m:oMath>
        <m:sSubSup>
          <m:sSubSupPr>
            <m:ctrlPr>
              <w:rPr>
                <w:rFonts w:ascii="Cambria Math" w:hAnsi="Cambria Math"/>
                <w:i/>
              </w:rPr>
            </m:ctrlPr>
          </m:sSubSupPr>
          <m:e>
            <m:r>
              <w:rPr>
                <w:rFonts w:ascii="Cambria Math" w:hAnsi="Cambria Math"/>
              </w:rPr>
              <m:t>∆</m:t>
            </m:r>
          </m:e>
          <m:sub>
            <m:r>
              <w:rPr>
                <w:rFonts w:ascii="Cambria Math" w:hAnsi="Cambria Math"/>
              </w:rPr>
              <m:t>μiii_x</m:t>
            </m:r>
          </m:sub>
          <m:sup>
            <m:r>
              <w:rPr>
                <w:rFonts w:ascii="Cambria Math" w:hAnsi="Cambria Math"/>
              </w:rPr>
              <m:t>AB</m:t>
            </m:r>
          </m:sup>
        </m:sSubSup>
      </m:oMath>
      <w:r w:rsidRPr="0076001A">
        <w:rPr>
          <w:rFonts w:eastAsiaTheme="minorEastAsia"/>
        </w:rPr>
        <w:t xml:space="preserve"> is determined in one of four ways (a to d). Options (a) and (b) will yield an identical result when both specimens </w:t>
      </w:r>
      <w:r w:rsidRPr="0076001A">
        <w:rPr>
          <w:rFonts w:eastAsiaTheme="minorEastAsia"/>
          <w:i/>
          <w:iCs/>
        </w:rPr>
        <w:t>A</w:t>
      </w:r>
      <w:r w:rsidRPr="0076001A">
        <w:rPr>
          <w:rFonts w:eastAsiaTheme="minorEastAsia"/>
        </w:rPr>
        <w:t xml:space="preserve"> and </w:t>
      </w:r>
      <w:r w:rsidRPr="0076001A">
        <w:rPr>
          <w:rFonts w:eastAsiaTheme="minorEastAsia"/>
          <w:i/>
          <w:iCs/>
        </w:rPr>
        <w:t>B</w:t>
      </w:r>
      <w:r w:rsidRPr="0076001A">
        <w:rPr>
          <w:rFonts w:eastAsiaTheme="minorEastAsia"/>
        </w:rPr>
        <w:t xml:space="preserve"> are not unique at their respective sets of available loci (</w:t>
      </w:r>
      <w:r w:rsidRPr="0076001A">
        <w:rPr>
          <w:rFonts w:eastAsiaTheme="minorEastAsia"/>
          <w:i/>
          <w:iCs/>
        </w:rPr>
        <w:t>X</w:t>
      </w:r>
      <w:r w:rsidRPr="0076001A">
        <w:rPr>
          <w:rFonts w:eastAsiaTheme="minorEastAsia"/>
        </w:rPr>
        <w:t>):</w:t>
      </w:r>
    </w:p>
    <w:p w14:paraId="2DAC21F9" w14:textId="77777777" w:rsidR="0076001A" w:rsidRPr="0076001A" w:rsidRDefault="0076001A" w:rsidP="0076001A">
      <w:pPr>
        <w:pStyle w:val="ListParagraph"/>
        <w:numPr>
          <w:ilvl w:val="1"/>
          <w:numId w:val="10"/>
        </w:numPr>
        <w:rPr>
          <w:rFonts w:eastAsiaTheme="minorEastAsia"/>
        </w:rPr>
      </w:pPr>
    </w:p>
    <w:p w14:paraId="798FB423" w14:textId="7DF18219" w:rsidR="0076001A" w:rsidRPr="0060711C" w:rsidRDefault="00C4243C" w:rsidP="0060711C">
      <w:pPr>
        <w:pStyle w:val="ListParagraph"/>
        <w:ind w:left="1080"/>
        <w:jc w:val="center"/>
      </w:pPr>
      <m:oMathPara>
        <m:oMath>
          <m:sSubSup>
            <m:sSubSupPr>
              <m:ctrlPr>
                <w:rPr>
                  <w:rFonts w:ascii="Cambria Math" w:hAnsi="Cambria Math"/>
                  <w:i/>
                </w:rPr>
              </m:ctrlPr>
            </m:sSubSupPr>
            <m:e>
              <m:r>
                <w:rPr>
                  <w:rFonts w:ascii="Cambria Math" w:hAnsi="Cambria Math"/>
                </w:rPr>
                <m:t>∆</m:t>
              </m:r>
            </m:e>
            <m:sub>
              <m:r>
                <w:rPr>
                  <w:rFonts w:ascii="Cambria Math" w:hAnsi="Cambria Math"/>
                </w:rPr>
                <m:t>μiii_x</m:t>
              </m:r>
            </m:sub>
            <m:sup>
              <m:r>
                <w:rPr>
                  <w:rFonts w:ascii="Cambria Math" w:hAnsi="Cambria Math"/>
                </w:rPr>
                <m:t>AB</m:t>
              </m:r>
            </m:sup>
          </m:sSubSup>
          <m:r>
            <w:rPr>
              <w:rFonts w:ascii="Cambria Math" w:hAnsi="Cambria Math"/>
            </w:rPr>
            <m:t>=</m:t>
          </m:r>
          <m:f>
            <m:fPr>
              <m:ctrlPr>
                <w:rPr>
                  <w:rFonts w:ascii="Cambria Math" w:hAnsi="Cambria Math"/>
                </w:rPr>
              </m:ctrlPr>
            </m:fPr>
            <m:num>
              <m:nary>
                <m:naryPr>
                  <m:chr m:val="∑"/>
                  <m:limLoc m:val="undOvr"/>
                  <m:subHide m:val="1"/>
                  <m:supHide m:val="1"/>
                  <m:ctrlPr>
                    <w:rPr>
                      <w:rFonts w:ascii="Cambria Math" w:hAnsi="Cambria Math"/>
                    </w:rPr>
                  </m:ctrlPr>
                </m:naryPr>
                <m:sub/>
                <m:sup/>
                <m:e>
                  <m:d>
                    <m:dPr>
                      <m:begChr m:val="{"/>
                      <m:endChr m:val="}"/>
                      <m:ctrlPr>
                        <w:rPr>
                          <w:rFonts w:ascii="Cambria Math" w:hAnsi="Cambria Math"/>
                        </w:rPr>
                      </m:ctrlPr>
                    </m:dPr>
                    <m:e>
                      <m:sSubSup>
                        <m:sSubSupPr>
                          <m:ctrlPr>
                            <w:rPr>
                              <w:rFonts w:ascii="Cambria Math" w:hAnsi="Cambria Math"/>
                            </w:rPr>
                          </m:ctrlPr>
                        </m:sSubSupPr>
                        <m:e>
                          <m:r>
                            <m:rPr>
                              <m:sty m:val="p"/>
                            </m:rPr>
                            <w:rPr>
                              <w:rFonts w:ascii="Cambria Math" w:hAnsi="Cambria Math"/>
                            </w:rPr>
                            <m:t>Δ</m:t>
                          </m:r>
                        </m:e>
                        <m:sub>
                          <m:r>
                            <w:rPr>
                              <w:rFonts w:ascii="Cambria Math" w:hAnsi="Cambria Math"/>
                            </w:rPr>
                            <m:t>μi</m:t>
                          </m:r>
                        </m:sub>
                        <m:sup>
                          <m:r>
                            <w:rPr>
                              <w:rFonts w:ascii="Cambria Math" w:hAnsi="Cambria Math"/>
                            </w:rPr>
                            <m:t>A∆∀</m:t>
                          </m:r>
                        </m:sup>
                      </m:sSubSup>
                      <m:r>
                        <w:rPr>
                          <w:rFonts w:ascii="Cambria Math" w:hAnsi="Cambria Math"/>
                        </w:rPr>
                        <m:t xml:space="preserve">: </m:t>
                      </m:r>
                      <m:sSubSup>
                        <m:sSubSupPr>
                          <m:ctrlPr>
                            <w:rPr>
                              <w:rFonts w:ascii="Cambria Math" w:hAnsi="Cambria Math"/>
                              <w:i/>
                            </w:rPr>
                          </m:ctrlPr>
                        </m:sSubSupPr>
                        <m:e>
                          <m:r>
                            <w:rPr>
                              <w:rFonts w:ascii="Cambria Math" w:hAnsi="Cambria Math"/>
                            </w:rPr>
                            <m:t>D</m:t>
                          </m:r>
                        </m:e>
                        <m:sub>
                          <m:sSup>
                            <m:sSupPr>
                              <m:ctrlPr>
                                <w:rPr>
                                  <w:rFonts w:ascii="Cambria Math" w:hAnsi="Cambria Math"/>
                                  <w:i/>
                                </w:rPr>
                              </m:ctrlPr>
                            </m:sSupPr>
                            <m:e>
                              <m:r>
                                <w:rPr>
                                  <w:rFonts w:ascii="Cambria Math" w:hAnsi="Cambria Math"/>
                                </w:rPr>
                                <m:t>X</m:t>
                              </m:r>
                            </m:e>
                            <m:sup>
                              <m:r>
                                <w:rPr>
                                  <w:rFonts w:ascii="Cambria Math" w:hAnsi="Cambria Math"/>
                                </w:rPr>
                                <m:t>B</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t>
                              </m:r>
                            </m:sup>
                          </m:sSup>
                        </m:sub>
                        <m:sup>
                          <m:r>
                            <w:rPr>
                              <w:rFonts w:ascii="Cambria Math" w:hAnsi="Cambria Math"/>
                            </w:rPr>
                            <m:t>∀</m:t>
                          </m:r>
                        </m:sup>
                      </m:sSubSup>
                      <m:r>
                        <w:rPr>
                          <w:rFonts w:ascii="Cambria Math" w:eastAsiaTheme="minorEastAsia" w:hAnsi="Cambria Math"/>
                        </w:rPr>
                        <m:t>≡</m:t>
                      </m:r>
                      <m:sSubSup>
                        <m:sSubSupPr>
                          <m:ctrlPr>
                            <w:rPr>
                              <w:rFonts w:ascii="Cambria Math" w:hAnsi="Cambria Math"/>
                              <w:i/>
                            </w:rPr>
                          </m:ctrlPr>
                        </m:sSubSupPr>
                        <m:e>
                          <m:r>
                            <w:rPr>
                              <w:rFonts w:ascii="Cambria Math" w:hAnsi="Cambria Math"/>
                            </w:rPr>
                            <m:t>D</m:t>
                          </m:r>
                        </m:e>
                        <m:sub>
                          <m:sSup>
                            <m:sSupPr>
                              <m:ctrlPr>
                                <w:rPr>
                                  <w:rFonts w:ascii="Cambria Math" w:hAnsi="Cambria Math"/>
                                  <w:i/>
                                </w:rPr>
                              </m:ctrlPr>
                            </m:sSupPr>
                            <m:e>
                              <m:r>
                                <w:rPr>
                                  <w:rFonts w:ascii="Cambria Math" w:hAnsi="Cambria Math"/>
                                </w:rPr>
                                <m:t>X</m:t>
                              </m:r>
                            </m:e>
                            <m:sup>
                              <m:r>
                                <w:rPr>
                                  <w:rFonts w:ascii="Cambria Math" w:hAnsi="Cambria Math"/>
                                </w:rPr>
                                <m:t>B</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t>
                              </m:r>
                            </m:sup>
                          </m:sSup>
                        </m:sub>
                        <m:sup>
                          <m:r>
                            <w:rPr>
                              <w:rFonts w:ascii="Cambria Math" w:hAnsi="Cambria Math"/>
                            </w:rPr>
                            <m:t>B</m:t>
                          </m:r>
                        </m:sup>
                      </m:sSubSup>
                      <m:r>
                        <w:rPr>
                          <w:rFonts w:ascii="Cambria Math" w:hAnsi="Cambria Math"/>
                        </w:rPr>
                        <m:t xml:space="preserve"> </m:t>
                      </m:r>
                    </m:e>
                  </m:d>
                </m:e>
              </m:nary>
            </m:num>
            <m:den>
              <m:r>
                <w:rPr>
                  <w:rFonts w:ascii="Cambria Math" w:hAnsi="Cambria Math"/>
                </w:rPr>
                <m:t>|</m:t>
              </m:r>
              <m:d>
                <m:dPr>
                  <m:begChr m:val="{"/>
                  <m:endChr m:val="}"/>
                  <m:ctrlPr>
                    <w:rPr>
                      <w:rFonts w:ascii="Cambria Math" w:hAnsi="Cambria Math"/>
                    </w:rPr>
                  </m:ctrlPr>
                </m:dPr>
                <m:e>
                  <m:sSubSup>
                    <m:sSubSupPr>
                      <m:ctrlPr>
                        <w:rPr>
                          <w:rFonts w:ascii="Cambria Math" w:hAnsi="Cambria Math"/>
                        </w:rPr>
                      </m:ctrlPr>
                    </m:sSubSupPr>
                    <m:e>
                      <m:r>
                        <m:rPr>
                          <m:sty m:val="p"/>
                        </m:rPr>
                        <w:rPr>
                          <w:rFonts w:ascii="Cambria Math" w:hAnsi="Cambria Math"/>
                        </w:rPr>
                        <m:t>Δ</m:t>
                      </m:r>
                    </m:e>
                    <m:sub>
                      <m:r>
                        <w:rPr>
                          <w:rFonts w:ascii="Cambria Math" w:hAnsi="Cambria Math"/>
                        </w:rPr>
                        <m:t>μi</m:t>
                      </m:r>
                    </m:sub>
                    <m:sup>
                      <m:r>
                        <w:rPr>
                          <w:rFonts w:ascii="Cambria Math" w:hAnsi="Cambria Math"/>
                        </w:rPr>
                        <m:t>A∆∀</m:t>
                      </m:r>
                    </m:sup>
                  </m:sSubSup>
                  <m:r>
                    <w:rPr>
                      <w:rFonts w:ascii="Cambria Math" w:hAnsi="Cambria Math"/>
                    </w:rPr>
                    <m:t xml:space="preserve">:  </m:t>
                  </m:r>
                  <m:sSubSup>
                    <m:sSubSupPr>
                      <m:ctrlPr>
                        <w:rPr>
                          <w:rFonts w:ascii="Cambria Math" w:hAnsi="Cambria Math"/>
                          <w:i/>
                        </w:rPr>
                      </m:ctrlPr>
                    </m:sSubSupPr>
                    <m:e>
                      <m:r>
                        <w:rPr>
                          <w:rFonts w:ascii="Cambria Math" w:hAnsi="Cambria Math"/>
                        </w:rPr>
                        <m:t>D</m:t>
                      </m:r>
                    </m:e>
                    <m:sub>
                      <m:sSup>
                        <m:sSupPr>
                          <m:ctrlPr>
                            <w:rPr>
                              <w:rFonts w:ascii="Cambria Math" w:hAnsi="Cambria Math"/>
                              <w:i/>
                            </w:rPr>
                          </m:ctrlPr>
                        </m:sSupPr>
                        <m:e>
                          <m:r>
                            <w:rPr>
                              <w:rFonts w:ascii="Cambria Math" w:hAnsi="Cambria Math"/>
                            </w:rPr>
                            <m:t>X</m:t>
                          </m:r>
                        </m:e>
                        <m:sup>
                          <m:r>
                            <w:rPr>
                              <w:rFonts w:ascii="Cambria Math" w:hAnsi="Cambria Math"/>
                            </w:rPr>
                            <m:t>B</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t>
                          </m:r>
                        </m:sup>
                      </m:sSup>
                    </m:sub>
                    <m:sup>
                      <m:r>
                        <w:rPr>
                          <w:rFonts w:ascii="Cambria Math" w:hAnsi="Cambria Math"/>
                        </w:rPr>
                        <m:t>∀</m:t>
                      </m:r>
                    </m:sup>
                  </m:sSubSup>
                  <m:r>
                    <w:rPr>
                      <w:rFonts w:ascii="Cambria Math" w:eastAsiaTheme="minorEastAsia" w:hAnsi="Cambria Math"/>
                    </w:rPr>
                    <m:t>≡</m:t>
                  </m:r>
                  <m:sSubSup>
                    <m:sSubSupPr>
                      <m:ctrlPr>
                        <w:rPr>
                          <w:rFonts w:ascii="Cambria Math" w:hAnsi="Cambria Math"/>
                          <w:i/>
                        </w:rPr>
                      </m:ctrlPr>
                    </m:sSubSupPr>
                    <m:e>
                      <m:r>
                        <w:rPr>
                          <w:rFonts w:ascii="Cambria Math" w:hAnsi="Cambria Math"/>
                        </w:rPr>
                        <m:t>D</m:t>
                      </m:r>
                    </m:e>
                    <m:sub>
                      <m:sSup>
                        <m:sSupPr>
                          <m:ctrlPr>
                            <w:rPr>
                              <w:rFonts w:ascii="Cambria Math" w:hAnsi="Cambria Math"/>
                              <w:i/>
                            </w:rPr>
                          </m:ctrlPr>
                        </m:sSupPr>
                        <m:e>
                          <m:r>
                            <w:rPr>
                              <w:rFonts w:ascii="Cambria Math" w:hAnsi="Cambria Math"/>
                            </w:rPr>
                            <m:t>X</m:t>
                          </m:r>
                        </m:e>
                        <m:sup>
                          <m:r>
                            <w:rPr>
                              <w:rFonts w:ascii="Cambria Math" w:hAnsi="Cambria Math"/>
                            </w:rPr>
                            <m:t>B</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t>
                          </m:r>
                        </m:sup>
                      </m:sSup>
                    </m:sub>
                    <m:sup>
                      <m:r>
                        <w:rPr>
                          <w:rFonts w:ascii="Cambria Math" w:hAnsi="Cambria Math"/>
                        </w:rPr>
                        <m:t>B</m:t>
                      </m:r>
                    </m:sup>
                  </m:sSubSup>
                </m:e>
              </m:d>
              <m:r>
                <w:rPr>
                  <w:rFonts w:ascii="Cambria Math" w:hAnsi="Cambria Math"/>
                </w:rPr>
                <m:t>|</m:t>
              </m:r>
            </m:den>
          </m:f>
        </m:oMath>
      </m:oMathPara>
    </w:p>
    <w:p w14:paraId="18FEA564" w14:textId="77777777" w:rsidR="0076001A" w:rsidRPr="0076001A" w:rsidRDefault="0076001A" w:rsidP="0076001A">
      <w:pPr>
        <w:pStyle w:val="ListParagraph"/>
        <w:ind w:left="1440"/>
        <w:rPr>
          <w:rFonts w:eastAsiaTheme="minorEastAsia"/>
        </w:rPr>
      </w:pPr>
      <w:r w:rsidRPr="0076001A">
        <w:rPr>
          <w:rFonts w:eastAsiaTheme="minorEastAsia"/>
        </w:rPr>
        <w:t>b.</w:t>
      </w:r>
    </w:p>
    <w:p w14:paraId="589FF92F" w14:textId="6CC80D47" w:rsidR="00AF2ECF" w:rsidRPr="00EB445F" w:rsidRDefault="00C4243C" w:rsidP="00EB445F">
      <w:pPr>
        <w:pStyle w:val="ListParagraph"/>
        <w:ind w:left="1080"/>
        <w:jc w:val="center"/>
        <w:rPr>
          <w:rFonts w:eastAsiaTheme="minorEastAsia"/>
        </w:rPr>
      </w:pPr>
      <m:oMathPara>
        <m:oMath>
          <m:sSubSup>
            <m:sSubSupPr>
              <m:ctrlPr>
                <w:rPr>
                  <w:rFonts w:ascii="Cambria Math" w:hAnsi="Cambria Math"/>
                  <w:i/>
                </w:rPr>
              </m:ctrlPr>
            </m:sSubSupPr>
            <m:e>
              <m:r>
                <w:rPr>
                  <w:rFonts w:ascii="Cambria Math" w:hAnsi="Cambria Math"/>
                </w:rPr>
                <m:t>∆</m:t>
              </m:r>
            </m:e>
            <m:sub>
              <m:r>
                <w:rPr>
                  <w:rFonts w:ascii="Cambria Math" w:hAnsi="Cambria Math"/>
                </w:rPr>
                <m:t>μiii_x</m:t>
              </m:r>
            </m:sub>
            <m:sup>
              <m:r>
                <w:rPr>
                  <w:rFonts w:ascii="Cambria Math" w:hAnsi="Cambria Math"/>
                </w:rPr>
                <m:t>BA</m:t>
              </m:r>
            </m:sup>
          </m:sSubSup>
          <m:r>
            <w:rPr>
              <w:rFonts w:ascii="Cambria Math" w:hAnsi="Cambria Math"/>
            </w:rPr>
            <m:t>=</m:t>
          </m:r>
          <m:f>
            <m:fPr>
              <m:ctrlPr>
                <w:rPr>
                  <w:rFonts w:ascii="Cambria Math" w:hAnsi="Cambria Math"/>
                </w:rPr>
              </m:ctrlPr>
            </m:fPr>
            <m:num>
              <m:nary>
                <m:naryPr>
                  <m:chr m:val="∑"/>
                  <m:limLoc m:val="undOvr"/>
                  <m:subHide m:val="1"/>
                  <m:supHide m:val="1"/>
                  <m:ctrlPr>
                    <w:rPr>
                      <w:rFonts w:ascii="Cambria Math" w:hAnsi="Cambria Math"/>
                    </w:rPr>
                  </m:ctrlPr>
                </m:naryPr>
                <m:sub/>
                <m:sup/>
                <m:e>
                  <m:d>
                    <m:dPr>
                      <m:begChr m:val="{"/>
                      <m:endChr m:val="}"/>
                      <m:ctrlPr>
                        <w:rPr>
                          <w:rFonts w:ascii="Cambria Math" w:hAnsi="Cambria Math"/>
                        </w:rPr>
                      </m:ctrlPr>
                    </m:dPr>
                    <m:e>
                      <m:sSubSup>
                        <m:sSubSupPr>
                          <m:ctrlPr>
                            <w:rPr>
                              <w:rFonts w:ascii="Cambria Math" w:hAnsi="Cambria Math"/>
                            </w:rPr>
                          </m:ctrlPr>
                        </m:sSubSupPr>
                        <m:e>
                          <m:r>
                            <m:rPr>
                              <m:sty m:val="p"/>
                            </m:rPr>
                            <w:rPr>
                              <w:rFonts w:ascii="Cambria Math" w:hAnsi="Cambria Math"/>
                            </w:rPr>
                            <m:t>Δ</m:t>
                          </m:r>
                        </m:e>
                        <m:sub>
                          <m:r>
                            <w:rPr>
                              <w:rFonts w:ascii="Cambria Math" w:hAnsi="Cambria Math"/>
                            </w:rPr>
                            <m:t>μi</m:t>
                          </m:r>
                        </m:sub>
                        <m:sup>
                          <m:r>
                            <w:rPr>
                              <w:rFonts w:ascii="Cambria Math" w:hAnsi="Cambria Math"/>
                            </w:rPr>
                            <m:t>B∆∀</m:t>
                          </m:r>
                        </m:sup>
                      </m:sSubSup>
                      <m:r>
                        <w:rPr>
                          <w:rFonts w:ascii="Cambria Math" w:hAnsi="Cambria Math"/>
                        </w:rPr>
                        <m:t xml:space="preserve">: </m:t>
                      </m:r>
                      <m:sSubSup>
                        <m:sSubSupPr>
                          <m:ctrlPr>
                            <w:rPr>
                              <w:rFonts w:ascii="Cambria Math" w:hAnsi="Cambria Math"/>
                              <w:i/>
                            </w:rPr>
                          </m:ctrlPr>
                        </m:sSubSupPr>
                        <m:e>
                          <m:r>
                            <w:rPr>
                              <w:rFonts w:ascii="Cambria Math" w:hAnsi="Cambria Math"/>
                            </w:rPr>
                            <m:t>D</m:t>
                          </m:r>
                        </m:e>
                        <m:sub>
                          <m:sSup>
                            <m:sSupPr>
                              <m:ctrlPr>
                                <w:rPr>
                                  <w:rFonts w:ascii="Cambria Math" w:hAnsi="Cambria Math"/>
                                  <w:i/>
                                </w:rPr>
                              </m:ctrlPr>
                            </m:sSupPr>
                            <m:e>
                              <m:r>
                                <w:rPr>
                                  <w:rFonts w:ascii="Cambria Math" w:hAnsi="Cambria Math"/>
                                </w:rPr>
                                <m:t>X</m:t>
                              </m:r>
                            </m:e>
                            <m:sup>
                              <m:r>
                                <w:rPr>
                                  <w:rFonts w:ascii="Cambria Math" w:hAnsi="Cambria Math"/>
                                </w:rPr>
                                <m:t>A</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t>
                              </m:r>
                            </m:sup>
                          </m:sSup>
                        </m:sub>
                        <m:sup>
                          <m:r>
                            <w:rPr>
                              <w:rFonts w:ascii="Cambria Math" w:hAnsi="Cambria Math"/>
                            </w:rPr>
                            <m:t>∀</m:t>
                          </m:r>
                        </m:sup>
                      </m:sSubSup>
                      <m:r>
                        <w:rPr>
                          <w:rFonts w:ascii="Cambria Math" w:eastAsiaTheme="minorEastAsia" w:hAnsi="Cambria Math"/>
                        </w:rPr>
                        <m:t>≡</m:t>
                      </m:r>
                      <m:sSubSup>
                        <m:sSubSupPr>
                          <m:ctrlPr>
                            <w:rPr>
                              <w:rFonts w:ascii="Cambria Math" w:hAnsi="Cambria Math"/>
                              <w:i/>
                            </w:rPr>
                          </m:ctrlPr>
                        </m:sSubSupPr>
                        <m:e>
                          <m:r>
                            <w:rPr>
                              <w:rFonts w:ascii="Cambria Math" w:hAnsi="Cambria Math"/>
                            </w:rPr>
                            <m:t>D</m:t>
                          </m:r>
                        </m:e>
                        <m:sub>
                          <m:sSup>
                            <m:sSupPr>
                              <m:ctrlPr>
                                <w:rPr>
                                  <w:rFonts w:ascii="Cambria Math" w:hAnsi="Cambria Math"/>
                                  <w:i/>
                                </w:rPr>
                              </m:ctrlPr>
                            </m:sSupPr>
                            <m:e>
                              <m:r>
                                <w:rPr>
                                  <w:rFonts w:ascii="Cambria Math" w:hAnsi="Cambria Math"/>
                                </w:rPr>
                                <m:t>X</m:t>
                              </m:r>
                            </m:e>
                            <m:sup>
                              <m:r>
                                <w:rPr>
                                  <w:rFonts w:ascii="Cambria Math" w:hAnsi="Cambria Math"/>
                                </w:rPr>
                                <m:t>A</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t>
                              </m:r>
                            </m:sup>
                          </m:sSup>
                        </m:sub>
                        <m:sup>
                          <m:r>
                            <w:rPr>
                              <w:rFonts w:ascii="Cambria Math" w:hAnsi="Cambria Math"/>
                            </w:rPr>
                            <m:t>A</m:t>
                          </m:r>
                        </m:sup>
                      </m:sSubSup>
                      <m:r>
                        <w:rPr>
                          <w:rFonts w:ascii="Cambria Math" w:hAnsi="Cambria Math"/>
                        </w:rPr>
                        <m:t xml:space="preserve"> </m:t>
                      </m:r>
                    </m:e>
                  </m:d>
                </m:e>
              </m:nary>
            </m:num>
            <m:den>
              <m:r>
                <w:rPr>
                  <w:rFonts w:ascii="Cambria Math" w:hAnsi="Cambria Math"/>
                </w:rPr>
                <m:t>|</m:t>
              </m:r>
              <m:d>
                <m:dPr>
                  <m:begChr m:val="{"/>
                  <m:endChr m:val="}"/>
                  <m:ctrlPr>
                    <w:rPr>
                      <w:rFonts w:ascii="Cambria Math" w:hAnsi="Cambria Math"/>
                    </w:rPr>
                  </m:ctrlPr>
                </m:dPr>
                <m:e>
                  <m:sSubSup>
                    <m:sSubSupPr>
                      <m:ctrlPr>
                        <w:rPr>
                          <w:rFonts w:ascii="Cambria Math" w:hAnsi="Cambria Math"/>
                        </w:rPr>
                      </m:ctrlPr>
                    </m:sSubSupPr>
                    <m:e>
                      <m:r>
                        <m:rPr>
                          <m:sty m:val="p"/>
                        </m:rPr>
                        <w:rPr>
                          <w:rFonts w:ascii="Cambria Math" w:hAnsi="Cambria Math"/>
                        </w:rPr>
                        <m:t>Δ</m:t>
                      </m:r>
                    </m:e>
                    <m:sub>
                      <m:r>
                        <w:rPr>
                          <w:rFonts w:ascii="Cambria Math" w:hAnsi="Cambria Math"/>
                        </w:rPr>
                        <m:t>μi</m:t>
                      </m:r>
                    </m:sub>
                    <m:sup>
                      <m:r>
                        <w:rPr>
                          <w:rFonts w:ascii="Cambria Math" w:hAnsi="Cambria Math"/>
                        </w:rPr>
                        <m:t>B∆∀</m:t>
                      </m:r>
                    </m:sup>
                  </m:sSubSup>
                  <m:r>
                    <w:rPr>
                      <w:rFonts w:ascii="Cambria Math" w:hAnsi="Cambria Math"/>
                    </w:rPr>
                    <m:t xml:space="preserve">: </m:t>
                  </m:r>
                  <m:sSubSup>
                    <m:sSubSupPr>
                      <m:ctrlPr>
                        <w:rPr>
                          <w:rFonts w:ascii="Cambria Math" w:hAnsi="Cambria Math"/>
                          <w:i/>
                        </w:rPr>
                      </m:ctrlPr>
                    </m:sSubSupPr>
                    <m:e>
                      <m:r>
                        <w:rPr>
                          <w:rFonts w:ascii="Cambria Math" w:hAnsi="Cambria Math"/>
                        </w:rPr>
                        <m:t>D</m:t>
                      </m:r>
                    </m:e>
                    <m:sub>
                      <m:sSup>
                        <m:sSupPr>
                          <m:ctrlPr>
                            <w:rPr>
                              <w:rFonts w:ascii="Cambria Math" w:hAnsi="Cambria Math"/>
                              <w:i/>
                            </w:rPr>
                          </m:ctrlPr>
                        </m:sSupPr>
                        <m:e>
                          <m:r>
                            <w:rPr>
                              <w:rFonts w:ascii="Cambria Math" w:hAnsi="Cambria Math"/>
                            </w:rPr>
                            <m:t>X</m:t>
                          </m:r>
                        </m:e>
                        <m:sup>
                          <m:r>
                            <w:rPr>
                              <w:rFonts w:ascii="Cambria Math" w:hAnsi="Cambria Math"/>
                            </w:rPr>
                            <m:t>A</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t>
                          </m:r>
                        </m:sup>
                      </m:sSup>
                    </m:sub>
                    <m:sup>
                      <m:r>
                        <w:rPr>
                          <w:rFonts w:ascii="Cambria Math" w:hAnsi="Cambria Math"/>
                        </w:rPr>
                        <m:t>∀</m:t>
                      </m:r>
                    </m:sup>
                  </m:sSubSup>
                  <m:r>
                    <w:rPr>
                      <w:rFonts w:ascii="Cambria Math" w:eastAsiaTheme="minorEastAsia" w:hAnsi="Cambria Math"/>
                    </w:rPr>
                    <m:t>≡</m:t>
                  </m:r>
                  <m:sSubSup>
                    <m:sSubSupPr>
                      <m:ctrlPr>
                        <w:rPr>
                          <w:rFonts w:ascii="Cambria Math" w:hAnsi="Cambria Math"/>
                          <w:i/>
                        </w:rPr>
                      </m:ctrlPr>
                    </m:sSubSupPr>
                    <m:e>
                      <m:r>
                        <w:rPr>
                          <w:rFonts w:ascii="Cambria Math" w:hAnsi="Cambria Math"/>
                        </w:rPr>
                        <m:t>D</m:t>
                      </m:r>
                    </m:e>
                    <m:sub>
                      <m:sSup>
                        <m:sSupPr>
                          <m:ctrlPr>
                            <w:rPr>
                              <w:rFonts w:ascii="Cambria Math" w:hAnsi="Cambria Math"/>
                              <w:i/>
                            </w:rPr>
                          </m:ctrlPr>
                        </m:sSupPr>
                        <m:e>
                          <m:r>
                            <w:rPr>
                              <w:rFonts w:ascii="Cambria Math" w:hAnsi="Cambria Math"/>
                            </w:rPr>
                            <m:t>X</m:t>
                          </m:r>
                        </m:e>
                        <m:sup>
                          <m:r>
                            <w:rPr>
                              <w:rFonts w:ascii="Cambria Math" w:hAnsi="Cambria Math"/>
                            </w:rPr>
                            <m:t>A</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t>
                          </m:r>
                        </m:sup>
                      </m:sSup>
                    </m:sub>
                    <m:sup>
                      <m:r>
                        <w:rPr>
                          <w:rFonts w:ascii="Cambria Math" w:hAnsi="Cambria Math"/>
                        </w:rPr>
                        <m:t>A</m:t>
                      </m:r>
                    </m:sup>
                  </m:sSubSup>
                </m:e>
              </m:d>
              <m:r>
                <w:rPr>
                  <w:rFonts w:ascii="Cambria Math" w:hAnsi="Cambria Math"/>
                </w:rPr>
                <m:t>|</m:t>
              </m:r>
            </m:den>
          </m:f>
        </m:oMath>
      </m:oMathPara>
    </w:p>
    <w:p w14:paraId="51B25F51" w14:textId="77777777" w:rsidR="00EB445F" w:rsidRPr="0047455A" w:rsidRDefault="00EB445F" w:rsidP="00EB445F">
      <w:pPr>
        <w:pStyle w:val="ListParagraph"/>
        <w:ind w:left="1080"/>
        <w:jc w:val="center"/>
        <w:rPr>
          <w:rFonts w:eastAsiaTheme="minorEastAsia"/>
        </w:rPr>
      </w:pPr>
    </w:p>
    <w:p w14:paraId="7AF55907" w14:textId="23A0EF3A" w:rsidR="0076001A" w:rsidRDefault="00C4243C" w:rsidP="0076001A">
      <w:pPr>
        <w:ind w:left="720"/>
        <w:rPr>
          <w:rFonts w:eastAsiaTheme="minorEastAsia"/>
        </w:rPr>
      </w:pPr>
      <m:oMath>
        <m:sSubSup>
          <m:sSubSupPr>
            <m:ctrlPr>
              <w:rPr>
                <w:rFonts w:ascii="Cambria Math" w:hAnsi="Cambria Math"/>
              </w:rPr>
            </m:ctrlPr>
          </m:sSubSupPr>
          <m:e>
            <m:r>
              <m:rPr>
                <m:sty m:val="p"/>
              </m:rPr>
              <w:rPr>
                <w:rFonts w:ascii="Cambria Math" w:hAnsi="Cambria Math"/>
              </w:rPr>
              <m:t>Δ</m:t>
            </m:r>
          </m:e>
          <m:sub>
            <m:r>
              <w:rPr>
                <w:rFonts w:ascii="Cambria Math" w:hAnsi="Cambria Math"/>
              </w:rPr>
              <m:t>μi</m:t>
            </m:r>
          </m:sub>
          <m:sup>
            <m:r>
              <w:rPr>
                <w:rFonts w:ascii="Cambria Math" w:hAnsi="Cambria Math"/>
              </w:rPr>
              <m:t>A∆∀</m:t>
            </m:r>
          </m:sup>
        </m:sSubSup>
      </m:oMath>
      <w:r w:rsidR="0076001A" w:rsidRPr="0076001A">
        <w:t xml:space="preserve"> </w:t>
      </w:r>
      <w:r w:rsidR="0076001A" w:rsidRPr="0076001A">
        <w:rPr>
          <w:rFonts w:eastAsiaTheme="minorEastAsia"/>
        </w:rPr>
        <w:t xml:space="preserve">is a set comprised of all values of </w:t>
      </w:r>
      <m:oMath>
        <m:sSub>
          <m:sSubPr>
            <m:ctrlPr>
              <w:rPr>
                <w:rFonts w:ascii="Cambria Math" w:eastAsiaTheme="minorEastAsia" w:hAnsi="Cambria Math"/>
                <w:i/>
              </w:rPr>
            </m:ctrlPr>
          </m:sSubPr>
          <m:e>
            <m:r>
              <w:rPr>
                <w:rFonts w:ascii="Cambria Math" w:eastAsiaTheme="minorEastAsia" w:hAnsi="Cambria Math"/>
              </w:rPr>
              <m:t>∆</m:t>
            </m:r>
          </m:e>
          <m:sub>
            <m:r>
              <w:rPr>
                <w:rFonts w:ascii="Cambria Math" w:eastAsiaTheme="minorEastAsia" w:hAnsi="Cambria Math"/>
              </w:rPr>
              <m:t>μi</m:t>
            </m:r>
          </m:sub>
        </m:sSub>
      </m:oMath>
      <w:r w:rsidR="0076001A" w:rsidRPr="0076001A">
        <w:rPr>
          <w:rFonts w:eastAsiaTheme="minorEastAsia"/>
        </w:rPr>
        <w:t xml:space="preserve"> generated when comparing specimen </w:t>
      </w:r>
      <w:r w:rsidR="0076001A" w:rsidRPr="0076001A">
        <w:rPr>
          <w:rFonts w:eastAsiaTheme="minorEastAsia"/>
          <w:i/>
          <w:iCs/>
        </w:rPr>
        <w:t>A</w:t>
      </w:r>
      <w:r w:rsidR="0076001A" w:rsidRPr="0076001A">
        <w:rPr>
          <w:rFonts w:eastAsiaTheme="minorEastAsia"/>
        </w:rPr>
        <w:t xml:space="preserve"> to all other </w:t>
      </w:r>
      <w:proofErr w:type="gramStart"/>
      <w:r w:rsidR="0076001A" w:rsidRPr="0076001A">
        <w:rPr>
          <w:rFonts w:eastAsiaTheme="minorEastAsia"/>
        </w:rPr>
        <w:t>specimens.</w:t>
      </w:r>
      <w:proofErr w:type="gramEnd"/>
      <w:r w:rsidR="0076001A" w:rsidRPr="0076001A">
        <w:rPr>
          <w:rFonts w:eastAsiaTheme="minorEastAsia"/>
        </w:rPr>
        <w:t xml:space="preserve"> If </w:t>
      </w:r>
      <w:r w:rsidR="0076001A" w:rsidRPr="0076001A">
        <w:rPr>
          <w:rFonts w:eastAsiaTheme="minorEastAsia"/>
          <w:i/>
          <w:iCs/>
        </w:rPr>
        <w:t>A</w:t>
      </w:r>
      <w:r w:rsidR="0076001A" w:rsidRPr="0076001A">
        <w:rPr>
          <w:rFonts w:eastAsiaTheme="minorEastAsia"/>
        </w:rPr>
        <w:t xml:space="preserve"> is unique and </w:t>
      </w:r>
      <w:r w:rsidR="0076001A" w:rsidRPr="0076001A">
        <w:rPr>
          <w:rFonts w:eastAsiaTheme="minorEastAsia"/>
          <w:i/>
          <w:iCs/>
        </w:rPr>
        <w:t>B</w:t>
      </w:r>
      <w:r w:rsidR="0076001A" w:rsidRPr="0076001A">
        <w:rPr>
          <w:rFonts w:eastAsiaTheme="minorEastAsia"/>
        </w:rPr>
        <w:t xml:space="preserve"> is not, calculation of </w:t>
      </w:r>
      <m:oMath>
        <m:sSubSup>
          <m:sSubSupPr>
            <m:ctrlPr>
              <w:rPr>
                <w:rFonts w:ascii="Cambria Math" w:hAnsi="Cambria Math"/>
                <w:i/>
              </w:rPr>
            </m:ctrlPr>
          </m:sSubSupPr>
          <m:e>
            <m:r>
              <w:rPr>
                <w:rFonts w:ascii="Cambria Math" w:hAnsi="Cambria Math"/>
              </w:rPr>
              <m:t>∆</m:t>
            </m:r>
          </m:e>
          <m:sub>
            <m:r>
              <w:rPr>
                <w:rFonts w:ascii="Cambria Math" w:hAnsi="Cambria Math"/>
              </w:rPr>
              <m:t>μiii_x</m:t>
            </m:r>
          </m:sub>
          <m:sup>
            <m:r>
              <w:rPr>
                <w:rFonts w:ascii="Cambria Math" w:hAnsi="Cambria Math"/>
              </w:rPr>
              <m:t>AB</m:t>
            </m:r>
          </m:sup>
        </m:sSubSup>
      </m:oMath>
      <w:r w:rsidR="0076001A" w:rsidRPr="0076001A">
        <w:rPr>
          <w:rFonts w:eastAsiaTheme="minorEastAsia"/>
        </w:rPr>
        <w:t xml:space="preserve"> (option a) is used. If </w:t>
      </w:r>
      <w:r w:rsidR="0076001A" w:rsidRPr="0076001A">
        <w:rPr>
          <w:rFonts w:eastAsiaTheme="minorEastAsia"/>
          <w:i/>
          <w:iCs/>
        </w:rPr>
        <w:t>B</w:t>
      </w:r>
      <w:r w:rsidR="0076001A" w:rsidRPr="0076001A">
        <w:rPr>
          <w:rFonts w:eastAsiaTheme="minorEastAsia"/>
        </w:rPr>
        <w:t xml:space="preserve"> is unique and </w:t>
      </w:r>
      <w:r w:rsidR="0076001A" w:rsidRPr="0076001A">
        <w:rPr>
          <w:rFonts w:eastAsiaTheme="minorEastAsia"/>
          <w:i/>
          <w:iCs/>
        </w:rPr>
        <w:t>A</w:t>
      </w:r>
      <w:r w:rsidR="0076001A" w:rsidRPr="0076001A">
        <w:rPr>
          <w:rFonts w:eastAsiaTheme="minorEastAsia"/>
        </w:rPr>
        <w:t xml:space="preserve"> is not, calculation of </w:t>
      </w:r>
      <m:oMath>
        <m:sSubSup>
          <m:sSubSupPr>
            <m:ctrlPr>
              <w:rPr>
                <w:rFonts w:ascii="Cambria Math" w:hAnsi="Cambria Math"/>
                <w:i/>
              </w:rPr>
            </m:ctrlPr>
          </m:sSubSupPr>
          <m:e>
            <m:r>
              <w:rPr>
                <w:rFonts w:ascii="Cambria Math" w:hAnsi="Cambria Math"/>
              </w:rPr>
              <m:t>∆</m:t>
            </m:r>
          </m:e>
          <m:sub>
            <m:r>
              <w:rPr>
                <w:rFonts w:ascii="Cambria Math" w:hAnsi="Cambria Math"/>
              </w:rPr>
              <m:t>μiii_x</m:t>
            </m:r>
          </m:sub>
          <m:sup>
            <m:r>
              <w:rPr>
                <w:rFonts w:ascii="Cambria Math" w:hAnsi="Cambria Math"/>
              </w:rPr>
              <m:t>BA</m:t>
            </m:r>
          </m:sup>
        </m:sSubSup>
      </m:oMath>
      <w:r w:rsidR="0076001A" w:rsidRPr="0076001A">
        <w:rPr>
          <w:rFonts w:eastAsiaTheme="minorEastAsia"/>
        </w:rPr>
        <w:t xml:space="preserve"> (option b) is used. In the event that specimens </w:t>
      </w:r>
      <w:r w:rsidR="0076001A" w:rsidRPr="0076001A">
        <w:rPr>
          <w:rFonts w:eastAsiaTheme="minorEastAsia"/>
          <w:i/>
          <w:iCs/>
        </w:rPr>
        <w:t>A</w:t>
      </w:r>
      <w:r w:rsidR="0076001A" w:rsidRPr="0076001A">
        <w:rPr>
          <w:rFonts w:eastAsiaTheme="minorEastAsia"/>
        </w:rPr>
        <w:t xml:space="preserve"> and </w:t>
      </w:r>
      <w:r w:rsidR="0076001A" w:rsidRPr="0076001A">
        <w:rPr>
          <w:rFonts w:eastAsiaTheme="minorEastAsia"/>
          <w:i/>
          <w:iCs/>
        </w:rPr>
        <w:t>B</w:t>
      </w:r>
      <w:r w:rsidR="0076001A" w:rsidRPr="0076001A">
        <w:rPr>
          <w:rFonts w:eastAsiaTheme="minorEastAsia"/>
        </w:rPr>
        <w:t xml:space="preserve"> are both unique the following (options c or d) are used:</w:t>
      </w:r>
    </w:p>
    <w:p w14:paraId="70064AE0" w14:textId="77777777" w:rsidR="00500D99" w:rsidRPr="0076001A" w:rsidRDefault="00500D99" w:rsidP="0060711C">
      <w:pPr>
        <w:rPr>
          <w:rFonts w:eastAsiaTheme="minorEastAsia"/>
        </w:rPr>
      </w:pPr>
    </w:p>
    <w:p w14:paraId="31656079" w14:textId="77777777" w:rsidR="0076001A" w:rsidRPr="0076001A" w:rsidRDefault="0076001A" w:rsidP="0076001A">
      <w:pPr>
        <w:ind w:left="1440"/>
        <w:rPr>
          <w:rFonts w:eastAsiaTheme="minorEastAsia"/>
        </w:rPr>
      </w:pPr>
      <w:r w:rsidRPr="0076001A">
        <w:rPr>
          <w:rFonts w:eastAsiaTheme="minorEastAsia"/>
        </w:rPr>
        <w:t>c.</w:t>
      </w:r>
    </w:p>
    <w:p w14:paraId="1932D069" w14:textId="77777777" w:rsidR="0076001A" w:rsidRPr="0076001A" w:rsidRDefault="00C4243C" w:rsidP="0076001A">
      <w:pPr>
        <w:pStyle w:val="ListParagraph"/>
        <w:ind w:left="1080"/>
        <w:jc w:val="center"/>
        <w:rPr>
          <w:rFonts w:eastAsiaTheme="minorEastAsia"/>
        </w:rPr>
      </w:pPr>
      <m:oMathPara>
        <m:oMath>
          <m:sSubSup>
            <m:sSubSupPr>
              <m:ctrlPr>
                <w:rPr>
                  <w:rFonts w:ascii="Cambria Math" w:hAnsi="Cambria Math"/>
                  <w:i/>
                </w:rPr>
              </m:ctrlPr>
            </m:sSubSupPr>
            <m:e>
              <m:r>
                <w:rPr>
                  <w:rFonts w:ascii="Cambria Math" w:hAnsi="Cambria Math"/>
                </w:rPr>
                <m:t>∆</m:t>
              </m:r>
            </m:e>
            <m:sub>
              <m:r>
                <w:rPr>
                  <w:rFonts w:ascii="Cambria Math" w:hAnsi="Cambria Math"/>
                </w:rPr>
                <m:t>μiii_x</m:t>
              </m:r>
            </m:sub>
            <m:sup>
              <m:r>
                <w:rPr>
                  <w:rFonts w:ascii="Cambria Math" w:hAnsi="Cambria Math"/>
                </w:rPr>
                <m:t>AB</m:t>
              </m:r>
            </m:sup>
          </m:sSubSup>
          <m:r>
            <w:rPr>
              <w:rFonts w:ascii="Cambria Math" w:hAnsi="Cambria Math"/>
            </w:rPr>
            <m:t>=</m:t>
          </m:r>
          <m:f>
            <m:fPr>
              <m:ctrlPr>
                <w:rPr>
                  <w:rFonts w:ascii="Cambria Math" w:hAnsi="Cambria Math"/>
                </w:rPr>
              </m:ctrlPr>
            </m:fPr>
            <m:num>
              <m:nary>
                <m:naryPr>
                  <m:chr m:val="∑"/>
                  <m:limLoc m:val="undOvr"/>
                  <m:subHide m:val="1"/>
                  <m:supHide m:val="1"/>
                  <m:ctrlPr>
                    <w:rPr>
                      <w:rFonts w:ascii="Cambria Math" w:hAnsi="Cambria Math"/>
                    </w:rPr>
                  </m:ctrlPr>
                </m:naryPr>
                <m:sub/>
                <m:sup/>
                <m:e>
                  <m:d>
                    <m:dPr>
                      <m:begChr m:val="{"/>
                      <m:endChr m:val="}"/>
                      <m:ctrlPr>
                        <w:rPr>
                          <w:rFonts w:ascii="Cambria Math" w:hAnsi="Cambria Math"/>
                        </w:rPr>
                      </m:ctrlPr>
                    </m:dPr>
                    <m:e>
                      <m:sSubSup>
                        <m:sSubSupPr>
                          <m:ctrlPr>
                            <w:rPr>
                              <w:rFonts w:ascii="Cambria Math" w:hAnsi="Cambria Math"/>
                            </w:rPr>
                          </m:ctrlPr>
                        </m:sSubSupPr>
                        <m:e>
                          <m:r>
                            <m:rPr>
                              <m:sty m:val="p"/>
                            </m:rPr>
                            <w:rPr>
                              <w:rFonts w:ascii="Cambria Math" w:hAnsi="Cambria Math"/>
                            </w:rPr>
                            <m:t>Δ</m:t>
                          </m:r>
                        </m:e>
                        <m:sub>
                          <m:r>
                            <w:rPr>
                              <w:rFonts w:ascii="Cambria Math" w:hAnsi="Cambria Math"/>
                            </w:rPr>
                            <m:t>μii</m:t>
                          </m:r>
                        </m:sub>
                        <m:sup>
                          <m:r>
                            <w:rPr>
                              <w:rFonts w:ascii="Cambria Math" w:hAnsi="Cambria Math"/>
                            </w:rPr>
                            <m:t>A∆∀</m:t>
                          </m:r>
                        </m:sup>
                      </m:sSubSup>
                    </m:e>
                  </m:d>
                </m:e>
              </m:nary>
            </m:num>
            <m:den>
              <m:r>
                <w:rPr>
                  <w:rFonts w:ascii="Cambria Math" w:hAnsi="Cambria Math"/>
                </w:rPr>
                <m:t>|</m:t>
              </m:r>
              <m:d>
                <m:dPr>
                  <m:begChr m:val="{"/>
                  <m:endChr m:val="}"/>
                  <m:ctrlPr>
                    <w:rPr>
                      <w:rFonts w:ascii="Cambria Math" w:hAnsi="Cambria Math"/>
                    </w:rPr>
                  </m:ctrlPr>
                </m:dPr>
                <m:e>
                  <m:sSubSup>
                    <m:sSubSupPr>
                      <m:ctrlPr>
                        <w:rPr>
                          <w:rFonts w:ascii="Cambria Math" w:hAnsi="Cambria Math"/>
                        </w:rPr>
                      </m:ctrlPr>
                    </m:sSubSupPr>
                    <m:e>
                      <m:r>
                        <m:rPr>
                          <m:sty m:val="p"/>
                        </m:rPr>
                        <w:rPr>
                          <w:rFonts w:ascii="Cambria Math" w:hAnsi="Cambria Math"/>
                        </w:rPr>
                        <m:t>Δ</m:t>
                      </m:r>
                    </m:e>
                    <m:sub>
                      <m:r>
                        <w:rPr>
                          <w:rFonts w:ascii="Cambria Math" w:hAnsi="Cambria Math"/>
                        </w:rPr>
                        <m:t>μii</m:t>
                      </m:r>
                    </m:sub>
                    <m:sup>
                      <m:r>
                        <w:rPr>
                          <w:rFonts w:ascii="Cambria Math" w:hAnsi="Cambria Math"/>
                        </w:rPr>
                        <m:t>A∆∀</m:t>
                      </m:r>
                    </m:sup>
                  </m:sSubSup>
                </m:e>
              </m:d>
              <m:r>
                <w:rPr>
                  <w:rFonts w:ascii="Cambria Math" w:hAnsi="Cambria Math"/>
                </w:rPr>
                <m:t>|</m:t>
              </m:r>
            </m:den>
          </m:f>
        </m:oMath>
      </m:oMathPara>
    </w:p>
    <w:p w14:paraId="4D720670" w14:textId="77777777" w:rsidR="0076001A" w:rsidRPr="0076001A" w:rsidRDefault="0076001A" w:rsidP="0076001A">
      <w:pPr>
        <w:ind w:left="1440"/>
      </w:pPr>
      <w:r w:rsidRPr="0076001A">
        <w:t>d.</w:t>
      </w:r>
    </w:p>
    <w:p w14:paraId="2A6DDCAB" w14:textId="14991BB3" w:rsidR="0076001A" w:rsidRPr="00500D99" w:rsidRDefault="00C4243C" w:rsidP="0076001A">
      <w:pPr>
        <w:pStyle w:val="ListParagraph"/>
        <w:ind w:left="1080"/>
        <w:jc w:val="center"/>
      </w:pPr>
      <m:oMathPara>
        <m:oMath>
          <m:sSubSup>
            <m:sSubSupPr>
              <m:ctrlPr>
                <w:rPr>
                  <w:rFonts w:ascii="Cambria Math" w:hAnsi="Cambria Math"/>
                  <w:i/>
                </w:rPr>
              </m:ctrlPr>
            </m:sSubSupPr>
            <m:e>
              <m:r>
                <w:rPr>
                  <w:rFonts w:ascii="Cambria Math" w:hAnsi="Cambria Math"/>
                </w:rPr>
                <m:t>∆</m:t>
              </m:r>
            </m:e>
            <m:sub>
              <m:r>
                <w:rPr>
                  <w:rFonts w:ascii="Cambria Math" w:hAnsi="Cambria Math"/>
                </w:rPr>
                <m:t>μiii_x</m:t>
              </m:r>
            </m:sub>
            <m:sup>
              <m:r>
                <w:rPr>
                  <w:rFonts w:ascii="Cambria Math" w:hAnsi="Cambria Math"/>
                </w:rPr>
                <m:t>BA</m:t>
              </m:r>
            </m:sup>
          </m:sSubSup>
          <m:r>
            <w:rPr>
              <w:rFonts w:ascii="Cambria Math" w:hAnsi="Cambria Math"/>
            </w:rPr>
            <m:t>=</m:t>
          </m:r>
          <m:f>
            <m:fPr>
              <m:ctrlPr>
                <w:rPr>
                  <w:rFonts w:ascii="Cambria Math" w:hAnsi="Cambria Math"/>
                </w:rPr>
              </m:ctrlPr>
            </m:fPr>
            <m:num>
              <m:nary>
                <m:naryPr>
                  <m:chr m:val="∑"/>
                  <m:limLoc m:val="undOvr"/>
                  <m:subHide m:val="1"/>
                  <m:supHide m:val="1"/>
                  <m:ctrlPr>
                    <w:rPr>
                      <w:rFonts w:ascii="Cambria Math" w:hAnsi="Cambria Math"/>
                    </w:rPr>
                  </m:ctrlPr>
                </m:naryPr>
                <m:sub/>
                <m:sup/>
                <m:e>
                  <m:d>
                    <m:dPr>
                      <m:begChr m:val="{"/>
                      <m:endChr m:val="}"/>
                      <m:ctrlPr>
                        <w:rPr>
                          <w:rFonts w:ascii="Cambria Math" w:hAnsi="Cambria Math"/>
                        </w:rPr>
                      </m:ctrlPr>
                    </m:dPr>
                    <m:e>
                      <m:sSubSup>
                        <m:sSubSupPr>
                          <m:ctrlPr>
                            <w:rPr>
                              <w:rFonts w:ascii="Cambria Math" w:hAnsi="Cambria Math"/>
                            </w:rPr>
                          </m:ctrlPr>
                        </m:sSubSupPr>
                        <m:e>
                          <m:r>
                            <m:rPr>
                              <m:sty m:val="p"/>
                            </m:rPr>
                            <w:rPr>
                              <w:rFonts w:ascii="Cambria Math" w:hAnsi="Cambria Math"/>
                            </w:rPr>
                            <m:t>Δ</m:t>
                          </m:r>
                        </m:e>
                        <m:sub>
                          <m:r>
                            <w:rPr>
                              <w:rFonts w:ascii="Cambria Math" w:hAnsi="Cambria Math"/>
                            </w:rPr>
                            <m:t>μii</m:t>
                          </m:r>
                        </m:sub>
                        <m:sup>
                          <m:r>
                            <w:rPr>
                              <w:rFonts w:ascii="Cambria Math" w:hAnsi="Cambria Math"/>
                            </w:rPr>
                            <m:t>B∆∀</m:t>
                          </m:r>
                        </m:sup>
                      </m:sSubSup>
                    </m:e>
                  </m:d>
                </m:e>
              </m:nary>
            </m:num>
            <m:den>
              <m:r>
                <w:rPr>
                  <w:rFonts w:ascii="Cambria Math" w:hAnsi="Cambria Math"/>
                </w:rPr>
                <m:t>|</m:t>
              </m:r>
              <m:d>
                <m:dPr>
                  <m:begChr m:val="{"/>
                  <m:endChr m:val="}"/>
                  <m:ctrlPr>
                    <w:rPr>
                      <w:rFonts w:ascii="Cambria Math" w:hAnsi="Cambria Math"/>
                    </w:rPr>
                  </m:ctrlPr>
                </m:dPr>
                <m:e>
                  <m:sSubSup>
                    <m:sSubSupPr>
                      <m:ctrlPr>
                        <w:rPr>
                          <w:rFonts w:ascii="Cambria Math" w:hAnsi="Cambria Math"/>
                        </w:rPr>
                      </m:ctrlPr>
                    </m:sSubSupPr>
                    <m:e>
                      <m:r>
                        <m:rPr>
                          <m:sty m:val="p"/>
                        </m:rPr>
                        <w:rPr>
                          <w:rFonts w:ascii="Cambria Math" w:hAnsi="Cambria Math"/>
                        </w:rPr>
                        <m:t>Δ</m:t>
                      </m:r>
                    </m:e>
                    <m:sub>
                      <m:r>
                        <w:rPr>
                          <w:rFonts w:ascii="Cambria Math" w:hAnsi="Cambria Math"/>
                        </w:rPr>
                        <m:t>μii</m:t>
                      </m:r>
                    </m:sub>
                    <m:sup>
                      <m:r>
                        <w:rPr>
                          <w:rFonts w:ascii="Cambria Math" w:hAnsi="Cambria Math"/>
                        </w:rPr>
                        <m:t>B∆∀</m:t>
                      </m:r>
                    </m:sup>
                  </m:sSubSup>
                </m:e>
              </m:d>
              <m:r>
                <w:rPr>
                  <w:rFonts w:ascii="Cambria Math" w:hAnsi="Cambria Math"/>
                </w:rPr>
                <m:t>|</m:t>
              </m:r>
            </m:den>
          </m:f>
        </m:oMath>
      </m:oMathPara>
    </w:p>
    <w:p w14:paraId="50C86E87" w14:textId="77777777" w:rsidR="00500D99" w:rsidRPr="0076001A" w:rsidRDefault="00500D99" w:rsidP="0076001A">
      <w:pPr>
        <w:pStyle w:val="ListParagraph"/>
        <w:ind w:left="1080"/>
        <w:jc w:val="center"/>
      </w:pPr>
    </w:p>
    <w:p w14:paraId="53B747C3" w14:textId="77777777" w:rsidR="0076001A" w:rsidRPr="0076001A" w:rsidRDefault="00C4243C" w:rsidP="0076001A">
      <w:pPr>
        <w:ind w:left="720"/>
        <w:rPr>
          <w:rFonts w:eastAsiaTheme="minorEastAsia"/>
        </w:rPr>
      </w:pPr>
      <m:oMath>
        <m:sSubSup>
          <m:sSubSupPr>
            <m:ctrlPr>
              <w:rPr>
                <w:rFonts w:ascii="Cambria Math" w:hAnsi="Cambria Math"/>
              </w:rPr>
            </m:ctrlPr>
          </m:sSubSupPr>
          <m:e>
            <m:r>
              <m:rPr>
                <m:sty m:val="p"/>
              </m:rPr>
              <w:rPr>
                <w:rFonts w:ascii="Cambria Math" w:hAnsi="Cambria Math"/>
              </w:rPr>
              <m:t>Δ</m:t>
            </m:r>
          </m:e>
          <m:sub>
            <m:r>
              <w:rPr>
                <w:rFonts w:ascii="Cambria Math" w:hAnsi="Cambria Math"/>
              </w:rPr>
              <m:t>μii</m:t>
            </m:r>
          </m:sub>
          <m:sup>
            <m:r>
              <w:rPr>
                <w:rFonts w:ascii="Cambria Math" w:hAnsi="Cambria Math"/>
              </w:rPr>
              <m:t>A∆∀</m:t>
            </m:r>
          </m:sup>
        </m:sSubSup>
      </m:oMath>
      <w:r w:rsidR="0076001A" w:rsidRPr="0076001A">
        <w:t xml:space="preserve"> </w:t>
      </w:r>
      <w:r w:rsidR="0076001A" w:rsidRPr="0076001A">
        <w:rPr>
          <w:rFonts w:eastAsiaTheme="minorEastAsia"/>
        </w:rPr>
        <w:t xml:space="preserve">is a set comprised of all available values of </w:t>
      </w:r>
      <m:oMath>
        <m:sSub>
          <m:sSubPr>
            <m:ctrlPr>
              <w:rPr>
                <w:rFonts w:ascii="Cambria Math" w:eastAsiaTheme="minorEastAsia" w:hAnsi="Cambria Math"/>
                <w:i/>
              </w:rPr>
            </m:ctrlPr>
          </m:sSubPr>
          <m:e>
            <m:r>
              <w:rPr>
                <w:rFonts w:ascii="Cambria Math" w:eastAsiaTheme="minorEastAsia" w:hAnsi="Cambria Math"/>
              </w:rPr>
              <m:t>∆</m:t>
            </m:r>
          </m:e>
          <m:sub>
            <m:r>
              <w:rPr>
                <w:rFonts w:ascii="Cambria Math" w:eastAsiaTheme="minorEastAsia" w:hAnsi="Cambria Math"/>
              </w:rPr>
              <m:t>μii</m:t>
            </m:r>
          </m:sub>
        </m:sSub>
      </m:oMath>
      <w:r w:rsidR="0076001A" w:rsidRPr="0076001A">
        <w:rPr>
          <w:rFonts w:eastAsiaTheme="minorEastAsia"/>
        </w:rPr>
        <w:t xml:space="preserve"> generated when comparing specimen </w:t>
      </w:r>
      <w:r w:rsidR="0076001A" w:rsidRPr="0076001A">
        <w:rPr>
          <w:rFonts w:eastAsiaTheme="minorEastAsia"/>
          <w:i/>
          <w:iCs/>
        </w:rPr>
        <w:t>A</w:t>
      </w:r>
      <w:r w:rsidR="0076001A" w:rsidRPr="0076001A">
        <w:rPr>
          <w:rFonts w:eastAsiaTheme="minorEastAsia"/>
        </w:rPr>
        <w:t xml:space="preserve"> to other </w:t>
      </w:r>
      <w:proofErr w:type="gramStart"/>
      <w:r w:rsidR="0076001A" w:rsidRPr="0076001A">
        <w:rPr>
          <w:rFonts w:eastAsiaTheme="minorEastAsia"/>
        </w:rPr>
        <w:t>specimens.</w:t>
      </w:r>
      <w:proofErr w:type="gramEnd"/>
      <w:r w:rsidR="0076001A" w:rsidRPr="0076001A">
        <w:rPr>
          <w:rFonts w:eastAsiaTheme="minorEastAsia"/>
        </w:rPr>
        <w:t xml:space="preserve"> </w:t>
      </w:r>
      <m:oMath>
        <m:sSubSup>
          <m:sSubSupPr>
            <m:ctrlPr>
              <w:rPr>
                <w:rFonts w:ascii="Cambria Math" w:hAnsi="Cambria Math"/>
              </w:rPr>
            </m:ctrlPr>
          </m:sSubSupPr>
          <m:e>
            <m:r>
              <m:rPr>
                <m:sty m:val="p"/>
              </m:rPr>
              <w:rPr>
                <w:rFonts w:ascii="Cambria Math" w:hAnsi="Cambria Math"/>
              </w:rPr>
              <m:t>Δ</m:t>
            </m:r>
          </m:e>
          <m:sub>
            <m:r>
              <w:rPr>
                <w:rFonts w:ascii="Cambria Math" w:hAnsi="Cambria Math"/>
              </w:rPr>
              <m:t>μii</m:t>
            </m:r>
          </m:sub>
          <m:sup>
            <m:r>
              <w:rPr>
                <w:rFonts w:ascii="Cambria Math" w:hAnsi="Cambria Math"/>
              </w:rPr>
              <m:t>B∆∀</m:t>
            </m:r>
          </m:sup>
        </m:sSubSup>
      </m:oMath>
      <w:r w:rsidR="0076001A" w:rsidRPr="0076001A">
        <w:t xml:space="preserve"> </w:t>
      </w:r>
      <w:r w:rsidR="0076001A" w:rsidRPr="0076001A">
        <w:rPr>
          <w:rFonts w:eastAsiaTheme="minorEastAsia"/>
        </w:rPr>
        <w:t xml:space="preserve">is a set comprised of all available values of </w:t>
      </w:r>
      <m:oMath>
        <m:sSub>
          <m:sSubPr>
            <m:ctrlPr>
              <w:rPr>
                <w:rFonts w:ascii="Cambria Math" w:eastAsiaTheme="minorEastAsia" w:hAnsi="Cambria Math"/>
                <w:i/>
              </w:rPr>
            </m:ctrlPr>
          </m:sSubPr>
          <m:e>
            <m:r>
              <w:rPr>
                <w:rFonts w:ascii="Cambria Math" w:eastAsiaTheme="minorEastAsia" w:hAnsi="Cambria Math"/>
              </w:rPr>
              <m:t>∆</m:t>
            </m:r>
          </m:e>
          <m:sub>
            <m:r>
              <w:rPr>
                <w:rFonts w:ascii="Cambria Math" w:eastAsiaTheme="minorEastAsia" w:hAnsi="Cambria Math"/>
              </w:rPr>
              <m:t>μii</m:t>
            </m:r>
          </m:sub>
        </m:sSub>
      </m:oMath>
      <w:r w:rsidR="0076001A" w:rsidRPr="0076001A">
        <w:rPr>
          <w:rFonts w:eastAsiaTheme="minorEastAsia"/>
        </w:rPr>
        <w:t xml:space="preserve"> generated when comparing specimen </w:t>
      </w:r>
      <w:r w:rsidR="0076001A" w:rsidRPr="0076001A">
        <w:rPr>
          <w:rFonts w:eastAsiaTheme="minorEastAsia"/>
          <w:i/>
          <w:iCs/>
        </w:rPr>
        <w:t>B</w:t>
      </w:r>
      <w:r w:rsidR="0076001A" w:rsidRPr="0076001A">
        <w:rPr>
          <w:rFonts w:eastAsiaTheme="minorEastAsia"/>
        </w:rPr>
        <w:t xml:space="preserve"> to other </w:t>
      </w:r>
      <w:proofErr w:type="gramStart"/>
      <w:r w:rsidR="0076001A" w:rsidRPr="0076001A">
        <w:rPr>
          <w:rFonts w:eastAsiaTheme="minorEastAsia"/>
        </w:rPr>
        <w:t>specimens.</w:t>
      </w:r>
      <w:proofErr w:type="gramEnd"/>
      <w:r w:rsidR="0076001A" w:rsidRPr="0076001A">
        <w:rPr>
          <w:rFonts w:eastAsiaTheme="minorEastAsia"/>
        </w:rPr>
        <w:t xml:space="preserve"> </w:t>
      </w:r>
      <w:r w:rsidR="0076001A" w:rsidRPr="0076001A">
        <w:t>O</w:t>
      </w:r>
      <w:r w:rsidR="0076001A" w:rsidRPr="0076001A">
        <w:rPr>
          <w:rFonts w:eastAsiaTheme="minorEastAsia"/>
        </w:rPr>
        <w:t>ptions (c) and (d) yield identical results.</w:t>
      </w:r>
    </w:p>
    <w:p w14:paraId="3948F428" w14:textId="77777777" w:rsidR="0076001A" w:rsidRPr="0076001A" w:rsidRDefault="0076001A" w:rsidP="0076001A">
      <w:pPr>
        <w:ind w:left="720"/>
      </w:pPr>
    </w:p>
    <w:p w14:paraId="3ECB8716" w14:textId="77777777" w:rsidR="0076001A" w:rsidRPr="0076001A" w:rsidRDefault="0076001A" w:rsidP="0076001A">
      <w:pPr>
        <w:pStyle w:val="ListParagraph"/>
        <w:numPr>
          <w:ilvl w:val="0"/>
          <w:numId w:val="10"/>
        </w:numPr>
      </w:pPr>
      <w:r w:rsidRPr="0076001A">
        <w:t xml:space="preserve">When performing a self-to-self comparison of specimen </w:t>
      </w:r>
      <w:r w:rsidRPr="0076001A">
        <w:rPr>
          <w:i/>
          <w:iCs/>
        </w:rPr>
        <w:t>A</w:t>
      </w:r>
      <w:r w:rsidRPr="0076001A">
        <w:t xml:space="preserve"> at locus </w:t>
      </w:r>
      <w:r w:rsidRPr="0076001A">
        <w:rPr>
          <w:i/>
          <w:iCs/>
        </w:rPr>
        <w:t>x</w:t>
      </w:r>
      <w:r w:rsidRPr="0076001A">
        <w:t xml:space="preserve"> where </w:t>
      </w:r>
      <m:oMath>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A</m:t>
            </m:r>
          </m:sup>
        </m:sSubSup>
        <m:r>
          <w:rPr>
            <w:rFonts w:ascii="Cambria Math" w:hAnsi="Cambria Math"/>
          </w:rPr>
          <m:t>|=0</m:t>
        </m:r>
      </m:oMath>
      <w:r w:rsidRPr="0076001A">
        <w:rPr>
          <w:rFonts w:eastAsiaTheme="minorEastAsia"/>
        </w:rPr>
        <w:t xml:space="preserve">, and specimen </w:t>
      </w:r>
      <w:r w:rsidRPr="0076001A">
        <w:rPr>
          <w:rFonts w:eastAsiaTheme="minorEastAsia"/>
          <w:i/>
          <w:iCs/>
        </w:rPr>
        <w:t>A</w:t>
      </w:r>
      <w:r w:rsidRPr="0076001A">
        <w:rPr>
          <w:rFonts w:eastAsiaTheme="minorEastAsia"/>
        </w:rPr>
        <w:t xml:space="preserve"> is not unique at all haplotypes contained in the set X, the value of </w:t>
      </w:r>
      <m:oMath>
        <m:sSubSup>
          <m:sSubSupPr>
            <m:ctrlPr>
              <w:rPr>
                <w:rFonts w:ascii="Cambria Math" w:hAnsi="Cambria Math"/>
                <w:i/>
              </w:rPr>
            </m:ctrlPr>
          </m:sSubSupPr>
          <m:e>
            <m:r>
              <w:rPr>
                <w:rFonts w:ascii="Cambria Math" w:hAnsi="Cambria Math"/>
              </w:rPr>
              <m:t>∆</m:t>
            </m:r>
          </m:e>
          <m:sub>
            <m:r>
              <w:rPr>
                <w:rFonts w:ascii="Cambria Math" w:hAnsi="Cambria Math"/>
              </w:rPr>
              <m:t>μiv_x</m:t>
            </m:r>
          </m:sub>
          <m:sup>
            <m:r>
              <w:rPr>
                <w:rFonts w:ascii="Cambria Math" w:hAnsi="Cambria Math"/>
              </w:rPr>
              <m:t>AA</m:t>
            </m:r>
          </m:sup>
        </m:sSubSup>
      </m:oMath>
      <w:r w:rsidRPr="0076001A">
        <w:rPr>
          <w:rFonts w:eastAsiaTheme="minorEastAsia"/>
        </w:rPr>
        <w:t xml:space="preserve"> is determined by</w:t>
      </w:r>
    </w:p>
    <w:p w14:paraId="210A27B1" w14:textId="77777777" w:rsidR="0076001A" w:rsidRPr="0076001A" w:rsidRDefault="00C4243C" w:rsidP="0076001A">
      <w:pPr>
        <w:pStyle w:val="ListParagraph"/>
        <w:ind w:left="1080"/>
        <w:jc w:val="center"/>
        <w:rPr>
          <w:rFonts w:eastAsiaTheme="minorEastAsia"/>
        </w:rPr>
      </w:pPr>
      <m:oMathPara>
        <m:oMath>
          <m:sSubSup>
            <m:sSubSupPr>
              <m:ctrlPr>
                <w:rPr>
                  <w:rFonts w:ascii="Cambria Math" w:hAnsi="Cambria Math"/>
                  <w:i/>
                </w:rPr>
              </m:ctrlPr>
            </m:sSubSupPr>
            <m:e>
              <m:r>
                <w:rPr>
                  <w:rFonts w:ascii="Cambria Math" w:hAnsi="Cambria Math"/>
                </w:rPr>
                <m:t>∆</m:t>
              </m:r>
            </m:e>
            <m:sub>
              <m:r>
                <w:rPr>
                  <w:rFonts w:ascii="Cambria Math" w:hAnsi="Cambria Math"/>
                </w:rPr>
                <m:t>μiv_x</m:t>
              </m:r>
            </m:sub>
            <m:sup>
              <m:r>
                <w:rPr>
                  <w:rFonts w:ascii="Cambria Math" w:hAnsi="Cambria Math"/>
                </w:rPr>
                <m:t>AA</m:t>
              </m:r>
            </m:sup>
          </m:sSubSup>
          <m:r>
            <w:rPr>
              <w:rFonts w:ascii="Cambria Math" w:hAnsi="Cambria Math"/>
            </w:rPr>
            <m:t>=</m:t>
          </m:r>
          <m:f>
            <m:fPr>
              <m:ctrlPr>
                <w:rPr>
                  <w:rFonts w:ascii="Cambria Math" w:hAnsi="Cambria Math"/>
                </w:rPr>
              </m:ctrlPr>
            </m:fPr>
            <m:num>
              <m:nary>
                <m:naryPr>
                  <m:chr m:val="∑"/>
                  <m:limLoc m:val="undOvr"/>
                  <m:subHide m:val="1"/>
                  <m:supHide m:val="1"/>
                  <m:ctrlPr>
                    <w:rPr>
                      <w:rFonts w:ascii="Cambria Math" w:hAnsi="Cambria Math"/>
                    </w:rPr>
                  </m:ctrlPr>
                </m:naryPr>
                <m:sub/>
                <m:sup/>
                <m:e>
                  <m:d>
                    <m:dPr>
                      <m:begChr m:val="{"/>
                      <m:endChr m:val="}"/>
                      <m:ctrlPr>
                        <w:rPr>
                          <w:rFonts w:ascii="Cambria Math" w:hAnsi="Cambria Math"/>
                        </w:rPr>
                      </m:ctrlPr>
                    </m:dPr>
                    <m:e>
                      <m:sSubSup>
                        <m:sSubSupPr>
                          <m:ctrlPr>
                            <w:rPr>
                              <w:rFonts w:ascii="Cambria Math" w:hAnsi="Cambria Math"/>
                            </w:rPr>
                          </m:ctrlPr>
                        </m:sSubSupPr>
                        <m:e>
                          <m:r>
                            <m:rPr>
                              <m:sty m:val="p"/>
                            </m:rPr>
                            <w:rPr>
                              <w:rFonts w:ascii="Cambria Math" w:hAnsi="Cambria Math"/>
                            </w:rPr>
                            <m:t>Δ</m:t>
                          </m:r>
                        </m:e>
                        <m:sub>
                          <m:r>
                            <w:rPr>
                              <w:rFonts w:ascii="Cambria Math" w:hAnsi="Cambria Math"/>
                            </w:rPr>
                            <m:t>x_Final</m:t>
                          </m:r>
                        </m:sub>
                        <m:sup>
                          <m:r>
                            <w:rPr>
                              <w:rFonts w:ascii="Cambria Math" w:hAnsi="Cambria Math"/>
                            </w:rPr>
                            <m:t>∀∆self</m:t>
                          </m:r>
                        </m:sup>
                      </m:sSubSup>
                      <m:r>
                        <w:rPr>
                          <w:rFonts w:ascii="Cambria Math" w:hAnsi="Cambria Math"/>
                        </w:rPr>
                        <m:t xml:space="preserve">: </m:t>
                      </m:r>
                      <m:sSubSup>
                        <m:sSubSupPr>
                          <m:ctrlPr>
                            <w:rPr>
                              <w:rFonts w:ascii="Cambria Math" w:hAnsi="Cambria Math"/>
                              <w:i/>
                            </w:rPr>
                          </m:ctrlPr>
                        </m:sSubSupPr>
                        <m:e>
                          <m:r>
                            <w:rPr>
                              <w:rFonts w:ascii="Cambria Math" w:hAnsi="Cambria Math"/>
                            </w:rPr>
                            <m:t>D</m:t>
                          </m:r>
                        </m:e>
                        <m:sub>
                          <m:sSup>
                            <m:sSupPr>
                              <m:ctrlPr>
                                <w:rPr>
                                  <w:rFonts w:ascii="Cambria Math" w:hAnsi="Cambria Math"/>
                                  <w:i/>
                                </w:rPr>
                              </m:ctrlPr>
                            </m:sSupPr>
                            <m:e>
                              <m:r>
                                <w:rPr>
                                  <w:rFonts w:ascii="Cambria Math" w:hAnsi="Cambria Math"/>
                                </w:rPr>
                                <m:t>X</m:t>
                              </m:r>
                            </m:e>
                            <m:sup>
                              <m:r>
                                <w:rPr>
                                  <w:rFonts w:ascii="Cambria Math" w:hAnsi="Cambria Math"/>
                                </w:rPr>
                                <m:t>A</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t>
                              </m:r>
                            </m:sup>
                          </m:sSup>
                        </m:sub>
                        <m:sup>
                          <m:r>
                            <w:rPr>
                              <w:rFonts w:ascii="Cambria Math" w:hAnsi="Cambria Math"/>
                            </w:rPr>
                            <m:t>∀</m:t>
                          </m:r>
                        </m:sup>
                      </m:sSubSup>
                      <m:r>
                        <w:rPr>
                          <w:rFonts w:ascii="Cambria Math" w:eastAsiaTheme="minorEastAsia" w:hAnsi="Cambria Math"/>
                        </w:rPr>
                        <m:t>≡</m:t>
                      </m:r>
                      <m:sSubSup>
                        <m:sSubSupPr>
                          <m:ctrlPr>
                            <w:rPr>
                              <w:rFonts w:ascii="Cambria Math" w:hAnsi="Cambria Math"/>
                              <w:i/>
                            </w:rPr>
                          </m:ctrlPr>
                        </m:sSubSupPr>
                        <m:e>
                          <m:r>
                            <w:rPr>
                              <w:rFonts w:ascii="Cambria Math" w:hAnsi="Cambria Math"/>
                            </w:rPr>
                            <m:t>D</m:t>
                          </m:r>
                        </m:e>
                        <m:sub>
                          <m:sSup>
                            <m:sSupPr>
                              <m:ctrlPr>
                                <w:rPr>
                                  <w:rFonts w:ascii="Cambria Math" w:hAnsi="Cambria Math"/>
                                  <w:i/>
                                </w:rPr>
                              </m:ctrlPr>
                            </m:sSupPr>
                            <m:e>
                              <m:r>
                                <w:rPr>
                                  <w:rFonts w:ascii="Cambria Math" w:hAnsi="Cambria Math"/>
                                </w:rPr>
                                <m:t>X</m:t>
                              </m:r>
                            </m:e>
                            <m:sup>
                              <m:r>
                                <w:rPr>
                                  <w:rFonts w:ascii="Cambria Math" w:hAnsi="Cambria Math"/>
                                </w:rPr>
                                <m:t>A</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t>
                              </m:r>
                            </m:sup>
                          </m:sSup>
                        </m:sub>
                        <m:sup>
                          <m:r>
                            <w:rPr>
                              <w:rFonts w:ascii="Cambria Math" w:hAnsi="Cambria Math"/>
                            </w:rPr>
                            <m:t>A</m:t>
                          </m:r>
                        </m:sup>
                      </m:sSubSup>
                      <m:r>
                        <w:rPr>
                          <w:rFonts w:ascii="Cambria Math" w:hAnsi="Cambria Math"/>
                        </w:rPr>
                        <m:t xml:space="preserve"> , </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m:t>
                              </m:r>
                            </m:sup>
                          </m:sSubSup>
                        </m:e>
                      </m:d>
                      <m:r>
                        <w:rPr>
                          <w:rFonts w:ascii="Cambria Math" w:hAnsi="Cambria Math"/>
                        </w:rPr>
                        <m:t>≠0</m:t>
                      </m:r>
                    </m:e>
                  </m:d>
                </m:e>
              </m:nary>
            </m:num>
            <m:den>
              <m:r>
                <w:rPr>
                  <w:rFonts w:ascii="Cambria Math" w:hAnsi="Cambria Math"/>
                </w:rPr>
                <m:t>|</m:t>
              </m:r>
              <m:d>
                <m:dPr>
                  <m:begChr m:val="{"/>
                  <m:endChr m:val="}"/>
                  <m:ctrlPr>
                    <w:rPr>
                      <w:rFonts w:ascii="Cambria Math" w:hAnsi="Cambria Math"/>
                    </w:rPr>
                  </m:ctrlPr>
                </m:dPr>
                <m:e>
                  <m:sSubSup>
                    <m:sSubSupPr>
                      <m:ctrlPr>
                        <w:rPr>
                          <w:rFonts w:ascii="Cambria Math" w:hAnsi="Cambria Math"/>
                        </w:rPr>
                      </m:ctrlPr>
                    </m:sSubSupPr>
                    <m:e>
                      <m:r>
                        <m:rPr>
                          <m:sty m:val="p"/>
                        </m:rPr>
                        <w:rPr>
                          <w:rFonts w:ascii="Cambria Math" w:hAnsi="Cambria Math"/>
                        </w:rPr>
                        <m:t>Δ</m:t>
                      </m:r>
                    </m:e>
                    <m:sub>
                      <m:r>
                        <w:rPr>
                          <w:rFonts w:ascii="Cambria Math" w:hAnsi="Cambria Math"/>
                        </w:rPr>
                        <m:t>x_Final</m:t>
                      </m:r>
                    </m:sub>
                    <m:sup>
                      <m:r>
                        <w:rPr>
                          <w:rFonts w:ascii="Cambria Math" w:hAnsi="Cambria Math"/>
                        </w:rPr>
                        <m:t>∀∆self</m:t>
                      </m:r>
                    </m:sup>
                  </m:sSubSup>
                  <m:r>
                    <w:rPr>
                      <w:rFonts w:ascii="Cambria Math" w:hAnsi="Cambria Math"/>
                    </w:rPr>
                    <m:t xml:space="preserve">: </m:t>
                  </m:r>
                  <m:sSubSup>
                    <m:sSubSupPr>
                      <m:ctrlPr>
                        <w:rPr>
                          <w:rFonts w:ascii="Cambria Math" w:hAnsi="Cambria Math"/>
                          <w:i/>
                        </w:rPr>
                      </m:ctrlPr>
                    </m:sSubSupPr>
                    <m:e>
                      <m:r>
                        <w:rPr>
                          <w:rFonts w:ascii="Cambria Math" w:hAnsi="Cambria Math"/>
                        </w:rPr>
                        <m:t>D</m:t>
                      </m:r>
                    </m:e>
                    <m:sub>
                      <m:sSup>
                        <m:sSupPr>
                          <m:ctrlPr>
                            <w:rPr>
                              <w:rFonts w:ascii="Cambria Math" w:hAnsi="Cambria Math"/>
                              <w:i/>
                            </w:rPr>
                          </m:ctrlPr>
                        </m:sSupPr>
                        <m:e>
                          <m:r>
                            <w:rPr>
                              <w:rFonts w:ascii="Cambria Math" w:hAnsi="Cambria Math"/>
                            </w:rPr>
                            <m:t>X</m:t>
                          </m:r>
                        </m:e>
                        <m:sup>
                          <m:r>
                            <w:rPr>
                              <w:rFonts w:ascii="Cambria Math" w:hAnsi="Cambria Math"/>
                            </w:rPr>
                            <m:t>A</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t>
                          </m:r>
                        </m:sup>
                      </m:sSup>
                    </m:sub>
                    <m:sup>
                      <m:r>
                        <w:rPr>
                          <w:rFonts w:ascii="Cambria Math" w:hAnsi="Cambria Math"/>
                        </w:rPr>
                        <m:t>∀</m:t>
                      </m:r>
                    </m:sup>
                  </m:sSubSup>
                  <m:r>
                    <w:rPr>
                      <w:rFonts w:ascii="Cambria Math" w:eastAsiaTheme="minorEastAsia" w:hAnsi="Cambria Math"/>
                    </w:rPr>
                    <m:t>≡</m:t>
                  </m:r>
                  <m:sSubSup>
                    <m:sSubSupPr>
                      <m:ctrlPr>
                        <w:rPr>
                          <w:rFonts w:ascii="Cambria Math" w:hAnsi="Cambria Math"/>
                          <w:i/>
                        </w:rPr>
                      </m:ctrlPr>
                    </m:sSubSupPr>
                    <m:e>
                      <m:r>
                        <w:rPr>
                          <w:rFonts w:ascii="Cambria Math" w:hAnsi="Cambria Math"/>
                        </w:rPr>
                        <m:t>D</m:t>
                      </m:r>
                    </m:e>
                    <m:sub>
                      <m:sSup>
                        <m:sSupPr>
                          <m:ctrlPr>
                            <w:rPr>
                              <w:rFonts w:ascii="Cambria Math" w:hAnsi="Cambria Math"/>
                              <w:i/>
                            </w:rPr>
                          </m:ctrlPr>
                        </m:sSupPr>
                        <m:e>
                          <m:r>
                            <w:rPr>
                              <w:rFonts w:ascii="Cambria Math" w:hAnsi="Cambria Math"/>
                            </w:rPr>
                            <m:t>X</m:t>
                          </m:r>
                        </m:e>
                        <m:sup>
                          <m:r>
                            <w:rPr>
                              <w:rFonts w:ascii="Cambria Math" w:hAnsi="Cambria Math"/>
                            </w:rPr>
                            <m:t>A</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t>
                          </m:r>
                        </m:sup>
                      </m:sSup>
                    </m:sub>
                    <m:sup>
                      <m:r>
                        <w:rPr>
                          <w:rFonts w:ascii="Cambria Math" w:hAnsi="Cambria Math"/>
                        </w:rPr>
                        <m:t>A</m:t>
                      </m:r>
                    </m:sup>
                  </m:sSubSup>
                  <m:r>
                    <w:rPr>
                      <w:rFonts w:ascii="Cambria Math" w:hAnsi="Cambria Math"/>
                    </w:rPr>
                    <m:t xml:space="preserve"> , </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m:t>
                          </m:r>
                        </m:sup>
                      </m:sSubSup>
                    </m:e>
                  </m:d>
                  <m:r>
                    <w:rPr>
                      <w:rFonts w:ascii="Cambria Math" w:hAnsi="Cambria Math"/>
                    </w:rPr>
                    <m:t>≠0</m:t>
                  </m:r>
                </m:e>
              </m:d>
              <m:r>
                <w:rPr>
                  <w:rFonts w:ascii="Cambria Math" w:hAnsi="Cambria Math"/>
                </w:rPr>
                <m:t>|</m:t>
              </m:r>
            </m:den>
          </m:f>
        </m:oMath>
      </m:oMathPara>
    </w:p>
    <w:p w14:paraId="1DA17CD5" w14:textId="77777777" w:rsidR="0076001A" w:rsidRPr="0076001A" w:rsidRDefault="0076001A" w:rsidP="0076001A">
      <w:pPr>
        <w:pStyle w:val="ListParagraph"/>
        <w:ind w:left="1080"/>
        <w:jc w:val="center"/>
        <w:rPr>
          <w:rFonts w:eastAsiaTheme="minorEastAsia"/>
        </w:rPr>
      </w:pPr>
    </w:p>
    <w:p w14:paraId="573EAE73" w14:textId="77777777" w:rsidR="0076001A" w:rsidRPr="0076001A" w:rsidRDefault="0076001A" w:rsidP="0076001A">
      <w:pPr>
        <w:pStyle w:val="ListParagraph"/>
        <w:numPr>
          <w:ilvl w:val="0"/>
          <w:numId w:val="10"/>
        </w:numPr>
      </w:pPr>
      <w:r w:rsidRPr="0076001A">
        <w:rPr>
          <w:rFonts w:eastAsiaTheme="minorEastAsia"/>
        </w:rPr>
        <w:t xml:space="preserve">Finally, </w:t>
      </w:r>
      <w:r w:rsidRPr="0076001A">
        <w:t xml:space="preserve">when performing a self-to-self comparison of specimen </w:t>
      </w:r>
      <w:r w:rsidRPr="0076001A">
        <w:rPr>
          <w:i/>
          <w:iCs/>
        </w:rPr>
        <w:t>A</w:t>
      </w:r>
      <w:r w:rsidRPr="0076001A">
        <w:t xml:space="preserve"> at locus </w:t>
      </w:r>
      <w:r w:rsidRPr="0076001A">
        <w:rPr>
          <w:i/>
          <w:iCs/>
        </w:rPr>
        <w:t>x</w:t>
      </w:r>
      <w:r w:rsidRPr="0076001A">
        <w:t xml:space="preserve"> where </w:t>
      </w:r>
      <m:oMath>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A</m:t>
            </m:r>
          </m:sup>
        </m:sSubSup>
        <m:r>
          <w:rPr>
            <w:rFonts w:ascii="Cambria Math" w:hAnsi="Cambria Math"/>
          </w:rPr>
          <m:t>|=0</m:t>
        </m:r>
      </m:oMath>
      <w:r w:rsidRPr="0076001A">
        <w:rPr>
          <w:rFonts w:eastAsiaTheme="minorEastAsia"/>
        </w:rPr>
        <w:t xml:space="preserve">, and </w:t>
      </w:r>
      <w:r w:rsidRPr="0076001A">
        <w:t xml:space="preserve">where </w:t>
      </w:r>
      <m:oMath>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D</m:t>
                </m:r>
              </m:e>
              <m:sub>
                <m:r>
                  <w:rPr>
                    <w:rFonts w:ascii="Cambria Math" w:hAnsi="Cambria Math"/>
                  </w:rPr>
                  <m:t>X\</m:t>
                </m:r>
                <m:d>
                  <m:dPr>
                    <m:begChr m:val="{"/>
                    <m:endChr m:val="}"/>
                    <m:ctrlPr>
                      <w:rPr>
                        <w:rFonts w:ascii="Cambria Math" w:hAnsi="Cambria Math"/>
                        <w:i/>
                      </w:rPr>
                    </m:ctrlPr>
                  </m:dPr>
                  <m:e>
                    <m:r>
                      <w:rPr>
                        <w:rFonts w:ascii="Cambria Math" w:hAnsi="Cambria Math"/>
                      </w:rPr>
                      <m:t>x</m:t>
                    </m:r>
                  </m:e>
                </m:d>
              </m:sub>
              <m:sup>
                <m:r>
                  <w:rPr>
                    <w:rFonts w:ascii="Cambria Math" w:hAnsi="Cambria Math"/>
                  </w:rPr>
                  <m:t>∀</m:t>
                </m:r>
              </m:sup>
            </m:sSubSup>
            <m:r>
              <w:rPr>
                <w:rFonts w:ascii="Cambria Math" w:hAnsi="Cambria Math"/>
              </w:rPr>
              <m:t xml:space="preserve">: </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D</m:t>
                    </m:r>
                  </m:e>
                  <m:sub>
                    <m:sSup>
                      <m:sSupPr>
                        <m:ctrlPr>
                          <w:rPr>
                            <w:rFonts w:ascii="Cambria Math" w:hAnsi="Cambria Math"/>
                            <w:i/>
                          </w:rPr>
                        </m:ctrlPr>
                      </m:sSupPr>
                      <m:e>
                        <m:r>
                          <w:rPr>
                            <w:rFonts w:ascii="Cambria Math" w:hAnsi="Cambria Math"/>
                          </w:rPr>
                          <m:t>X</m:t>
                        </m:r>
                      </m:e>
                      <m:sup>
                        <m:r>
                          <w:rPr>
                            <w:rFonts w:ascii="Cambria Math" w:hAnsi="Cambria Math"/>
                          </w:rPr>
                          <m:t>A</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t>
                        </m:r>
                      </m:sup>
                    </m:sSup>
                  </m:sub>
                  <m:sup>
                    <m:r>
                      <w:rPr>
                        <w:rFonts w:ascii="Cambria Math" w:hAnsi="Cambria Math"/>
                      </w:rPr>
                      <m:t>∀</m:t>
                    </m:r>
                  </m:sup>
                </m:sSubSup>
                <m:r>
                  <w:rPr>
                    <w:rFonts w:ascii="Cambria Math" w:eastAsiaTheme="minorEastAsia" w:hAnsi="Cambria Math"/>
                  </w:rPr>
                  <m:t>≡</m:t>
                </m:r>
                <m:sSubSup>
                  <m:sSubSupPr>
                    <m:ctrlPr>
                      <w:rPr>
                        <w:rFonts w:ascii="Cambria Math" w:hAnsi="Cambria Math"/>
                        <w:i/>
                      </w:rPr>
                    </m:ctrlPr>
                  </m:sSubSupPr>
                  <m:e>
                    <m:r>
                      <w:rPr>
                        <w:rFonts w:ascii="Cambria Math" w:hAnsi="Cambria Math"/>
                      </w:rPr>
                      <m:t>D</m:t>
                    </m:r>
                  </m:e>
                  <m:sub>
                    <m:sSup>
                      <m:sSupPr>
                        <m:ctrlPr>
                          <w:rPr>
                            <w:rFonts w:ascii="Cambria Math" w:hAnsi="Cambria Math"/>
                            <w:i/>
                          </w:rPr>
                        </m:ctrlPr>
                      </m:sSupPr>
                      <m:e>
                        <m:r>
                          <w:rPr>
                            <w:rFonts w:ascii="Cambria Math" w:hAnsi="Cambria Math"/>
                          </w:rPr>
                          <m:t>X</m:t>
                        </m:r>
                      </m:e>
                      <m:sup>
                        <m:r>
                          <w:rPr>
                            <w:rFonts w:ascii="Cambria Math" w:hAnsi="Cambria Math"/>
                          </w:rPr>
                          <m:t>A</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t>
                        </m:r>
                      </m:sup>
                    </m:sSup>
                  </m:sub>
                  <m:sup>
                    <m:r>
                      <w:rPr>
                        <w:rFonts w:ascii="Cambria Math" w:hAnsi="Cambria Math"/>
                      </w:rPr>
                      <m:t>A</m:t>
                    </m:r>
                  </m:sup>
                </m:sSubSup>
              </m:e>
            </m:d>
          </m:e>
        </m:d>
        <m:r>
          <w:rPr>
            <w:rFonts w:ascii="Cambria Math" w:hAnsi="Cambria Math"/>
          </w:rPr>
          <m:t>=0</m:t>
        </m:r>
      </m:oMath>
      <w:r w:rsidRPr="0076001A">
        <w:rPr>
          <w:rFonts w:eastAsiaTheme="minorEastAsia"/>
        </w:rPr>
        <w:t xml:space="preserve">, the value of </w:t>
      </w:r>
      <m:oMath>
        <m:sSubSup>
          <m:sSubSupPr>
            <m:ctrlPr>
              <w:rPr>
                <w:rFonts w:ascii="Cambria Math" w:hAnsi="Cambria Math"/>
                <w:i/>
              </w:rPr>
            </m:ctrlPr>
          </m:sSubSupPr>
          <m:e>
            <m:r>
              <w:rPr>
                <w:rFonts w:ascii="Cambria Math" w:hAnsi="Cambria Math"/>
              </w:rPr>
              <m:t>∆</m:t>
            </m:r>
          </m:e>
          <m:sub>
            <m:r>
              <w:rPr>
                <w:rFonts w:ascii="Cambria Math" w:hAnsi="Cambria Math"/>
              </w:rPr>
              <m:t>μv_x</m:t>
            </m:r>
          </m:sub>
          <m:sup>
            <m:r>
              <w:rPr>
                <w:rFonts w:ascii="Cambria Math" w:hAnsi="Cambria Math"/>
              </w:rPr>
              <m:t>AA</m:t>
            </m:r>
          </m:sup>
        </m:sSubSup>
      </m:oMath>
      <w:r w:rsidRPr="0076001A">
        <w:rPr>
          <w:rFonts w:eastAsiaTheme="minorEastAsia"/>
        </w:rPr>
        <w:t xml:space="preserve"> is determined by</w:t>
      </w:r>
    </w:p>
    <w:p w14:paraId="50C5889F" w14:textId="1CBD620B" w:rsidR="00EB445F" w:rsidRPr="00EB445F" w:rsidRDefault="00C4243C" w:rsidP="00EB445F">
      <w:pPr>
        <w:pStyle w:val="ListParagraph"/>
        <w:ind w:left="1080"/>
        <w:jc w:val="center"/>
        <w:rPr>
          <w:rFonts w:eastAsiaTheme="minorEastAsia"/>
        </w:rPr>
      </w:pPr>
      <m:oMathPara>
        <m:oMath>
          <m:sSubSup>
            <m:sSubSupPr>
              <m:ctrlPr>
                <w:rPr>
                  <w:rFonts w:ascii="Cambria Math" w:hAnsi="Cambria Math"/>
                  <w:i/>
                </w:rPr>
              </m:ctrlPr>
            </m:sSubSupPr>
            <m:e>
              <m:r>
                <w:rPr>
                  <w:rFonts w:ascii="Cambria Math" w:hAnsi="Cambria Math"/>
                </w:rPr>
                <m:t>∆</m:t>
              </m:r>
            </m:e>
            <m:sub>
              <m:r>
                <w:rPr>
                  <w:rFonts w:ascii="Cambria Math" w:hAnsi="Cambria Math"/>
                </w:rPr>
                <m:t>μiv_x</m:t>
              </m:r>
            </m:sub>
            <m:sup>
              <m:r>
                <w:rPr>
                  <w:rFonts w:ascii="Cambria Math" w:hAnsi="Cambria Math"/>
                </w:rPr>
                <m:t>AA</m:t>
              </m:r>
            </m:sup>
          </m:sSubSup>
          <m:r>
            <w:rPr>
              <w:rFonts w:ascii="Cambria Math" w:hAnsi="Cambria Math"/>
            </w:rPr>
            <m:t>=</m:t>
          </m:r>
          <m:f>
            <m:fPr>
              <m:ctrlPr>
                <w:rPr>
                  <w:rFonts w:ascii="Cambria Math" w:hAnsi="Cambria Math"/>
                </w:rPr>
              </m:ctrlPr>
            </m:fPr>
            <m:num>
              <m:nary>
                <m:naryPr>
                  <m:chr m:val="∑"/>
                  <m:limLoc m:val="undOvr"/>
                  <m:subHide m:val="1"/>
                  <m:supHide m:val="1"/>
                  <m:ctrlPr>
                    <w:rPr>
                      <w:rFonts w:ascii="Cambria Math" w:hAnsi="Cambria Math"/>
                    </w:rPr>
                  </m:ctrlPr>
                </m:naryPr>
                <m:sub/>
                <m:sup/>
                <m:e>
                  <m:d>
                    <m:dPr>
                      <m:begChr m:val="{"/>
                      <m:endChr m:val="}"/>
                      <m:ctrlPr>
                        <w:rPr>
                          <w:rFonts w:ascii="Cambria Math" w:hAnsi="Cambria Math"/>
                        </w:rPr>
                      </m:ctrlPr>
                    </m:dPr>
                    <m:e>
                      <m:sSubSup>
                        <m:sSubSupPr>
                          <m:ctrlPr>
                            <w:rPr>
                              <w:rFonts w:ascii="Cambria Math" w:hAnsi="Cambria Math"/>
                            </w:rPr>
                          </m:ctrlPr>
                        </m:sSubSupPr>
                        <m:e>
                          <m:r>
                            <m:rPr>
                              <m:sty m:val="p"/>
                            </m:rPr>
                            <w:rPr>
                              <w:rFonts w:ascii="Cambria Math" w:hAnsi="Cambria Math"/>
                            </w:rPr>
                            <m:t>Δ</m:t>
                          </m:r>
                        </m:e>
                        <m:sub>
                          <m:r>
                            <w:rPr>
                              <w:rFonts w:ascii="Cambria Math" w:hAnsi="Cambria Math"/>
                            </w:rPr>
                            <m:t>x_Final</m:t>
                          </m:r>
                        </m:sub>
                        <m:sup>
                          <m:r>
                            <w:rPr>
                              <w:rFonts w:ascii="Cambria Math" w:hAnsi="Cambria Math"/>
                            </w:rPr>
                            <m:t>∀∆self</m:t>
                          </m:r>
                        </m:sup>
                      </m:sSubSup>
                      <m:r>
                        <w:rPr>
                          <w:rFonts w:ascii="Cambria Math" w:hAnsi="Cambria Math"/>
                        </w:rPr>
                        <m:t xml:space="preserve">: </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m:t>
                              </m:r>
                            </m:sup>
                          </m:sSubSup>
                        </m:e>
                      </m:d>
                      <m:r>
                        <w:rPr>
                          <w:rFonts w:ascii="Cambria Math" w:hAnsi="Cambria Math"/>
                        </w:rPr>
                        <m:t>≠0</m:t>
                      </m:r>
                    </m:e>
                  </m:d>
                </m:e>
              </m:nary>
            </m:num>
            <m:den>
              <m:r>
                <w:rPr>
                  <w:rFonts w:ascii="Cambria Math" w:hAnsi="Cambria Math"/>
                </w:rPr>
                <m:t>|</m:t>
              </m:r>
              <m:d>
                <m:dPr>
                  <m:begChr m:val="{"/>
                  <m:endChr m:val="}"/>
                  <m:ctrlPr>
                    <w:rPr>
                      <w:rFonts w:ascii="Cambria Math" w:hAnsi="Cambria Math"/>
                    </w:rPr>
                  </m:ctrlPr>
                </m:dPr>
                <m:e>
                  <m:sSubSup>
                    <m:sSubSupPr>
                      <m:ctrlPr>
                        <w:rPr>
                          <w:rFonts w:ascii="Cambria Math" w:hAnsi="Cambria Math"/>
                        </w:rPr>
                      </m:ctrlPr>
                    </m:sSubSupPr>
                    <m:e>
                      <m:r>
                        <m:rPr>
                          <m:sty m:val="p"/>
                        </m:rPr>
                        <w:rPr>
                          <w:rFonts w:ascii="Cambria Math" w:hAnsi="Cambria Math"/>
                        </w:rPr>
                        <m:t>Δ</m:t>
                      </m:r>
                    </m:e>
                    <m:sub>
                      <m:r>
                        <w:rPr>
                          <w:rFonts w:ascii="Cambria Math" w:hAnsi="Cambria Math"/>
                        </w:rPr>
                        <m:t>x_Final</m:t>
                      </m:r>
                    </m:sub>
                    <m:sup>
                      <m:r>
                        <w:rPr>
                          <w:rFonts w:ascii="Cambria Math" w:hAnsi="Cambria Math"/>
                        </w:rPr>
                        <m:t>∀∆self</m:t>
                      </m:r>
                    </m:sup>
                  </m:sSubSup>
                  <m:r>
                    <w:rPr>
                      <w:rFonts w:ascii="Cambria Math" w:hAnsi="Cambria Math"/>
                    </w:rPr>
                    <m:t xml:space="preserve">: </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D</m:t>
                          </m:r>
                        </m:e>
                        <m:sub>
                          <m:r>
                            <w:rPr>
                              <w:rFonts w:ascii="Cambria Math" w:hAnsi="Cambria Math"/>
                            </w:rPr>
                            <m:t>x</m:t>
                          </m:r>
                        </m:sub>
                        <m:sup>
                          <m:r>
                            <w:rPr>
                              <w:rFonts w:ascii="Cambria Math" w:hAnsi="Cambria Math"/>
                            </w:rPr>
                            <m:t>∀</m:t>
                          </m:r>
                        </m:sup>
                      </m:sSubSup>
                    </m:e>
                  </m:d>
                  <m:r>
                    <w:rPr>
                      <w:rFonts w:ascii="Cambria Math" w:hAnsi="Cambria Math"/>
                    </w:rPr>
                    <m:t>≠0</m:t>
                  </m:r>
                </m:e>
              </m:d>
              <m:r>
                <w:rPr>
                  <w:rFonts w:ascii="Cambria Math" w:hAnsi="Cambria Math"/>
                </w:rPr>
                <m:t>|</m:t>
              </m:r>
            </m:den>
          </m:f>
        </m:oMath>
      </m:oMathPara>
    </w:p>
    <w:p w14:paraId="135A5C05" w14:textId="77777777" w:rsidR="00EB445F" w:rsidRPr="0076001A" w:rsidRDefault="00EB445F" w:rsidP="0076001A"/>
    <w:p w14:paraId="34B1B39C" w14:textId="77777777" w:rsidR="0076001A" w:rsidRPr="0076001A" w:rsidRDefault="0076001A" w:rsidP="0076001A">
      <w:pPr>
        <w:pStyle w:val="Heading2"/>
      </w:pPr>
      <w:bookmarkStart w:id="36" w:name="_Toc46323185"/>
      <w:r w:rsidRPr="0076001A">
        <w:t>Plucinski’s naïve Bayes and determination of epsilon</w:t>
      </w:r>
      <w:bookmarkEnd w:id="36"/>
    </w:p>
    <w:p w14:paraId="20444A34" w14:textId="69A83617" w:rsidR="0076001A" w:rsidRDefault="0076001A" w:rsidP="0076001A">
      <w:pPr>
        <w:ind w:firstLine="720"/>
        <w:rPr>
          <w:rFonts w:eastAsiaTheme="minorEastAsia"/>
        </w:rPr>
      </w:pPr>
      <w:r w:rsidRPr="0076001A">
        <w:t xml:space="preserve">Plucinski’s naïve Bayes assumes that a single specimen possesses a genotype derived from the mixing of two populations (or two individuals – either interpretation is valid). When two genotyped specimens are compared, Plucinski’s naïve Bayes first calculates the probability </w:t>
      </w:r>
      <m:oMath>
        <m:r>
          <w:rPr>
            <w:rFonts w:ascii="Cambria Math" w:hAnsi="Cambria Math"/>
          </w:rPr>
          <m:t>P</m:t>
        </m:r>
      </m:oMath>
      <w:r w:rsidRPr="0076001A">
        <w:t xml:space="preserve"> that the pair would possess the observed haplotypes conditional on each isolate sharing one of its two ancestral populations or, </w:t>
      </w:r>
      <m:oMath>
        <m:r>
          <w:rPr>
            <w:rFonts w:ascii="Cambria Math" w:hAnsi="Cambria Math"/>
          </w:rPr>
          <m:t>P</m:t>
        </m:r>
        <m:d>
          <m:dPr>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r>
                      <w:rPr>
                        <w:rFonts w:ascii="Cambria Math" w:hAnsi="Cambria Math"/>
                      </w:rPr>
                      <m:t>A</m:t>
                    </m:r>
                  </m:e>
                  <m:sub>
                    <m:r>
                      <w:rPr>
                        <w:rFonts w:ascii="Cambria Math" w:hAnsi="Cambria Math"/>
                      </w:rPr>
                      <m:t>ij</m:t>
                    </m:r>
                  </m:sub>
                </m:sSub>
                <m:r>
                  <w:rPr>
                    <w:rFonts w:ascii="Cambria Math" w:hAnsi="Cambria Math"/>
                  </w:rPr>
                  <m:t>=1|D</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j</m:t>
                </m:r>
              </m:sub>
            </m:sSub>
          </m:e>
        </m:d>
      </m:oMath>
      <w:r w:rsidRPr="0076001A">
        <w:rPr>
          <w:rFonts w:eastAsiaTheme="minorEastAsia"/>
        </w:rPr>
        <w:t xml:space="preserve">, determined by </w:t>
      </w:r>
    </w:p>
    <w:p w14:paraId="752FF967" w14:textId="77777777" w:rsidR="0076001A" w:rsidRPr="0076001A" w:rsidRDefault="0076001A" w:rsidP="0076001A">
      <w:pPr>
        <w:ind w:firstLine="720"/>
      </w:pPr>
    </w:p>
    <w:p w14:paraId="76DF8142" w14:textId="4C7FD795" w:rsidR="0076001A" w:rsidRPr="0076001A" w:rsidRDefault="0076001A" w:rsidP="0076001A">
      <m:oMathPara>
        <m:oMath>
          <m:r>
            <w:rPr>
              <w:rFonts w:ascii="Cambria Math" w:hAnsi="Cambria Math"/>
            </w:rPr>
            <w:lastRenderedPageBreak/>
            <m:t>P(</m:t>
          </m:r>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ij</m:t>
              </m:r>
            </m:sub>
          </m:sSub>
          <m:r>
            <w:rPr>
              <w:rFonts w:ascii="Cambria Math" w:hAnsi="Cambria Math"/>
            </w:rPr>
            <m:t>=1)=</m:t>
          </m:r>
          <m:nary>
            <m:naryPr>
              <m:chr m:val="∏"/>
              <m:limLoc m:val="undOvr"/>
              <m:ctrlPr>
                <w:rPr>
                  <w:rFonts w:ascii="Cambria Math" w:hAnsi="Cambria Math"/>
                  <w:i/>
                </w:rPr>
              </m:ctrlPr>
            </m:naryPr>
            <m:sub>
              <m:r>
                <w:rPr>
                  <w:rFonts w:ascii="Cambria Math" w:hAnsi="Cambria Math"/>
                </w:rPr>
                <m:t>k=1</m:t>
              </m:r>
            </m:sub>
            <m:sup>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up>
            <m:e>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sSubSup>
                        <m:sSubSupPr>
                          <m:ctrlPr>
                            <w:rPr>
                              <w:rFonts w:ascii="Cambria Math" w:hAnsi="Cambria Math"/>
                              <w:i/>
                            </w:rPr>
                          </m:ctrlPr>
                        </m:sSubSupPr>
                        <m:e>
                          <m:r>
                            <w:rPr>
                              <w:rFonts w:ascii="Cambria Math" w:hAnsi="Cambria Math"/>
                            </w:rPr>
                            <m:t>n</m:t>
                          </m:r>
                        </m:e>
                        <m:sub>
                          <m:r>
                            <w:rPr>
                              <w:rFonts w:ascii="Cambria Math" w:hAnsi="Cambria Math"/>
                            </w:rPr>
                            <m:t>i</m:t>
                          </m:r>
                        </m:sub>
                        <m:sup>
                          <m:r>
                            <w:rPr>
                              <w:rFonts w:ascii="Cambria Math" w:hAnsi="Cambria Math"/>
                            </w:rPr>
                            <m:t>k</m:t>
                          </m:r>
                        </m:sup>
                      </m:sSubSup>
                      <m:sSubSup>
                        <m:sSubSupPr>
                          <m:ctrlPr>
                            <w:rPr>
                              <w:rFonts w:ascii="Cambria Math" w:hAnsi="Cambria Math"/>
                              <w:i/>
                            </w:rPr>
                          </m:ctrlPr>
                        </m:sSubSupPr>
                        <m:e>
                          <m:r>
                            <w:rPr>
                              <w:rFonts w:ascii="Cambria Math" w:hAnsi="Cambria Math"/>
                            </w:rPr>
                            <m:t>n</m:t>
                          </m:r>
                        </m:e>
                        <m:sub>
                          <m:r>
                            <w:rPr>
                              <w:rFonts w:ascii="Cambria Math" w:hAnsi="Cambria Math"/>
                            </w:rPr>
                            <m:t>j</m:t>
                          </m:r>
                        </m:sub>
                        <m:sup>
                          <m:r>
                            <w:rPr>
                              <w:rFonts w:ascii="Cambria Math" w:hAnsi="Cambria Math"/>
                            </w:rPr>
                            <m:t>k</m:t>
                          </m:r>
                        </m:sup>
                      </m:sSubSup>
                    </m:den>
                  </m:f>
                  <m:nary>
                    <m:naryPr>
                      <m:chr m:val="∑"/>
                      <m:limLoc m:val="undOvr"/>
                      <m:ctrlPr>
                        <w:rPr>
                          <w:rFonts w:ascii="Cambria Math" w:hAnsi="Cambria Math"/>
                          <w:i/>
                        </w:rPr>
                      </m:ctrlPr>
                    </m:naryPr>
                    <m:sub>
                      <m:r>
                        <w:rPr>
                          <w:rFonts w:ascii="Cambria Math" w:hAnsi="Cambria Math"/>
                        </w:rPr>
                        <m:t>x=1</m:t>
                      </m:r>
                    </m:sub>
                    <m:sup>
                      <m:sSubSup>
                        <m:sSubSupPr>
                          <m:ctrlPr>
                            <w:rPr>
                              <w:rFonts w:ascii="Cambria Math" w:hAnsi="Cambria Math"/>
                              <w:i/>
                            </w:rPr>
                          </m:ctrlPr>
                        </m:sSubSupPr>
                        <m:e>
                          <m:r>
                            <w:rPr>
                              <w:rFonts w:ascii="Cambria Math" w:hAnsi="Cambria Math"/>
                            </w:rPr>
                            <m:t>n</m:t>
                          </m:r>
                        </m:e>
                        <m:sub>
                          <m:r>
                            <w:rPr>
                              <w:rFonts w:ascii="Cambria Math" w:hAnsi="Cambria Math"/>
                            </w:rPr>
                            <m:t>i</m:t>
                          </m:r>
                        </m:sub>
                        <m:sup>
                          <m:r>
                            <w:rPr>
                              <w:rFonts w:ascii="Cambria Math" w:hAnsi="Cambria Math"/>
                            </w:rPr>
                            <m:t>k</m:t>
                          </m:r>
                        </m:sup>
                      </m:sSubSup>
                    </m:sup>
                    <m:e>
                      <m:nary>
                        <m:naryPr>
                          <m:chr m:val="∑"/>
                          <m:limLoc m:val="undOvr"/>
                          <m:ctrlPr>
                            <w:rPr>
                              <w:rFonts w:ascii="Cambria Math" w:hAnsi="Cambria Math"/>
                              <w:i/>
                            </w:rPr>
                          </m:ctrlPr>
                        </m:naryPr>
                        <m:sub>
                          <m:r>
                            <w:rPr>
                              <w:rFonts w:ascii="Cambria Math" w:hAnsi="Cambria Math"/>
                            </w:rPr>
                            <m:t>y=1</m:t>
                          </m:r>
                        </m:sub>
                        <m:sup>
                          <m:sSubSup>
                            <m:sSubSupPr>
                              <m:ctrlPr>
                                <w:rPr>
                                  <w:rFonts w:ascii="Cambria Math" w:hAnsi="Cambria Math"/>
                                  <w:i/>
                                </w:rPr>
                              </m:ctrlPr>
                            </m:sSubSupPr>
                            <m:e>
                              <m:r>
                                <w:rPr>
                                  <w:rFonts w:ascii="Cambria Math" w:hAnsi="Cambria Math"/>
                                </w:rPr>
                                <m:t>n</m:t>
                              </m:r>
                            </m:e>
                            <m:sub>
                              <m:r>
                                <w:rPr>
                                  <w:rFonts w:ascii="Cambria Math" w:hAnsi="Cambria Math"/>
                                </w:rPr>
                                <m:t>j</m:t>
                              </m:r>
                            </m:sub>
                            <m:sup>
                              <m:r>
                                <w:rPr>
                                  <w:rFonts w:ascii="Cambria Math" w:hAnsi="Cambria Math"/>
                                </w:rPr>
                                <m:t>k</m:t>
                              </m:r>
                            </m:sup>
                          </m:sSubSup>
                        </m:sup>
                        <m:e>
                          <m:sSub>
                            <m:sSubPr>
                              <m:ctrlPr>
                                <w:rPr>
                                  <w:rFonts w:ascii="Cambria Math" w:hAnsi="Cambria Math"/>
                                  <w:i/>
                                </w:rPr>
                              </m:ctrlPr>
                            </m:sSubPr>
                            <m:e>
                              <m:r>
                                <w:rPr>
                                  <w:rFonts w:ascii="Cambria Math" w:hAnsi="Cambria Math"/>
                                </w:rPr>
                                <m:t>1</m:t>
                              </m:r>
                            </m:e>
                            <m:sub>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i,x</m:t>
                                  </m:r>
                                </m:sub>
                                <m:sup>
                                  <m:r>
                                    <w:rPr>
                                      <w:rFonts w:ascii="Cambria Math" w:hAnsi="Cambria Math"/>
                                    </w:rPr>
                                    <m:t>k</m:t>
                                  </m:r>
                                </m:sup>
                              </m:sSubSup>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j,y</m:t>
                                  </m:r>
                                </m:sub>
                                <m:sup>
                                  <m:r>
                                    <w:rPr>
                                      <w:rFonts w:ascii="Cambria Math" w:hAnsi="Cambria Math"/>
                                    </w:rPr>
                                    <m:t>k</m:t>
                                  </m:r>
                                </m:sup>
                              </m:sSubSup>
                              <m:r>
                                <w:rPr>
                                  <w:rFonts w:ascii="Cambria Math" w:hAnsi="Cambria Math"/>
                                </w:rPr>
                                <m:t>}</m:t>
                              </m:r>
                            </m:sub>
                          </m:sSub>
                          <m:nary>
                            <m:naryPr>
                              <m:chr m:val="∏"/>
                              <m:limLoc m:val="undOvr"/>
                              <m:ctrlPr>
                                <w:rPr>
                                  <w:rFonts w:ascii="Cambria Math" w:hAnsi="Cambria Math"/>
                                  <w:i/>
                                </w:rPr>
                              </m:ctrlPr>
                            </m:naryPr>
                            <m:sub>
                              <m:r>
                                <w:rPr>
                                  <w:rFonts w:ascii="Cambria Math" w:hAnsi="Cambria Math"/>
                                </w:rPr>
                                <m:t>m≠x</m:t>
                              </m:r>
                            </m:sub>
                            <m:sup>
                              <m:sSubSup>
                                <m:sSubSupPr>
                                  <m:ctrlPr>
                                    <w:rPr>
                                      <w:rFonts w:ascii="Cambria Math" w:hAnsi="Cambria Math"/>
                                      <w:i/>
                                    </w:rPr>
                                  </m:ctrlPr>
                                </m:sSubSupPr>
                                <m:e>
                                  <m:r>
                                    <w:rPr>
                                      <w:rFonts w:ascii="Cambria Math" w:hAnsi="Cambria Math"/>
                                    </w:rPr>
                                    <m:t>n</m:t>
                                  </m:r>
                                </m:e>
                                <m:sub>
                                  <m:r>
                                    <w:rPr>
                                      <w:rFonts w:ascii="Cambria Math" w:hAnsi="Cambria Math"/>
                                    </w:rPr>
                                    <m:t>i</m:t>
                                  </m:r>
                                </m:sub>
                                <m:sup>
                                  <m:r>
                                    <w:rPr>
                                      <w:rFonts w:ascii="Cambria Math" w:hAnsi="Cambria Math"/>
                                    </w:rPr>
                                    <m:t>k</m:t>
                                  </m:r>
                                </m:sup>
                              </m:sSubSup>
                            </m:sup>
                            <m:e>
                              <m:sSub>
                                <m:sSubPr>
                                  <m:ctrlPr>
                                    <w:rPr>
                                      <w:rFonts w:ascii="Cambria Math" w:hAnsi="Cambria Math"/>
                                      <w:i/>
                                    </w:rPr>
                                  </m:ctrlPr>
                                </m:sSubPr>
                                <m:e>
                                  <m:r>
                                    <w:rPr>
                                      <w:rFonts w:ascii="Cambria Math" w:hAnsi="Cambria Math"/>
                                    </w:rPr>
                                    <m:t>f</m:t>
                                  </m:r>
                                </m:e>
                                <m:sub>
                                  <m:r>
                                    <w:rPr>
                                      <w:rFonts w:ascii="Cambria Math" w:hAnsi="Cambria Math"/>
                                    </w:rPr>
                                    <m:t>k</m:t>
                                  </m:r>
                                </m:sub>
                              </m:sSub>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i,m</m:t>
                                  </m:r>
                                </m:sub>
                                <m:sup>
                                  <m:r>
                                    <w:rPr>
                                      <w:rFonts w:ascii="Cambria Math" w:hAnsi="Cambria Math"/>
                                    </w:rPr>
                                    <m:t>k</m:t>
                                  </m:r>
                                </m:sup>
                              </m:sSubSup>
                              <m:r>
                                <w:rPr>
                                  <w:rFonts w:ascii="Cambria Math" w:hAnsi="Cambria Math"/>
                                </w:rPr>
                                <m:t>)</m:t>
                              </m:r>
                            </m:e>
                          </m:nary>
                          <m:nary>
                            <m:naryPr>
                              <m:chr m:val="∏"/>
                              <m:limLoc m:val="undOvr"/>
                              <m:ctrlPr>
                                <w:rPr>
                                  <w:rFonts w:ascii="Cambria Math" w:hAnsi="Cambria Math"/>
                                  <w:i/>
                                </w:rPr>
                              </m:ctrlPr>
                            </m:naryPr>
                            <m:sub>
                              <m:r>
                                <w:rPr>
                                  <w:rFonts w:ascii="Cambria Math" w:hAnsi="Cambria Math"/>
                                </w:rPr>
                                <m:t>m=1</m:t>
                              </m:r>
                            </m:sub>
                            <m:sup>
                              <m:sSubSup>
                                <m:sSubSupPr>
                                  <m:ctrlPr>
                                    <w:rPr>
                                      <w:rFonts w:ascii="Cambria Math" w:hAnsi="Cambria Math"/>
                                      <w:i/>
                                    </w:rPr>
                                  </m:ctrlPr>
                                </m:sSubSupPr>
                                <m:e>
                                  <m:r>
                                    <w:rPr>
                                      <w:rFonts w:ascii="Cambria Math" w:hAnsi="Cambria Math"/>
                                    </w:rPr>
                                    <m:t>n</m:t>
                                  </m:r>
                                </m:e>
                                <m:sub>
                                  <m:r>
                                    <w:rPr>
                                      <w:rFonts w:ascii="Cambria Math" w:hAnsi="Cambria Math"/>
                                    </w:rPr>
                                    <m:t>j</m:t>
                                  </m:r>
                                </m:sub>
                                <m:sup>
                                  <m:r>
                                    <w:rPr>
                                      <w:rFonts w:ascii="Cambria Math" w:hAnsi="Cambria Math"/>
                                    </w:rPr>
                                    <m:t>k</m:t>
                                  </m:r>
                                </m:sup>
                              </m:sSubSup>
                            </m:sup>
                            <m:e>
                              <m:sSub>
                                <m:sSubPr>
                                  <m:ctrlPr>
                                    <w:rPr>
                                      <w:rFonts w:ascii="Cambria Math" w:hAnsi="Cambria Math"/>
                                      <w:i/>
                                    </w:rPr>
                                  </m:ctrlPr>
                                </m:sSubPr>
                                <m:e>
                                  <m:r>
                                    <w:rPr>
                                      <w:rFonts w:ascii="Cambria Math" w:hAnsi="Cambria Math"/>
                                    </w:rPr>
                                    <m:t>f</m:t>
                                  </m:r>
                                </m:e>
                                <m:sub>
                                  <m:r>
                                    <w:rPr>
                                      <w:rFonts w:ascii="Cambria Math" w:hAnsi="Cambria Math"/>
                                    </w:rPr>
                                    <m:t>k</m:t>
                                  </m:r>
                                </m:sub>
                              </m:sSub>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j,m</m:t>
                                  </m:r>
                                </m:sub>
                                <m:sup>
                                  <m:r>
                                    <w:rPr>
                                      <w:rFonts w:ascii="Cambria Math" w:hAnsi="Cambria Math"/>
                                    </w:rPr>
                                    <m:t>k</m:t>
                                  </m:r>
                                </m:sup>
                              </m:sSubSup>
                              <m:r>
                                <w:rPr>
                                  <w:rFonts w:ascii="Cambria Math" w:hAnsi="Cambria Math"/>
                                </w:rPr>
                                <m:t>)</m:t>
                              </m:r>
                            </m:e>
                          </m:nary>
                        </m:e>
                      </m:nary>
                    </m:e>
                  </m:nary>
                </m:e>
              </m:d>
            </m:e>
          </m:nary>
        </m:oMath>
      </m:oMathPara>
    </w:p>
    <w:p w14:paraId="5F7E5002" w14:textId="77777777" w:rsidR="0076001A" w:rsidRPr="0076001A" w:rsidRDefault="0076001A" w:rsidP="0076001A"/>
    <w:p w14:paraId="5ABE2D87" w14:textId="768195CD" w:rsidR="0060711C" w:rsidRPr="0076001A" w:rsidRDefault="0076001A" w:rsidP="0076001A">
      <w:r w:rsidRPr="0076001A">
        <w:t xml:space="preserve">where </w:t>
      </w: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Pr="0076001A">
        <w:t xml:space="preserve"> is the observed data for isolate </w:t>
      </w:r>
      <w:proofErr w:type="spellStart"/>
      <w:r w:rsidRPr="0076001A">
        <w:rPr>
          <w:i/>
        </w:rPr>
        <w:t>i</w:t>
      </w:r>
      <w:proofErr w:type="spellEnd"/>
      <w:r w:rsidRPr="0076001A">
        <w:t xml:space="preserve">, </w:t>
      </w:r>
      <m:oMath>
        <m:sSub>
          <m:sSubPr>
            <m:ctrlPr>
              <w:rPr>
                <w:rFonts w:ascii="Cambria Math" w:hAnsi="Cambria Math"/>
                <w:i/>
              </w:rPr>
            </m:ctrlPr>
          </m:sSubPr>
          <m:e>
            <m:r>
              <w:rPr>
                <w:rFonts w:ascii="Cambria Math" w:hAnsi="Cambria Math"/>
              </w:rPr>
              <m:t>A</m:t>
            </m:r>
          </m:e>
          <m:sub>
            <m:r>
              <w:rPr>
                <w:rFonts w:ascii="Cambria Math" w:hAnsi="Cambria Math"/>
              </w:rPr>
              <m:t>ij</m:t>
            </m:r>
          </m:sub>
        </m:sSub>
      </m:oMath>
      <w:r w:rsidRPr="0076001A">
        <w:t xml:space="preserve"> is the number of ancestral populations shared by isolate </w:t>
      </w:r>
      <w:proofErr w:type="spellStart"/>
      <w:r w:rsidRPr="0076001A">
        <w:rPr>
          <w:i/>
        </w:rPr>
        <w:t>i</w:t>
      </w:r>
      <w:proofErr w:type="spellEnd"/>
      <w:r w:rsidRPr="0076001A">
        <w:t xml:space="preserve"> and </w:t>
      </w:r>
      <w:r w:rsidRPr="0076001A">
        <w:rPr>
          <w:i/>
        </w:rPr>
        <w:t>j</w:t>
      </w:r>
      <w:r w:rsidRPr="0076001A">
        <w:t xml:space="preserve">, </w:t>
      </w:r>
      <m:oMath>
        <m:sSubSup>
          <m:sSubSupPr>
            <m:ctrlPr>
              <w:rPr>
                <w:rFonts w:ascii="Cambria Math" w:hAnsi="Cambria Math"/>
                <w:i/>
              </w:rPr>
            </m:ctrlPr>
          </m:sSubSupPr>
          <m:e>
            <m:r>
              <w:rPr>
                <w:rFonts w:ascii="Cambria Math" w:hAnsi="Cambria Math"/>
              </w:rPr>
              <m:t>D</m:t>
            </m:r>
          </m:e>
          <m:sub>
            <m:r>
              <w:rPr>
                <w:rFonts w:ascii="Cambria Math" w:hAnsi="Cambria Math"/>
              </w:rPr>
              <m:t>i,m</m:t>
            </m:r>
          </m:sub>
          <m:sup>
            <m:r>
              <w:rPr>
                <w:rFonts w:ascii="Cambria Math" w:hAnsi="Cambria Math"/>
              </w:rPr>
              <m:t>k</m:t>
            </m:r>
          </m:sup>
        </m:sSubSup>
      </m:oMath>
      <w:r w:rsidRPr="0076001A">
        <w:t xml:space="preserve"> is the </w:t>
      </w:r>
      <w:proofErr w:type="spellStart"/>
      <w:r w:rsidRPr="0076001A">
        <w:rPr>
          <w:i/>
        </w:rPr>
        <w:t>m</w:t>
      </w:r>
      <w:r w:rsidRPr="0076001A">
        <w:t>th</w:t>
      </w:r>
      <w:proofErr w:type="spellEnd"/>
      <w:r w:rsidRPr="0076001A">
        <w:t xml:space="preserve"> observed allele at locus </w:t>
      </w:r>
      <w:r w:rsidRPr="0076001A">
        <w:rPr>
          <w:i/>
        </w:rPr>
        <w:t>k</w:t>
      </w:r>
      <w:r w:rsidRPr="0076001A">
        <w:t xml:space="preserve"> for isolate </w:t>
      </w:r>
      <w:proofErr w:type="spellStart"/>
      <w:r w:rsidRPr="0076001A">
        <w:rPr>
          <w:i/>
        </w:rPr>
        <w:t>i</w:t>
      </w:r>
      <w:proofErr w:type="spellEnd"/>
      <w:r w:rsidRPr="0076001A">
        <w:t xml:space="preserve">. </w:t>
      </w:r>
      <m:oMath>
        <m:sSub>
          <m:sSubPr>
            <m:ctrlPr>
              <w:rPr>
                <w:rFonts w:ascii="Cambria Math" w:hAnsi="Cambria Math"/>
                <w:i/>
              </w:rPr>
            </m:ctrlPr>
          </m:sSubPr>
          <m:e>
            <m:r>
              <w:rPr>
                <w:rFonts w:ascii="Cambria Math" w:hAnsi="Cambria Math"/>
              </w:rPr>
              <m:t>K</m:t>
            </m:r>
          </m:e>
          <m:sub>
            <m:r>
              <w:rPr>
                <w:rFonts w:ascii="Cambria Math" w:hAnsi="Cambria Math"/>
              </w:rPr>
              <m:t>i</m:t>
            </m:r>
          </m:sub>
        </m:sSub>
      </m:oMath>
      <w:r w:rsidRPr="0076001A">
        <w:rPr>
          <w:i/>
        </w:rPr>
        <w:t xml:space="preserve"> </w:t>
      </w:r>
      <w:r w:rsidRPr="0076001A">
        <w:t xml:space="preserve">is the set of successfully sequenced loci for specimen </w:t>
      </w:r>
      <w:proofErr w:type="spellStart"/>
      <w:r w:rsidRPr="0076001A">
        <w:rPr>
          <w:i/>
          <w:iCs/>
        </w:rPr>
        <w:t>i</w:t>
      </w:r>
      <w:proofErr w:type="spellEnd"/>
      <w:r w:rsidRPr="0076001A">
        <w:t xml:space="preserve"> (e.g. where </w:t>
      </w:r>
      <w:r w:rsidRPr="0076001A">
        <w:rPr>
          <w:i/>
          <w:iCs/>
        </w:rPr>
        <w:t>m</w:t>
      </w:r>
      <w:r w:rsidRPr="0076001A">
        <w:t xml:space="preserve"> &gt; 0), </w:t>
      </w:r>
      <m:oMath>
        <m:sSubSup>
          <m:sSubSupPr>
            <m:ctrlPr>
              <w:rPr>
                <w:rFonts w:ascii="Cambria Math" w:hAnsi="Cambria Math"/>
                <w:i/>
              </w:rPr>
            </m:ctrlPr>
          </m:sSubSupPr>
          <m:e>
            <m:r>
              <w:rPr>
                <w:rFonts w:ascii="Cambria Math" w:hAnsi="Cambria Math"/>
              </w:rPr>
              <m:t>n</m:t>
            </m:r>
          </m:e>
          <m:sub>
            <m:r>
              <w:rPr>
                <w:rFonts w:ascii="Cambria Math" w:hAnsi="Cambria Math"/>
              </w:rPr>
              <m:t>i</m:t>
            </m:r>
          </m:sub>
          <m:sup>
            <m:r>
              <w:rPr>
                <w:rFonts w:ascii="Cambria Math" w:hAnsi="Cambria Math"/>
              </w:rPr>
              <m:t>k</m:t>
            </m:r>
          </m:sup>
        </m:sSubSup>
      </m:oMath>
      <w:r w:rsidRPr="0076001A">
        <w:t xml:space="preserve"> is the number of alleles at locus </w:t>
      </w:r>
      <w:r w:rsidRPr="0076001A">
        <w:rPr>
          <w:i/>
        </w:rPr>
        <w:t>k</w:t>
      </w:r>
      <w:r w:rsidRPr="0076001A">
        <w:t xml:space="preserve"> for isolate </w:t>
      </w:r>
      <w:proofErr w:type="spellStart"/>
      <w:r w:rsidRPr="0076001A">
        <w:rPr>
          <w:i/>
        </w:rPr>
        <w:t>i</w:t>
      </w:r>
      <w:proofErr w:type="spellEnd"/>
      <w:r w:rsidRPr="0076001A">
        <w:t xml:space="preserve">, and </w:t>
      </w:r>
      <m:oMath>
        <m:sSub>
          <m:sSubPr>
            <m:ctrlPr>
              <w:rPr>
                <w:rFonts w:ascii="Cambria Math" w:hAnsi="Cambria Math"/>
                <w:i/>
              </w:rPr>
            </m:ctrlPr>
          </m:sSubPr>
          <m:e>
            <m:r>
              <w:rPr>
                <w:rFonts w:ascii="Cambria Math" w:hAnsi="Cambria Math"/>
              </w:rPr>
              <m:t>f</m:t>
            </m:r>
          </m:e>
          <m:sub>
            <m:r>
              <w:rPr>
                <w:rFonts w:ascii="Cambria Math" w:hAnsi="Cambria Math"/>
              </w:rPr>
              <m:t>k</m:t>
            </m:r>
          </m:sub>
        </m:sSub>
        <m:r>
          <w:rPr>
            <w:rFonts w:ascii="Cambria Math" w:hAnsi="Cambria Math"/>
          </w:rPr>
          <m:t>(x)</m:t>
        </m:r>
      </m:oMath>
      <w:r w:rsidRPr="0076001A">
        <w:t xml:space="preserve"> is a function that returns the empiric frequency of allele </w:t>
      </w:r>
      <w:r w:rsidRPr="0076001A">
        <w:rPr>
          <w:i/>
        </w:rPr>
        <w:t xml:space="preserve">x </w:t>
      </w:r>
      <w:r w:rsidRPr="0076001A">
        <w:t xml:space="preserve">at locus </w:t>
      </w:r>
      <w:r w:rsidRPr="0076001A">
        <w:rPr>
          <w:i/>
        </w:rPr>
        <w:t>k.</w:t>
      </w:r>
      <w:r w:rsidRPr="0076001A">
        <w:t xml:space="preserve"> Regarding the upper limit of Pi (</w:t>
      </w:r>
      <m:oMath>
        <m:r>
          <m:rPr>
            <m:sty m:val="p"/>
          </m:rPr>
          <w:rPr>
            <w:rFonts w:ascii="Cambria Math" w:hAnsi="Cambria Math"/>
          </w:rPr>
          <m:t>Π</m:t>
        </m:r>
      </m:oMath>
      <w:r w:rsidRPr="0076001A">
        <w:t xml:space="preserve">), </w:t>
      </w:r>
      <m:oMath>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oMath>
      <w:r w:rsidRPr="0076001A">
        <w:rPr>
          <w:rFonts w:eastAsiaTheme="minorEastAsia"/>
        </w:rPr>
        <w:t xml:space="preserve"> is the intersection of the sets of loci </w:t>
      </w:r>
      <w:r w:rsidRPr="0076001A">
        <w:rPr>
          <w:rFonts w:eastAsiaTheme="minorEastAsia"/>
          <w:i/>
          <w:iCs/>
        </w:rPr>
        <w:t>K</w:t>
      </w:r>
      <w:r w:rsidRPr="0076001A">
        <w:rPr>
          <w:rFonts w:eastAsiaTheme="minorEastAsia"/>
        </w:rPr>
        <w:t xml:space="preserve"> with alleles available (only loci where </w:t>
      </w:r>
      <w:r w:rsidRPr="0076001A">
        <w:rPr>
          <w:rFonts w:eastAsiaTheme="minorEastAsia"/>
          <w:i/>
          <w:iCs/>
        </w:rPr>
        <w:t>m</w:t>
      </w:r>
      <w:r w:rsidRPr="0076001A">
        <w:rPr>
          <w:rFonts w:eastAsiaTheme="minorEastAsia"/>
        </w:rPr>
        <w:t xml:space="preserve"> &gt; 0) for specimens </w:t>
      </w:r>
      <w:proofErr w:type="spellStart"/>
      <w:r w:rsidRPr="0076001A">
        <w:rPr>
          <w:rFonts w:eastAsiaTheme="minorEastAsia"/>
          <w:i/>
          <w:iCs/>
        </w:rPr>
        <w:t>i</w:t>
      </w:r>
      <w:proofErr w:type="spellEnd"/>
      <w:r w:rsidRPr="0076001A">
        <w:rPr>
          <w:rFonts w:eastAsiaTheme="minorEastAsia"/>
        </w:rPr>
        <w:t xml:space="preserve"> and </w:t>
      </w:r>
      <w:r w:rsidRPr="0076001A">
        <w:rPr>
          <w:rFonts w:eastAsiaTheme="minorEastAsia"/>
          <w:i/>
          <w:iCs/>
        </w:rPr>
        <w:t>j</w:t>
      </w:r>
      <w:r w:rsidRPr="0076001A">
        <w:rPr>
          <w:rFonts w:eastAsiaTheme="minorEastAsia"/>
        </w:rPr>
        <w:t xml:space="preserve">, given that loci with no available data (e.g. where </w:t>
      </w:r>
      <w:r w:rsidRPr="0076001A">
        <w:rPr>
          <w:rFonts w:eastAsiaTheme="minorEastAsia"/>
          <w:i/>
          <w:iCs/>
        </w:rPr>
        <w:t>m</w:t>
      </w:r>
      <w:r w:rsidRPr="0076001A">
        <w:rPr>
          <w:rFonts w:eastAsiaTheme="minorEastAsia"/>
        </w:rPr>
        <w:t xml:space="preserve"> = 0) are considered null and absent from sets of </w:t>
      </w:r>
      <w:r w:rsidRPr="0076001A">
        <w:rPr>
          <w:rFonts w:eastAsiaTheme="minorEastAsia"/>
          <w:i/>
          <w:iCs/>
        </w:rPr>
        <w:t>K</w:t>
      </w:r>
      <w:r w:rsidRPr="0076001A">
        <w:rPr>
          <w:rFonts w:eastAsiaTheme="minorEastAsia"/>
        </w:rPr>
        <w:t xml:space="preserve">. For example, for a genotyping panel of 8 markers where specimen </w:t>
      </w:r>
      <w:proofErr w:type="spellStart"/>
      <w:r w:rsidRPr="0076001A">
        <w:rPr>
          <w:rFonts w:eastAsiaTheme="minorEastAsia"/>
          <w:i/>
          <w:iCs/>
        </w:rPr>
        <w:t>i</w:t>
      </w:r>
      <w:proofErr w:type="spellEnd"/>
      <w:r w:rsidRPr="0076001A">
        <w:rPr>
          <w:rFonts w:eastAsiaTheme="minorEastAsia"/>
        </w:rPr>
        <w:t xml:space="preserve"> has data for all but marker 7,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i</m:t>
            </m:r>
          </m:sub>
        </m:sSub>
        <m:r>
          <w:rPr>
            <w:rFonts w:ascii="Cambria Math" w:eastAsiaTheme="minorEastAsia" w:hAnsi="Cambria Math"/>
          </w:rPr>
          <m:t>=</m:t>
        </m:r>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2</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3</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4</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5</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6</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8</m:t>
                </m:r>
              </m:sub>
            </m:sSub>
          </m:e>
        </m:d>
      </m:oMath>
      <w:r w:rsidRPr="0076001A">
        <w:rPr>
          <w:rFonts w:eastAsiaTheme="minorEastAsia"/>
        </w:rPr>
        <w:t xml:space="preserve"> and specimen </w:t>
      </w:r>
      <w:r w:rsidRPr="0076001A">
        <w:rPr>
          <w:rFonts w:eastAsiaTheme="minorEastAsia"/>
          <w:i/>
          <w:iCs/>
        </w:rPr>
        <w:t>j</w:t>
      </w:r>
      <w:r w:rsidRPr="0076001A">
        <w:rPr>
          <w:rFonts w:eastAsiaTheme="minorEastAsia"/>
        </w:rPr>
        <w:t xml:space="preserve"> has data for markers 1, 6, 7 and 8, such that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j</m:t>
            </m:r>
          </m:sub>
        </m:sSub>
        <m:r>
          <w:rPr>
            <w:rFonts w:ascii="Cambria Math" w:eastAsiaTheme="minorEastAsia" w:hAnsi="Cambria Math"/>
          </w:rPr>
          <m:t>=</m:t>
        </m:r>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6</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7</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8</m:t>
                </m:r>
              </m:sub>
            </m:sSub>
          </m:e>
        </m:d>
      </m:oMath>
      <w:r w:rsidRPr="0076001A">
        <w:rPr>
          <w:rFonts w:eastAsiaTheme="minorEastAsia"/>
        </w:rPr>
        <w:t>, then</w:t>
      </w:r>
      <m:oMath>
        <m:r>
          <w:rPr>
            <w:rFonts w:ascii="Cambria Math" w:hAnsi="Cambria Math"/>
          </w:rPr>
          <m:t xml:space="preserve"> </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i</m:t>
            </m:r>
          </m:sub>
        </m:sSub>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j</m:t>
            </m:r>
          </m:sub>
        </m:sSub>
        <m:r>
          <w:rPr>
            <w:rFonts w:ascii="Cambria Math" w:eastAsiaTheme="minorEastAsia" w:hAnsi="Cambria Math"/>
          </w:rPr>
          <m:t xml:space="preserve"> = </m:t>
        </m:r>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6</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8</m:t>
                </m:r>
              </m:sub>
            </m:sSub>
          </m:e>
        </m:d>
      </m:oMath>
      <w:r w:rsidRPr="0076001A">
        <w:rPr>
          <w:rFonts w:eastAsiaTheme="minorEastAsia"/>
        </w:rPr>
        <w:t xml:space="preserve">. Vertical bars </w:t>
      </w:r>
      <m:oMath>
        <m:r>
          <w:rPr>
            <w:rFonts w:ascii="Cambria Math" w:eastAsiaTheme="minorEastAsia" w:hAnsi="Cambria Math"/>
          </w:rPr>
          <m:t>| |</m:t>
        </m:r>
      </m:oMath>
      <w:r w:rsidRPr="0076001A">
        <w:rPr>
          <w:rFonts w:eastAsiaTheme="minorEastAsia"/>
        </w:rPr>
        <w:t xml:space="preserve"> indicate the number of elements in a set</w:t>
      </w:r>
      <w:r w:rsidRPr="0076001A">
        <w:rPr>
          <w:rFonts w:eastAsiaTheme="minorEastAsia"/>
          <w:i/>
          <w:iCs/>
        </w:rPr>
        <w:t>.</w:t>
      </w:r>
      <w:r w:rsidRPr="0076001A">
        <w:t xml:space="preserve"> The function </w:t>
      </w:r>
      <m:oMath>
        <m:sSub>
          <m:sSubPr>
            <m:ctrlPr>
              <w:rPr>
                <w:rFonts w:ascii="Cambria Math" w:hAnsi="Cambria Math"/>
                <w:i/>
              </w:rPr>
            </m:ctrlPr>
          </m:sSubPr>
          <m:e>
            <m:r>
              <w:rPr>
                <w:rFonts w:ascii="Cambria Math" w:hAnsi="Cambria Math"/>
              </w:rPr>
              <m:t>f</m:t>
            </m:r>
          </m:e>
          <m:sub>
            <m:r>
              <w:rPr>
                <w:rFonts w:ascii="Cambria Math" w:hAnsi="Cambria Math"/>
              </w:rPr>
              <m:t>k</m:t>
            </m:r>
          </m:sub>
        </m:sSub>
        <m:r>
          <w:rPr>
            <w:rFonts w:ascii="Cambria Math" w:hAnsi="Cambria Math"/>
          </w:rPr>
          <m:t>(x)</m:t>
        </m:r>
      </m:oMath>
      <w:r w:rsidRPr="0076001A">
        <w:t xml:space="preserve"> is defined as follows</w:t>
      </w:r>
    </w:p>
    <w:p w14:paraId="3FF332B2" w14:textId="26678D70" w:rsidR="0060711C" w:rsidRPr="0076001A" w:rsidRDefault="00C4243C" w:rsidP="0076001A">
      <w:pPr>
        <w:rPr>
          <w:rFonts w:eastAsiaTheme="minorEastAsia"/>
          <w:iCs/>
        </w:rPr>
      </w:pPr>
      <m:oMathPara>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k</m:t>
              </m:r>
            </m:sub>
          </m:sSub>
          <m:d>
            <m:dPr>
              <m:ctrlPr>
                <w:rPr>
                  <w:rFonts w:ascii="Cambria Math" w:hAnsi="Cambria Math"/>
                </w:rPr>
              </m:ctrlPr>
            </m:dPr>
            <m:e>
              <m:r>
                <w:rPr>
                  <w:rFonts w:ascii="Cambria Math" w:hAnsi="Cambria Math"/>
                </w:rPr>
                <m:t>x</m:t>
              </m:r>
            </m:e>
          </m:d>
          <m:r>
            <w:rPr>
              <w:rFonts w:ascii="Cambria Math" w:eastAsiaTheme="minorEastAsia" w:hAnsi="Cambria Math"/>
            </w:rPr>
            <m:t>=</m:t>
          </m:r>
          <m:f>
            <m:fPr>
              <m:ctrlPr>
                <w:rPr>
                  <w:rFonts w:ascii="Cambria Math" w:eastAsiaTheme="minorEastAsia" w:hAnsi="Cambria Math"/>
                  <w:i/>
                  <w:iCs/>
                </w:rPr>
              </m:ctrlPr>
            </m:fPr>
            <m:num>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S:</m:t>
                      </m:r>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k</m:t>
                          </m:r>
                        </m:sup>
                      </m:sSup>
                      <m:r>
                        <w:rPr>
                          <w:rFonts w:ascii="Cambria Math" w:eastAsiaTheme="minorEastAsia" w:hAnsi="Cambria Math"/>
                        </w:rPr>
                        <m:t>≠0</m:t>
                      </m:r>
                    </m:e>
                  </m:d>
                  <m:r>
                    <w:rPr>
                      <w:rFonts w:ascii="Cambria Math" w:eastAsiaTheme="minorEastAsia" w:hAnsi="Cambria Math"/>
                    </w:rPr>
                    <m:t>|</m:t>
                  </m:r>
                </m:sup>
                <m:e>
                  <m:d>
                    <m:dPr>
                      <m:begChr m:val="["/>
                      <m:endChr m:val="]"/>
                      <m:ctrlPr>
                        <w:rPr>
                          <w:rFonts w:ascii="Cambria Math" w:eastAsiaTheme="minorEastAsia" w:hAnsi="Cambria Math"/>
                          <w:i/>
                        </w:rPr>
                      </m:ctrlPr>
                    </m:dPr>
                    <m:e>
                      <m:r>
                        <w:rPr>
                          <w:rFonts w:ascii="Cambria Math" w:eastAsiaTheme="minorEastAsia" w:hAnsi="Cambria Math"/>
                        </w:rPr>
                        <m:t>x∈</m:t>
                      </m:r>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i</m:t>
                          </m:r>
                        </m:sub>
                        <m:sup>
                          <m:r>
                            <w:rPr>
                              <w:rFonts w:ascii="Cambria Math" w:eastAsiaTheme="minorEastAsia" w:hAnsi="Cambria Math"/>
                            </w:rPr>
                            <m:t>k</m:t>
                          </m:r>
                        </m:sup>
                      </m:sSubSup>
                    </m:e>
                  </m:d>
                </m:e>
              </m:nary>
            </m:num>
            <m:den>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S:</m:t>
                      </m:r>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k</m:t>
                          </m:r>
                        </m:sup>
                      </m:sSup>
                      <m:r>
                        <w:rPr>
                          <w:rFonts w:ascii="Cambria Math" w:eastAsiaTheme="minorEastAsia" w:hAnsi="Cambria Math"/>
                        </w:rPr>
                        <m:t>≠0</m:t>
                      </m:r>
                    </m:e>
                  </m:d>
                  <m:r>
                    <w:rPr>
                      <w:rFonts w:ascii="Cambria Math" w:eastAsiaTheme="minorEastAsia" w:hAnsi="Cambria Math"/>
                    </w:rPr>
                    <m:t>|</m:t>
                  </m:r>
                </m:sup>
                <m:e>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i</m:t>
                      </m:r>
                    </m:sub>
                    <m:sup>
                      <m:r>
                        <w:rPr>
                          <w:rFonts w:ascii="Cambria Math" w:eastAsiaTheme="minorEastAsia" w:hAnsi="Cambria Math"/>
                        </w:rPr>
                        <m:t>k</m:t>
                      </m:r>
                    </m:sup>
                  </m:sSubSup>
                  <m:r>
                    <w:rPr>
                      <w:rFonts w:ascii="Cambria Math" w:eastAsiaTheme="minorEastAsia" w:hAnsi="Cambria Math"/>
                    </w:rPr>
                    <m:t>|</m:t>
                  </m:r>
                </m:e>
              </m:nary>
            </m:den>
          </m:f>
        </m:oMath>
      </m:oMathPara>
    </w:p>
    <w:p w14:paraId="292DF666" w14:textId="77777777" w:rsidR="0076001A" w:rsidRPr="0076001A" w:rsidRDefault="0076001A" w:rsidP="0076001A">
      <w:pPr>
        <w:rPr>
          <w:rFonts w:eastAsiaTheme="minorEastAsia"/>
          <w:iCs/>
        </w:rPr>
      </w:pPr>
      <w:r w:rsidRPr="0076001A">
        <w:rPr>
          <w:rFonts w:eastAsiaTheme="minorEastAsia"/>
          <w:iCs/>
        </w:rPr>
        <w:t xml:space="preserve">where </w:t>
      </w:r>
      <w:r w:rsidRPr="0076001A">
        <w:rPr>
          <w:rFonts w:eastAsiaTheme="minorEastAsia"/>
          <w:i/>
        </w:rPr>
        <w:t xml:space="preserve">S </w:t>
      </w:r>
      <w:r w:rsidRPr="0076001A">
        <w:rPr>
          <w:rFonts w:eastAsiaTheme="minorEastAsia"/>
          <w:iCs/>
        </w:rPr>
        <w:t xml:space="preserve">represents the complete set of specimens included in the analysis, the annotation </w:t>
      </w:r>
      <m:oMath>
        <m:d>
          <m:dPr>
            <m:begChr m:val="{"/>
            <m:endChr m:val="}"/>
            <m:ctrlPr>
              <w:rPr>
                <w:rFonts w:ascii="Cambria Math" w:eastAsiaTheme="minorEastAsia" w:hAnsi="Cambria Math"/>
                <w:i/>
              </w:rPr>
            </m:ctrlPr>
          </m:dPr>
          <m:e>
            <m:r>
              <w:rPr>
                <w:rFonts w:ascii="Cambria Math" w:eastAsiaTheme="minorEastAsia" w:hAnsi="Cambria Math"/>
              </w:rPr>
              <m:t>S:</m:t>
            </m:r>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k</m:t>
                </m:r>
              </m:sup>
            </m:sSup>
            <m:r>
              <w:rPr>
                <w:rFonts w:ascii="Cambria Math" w:eastAsiaTheme="minorEastAsia" w:hAnsi="Cambria Math"/>
              </w:rPr>
              <m:t>≠0</m:t>
            </m:r>
          </m:e>
        </m:d>
      </m:oMath>
      <w:r w:rsidRPr="0076001A">
        <w:rPr>
          <w:rFonts w:eastAsiaTheme="minorEastAsia"/>
        </w:rPr>
        <w:t xml:space="preserve"> builds a set containing all specimens possessing data at locus </w:t>
      </w:r>
      <w:r w:rsidRPr="0076001A">
        <w:rPr>
          <w:rFonts w:eastAsiaTheme="minorEastAsia"/>
          <w:i/>
          <w:iCs/>
        </w:rPr>
        <w:t>k</w:t>
      </w:r>
      <w:r w:rsidRPr="0076001A">
        <w:rPr>
          <w:rFonts w:eastAsiaTheme="minorEastAsia"/>
        </w:rPr>
        <w:t xml:space="preserve">, and </w:t>
      </w:r>
      <w:r w:rsidRPr="0076001A">
        <w:rPr>
          <w:rFonts w:eastAsiaTheme="minorEastAsia"/>
          <w:i/>
          <w:iCs/>
        </w:rPr>
        <w:t>x</w:t>
      </w:r>
      <w:r w:rsidRPr="0076001A">
        <w:rPr>
          <w:rFonts w:eastAsiaTheme="minorEastAsia"/>
        </w:rPr>
        <w:t xml:space="preserve"> represents an allele contained within a given set of </w:t>
      </w:r>
      <m:oMath>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k</m:t>
            </m:r>
          </m:sup>
        </m:sSup>
      </m:oMath>
      <w:r w:rsidRPr="0076001A">
        <w:rPr>
          <w:rFonts w:eastAsiaTheme="minorEastAsia"/>
        </w:rPr>
        <w:t>. Square brackets indicate statements of propositional logic where the value is 1 if true and zero if false.</w:t>
      </w:r>
      <w:r w:rsidRPr="0076001A">
        <w:rPr>
          <w:rFonts w:eastAsiaTheme="minorEastAsia"/>
          <w:iCs/>
        </w:rPr>
        <w:t xml:space="preserve"> </w:t>
      </w:r>
    </w:p>
    <w:p w14:paraId="7FA120B0" w14:textId="6125CF9B" w:rsidR="00542509" w:rsidRPr="00542509" w:rsidRDefault="0076001A" w:rsidP="00224619">
      <w:pPr>
        <w:ind w:firstLine="720"/>
      </w:pPr>
      <w:r w:rsidRPr="0076001A">
        <w:rPr>
          <w:rFonts w:eastAsiaTheme="minorEastAsia"/>
        </w:rPr>
        <w:t xml:space="preserve">Next, </w:t>
      </w:r>
      <w:r w:rsidRPr="0076001A">
        <w:t xml:space="preserve">the algorithm </w:t>
      </w:r>
      <w:r w:rsidRPr="0076001A">
        <w:rPr>
          <w:rFonts w:eastAsiaTheme="minorEastAsia"/>
        </w:rPr>
        <w:t xml:space="preserve">calculates the probability that the genotypes observed in isolates </w:t>
      </w:r>
      <w:proofErr w:type="spellStart"/>
      <w:r w:rsidRPr="0076001A">
        <w:rPr>
          <w:i/>
        </w:rPr>
        <w:t>i</w:t>
      </w:r>
      <w:proofErr w:type="spellEnd"/>
      <w:r w:rsidRPr="0076001A">
        <w:t xml:space="preserve"> and </w:t>
      </w:r>
      <w:r w:rsidRPr="0076001A">
        <w:rPr>
          <w:i/>
        </w:rPr>
        <w:t>j</w:t>
      </w:r>
      <w:r w:rsidRPr="0076001A">
        <w:rPr>
          <w:rFonts w:eastAsiaTheme="minorEastAsia"/>
        </w:rPr>
        <w:t xml:space="preserve"> are conditional on the isolates sharing the same ancestral populations (i.e. both isolates have two ancestral populations in common) or</w:t>
      </w:r>
      <w:r w:rsidRPr="0076001A">
        <w:t xml:space="preserve"> </w:t>
      </w:r>
      <m:oMath>
        <m:r>
          <w:rPr>
            <w:rFonts w:ascii="Cambria Math" w:hAnsi="Cambria Math"/>
          </w:rPr>
          <m:t>P</m:t>
        </m:r>
        <m:d>
          <m:dPr>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r>
                      <w:rPr>
                        <w:rFonts w:ascii="Cambria Math" w:hAnsi="Cambria Math"/>
                      </w:rPr>
                      <m:t>A</m:t>
                    </m:r>
                  </m:e>
                  <m:sub>
                    <m:r>
                      <w:rPr>
                        <w:rFonts w:ascii="Cambria Math" w:hAnsi="Cambria Math"/>
                      </w:rPr>
                      <m:t>ij</m:t>
                    </m:r>
                  </m:sub>
                </m:sSub>
                <m:r>
                  <w:rPr>
                    <w:rFonts w:ascii="Cambria Math" w:hAnsi="Cambria Math"/>
                  </w:rPr>
                  <m:t>=2|D</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j</m:t>
                </m:r>
              </m:sub>
            </m:sSub>
          </m:e>
        </m:d>
      </m:oMath>
      <w:r w:rsidRPr="0076001A">
        <w:t xml:space="preserve">. </w:t>
      </w:r>
    </w:p>
    <w:p w14:paraId="0F74D8F0" w14:textId="4FCC804F" w:rsidR="0060711C" w:rsidRDefault="0076001A" w:rsidP="0076001A">
      <m:oMathPara>
        <m:oMath>
          <m:r>
            <w:rPr>
              <w:rFonts w:ascii="Cambria Math" w:hAnsi="Cambria Math"/>
            </w:rPr>
            <w:lastRenderedPageBreak/>
            <m:t>P(</m:t>
          </m:r>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ij</m:t>
              </m:r>
            </m:sub>
          </m:sSub>
          <m:r>
            <w:rPr>
              <w:rFonts w:ascii="Cambria Math" w:hAnsi="Cambria Math"/>
            </w:rPr>
            <m:t>=2)=</m:t>
          </m:r>
          <m:nary>
            <m:naryPr>
              <m:chr m:val="∏"/>
              <m:limLoc m:val="undOvr"/>
              <m:ctrlPr>
                <w:rPr>
                  <w:rFonts w:ascii="Cambria Math" w:hAnsi="Cambria Math"/>
                  <w:i/>
                </w:rPr>
              </m:ctrlPr>
            </m:naryPr>
            <m:sub>
              <m:r>
                <w:rPr>
                  <w:rFonts w:ascii="Cambria Math" w:hAnsi="Cambria Math"/>
                </w:rPr>
                <m:t>k=1</m:t>
              </m:r>
            </m:sub>
            <m:sup>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up>
            <m:e>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sSubSup>
                        <m:sSubSupPr>
                          <m:ctrlPr>
                            <w:rPr>
                              <w:rFonts w:ascii="Cambria Math" w:hAnsi="Cambria Math"/>
                              <w:i/>
                            </w:rPr>
                          </m:ctrlPr>
                        </m:sSubSupPr>
                        <m:e>
                          <m:r>
                            <w:rPr>
                              <w:rFonts w:ascii="Cambria Math" w:hAnsi="Cambria Math"/>
                            </w:rPr>
                            <m:t>n</m:t>
                          </m:r>
                        </m:e>
                        <m:sub>
                          <m:r>
                            <w:rPr>
                              <w:rFonts w:ascii="Cambria Math" w:hAnsi="Cambria Math"/>
                            </w:rPr>
                            <m:t>i</m:t>
                          </m:r>
                        </m:sub>
                        <m:sup>
                          <m:r>
                            <w:rPr>
                              <w:rFonts w:ascii="Cambria Math" w:hAnsi="Cambria Math"/>
                            </w:rPr>
                            <m:t>(2)k</m:t>
                          </m:r>
                        </m:sup>
                      </m:sSubSup>
                      <m:sSubSup>
                        <m:sSubSupPr>
                          <m:ctrlPr>
                            <w:rPr>
                              <w:rFonts w:ascii="Cambria Math" w:hAnsi="Cambria Math"/>
                              <w:i/>
                            </w:rPr>
                          </m:ctrlPr>
                        </m:sSubSupPr>
                        <m:e>
                          <m:r>
                            <w:rPr>
                              <w:rFonts w:ascii="Cambria Math" w:hAnsi="Cambria Math"/>
                            </w:rPr>
                            <m:t>n</m:t>
                          </m:r>
                        </m:e>
                        <m:sub>
                          <m:r>
                            <w:rPr>
                              <w:rFonts w:ascii="Cambria Math" w:hAnsi="Cambria Math"/>
                            </w:rPr>
                            <m:t>j</m:t>
                          </m:r>
                        </m:sub>
                        <m:sup>
                          <m:r>
                            <w:rPr>
                              <w:rFonts w:ascii="Cambria Math" w:hAnsi="Cambria Math"/>
                            </w:rPr>
                            <m:t>(2)k</m:t>
                          </m:r>
                        </m:sup>
                      </m:sSubSup>
                    </m:den>
                  </m:f>
                  <m:nary>
                    <m:naryPr>
                      <m:chr m:val="∑"/>
                      <m:limLoc m:val="undOvr"/>
                      <m:ctrlPr>
                        <w:rPr>
                          <w:rFonts w:ascii="Cambria Math" w:hAnsi="Cambria Math"/>
                          <w:i/>
                        </w:rPr>
                      </m:ctrlPr>
                    </m:naryPr>
                    <m:sub>
                      <m:r>
                        <w:rPr>
                          <w:rFonts w:ascii="Cambria Math" w:hAnsi="Cambria Math"/>
                        </w:rPr>
                        <m:t>x=1</m:t>
                      </m:r>
                    </m:sub>
                    <m:sup>
                      <m:sSubSup>
                        <m:sSubSupPr>
                          <m:ctrlPr>
                            <w:rPr>
                              <w:rFonts w:ascii="Cambria Math" w:hAnsi="Cambria Math"/>
                              <w:i/>
                            </w:rPr>
                          </m:ctrlPr>
                        </m:sSubSupPr>
                        <m:e>
                          <m:r>
                            <w:rPr>
                              <w:rFonts w:ascii="Cambria Math" w:hAnsi="Cambria Math"/>
                            </w:rPr>
                            <m:t>n</m:t>
                          </m:r>
                        </m:e>
                        <m:sub>
                          <m:r>
                            <w:rPr>
                              <w:rFonts w:ascii="Cambria Math" w:hAnsi="Cambria Math"/>
                            </w:rPr>
                            <m:t>i</m:t>
                          </m:r>
                        </m:sub>
                        <m:sup>
                          <m:r>
                            <w:rPr>
                              <w:rFonts w:ascii="Cambria Math" w:hAnsi="Cambria Math"/>
                            </w:rPr>
                            <m:t>(2)k</m:t>
                          </m:r>
                        </m:sup>
                      </m:sSubSup>
                    </m:sup>
                    <m:e>
                      <m:nary>
                        <m:naryPr>
                          <m:chr m:val="∑"/>
                          <m:limLoc m:val="undOvr"/>
                          <m:ctrlPr>
                            <w:rPr>
                              <w:rFonts w:ascii="Cambria Math" w:hAnsi="Cambria Math"/>
                              <w:i/>
                            </w:rPr>
                          </m:ctrlPr>
                        </m:naryPr>
                        <m:sub>
                          <m:r>
                            <w:rPr>
                              <w:rFonts w:ascii="Cambria Math" w:hAnsi="Cambria Math"/>
                            </w:rPr>
                            <m:t>y=1</m:t>
                          </m:r>
                        </m:sub>
                        <m:sup>
                          <m:sSubSup>
                            <m:sSubSupPr>
                              <m:ctrlPr>
                                <w:rPr>
                                  <w:rFonts w:ascii="Cambria Math" w:hAnsi="Cambria Math"/>
                                  <w:i/>
                                </w:rPr>
                              </m:ctrlPr>
                            </m:sSubSupPr>
                            <m:e>
                              <m:r>
                                <w:rPr>
                                  <w:rFonts w:ascii="Cambria Math" w:hAnsi="Cambria Math"/>
                                </w:rPr>
                                <m:t>n</m:t>
                              </m:r>
                            </m:e>
                            <m:sub>
                              <m:r>
                                <w:rPr>
                                  <w:rFonts w:ascii="Cambria Math" w:hAnsi="Cambria Math"/>
                                </w:rPr>
                                <m:t>j</m:t>
                              </m:r>
                            </m:sub>
                            <m:sup>
                              <m:d>
                                <m:dPr>
                                  <m:ctrlPr>
                                    <w:rPr>
                                      <w:rFonts w:ascii="Cambria Math" w:hAnsi="Cambria Math"/>
                                      <w:i/>
                                    </w:rPr>
                                  </m:ctrlPr>
                                </m:dPr>
                                <m:e>
                                  <m:r>
                                    <w:rPr>
                                      <w:rFonts w:ascii="Cambria Math" w:hAnsi="Cambria Math"/>
                                    </w:rPr>
                                    <m:t>2</m:t>
                                  </m:r>
                                </m:e>
                              </m:d>
                              <m:r>
                                <w:rPr>
                                  <w:rFonts w:ascii="Cambria Math" w:hAnsi="Cambria Math"/>
                                </w:rPr>
                                <m:t>k</m:t>
                              </m:r>
                            </m:sup>
                          </m:sSubSup>
                        </m:sup>
                        <m:e>
                          <m:sSub>
                            <m:sSubPr>
                              <m:ctrlPr>
                                <w:rPr>
                                  <w:rFonts w:ascii="Cambria Math" w:hAnsi="Cambria Math"/>
                                  <w:i/>
                                </w:rPr>
                              </m:ctrlPr>
                            </m:sSubPr>
                            <m:e>
                              <m:r>
                                <w:rPr>
                                  <w:rFonts w:ascii="Cambria Math" w:hAnsi="Cambria Math"/>
                                </w:rPr>
                                <m:t>1</m:t>
                              </m:r>
                            </m:e>
                            <m:sub>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i,x</m:t>
                                  </m:r>
                                </m:sub>
                                <m:sup>
                                  <m:r>
                                    <w:rPr>
                                      <w:rFonts w:ascii="Cambria Math" w:hAnsi="Cambria Math"/>
                                    </w:rPr>
                                    <m:t>(2)k</m:t>
                                  </m:r>
                                </m:sup>
                              </m:sSubSup>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j,y</m:t>
                                  </m:r>
                                </m:sub>
                                <m:sup>
                                  <m:r>
                                    <w:rPr>
                                      <w:rFonts w:ascii="Cambria Math" w:hAnsi="Cambria Math"/>
                                    </w:rPr>
                                    <m:t>(2)k</m:t>
                                  </m:r>
                                </m:sup>
                              </m:sSubSup>
                              <m:r>
                                <w:rPr>
                                  <w:rFonts w:ascii="Cambria Math" w:hAnsi="Cambria Math"/>
                                </w:rPr>
                                <m:t>}</m:t>
                              </m:r>
                            </m:sub>
                          </m:sSub>
                          <m:nary>
                            <m:naryPr>
                              <m:chr m:val="∏"/>
                              <m:limLoc m:val="undOvr"/>
                              <m:ctrlPr>
                                <w:rPr>
                                  <w:rFonts w:ascii="Cambria Math" w:hAnsi="Cambria Math"/>
                                  <w:i/>
                                </w:rPr>
                              </m:ctrlPr>
                            </m:naryPr>
                            <m:sub>
                              <m:r>
                                <w:rPr>
                                  <w:rFonts w:ascii="Cambria Math" w:hAnsi="Cambria Math"/>
                                </w:rPr>
                                <m:t>m∉x</m:t>
                              </m:r>
                            </m:sub>
                            <m:sup>
                              <m:sSubSup>
                                <m:sSubSupPr>
                                  <m:ctrlPr>
                                    <w:rPr>
                                      <w:rFonts w:ascii="Cambria Math" w:hAnsi="Cambria Math"/>
                                      <w:i/>
                                    </w:rPr>
                                  </m:ctrlPr>
                                </m:sSubSupPr>
                                <m:e>
                                  <m:r>
                                    <w:rPr>
                                      <w:rFonts w:ascii="Cambria Math" w:hAnsi="Cambria Math"/>
                                    </w:rPr>
                                    <m:t>n</m:t>
                                  </m:r>
                                </m:e>
                                <m:sub>
                                  <m:r>
                                    <w:rPr>
                                      <w:rFonts w:ascii="Cambria Math" w:hAnsi="Cambria Math"/>
                                    </w:rPr>
                                    <m:t>i</m:t>
                                  </m:r>
                                </m:sub>
                                <m:sup>
                                  <m:r>
                                    <w:rPr>
                                      <w:rFonts w:ascii="Cambria Math" w:hAnsi="Cambria Math"/>
                                    </w:rPr>
                                    <m:t>k</m:t>
                                  </m:r>
                                </m:sup>
                              </m:sSubSup>
                            </m:sup>
                            <m:e>
                              <m:sSub>
                                <m:sSubPr>
                                  <m:ctrlPr>
                                    <w:rPr>
                                      <w:rFonts w:ascii="Cambria Math" w:hAnsi="Cambria Math"/>
                                      <w:i/>
                                    </w:rPr>
                                  </m:ctrlPr>
                                </m:sSubPr>
                                <m:e>
                                  <m:r>
                                    <w:rPr>
                                      <w:rFonts w:ascii="Cambria Math" w:hAnsi="Cambria Math"/>
                                    </w:rPr>
                                    <m:t>f</m:t>
                                  </m:r>
                                </m:e>
                                <m:sub>
                                  <m:r>
                                    <w:rPr>
                                      <w:rFonts w:ascii="Cambria Math" w:hAnsi="Cambria Math"/>
                                    </w:rPr>
                                    <m:t>k</m:t>
                                  </m:r>
                                </m:sub>
                              </m:sSub>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i,m</m:t>
                                  </m:r>
                                </m:sub>
                                <m:sup>
                                  <m:r>
                                    <w:rPr>
                                      <w:rFonts w:ascii="Cambria Math" w:hAnsi="Cambria Math"/>
                                    </w:rPr>
                                    <m:t>k</m:t>
                                  </m:r>
                                </m:sup>
                              </m:sSubSup>
                              <m:r>
                                <w:rPr>
                                  <w:rFonts w:ascii="Cambria Math" w:hAnsi="Cambria Math"/>
                                </w:rPr>
                                <m:t>)</m:t>
                              </m:r>
                            </m:e>
                          </m:nary>
                          <m:nary>
                            <m:naryPr>
                              <m:chr m:val="∏"/>
                              <m:limLoc m:val="undOvr"/>
                              <m:ctrlPr>
                                <w:rPr>
                                  <w:rFonts w:ascii="Cambria Math" w:hAnsi="Cambria Math"/>
                                  <w:i/>
                                </w:rPr>
                              </m:ctrlPr>
                            </m:naryPr>
                            <m:sub>
                              <m:r>
                                <w:rPr>
                                  <w:rFonts w:ascii="Cambria Math" w:hAnsi="Cambria Math"/>
                                </w:rPr>
                                <m:t>m=1</m:t>
                              </m:r>
                            </m:sub>
                            <m:sup>
                              <m:sSubSup>
                                <m:sSubSupPr>
                                  <m:ctrlPr>
                                    <w:rPr>
                                      <w:rFonts w:ascii="Cambria Math" w:hAnsi="Cambria Math"/>
                                      <w:i/>
                                    </w:rPr>
                                  </m:ctrlPr>
                                </m:sSubSupPr>
                                <m:e>
                                  <m:r>
                                    <w:rPr>
                                      <w:rFonts w:ascii="Cambria Math" w:hAnsi="Cambria Math"/>
                                    </w:rPr>
                                    <m:t>n</m:t>
                                  </m:r>
                                </m:e>
                                <m:sub>
                                  <m:r>
                                    <w:rPr>
                                      <w:rFonts w:ascii="Cambria Math" w:hAnsi="Cambria Math"/>
                                    </w:rPr>
                                    <m:t>j</m:t>
                                  </m:r>
                                </m:sub>
                                <m:sup>
                                  <m:r>
                                    <w:rPr>
                                      <w:rFonts w:ascii="Cambria Math" w:hAnsi="Cambria Math"/>
                                    </w:rPr>
                                    <m:t>k</m:t>
                                  </m:r>
                                </m:sup>
                              </m:sSubSup>
                            </m:sup>
                            <m:e>
                              <m:sSub>
                                <m:sSubPr>
                                  <m:ctrlPr>
                                    <w:rPr>
                                      <w:rFonts w:ascii="Cambria Math" w:hAnsi="Cambria Math"/>
                                      <w:i/>
                                    </w:rPr>
                                  </m:ctrlPr>
                                </m:sSubPr>
                                <m:e>
                                  <m:r>
                                    <w:rPr>
                                      <w:rFonts w:ascii="Cambria Math" w:hAnsi="Cambria Math"/>
                                    </w:rPr>
                                    <m:t>f</m:t>
                                  </m:r>
                                </m:e>
                                <m:sub>
                                  <m:r>
                                    <w:rPr>
                                      <w:rFonts w:ascii="Cambria Math" w:hAnsi="Cambria Math"/>
                                    </w:rPr>
                                    <m:t>k</m:t>
                                  </m:r>
                                </m:sub>
                              </m:sSub>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j,m</m:t>
                                  </m:r>
                                </m:sub>
                                <m:sup>
                                  <m:r>
                                    <w:rPr>
                                      <w:rFonts w:ascii="Cambria Math" w:hAnsi="Cambria Math"/>
                                    </w:rPr>
                                    <m:t>k</m:t>
                                  </m:r>
                                </m:sup>
                              </m:sSubSup>
                              <m:r>
                                <w:rPr>
                                  <w:rFonts w:ascii="Cambria Math" w:hAnsi="Cambria Math"/>
                                </w:rPr>
                                <m:t>)</m:t>
                              </m:r>
                            </m:e>
                          </m:nary>
                        </m:e>
                      </m:nary>
                    </m:e>
                  </m:nary>
                </m:e>
              </m:d>
            </m:e>
          </m:nary>
        </m:oMath>
      </m:oMathPara>
    </w:p>
    <w:p w14:paraId="4D9111A2" w14:textId="41B344E4" w:rsidR="00542509" w:rsidRPr="0047455A" w:rsidRDefault="0076001A" w:rsidP="0076001A">
      <w:pPr>
        <w:rPr>
          <w:iCs/>
        </w:rPr>
      </w:pPr>
      <w:r w:rsidRPr="0076001A">
        <w:t xml:space="preserve">where </w:t>
      </w:r>
      <m:oMath>
        <m:sSubSup>
          <m:sSubSupPr>
            <m:ctrlPr>
              <w:rPr>
                <w:rFonts w:ascii="Cambria Math" w:hAnsi="Cambria Math"/>
                <w:i/>
              </w:rPr>
            </m:ctrlPr>
          </m:sSubSupPr>
          <m:e>
            <m:r>
              <w:rPr>
                <w:rFonts w:ascii="Cambria Math" w:hAnsi="Cambria Math"/>
              </w:rPr>
              <m:t>n</m:t>
            </m:r>
          </m:e>
          <m:sub>
            <m:r>
              <w:rPr>
                <w:rFonts w:ascii="Cambria Math" w:hAnsi="Cambria Math"/>
              </w:rPr>
              <m:t>i</m:t>
            </m:r>
          </m:sub>
          <m:sup>
            <m:r>
              <w:rPr>
                <w:rFonts w:ascii="Cambria Math" w:hAnsi="Cambria Math"/>
              </w:rPr>
              <m:t>(2)k</m:t>
            </m:r>
          </m:sup>
        </m:sSubSup>
      </m:oMath>
      <w:r w:rsidRPr="0076001A">
        <w:t xml:space="preserve"> is the number of all possible pairs of alleles at locus </w:t>
      </w:r>
      <w:r w:rsidRPr="0076001A">
        <w:rPr>
          <w:i/>
        </w:rPr>
        <w:t>k</w:t>
      </w:r>
      <w:r w:rsidRPr="0076001A">
        <w:t xml:space="preserve"> for isolate </w:t>
      </w:r>
      <w:proofErr w:type="spellStart"/>
      <w:r w:rsidRPr="0076001A">
        <w:rPr>
          <w:i/>
        </w:rPr>
        <w:t>i</w:t>
      </w:r>
      <w:proofErr w:type="spellEnd"/>
      <w:r w:rsidRPr="0076001A">
        <w:t xml:space="preserve"> and </w:t>
      </w:r>
      <m:oMath>
        <m:sSubSup>
          <m:sSubSupPr>
            <m:ctrlPr>
              <w:rPr>
                <w:rFonts w:ascii="Cambria Math" w:hAnsi="Cambria Math"/>
                <w:i/>
              </w:rPr>
            </m:ctrlPr>
          </m:sSubSupPr>
          <m:e>
            <m:r>
              <w:rPr>
                <w:rFonts w:ascii="Cambria Math" w:hAnsi="Cambria Math"/>
              </w:rPr>
              <m:t>D</m:t>
            </m:r>
          </m:e>
          <m:sub>
            <m:r>
              <w:rPr>
                <w:rFonts w:ascii="Cambria Math" w:hAnsi="Cambria Math"/>
              </w:rPr>
              <m:t>i,x</m:t>
            </m:r>
          </m:sub>
          <m:sup>
            <m:r>
              <w:rPr>
                <w:rFonts w:ascii="Cambria Math" w:hAnsi="Cambria Math"/>
              </w:rPr>
              <m:t>(2)k</m:t>
            </m:r>
          </m:sup>
        </m:sSubSup>
      </m:oMath>
      <w:r w:rsidRPr="0076001A">
        <w:t xml:space="preserve"> is the </w:t>
      </w:r>
      <w:proofErr w:type="spellStart"/>
      <w:r w:rsidRPr="0076001A">
        <w:rPr>
          <w:i/>
        </w:rPr>
        <w:t>x</w:t>
      </w:r>
      <w:r w:rsidRPr="0076001A">
        <w:t>th</w:t>
      </w:r>
      <w:proofErr w:type="spellEnd"/>
      <w:r w:rsidRPr="0076001A">
        <w:t xml:space="preserve"> set of all possible pairs of alleles for isolate </w:t>
      </w:r>
      <w:proofErr w:type="spellStart"/>
      <w:r w:rsidRPr="0076001A">
        <w:rPr>
          <w:i/>
        </w:rPr>
        <w:t>i</w:t>
      </w:r>
      <w:proofErr w:type="spellEnd"/>
      <w:r w:rsidRPr="0076001A">
        <w:t xml:space="preserve"> at locus </w:t>
      </w:r>
      <w:r w:rsidRPr="0076001A">
        <w:rPr>
          <w:i/>
        </w:rPr>
        <w:t>k.</w:t>
      </w:r>
      <w:r w:rsidRPr="0076001A">
        <w:t xml:space="preserve"> The final distance </w:t>
      </w:r>
      <m:oMath>
        <m:sSub>
          <m:sSubPr>
            <m:ctrlPr>
              <w:rPr>
                <w:rFonts w:ascii="Cambria Math" w:hAnsi="Cambria Math"/>
              </w:rPr>
            </m:ctrlPr>
          </m:sSubPr>
          <m:e>
            <m:r>
              <m:rPr>
                <m:sty m:val="p"/>
              </m:rPr>
              <w:rPr>
                <w:rFonts w:ascii="Cambria Math" w:hAnsi="Cambria Math"/>
              </w:rPr>
              <m:t>Δ</m:t>
            </m:r>
          </m:e>
          <m:sub>
            <m:r>
              <w:rPr>
                <w:rFonts w:ascii="Cambria Math" w:hAnsi="Cambria Math"/>
              </w:rPr>
              <m:t>ij</m:t>
            </m:r>
          </m:sub>
        </m:sSub>
      </m:oMath>
      <w:r w:rsidRPr="0076001A">
        <w:rPr>
          <w:rFonts w:eastAsiaTheme="minorEastAsia"/>
        </w:rPr>
        <w:t xml:space="preserve"> </w:t>
      </w:r>
      <w:r w:rsidRPr="0076001A">
        <w:t xml:space="preserve">between specimens </w:t>
      </w:r>
      <w:proofErr w:type="spellStart"/>
      <w:r w:rsidRPr="0076001A">
        <w:rPr>
          <w:i/>
        </w:rPr>
        <w:t>i</w:t>
      </w:r>
      <w:proofErr w:type="spellEnd"/>
      <w:r w:rsidRPr="0076001A">
        <w:t xml:space="preserve"> and </w:t>
      </w:r>
      <w:r w:rsidRPr="0076001A">
        <w:rPr>
          <w:i/>
        </w:rPr>
        <w:t xml:space="preserve">j </w:t>
      </w:r>
      <w:r w:rsidRPr="0076001A">
        <w:rPr>
          <w:iCs/>
        </w:rPr>
        <w:t>is then determined by</w:t>
      </w:r>
    </w:p>
    <w:p w14:paraId="66D02F00" w14:textId="23B49AE2" w:rsidR="0076001A" w:rsidRPr="00224619" w:rsidRDefault="00C4243C" w:rsidP="0076001A">
      <w:pPr>
        <w:rPr>
          <w:rFonts w:eastAsiaTheme="minorEastAsia"/>
        </w:rPr>
      </w:pPr>
      <m:oMathPara>
        <m:oMath>
          <m:sSub>
            <m:sSubPr>
              <m:ctrlPr>
                <w:rPr>
                  <w:rFonts w:ascii="Cambria Math" w:hAnsi="Cambria Math"/>
                  <w:i/>
                </w:rPr>
              </m:ctrlPr>
            </m:sSubPr>
            <m:e>
              <m:r>
                <m:rPr>
                  <m:sty m:val="p"/>
                </m:rPr>
                <w:rPr>
                  <w:rFonts w:ascii="Cambria Math" w:hAnsi="Cambria Math"/>
                </w:rPr>
                <m:t>Δ</m:t>
              </m:r>
            </m:e>
            <m:sub>
              <m:r>
                <w:rPr>
                  <w:rFonts w:ascii="Cambria Math" w:hAnsi="Cambria Math"/>
                </w:rPr>
                <m:t>ij</m:t>
              </m:r>
            </m:sub>
          </m:sSub>
          <m:r>
            <w:rPr>
              <w:rFonts w:ascii="Cambria Math" w:hAnsi="Cambria Math"/>
            </w:rPr>
            <m:t>=2-</m:t>
          </m:r>
          <m:d>
            <m:dPr>
              <m:begChr m:val="["/>
              <m:endChr m:val="]"/>
              <m:ctrlPr>
                <w:rPr>
                  <w:rFonts w:ascii="Cambria Math" w:hAnsi="Cambria Math"/>
                  <w:i/>
                </w:rPr>
              </m:ctrlPr>
            </m:dPr>
            <m:e>
              <m:r>
                <w:rPr>
                  <w:rFonts w:ascii="Cambria Math" w:hAnsi="Cambria Math"/>
                </w:rPr>
                <m:t>1×P</m:t>
              </m:r>
              <m:d>
                <m:dPr>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r>
                            <w:rPr>
                              <w:rFonts w:ascii="Cambria Math" w:hAnsi="Cambria Math"/>
                            </w:rPr>
                            <m:t>A</m:t>
                          </m:r>
                        </m:e>
                        <m:sub>
                          <m:r>
                            <w:rPr>
                              <w:rFonts w:ascii="Cambria Math" w:hAnsi="Cambria Math"/>
                            </w:rPr>
                            <m:t>ij</m:t>
                          </m:r>
                        </m:sub>
                      </m:sSub>
                      <m:r>
                        <w:rPr>
                          <w:rFonts w:ascii="Cambria Math" w:hAnsi="Cambria Math"/>
                        </w:rPr>
                        <m:t>=1|D</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j</m:t>
                      </m:r>
                    </m:sub>
                  </m:sSub>
                </m:e>
              </m:d>
              <m:r>
                <w:rPr>
                  <w:rFonts w:ascii="Cambria Math" w:hAnsi="Cambria Math"/>
                </w:rPr>
                <m:t>+2×P</m:t>
              </m:r>
              <m:d>
                <m:dPr>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r>
                            <w:rPr>
                              <w:rFonts w:ascii="Cambria Math" w:hAnsi="Cambria Math"/>
                            </w:rPr>
                            <m:t>A</m:t>
                          </m:r>
                        </m:e>
                        <m:sub>
                          <m:r>
                            <w:rPr>
                              <w:rFonts w:ascii="Cambria Math" w:hAnsi="Cambria Math"/>
                            </w:rPr>
                            <m:t>ij</m:t>
                          </m:r>
                        </m:sub>
                      </m:sSub>
                      <m:r>
                        <w:rPr>
                          <w:rFonts w:ascii="Cambria Math" w:hAnsi="Cambria Math"/>
                        </w:rPr>
                        <m:t>=2|D</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j</m:t>
                      </m:r>
                    </m:sub>
                  </m:sSub>
                </m:e>
              </m:d>
            </m:e>
          </m:d>
        </m:oMath>
      </m:oMathPara>
    </w:p>
    <w:p w14:paraId="62A68945" w14:textId="77777777" w:rsidR="00224619" w:rsidRPr="0076001A" w:rsidRDefault="00224619" w:rsidP="0076001A">
      <w:pPr>
        <w:rPr>
          <w:rFonts w:eastAsiaTheme="minorEastAsia"/>
        </w:rPr>
      </w:pPr>
    </w:p>
    <w:p w14:paraId="442CB88D" w14:textId="053A1683" w:rsidR="0047455A" w:rsidRPr="0076001A" w:rsidRDefault="0076001A" w:rsidP="0076001A">
      <w:pPr>
        <w:rPr>
          <w:iCs/>
        </w:rPr>
      </w:pPr>
      <w:r w:rsidRPr="0076001A">
        <w:rPr>
          <w:iCs/>
        </w:rPr>
        <w:t xml:space="preserve">For simplicity, when calculating </w:t>
      </w:r>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j</m:t>
                </m:r>
              </m:sub>
            </m:sSub>
          </m:e>
          <m:e>
            <m:sSub>
              <m:sSubPr>
                <m:ctrlPr>
                  <w:rPr>
                    <w:rFonts w:ascii="Cambria Math" w:hAnsi="Cambria Math"/>
                    <w:i/>
                  </w:rPr>
                </m:ctrlPr>
              </m:sSubPr>
              <m:e>
                <m:r>
                  <w:rPr>
                    <w:rFonts w:ascii="Cambria Math" w:hAnsi="Cambria Math"/>
                  </w:rPr>
                  <m:t>A</m:t>
                </m:r>
              </m:e>
              <m:sub>
                <m:r>
                  <w:rPr>
                    <w:rFonts w:ascii="Cambria Math" w:hAnsi="Cambria Math"/>
                  </w:rPr>
                  <m:t>ij</m:t>
                </m:r>
              </m:sub>
            </m:sSub>
            <m:r>
              <w:rPr>
                <w:rFonts w:ascii="Cambria Math" w:hAnsi="Cambria Math"/>
              </w:rPr>
              <m:t>=1</m:t>
            </m:r>
          </m:e>
        </m:d>
      </m:oMath>
      <w:r w:rsidRPr="0076001A">
        <w:rPr>
          <w:iCs/>
        </w:rPr>
        <w:t xml:space="preserve"> we can let</w:t>
      </w:r>
    </w:p>
    <w:p w14:paraId="2DAEF128" w14:textId="77777777" w:rsidR="0076001A" w:rsidRPr="0076001A" w:rsidRDefault="00C4243C" w:rsidP="0076001A">
      <w:pPr>
        <w:rPr>
          <w:rFonts w:eastAsiaTheme="minorEastAsia"/>
        </w:rPr>
      </w:pPr>
      <m:oMathPara>
        <m:oMath>
          <m:sSub>
            <m:sSubPr>
              <m:ctrlPr>
                <w:rPr>
                  <w:rFonts w:ascii="Cambria Math" w:hAnsi="Cambria Math"/>
                  <w:i/>
                </w:rPr>
              </m:ctrlPr>
            </m:sSubPr>
            <m:e>
              <m:r>
                <w:rPr>
                  <w:rFonts w:ascii="Cambria Math" w:hAnsi="Cambria Math"/>
                </w:rPr>
                <m:t>U</m:t>
              </m:r>
            </m:e>
            <m:sub>
              <m:sSub>
                <m:sSubPr>
                  <m:ctrlPr>
                    <w:rPr>
                      <w:rFonts w:ascii="Cambria Math" w:hAnsi="Cambria Math"/>
                      <w:i/>
                    </w:rPr>
                  </m:ctrlPr>
                </m:sSubPr>
                <m:e>
                  <m:r>
                    <w:rPr>
                      <w:rFonts w:ascii="Cambria Math" w:hAnsi="Cambria Math"/>
                    </w:rPr>
                    <m:t>A</m:t>
                  </m:r>
                </m:e>
                <m:sub>
                  <m:r>
                    <w:rPr>
                      <w:rFonts w:ascii="Cambria Math" w:hAnsi="Cambria Math"/>
                    </w:rPr>
                    <m:t>ij</m:t>
                  </m:r>
                </m:sub>
              </m:sSub>
              <m:r>
                <w:rPr>
                  <w:rFonts w:ascii="Cambria Math" w:hAnsi="Cambria Math"/>
                </w:rPr>
                <m:t>=1</m:t>
              </m:r>
            </m:sub>
          </m:sSub>
          <m:r>
            <w:rPr>
              <w:rFonts w:ascii="Cambria Math" w:hAnsi="Cambria Math"/>
            </w:rPr>
            <m:t xml:space="preserve">= </m:t>
          </m:r>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sSubSup>
                    <m:sSubSupPr>
                      <m:ctrlPr>
                        <w:rPr>
                          <w:rFonts w:ascii="Cambria Math" w:hAnsi="Cambria Math"/>
                          <w:i/>
                        </w:rPr>
                      </m:ctrlPr>
                    </m:sSubSupPr>
                    <m:e>
                      <m:r>
                        <w:rPr>
                          <w:rFonts w:ascii="Cambria Math" w:hAnsi="Cambria Math"/>
                        </w:rPr>
                        <m:t>n</m:t>
                      </m:r>
                    </m:e>
                    <m:sub>
                      <m:r>
                        <w:rPr>
                          <w:rFonts w:ascii="Cambria Math" w:hAnsi="Cambria Math"/>
                        </w:rPr>
                        <m:t>i</m:t>
                      </m:r>
                    </m:sub>
                    <m:sup>
                      <m:r>
                        <w:rPr>
                          <w:rFonts w:ascii="Cambria Math" w:hAnsi="Cambria Math"/>
                        </w:rPr>
                        <m:t>k</m:t>
                      </m:r>
                    </m:sup>
                  </m:sSubSup>
                  <m:sSubSup>
                    <m:sSubSupPr>
                      <m:ctrlPr>
                        <w:rPr>
                          <w:rFonts w:ascii="Cambria Math" w:hAnsi="Cambria Math"/>
                          <w:i/>
                        </w:rPr>
                      </m:ctrlPr>
                    </m:sSubSupPr>
                    <m:e>
                      <m:r>
                        <w:rPr>
                          <w:rFonts w:ascii="Cambria Math" w:hAnsi="Cambria Math"/>
                        </w:rPr>
                        <m:t>n</m:t>
                      </m:r>
                    </m:e>
                    <m:sub>
                      <m:r>
                        <w:rPr>
                          <w:rFonts w:ascii="Cambria Math" w:hAnsi="Cambria Math"/>
                        </w:rPr>
                        <m:t>j</m:t>
                      </m:r>
                    </m:sub>
                    <m:sup>
                      <m:r>
                        <w:rPr>
                          <w:rFonts w:ascii="Cambria Math" w:hAnsi="Cambria Math"/>
                        </w:rPr>
                        <m:t>k</m:t>
                      </m:r>
                    </m:sup>
                  </m:sSubSup>
                </m:den>
              </m:f>
              <m:nary>
                <m:naryPr>
                  <m:chr m:val="∑"/>
                  <m:limLoc m:val="undOvr"/>
                  <m:ctrlPr>
                    <w:rPr>
                      <w:rFonts w:ascii="Cambria Math" w:hAnsi="Cambria Math"/>
                      <w:i/>
                    </w:rPr>
                  </m:ctrlPr>
                </m:naryPr>
                <m:sub>
                  <m:r>
                    <w:rPr>
                      <w:rFonts w:ascii="Cambria Math" w:hAnsi="Cambria Math"/>
                    </w:rPr>
                    <m:t>x=1</m:t>
                  </m:r>
                </m:sub>
                <m:sup>
                  <m:sSubSup>
                    <m:sSubSupPr>
                      <m:ctrlPr>
                        <w:rPr>
                          <w:rFonts w:ascii="Cambria Math" w:hAnsi="Cambria Math"/>
                          <w:i/>
                        </w:rPr>
                      </m:ctrlPr>
                    </m:sSubSupPr>
                    <m:e>
                      <m:r>
                        <w:rPr>
                          <w:rFonts w:ascii="Cambria Math" w:hAnsi="Cambria Math"/>
                        </w:rPr>
                        <m:t>n</m:t>
                      </m:r>
                    </m:e>
                    <m:sub>
                      <m:r>
                        <w:rPr>
                          <w:rFonts w:ascii="Cambria Math" w:hAnsi="Cambria Math"/>
                        </w:rPr>
                        <m:t>i</m:t>
                      </m:r>
                    </m:sub>
                    <m:sup>
                      <m:r>
                        <w:rPr>
                          <w:rFonts w:ascii="Cambria Math" w:hAnsi="Cambria Math"/>
                        </w:rPr>
                        <m:t>k</m:t>
                      </m:r>
                    </m:sup>
                  </m:sSubSup>
                </m:sup>
                <m:e>
                  <m:nary>
                    <m:naryPr>
                      <m:chr m:val="∑"/>
                      <m:limLoc m:val="undOvr"/>
                      <m:ctrlPr>
                        <w:rPr>
                          <w:rFonts w:ascii="Cambria Math" w:hAnsi="Cambria Math"/>
                          <w:i/>
                        </w:rPr>
                      </m:ctrlPr>
                    </m:naryPr>
                    <m:sub>
                      <m:r>
                        <w:rPr>
                          <w:rFonts w:ascii="Cambria Math" w:hAnsi="Cambria Math"/>
                        </w:rPr>
                        <m:t>y=1</m:t>
                      </m:r>
                    </m:sub>
                    <m:sup>
                      <m:sSubSup>
                        <m:sSubSupPr>
                          <m:ctrlPr>
                            <w:rPr>
                              <w:rFonts w:ascii="Cambria Math" w:hAnsi="Cambria Math"/>
                              <w:i/>
                            </w:rPr>
                          </m:ctrlPr>
                        </m:sSubSupPr>
                        <m:e>
                          <m:r>
                            <w:rPr>
                              <w:rFonts w:ascii="Cambria Math" w:hAnsi="Cambria Math"/>
                            </w:rPr>
                            <m:t>n</m:t>
                          </m:r>
                        </m:e>
                        <m:sub>
                          <m:r>
                            <w:rPr>
                              <w:rFonts w:ascii="Cambria Math" w:hAnsi="Cambria Math"/>
                            </w:rPr>
                            <m:t>j</m:t>
                          </m:r>
                        </m:sub>
                        <m:sup>
                          <m:r>
                            <w:rPr>
                              <w:rFonts w:ascii="Cambria Math" w:hAnsi="Cambria Math"/>
                            </w:rPr>
                            <m:t>k</m:t>
                          </m:r>
                        </m:sup>
                      </m:sSubSup>
                    </m:sup>
                    <m:e>
                      <m:sSub>
                        <m:sSubPr>
                          <m:ctrlPr>
                            <w:rPr>
                              <w:rFonts w:ascii="Cambria Math" w:hAnsi="Cambria Math"/>
                              <w:i/>
                            </w:rPr>
                          </m:ctrlPr>
                        </m:sSubPr>
                        <m:e>
                          <m:r>
                            <w:rPr>
                              <w:rFonts w:ascii="Cambria Math" w:hAnsi="Cambria Math"/>
                            </w:rPr>
                            <m:t>1</m:t>
                          </m:r>
                        </m:e>
                        <m:sub>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i,x</m:t>
                              </m:r>
                            </m:sub>
                            <m:sup>
                              <m:r>
                                <w:rPr>
                                  <w:rFonts w:ascii="Cambria Math" w:hAnsi="Cambria Math"/>
                                </w:rPr>
                                <m:t>k</m:t>
                              </m:r>
                            </m:sup>
                          </m:sSubSup>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j,y</m:t>
                              </m:r>
                            </m:sub>
                            <m:sup>
                              <m:r>
                                <w:rPr>
                                  <w:rFonts w:ascii="Cambria Math" w:hAnsi="Cambria Math"/>
                                </w:rPr>
                                <m:t>k</m:t>
                              </m:r>
                            </m:sup>
                          </m:sSubSup>
                          <m:r>
                            <w:rPr>
                              <w:rFonts w:ascii="Cambria Math" w:hAnsi="Cambria Math"/>
                            </w:rPr>
                            <m:t>}</m:t>
                          </m:r>
                        </m:sub>
                      </m:sSub>
                      <m:nary>
                        <m:naryPr>
                          <m:chr m:val="∏"/>
                          <m:limLoc m:val="undOvr"/>
                          <m:ctrlPr>
                            <w:rPr>
                              <w:rFonts w:ascii="Cambria Math" w:hAnsi="Cambria Math"/>
                              <w:i/>
                            </w:rPr>
                          </m:ctrlPr>
                        </m:naryPr>
                        <m:sub>
                          <m:r>
                            <w:rPr>
                              <w:rFonts w:ascii="Cambria Math" w:hAnsi="Cambria Math"/>
                            </w:rPr>
                            <m:t>m≠x</m:t>
                          </m:r>
                        </m:sub>
                        <m:sup>
                          <m:sSubSup>
                            <m:sSubSupPr>
                              <m:ctrlPr>
                                <w:rPr>
                                  <w:rFonts w:ascii="Cambria Math" w:hAnsi="Cambria Math"/>
                                  <w:i/>
                                </w:rPr>
                              </m:ctrlPr>
                            </m:sSubSupPr>
                            <m:e>
                              <m:r>
                                <w:rPr>
                                  <w:rFonts w:ascii="Cambria Math" w:hAnsi="Cambria Math"/>
                                </w:rPr>
                                <m:t>n</m:t>
                              </m:r>
                            </m:e>
                            <m:sub>
                              <m:r>
                                <w:rPr>
                                  <w:rFonts w:ascii="Cambria Math" w:hAnsi="Cambria Math"/>
                                </w:rPr>
                                <m:t>i</m:t>
                              </m:r>
                            </m:sub>
                            <m:sup>
                              <m:r>
                                <w:rPr>
                                  <w:rFonts w:ascii="Cambria Math" w:hAnsi="Cambria Math"/>
                                </w:rPr>
                                <m:t>k</m:t>
                              </m:r>
                            </m:sup>
                          </m:sSubSup>
                        </m:sup>
                        <m:e>
                          <m:sSub>
                            <m:sSubPr>
                              <m:ctrlPr>
                                <w:rPr>
                                  <w:rFonts w:ascii="Cambria Math" w:hAnsi="Cambria Math"/>
                                  <w:i/>
                                </w:rPr>
                              </m:ctrlPr>
                            </m:sSubPr>
                            <m:e>
                              <m:r>
                                <w:rPr>
                                  <w:rFonts w:ascii="Cambria Math" w:hAnsi="Cambria Math"/>
                                </w:rPr>
                                <m:t>f</m:t>
                              </m:r>
                            </m:e>
                            <m:sub>
                              <m:r>
                                <w:rPr>
                                  <w:rFonts w:ascii="Cambria Math" w:hAnsi="Cambria Math"/>
                                </w:rPr>
                                <m:t>k</m:t>
                              </m:r>
                            </m:sub>
                          </m:sSub>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i,m</m:t>
                              </m:r>
                            </m:sub>
                            <m:sup>
                              <m:r>
                                <w:rPr>
                                  <w:rFonts w:ascii="Cambria Math" w:hAnsi="Cambria Math"/>
                                </w:rPr>
                                <m:t>k</m:t>
                              </m:r>
                            </m:sup>
                          </m:sSubSup>
                          <m:r>
                            <w:rPr>
                              <w:rFonts w:ascii="Cambria Math" w:hAnsi="Cambria Math"/>
                            </w:rPr>
                            <m:t>)</m:t>
                          </m:r>
                        </m:e>
                      </m:nary>
                      <m:nary>
                        <m:naryPr>
                          <m:chr m:val="∏"/>
                          <m:limLoc m:val="undOvr"/>
                          <m:ctrlPr>
                            <w:rPr>
                              <w:rFonts w:ascii="Cambria Math" w:hAnsi="Cambria Math"/>
                              <w:i/>
                            </w:rPr>
                          </m:ctrlPr>
                        </m:naryPr>
                        <m:sub>
                          <m:r>
                            <w:rPr>
                              <w:rFonts w:ascii="Cambria Math" w:hAnsi="Cambria Math"/>
                            </w:rPr>
                            <m:t>m=1</m:t>
                          </m:r>
                        </m:sub>
                        <m:sup>
                          <m:sSubSup>
                            <m:sSubSupPr>
                              <m:ctrlPr>
                                <w:rPr>
                                  <w:rFonts w:ascii="Cambria Math" w:hAnsi="Cambria Math"/>
                                  <w:i/>
                                </w:rPr>
                              </m:ctrlPr>
                            </m:sSubSupPr>
                            <m:e>
                              <m:r>
                                <w:rPr>
                                  <w:rFonts w:ascii="Cambria Math" w:hAnsi="Cambria Math"/>
                                </w:rPr>
                                <m:t>n</m:t>
                              </m:r>
                            </m:e>
                            <m:sub>
                              <m:r>
                                <w:rPr>
                                  <w:rFonts w:ascii="Cambria Math" w:hAnsi="Cambria Math"/>
                                </w:rPr>
                                <m:t>j</m:t>
                              </m:r>
                            </m:sub>
                            <m:sup>
                              <m:r>
                                <w:rPr>
                                  <w:rFonts w:ascii="Cambria Math" w:hAnsi="Cambria Math"/>
                                </w:rPr>
                                <m:t>k</m:t>
                              </m:r>
                            </m:sup>
                          </m:sSubSup>
                        </m:sup>
                        <m:e>
                          <m:sSub>
                            <m:sSubPr>
                              <m:ctrlPr>
                                <w:rPr>
                                  <w:rFonts w:ascii="Cambria Math" w:hAnsi="Cambria Math"/>
                                  <w:i/>
                                </w:rPr>
                              </m:ctrlPr>
                            </m:sSubPr>
                            <m:e>
                              <m:r>
                                <w:rPr>
                                  <w:rFonts w:ascii="Cambria Math" w:hAnsi="Cambria Math"/>
                                </w:rPr>
                                <m:t>f</m:t>
                              </m:r>
                            </m:e>
                            <m:sub>
                              <m:r>
                                <w:rPr>
                                  <w:rFonts w:ascii="Cambria Math" w:hAnsi="Cambria Math"/>
                                </w:rPr>
                                <m:t>k</m:t>
                              </m:r>
                            </m:sub>
                          </m:sSub>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j,m</m:t>
                              </m:r>
                            </m:sub>
                            <m:sup>
                              <m:r>
                                <w:rPr>
                                  <w:rFonts w:ascii="Cambria Math" w:hAnsi="Cambria Math"/>
                                </w:rPr>
                                <m:t>k</m:t>
                              </m:r>
                            </m:sup>
                          </m:sSubSup>
                          <m:r>
                            <w:rPr>
                              <w:rFonts w:ascii="Cambria Math" w:hAnsi="Cambria Math"/>
                            </w:rPr>
                            <m:t>)</m:t>
                          </m:r>
                        </m:e>
                      </m:nary>
                    </m:e>
                  </m:nary>
                </m:e>
              </m:nary>
            </m:e>
          </m:d>
        </m:oMath>
      </m:oMathPara>
    </w:p>
    <w:p w14:paraId="2B66502B" w14:textId="77777777" w:rsidR="0076001A" w:rsidRPr="0076001A" w:rsidRDefault="0076001A" w:rsidP="0076001A">
      <w:pPr>
        <w:rPr>
          <w:rFonts w:eastAsiaTheme="minorEastAsia"/>
          <w:iCs/>
        </w:rPr>
      </w:pPr>
      <w:r w:rsidRPr="0076001A">
        <w:rPr>
          <w:rFonts w:eastAsiaTheme="minorEastAsia"/>
          <w:iCs/>
        </w:rPr>
        <w:t>such that</w:t>
      </w:r>
    </w:p>
    <w:p w14:paraId="31DA2050" w14:textId="62452B8E" w:rsidR="00EB445F" w:rsidRDefault="0076001A" w:rsidP="0076001A">
      <w:pPr>
        <w:rPr>
          <w:rFonts w:eastAsiaTheme="minorEastAsia"/>
        </w:rPr>
      </w:pPr>
      <m:oMathPara>
        <m:oMath>
          <m:r>
            <w:rPr>
              <w:rFonts w:ascii="Cambria Math" w:hAnsi="Cambria Math"/>
            </w:rPr>
            <m:t>P(</m:t>
          </m:r>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ij</m:t>
              </m:r>
            </m:sub>
          </m:sSub>
          <m:r>
            <w:rPr>
              <w:rFonts w:ascii="Cambria Math" w:hAnsi="Cambria Math"/>
            </w:rPr>
            <m:t>=1)=</m:t>
          </m:r>
          <m:nary>
            <m:naryPr>
              <m:chr m:val="∏"/>
              <m:limLoc m:val="undOvr"/>
              <m:ctrlPr>
                <w:rPr>
                  <w:rFonts w:ascii="Cambria Math" w:hAnsi="Cambria Math"/>
                  <w:i/>
                </w:rPr>
              </m:ctrlPr>
            </m:naryPr>
            <m:sub>
              <m:r>
                <w:rPr>
                  <w:rFonts w:ascii="Cambria Math" w:hAnsi="Cambria Math"/>
                </w:rPr>
                <m:t>k=1</m:t>
              </m:r>
            </m:sub>
            <m:sup>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up>
            <m:e>
              <m:sSub>
                <m:sSubPr>
                  <m:ctrlPr>
                    <w:rPr>
                      <w:rFonts w:ascii="Cambria Math" w:hAnsi="Cambria Math"/>
                      <w:i/>
                    </w:rPr>
                  </m:ctrlPr>
                </m:sSubPr>
                <m:e>
                  <m:r>
                    <w:rPr>
                      <w:rFonts w:ascii="Cambria Math" w:hAnsi="Cambria Math"/>
                    </w:rPr>
                    <m:t>U</m:t>
                  </m:r>
                </m:e>
                <m:sub>
                  <m:sSub>
                    <m:sSubPr>
                      <m:ctrlPr>
                        <w:rPr>
                          <w:rFonts w:ascii="Cambria Math" w:hAnsi="Cambria Math"/>
                          <w:i/>
                        </w:rPr>
                      </m:ctrlPr>
                    </m:sSubPr>
                    <m:e>
                      <m:r>
                        <w:rPr>
                          <w:rFonts w:ascii="Cambria Math" w:hAnsi="Cambria Math"/>
                        </w:rPr>
                        <m:t>A</m:t>
                      </m:r>
                    </m:e>
                    <m:sub>
                      <m:r>
                        <w:rPr>
                          <w:rFonts w:ascii="Cambria Math" w:hAnsi="Cambria Math"/>
                        </w:rPr>
                        <m:t>ij</m:t>
                      </m:r>
                    </m:sub>
                  </m:sSub>
                  <m:r>
                    <w:rPr>
                      <w:rFonts w:ascii="Cambria Math" w:hAnsi="Cambria Math"/>
                    </w:rPr>
                    <m:t>=1</m:t>
                  </m:r>
                </m:sub>
              </m:sSub>
            </m:e>
          </m:nary>
        </m:oMath>
      </m:oMathPara>
    </w:p>
    <w:p w14:paraId="67AEBD1A" w14:textId="4352E69D" w:rsidR="00EB445F" w:rsidRPr="0076001A" w:rsidRDefault="0076001A" w:rsidP="0076001A">
      <w:pPr>
        <w:rPr>
          <w:iCs/>
        </w:rPr>
      </w:pPr>
      <w:r w:rsidRPr="0076001A">
        <w:rPr>
          <w:rFonts w:eastAsiaTheme="minorEastAsia"/>
        </w:rPr>
        <w:t>W</w:t>
      </w:r>
      <w:r w:rsidRPr="0076001A">
        <w:rPr>
          <w:iCs/>
        </w:rPr>
        <w:t xml:space="preserve">hen calculating </w:t>
      </w:r>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j</m:t>
                </m:r>
              </m:sub>
            </m:sSub>
          </m:e>
          <m:e>
            <m:sSub>
              <m:sSubPr>
                <m:ctrlPr>
                  <w:rPr>
                    <w:rFonts w:ascii="Cambria Math" w:hAnsi="Cambria Math"/>
                    <w:i/>
                  </w:rPr>
                </m:ctrlPr>
              </m:sSubPr>
              <m:e>
                <m:r>
                  <w:rPr>
                    <w:rFonts w:ascii="Cambria Math" w:hAnsi="Cambria Math"/>
                  </w:rPr>
                  <m:t>A</m:t>
                </m:r>
              </m:e>
              <m:sub>
                <m:r>
                  <w:rPr>
                    <w:rFonts w:ascii="Cambria Math" w:hAnsi="Cambria Math"/>
                  </w:rPr>
                  <m:t>ij</m:t>
                </m:r>
              </m:sub>
            </m:sSub>
            <m:r>
              <w:rPr>
                <w:rFonts w:ascii="Cambria Math" w:hAnsi="Cambria Math"/>
              </w:rPr>
              <m:t>=2</m:t>
            </m:r>
          </m:e>
        </m:d>
      </m:oMath>
      <w:r w:rsidRPr="0076001A">
        <w:rPr>
          <w:iCs/>
        </w:rPr>
        <w:t xml:space="preserve"> we can let</w:t>
      </w:r>
    </w:p>
    <w:p w14:paraId="0A4FC514" w14:textId="77777777" w:rsidR="0076001A" w:rsidRPr="0076001A" w:rsidRDefault="00C4243C" w:rsidP="0076001A">
      <w:pPr>
        <w:rPr>
          <w:rFonts w:eastAsiaTheme="minorEastAsia"/>
        </w:rPr>
      </w:pPr>
      <m:oMathPara>
        <m:oMath>
          <m:sSub>
            <m:sSubPr>
              <m:ctrlPr>
                <w:rPr>
                  <w:rFonts w:ascii="Cambria Math" w:hAnsi="Cambria Math"/>
                  <w:i/>
                </w:rPr>
              </m:ctrlPr>
            </m:sSubPr>
            <m:e>
              <m:r>
                <w:rPr>
                  <w:rFonts w:ascii="Cambria Math" w:hAnsi="Cambria Math"/>
                </w:rPr>
                <m:t>U</m:t>
              </m:r>
            </m:e>
            <m:sub>
              <m:sSub>
                <m:sSubPr>
                  <m:ctrlPr>
                    <w:rPr>
                      <w:rFonts w:ascii="Cambria Math" w:hAnsi="Cambria Math"/>
                      <w:i/>
                    </w:rPr>
                  </m:ctrlPr>
                </m:sSubPr>
                <m:e>
                  <m:r>
                    <w:rPr>
                      <w:rFonts w:ascii="Cambria Math" w:hAnsi="Cambria Math"/>
                    </w:rPr>
                    <m:t>A</m:t>
                  </m:r>
                </m:e>
                <m:sub>
                  <m:r>
                    <w:rPr>
                      <w:rFonts w:ascii="Cambria Math" w:hAnsi="Cambria Math"/>
                    </w:rPr>
                    <m:t>ij</m:t>
                  </m:r>
                </m:sub>
              </m:sSub>
              <m:r>
                <w:rPr>
                  <w:rFonts w:ascii="Cambria Math" w:hAnsi="Cambria Math"/>
                </w:rPr>
                <m:t>=2</m:t>
              </m:r>
            </m:sub>
          </m:sSub>
          <m:r>
            <w:rPr>
              <w:rFonts w:ascii="Cambria Math" w:hAnsi="Cambria Math"/>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sSubSup>
                    <m:sSubSupPr>
                      <m:ctrlPr>
                        <w:rPr>
                          <w:rFonts w:ascii="Cambria Math" w:hAnsi="Cambria Math"/>
                          <w:i/>
                        </w:rPr>
                      </m:ctrlPr>
                    </m:sSubSupPr>
                    <m:e>
                      <m:r>
                        <w:rPr>
                          <w:rFonts w:ascii="Cambria Math" w:hAnsi="Cambria Math"/>
                        </w:rPr>
                        <m:t>n</m:t>
                      </m:r>
                    </m:e>
                    <m:sub>
                      <m:r>
                        <w:rPr>
                          <w:rFonts w:ascii="Cambria Math" w:hAnsi="Cambria Math"/>
                        </w:rPr>
                        <m:t>i</m:t>
                      </m:r>
                    </m:sub>
                    <m:sup>
                      <m:r>
                        <w:rPr>
                          <w:rFonts w:ascii="Cambria Math" w:hAnsi="Cambria Math"/>
                        </w:rPr>
                        <m:t>(2)k</m:t>
                      </m:r>
                    </m:sup>
                  </m:sSubSup>
                  <m:sSubSup>
                    <m:sSubSupPr>
                      <m:ctrlPr>
                        <w:rPr>
                          <w:rFonts w:ascii="Cambria Math" w:hAnsi="Cambria Math"/>
                          <w:i/>
                        </w:rPr>
                      </m:ctrlPr>
                    </m:sSubSupPr>
                    <m:e>
                      <m:r>
                        <w:rPr>
                          <w:rFonts w:ascii="Cambria Math" w:hAnsi="Cambria Math"/>
                        </w:rPr>
                        <m:t>n</m:t>
                      </m:r>
                    </m:e>
                    <m:sub>
                      <m:r>
                        <w:rPr>
                          <w:rFonts w:ascii="Cambria Math" w:hAnsi="Cambria Math"/>
                        </w:rPr>
                        <m:t>j</m:t>
                      </m:r>
                    </m:sub>
                    <m:sup>
                      <m:r>
                        <w:rPr>
                          <w:rFonts w:ascii="Cambria Math" w:hAnsi="Cambria Math"/>
                        </w:rPr>
                        <m:t>(2)k</m:t>
                      </m:r>
                    </m:sup>
                  </m:sSubSup>
                </m:den>
              </m:f>
              <m:nary>
                <m:naryPr>
                  <m:chr m:val="∑"/>
                  <m:limLoc m:val="undOvr"/>
                  <m:ctrlPr>
                    <w:rPr>
                      <w:rFonts w:ascii="Cambria Math" w:hAnsi="Cambria Math"/>
                      <w:i/>
                    </w:rPr>
                  </m:ctrlPr>
                </m:naryPr>
                <m:sub>
                  <m:r>
                    <w:rPr>
                      <w:rFonts w:ascii="Cambria Math" w:hAnsi="Cambria Math"/>
                    </w:rPr>
                    <m:t>x=1</m:t>
                  </m:r>
                </m:sub>
                <m:sup>
                  <m:sSubSup>
                    <m:sSubSupPr>
                      <m:ctrlPr>
                        <w:rPr>
                          <w:rFonts w:ascii="Cambria Math" w:hAnsi="Cambria Math"/>
                          <w:i/>
                        </w:rPr>
                      </m:ctrlPr>
                    </m:sSubSupPr>
                    <m:e>
                      <m:r>
                        <w:rPr>
                          <w:rFonts w:ascii="Cambria Math" w:hAnsi="Cambria Math"/>
                        </w:rPr>
                        <m:t>n</m:t>
                      </m:r>
                    </m:e>
                    <m:sub>
                      <m:r>
                        <w:rPr>
                          <w:rFonts w:ascii="Cambria Math" w:hAnsi="Cambria Math"/>
                        </w:rPr>
                        <m:t>i</m:t>
                      </m:r>
                    </m:sub>
                    <m:sup>
                      <m:r>
                        <w:rPr>
                          <w:rFonts w:ascii="Cambria Math" w:hAnsi="Cambria Math"/>
                        </w:rPr>
                        <m:t>(2)k</m:t>
                      </m:r>
                    </m:sup>
                  </m:sSubSup>
                </m:sup>
                <m:e>
                  <m:nary>
                    <m:naryPr>
                      <m:chr m:val="∑"/>
                      <m:limLoc m:val="undOvr"/>
                      <m:ctrlPr>
                        <w:rPr>
                          <w:rFonts w:ascii="Cambria Math" w:hAnsi="Cambria Math"/>
                          <w:i/>
                        </w:rPr>
                      </m:ctrlPr>
                    </m:naryPr>
                    <m:sub>
                      <m:r>
                        <w:rPr>
                          <w:rFonts w:ascii="Cambria Math" w:hAnsi="Cambria Math"/>
                        </w:rPr>
                        <m:t>y=1</m:t>
                      </m:r>
                    </m:sub>
                    <m:sup>
                      <m:sSubSup>
                        <m:sSubSupPr>
                          <m:ctrlPr>
                            <w:rPr>
                              <w:rFonts w:ascii="Cambria Math" w:hAnsi="Cambria Math"/>
                              <w:i/>
                            </w:rPr>
                          </m:ctrlPr>
                        </m:sSubSupPr>
                        <m:e>
                          <m:r>
                            <w:rPr>
                              <w:rFonts w:ascii="Cambria Math" w:hAnsi="Cambria Math"/>
                            </w:rPr>
                            <m:t>n</m:t>
                          </m:r>
                        </m:e>
                        <m:sub>
                          <m:r>
                            <w:rPr>
                              <w:rFonts w:ascii="Cambria Math" w:hAnsi="Cambria Math"/>
                            </w:rPr>
                            <m:t>j</m:t>
                          </m:r>
                        </m:sub>
                        <m:sup>
                          <m:d>
                            <m:dPr>
                              <m:ctrlPr>
                                <w:rPr>
                                  <w:rFonts w:ascii="Cambria Math" w:hAnsi="Cambria Math"/>
                                  <w:i/>
                                </w:rPr>
                              </m:ctrlPr>
                            </m:dPr>
                            <m:e>
                              <m:r>
                                <w:rPr>
                                  <w:rFonts w:ascii="Cambria Math" w:hAnsi="Cambria Math"/>
                                </w:rPr>
                                <m:t>2</m:t>
                              </m:r>
                            </m:e>
                          </m:d>
                          <m:r>
                            <w:rPr>
                              <w:rFonts w:ascii="Cambria Math" w:hAnsi="Cambria Math"/>
                            </w:rPr>
                            <m:t>k</m:t>
                          </m:r>
                        </m:sup>
                      </m:sSubSup>
                    </m:sup>
                    <m:e>
                      <m:sSub>
                        <m:sSubPr>
                          <m:ctrlPr>
                            <w:rPr>
                              <w:rFonts w:ascii="Cambria Math" w:hAnsi="Cambria Math"/>
                              <w:i/>
                            </w:rPr>
                          </m:ctrlPr>
                        </m:sSubPr>
                        <m:e>
                          <m:r>
                            <w:rPr>
                              <w:rFonts w:ascii="Cambria Math" w:hAnsi="Cambria Math"/>
                            </w:rPr>
                            <m:t>1</m:t>
                          </m:r>
                        </m:e>
                        <m:sub>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i,x</m:t>
                              </m:r>
                            </m:sub>
                            <m:sup>
                              <m:r>
                                <w:rPr>
                                  <w:rFonts w:ascii="Cambria Math" w:hAnsi="Cambria Math"/>
                                </w:rPr>
                                <m:t>(2)k</m:t>
                              </m:r>
                            </m:sup>
                          </m:sSubSup>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j,y</m:t>
                              </m:r>
                            </m:sub>
                            <m:sup>
                              <m:r>
                                <w:rPr>
                                  <w:rFonts w:ascii="Cambria Math" w:hAnsi="Cambria Math"/>
                                </w:rPr>
                                <m:t>(2)k</m:t>
                              </m:r>
                            </m:sup>
                          </m:sSubSup>
                          <m:r>
                            <w:rPr>
                              <w:rFonts w:ascii="Cambria Math" w:hAnsi="Cambria Math"/>
                            </w:rPr>
                            <m:t>}</m:t>
                          </m:r>
                        </m:sub>
                      </m:sSub>
                      <m:nary>
                        <m:naryPr>
                          <m:chr m:val="∏"/>
                          <m:limLoc m:val="undOvr"/>
                          <m:ctrlPr>
                            <w:rPr>
                              <w:rFonts w:ascii="Cambria Math" w:hAnsi="Cambria Math"/>
                              <w:i/>
                            </w:rPr>
                          </m:ctrlPr>
                        </m:naryPr>
                        <m:sub>
                          <m:r>
                            <w:rPr>
                              <w:rFonts w:ascii="Cambria Math" w:hAnsi="Cambria Math"/>
                            </w:rPr>
                            <m:t>m∉x</m:t>
                          </m:r>
                        </m:sub>
                        <m:sup>
                          <m:sSubSup>
                            <m:sSubSupPr>
                              <m:ctrlPr>
                                <w:rPr>
                                  <w:rFonts w:ascii="Cambria Math" w:hAnsi="Cambria Math"/>
                                  <w:i/>
                                </w:rPr>
                              </m:ctrlPr>
                            </m:sSubSupPr>
                            <m:e>
                              <m:r>
                                <w:rPr>
                                  <w:rFonts w:ascii="Cambria Math" w:hAnsi="Cambria Math"/>
                                </w:rPr>
                                <m:t>n</m:t>
                              </m:r>
                            </m:e>
                            <m:sub>
                              <m:r>
                                <w:rPr>
                                  <w:rFonts w:ascii="Cambria Math" w:hAnsi="Cambria Math"/>
                                </w:rPr>
                                <m:t>i</m:t>
                              </m:r>
                            </m:sub>
                            <m:sup>
                              <m:r>
                                <w:rPr>
                                  <w:rFonts w:ascii="Cambria Math" w:hAnsi="Cambria Math"/>
                                </w:rPr>
                                <m:t>k</m:t>
                              </m:r>
                            </m:sup>
                          </m:sSubSup>
                        </m:sup>
                        <m:e>
                          <m:sSub>
                            <m:sSubPr>
                              <m:ctrlPr>
                                <w:rPr>
                                  <w:rFonts w:ascii="Cambria Math" w:hAnsi="Cambria Math"/>
                                  <w:i/>
                                </w:rPr>
                              </m:ctrlPr>
                            </m:sSubPr>
                            <m:e>
                              <m:r>
                                <w:rPr>
                                  <w:rFonts w:ascii="Cambria Math" w:hAnsi="Cambria Math"/>
                                </w:rPr>
                                <m:t>f</m:t>
                              </m:r>
                            </m:e>
                            <m:sub>
                              <m:r>
                                <w:rPr>
                                  <w:rFonts w:ascii="Cambria Math" w:hAnsi="Cambria Math"/>
                                </w:rPr>
                                <m:t>k</m:t>
                              </m:r>
                            </m:sub>
                          </m:sSub>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i,m</m:t>
                              </m:r>
                            </m:sub>
                            <m:sup>
                              <m:r>
                                <w:rPr>
                                  <w:rFonts w:ascii="Cambria Math" w:hAnsi="Cambria Math"/>
                                </w:rPr>
                                <m:t>k</m:t>
                              </m:r>
                            </m:sup>
                          </m:sSubSup>
                          <m:r>
                            <w:rPr>
                              <w:rFonts w:ascii="Cambria Math" w:hAnsi="Cambria Math"/>
                            </w:rPr>
                            <m:t>)</m:t>
                          </m:r>
                        </m:e>
                      </m:nary>
                      <m:nary>
                        <m:naryPr>
                          <m:chr m:val="∏"/>
                          <m:limLoc m:val="undOvr"/>
                          <m:ctrlPr>
                            <w:rPr>
                              <w:rFonts w:ascii="Cambria Math" w:hAnsi="Cambria Math"/>
                              <w:i/>
                            </w:rPr>
                          </m:ctrlPr>
                        </m:naryPr>
                        <m:sub>
                          <m:r>
                            <w:rPr>
                              <w:rFonts w:ascii="Cambria Math" w:hAnsi="Cambria Math"/>
                            </w:rPr>
                            <m:t>m=1</m:t>
                          </m:r>
                        </m:sub>
                        <m:sup>
                          <m:sSubSup>
                            <m:sSubSupPr>
                              <m:ctrlPr>
                                <w:rPr>
                                  <w:rFonts w:ascii="Cambria Math" w:hAnsi="Cambria Math"/>
                                  <w:i/>
                                </w:rPr>
                              </m:ctrlPr>
                            </m:sSubSupPr>
                            <m:e>
                              <m:r>
                                <w:rPr>
                                  <w:rFonts w:ascii="Cambria Math" w:hAnsi="Cambria Math"/>
                                </w:rPr>
                                <m:t>n</m:t>
                              </m:r>
                            </m:e>
                            <m:sub>
                              <m:r>
                                <w:rPr>
                                  <w:rFonts w:ascii="Cambria Math" w:hAnsi="Cambria Math"/>
                                </w:rPr>
                                <m:t>j</m:t>
                              </m:r>
                            </m:sub>
                            <m:sup>
                              <m:r>
                                <w:rPr>
                                  <w:rFonts w:ascii="Cambria Math" w:hAnsi="Cambria Math"/>
                                </w:rPr>
                                <m:t>k</m:t>
                              </m:r>
                            </m:sup>
                          </m:sSubSup>
                        </m:sup>
                        <m:e>
                          <m:sSub>
                            <m:sSubPr>
                              <m:ctrlPr>
                                <w:rPr>
                                  <w:rFonts w:ascii="Cambria Math" w:hAnsi="Cambria Math"/>
                                  <w:i/>
                                </w:rPr>
                              </m:ctrlPr>
                            </m:sSubPr>
                            <m:e>
                              <m:r>
                                <w:rPr>
                                  <w:rFonts w:ascii="Cambria Math" w:hAnsi="Cambria Math"/>
                                </w:rPr>
                                <m:t>f</m:t>
                              </m:r>
                            </m:e>
                            <m:sub>
                              <m:r>
                                <w:rPr>
                                  <w:rFonts w:ascii="Cambria Math" w:hAnsi="Cambria Math"/>
                                </w:rPr>
                                <m:t>k</m:t>
                              </m:r>
                            </m:sub>
                          </m:sSub>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j,m</m:t>
                              </m:r>
                            </m:sub>
                            <m:sup>
                              <m:r>
                                <w:rPr>
                                  <w:rFonts w:ascii="Cambria Math" w:hAnsi="Cambria Math"/>
                                </w:rPr>
                                <m:t>k</m:t>
                              </m:r>
                            </m:sup>
                          </m:sSubSup>
                          <m:r>
                            <w:rPr>
                              <w:rFonts w:ascii="Cambria Math" w:hAnsi="Cambria Math"/>
                            </w:rPr>
                            <m:t>)</m:t>
                          </m:r>
                        </m:e>
                      </m:nary>
                    </m:e>
                  </m:nary>
                </m:e>
              </m:nary>
            </m:e>
          </m:d>
        </m:oMath>
      </m:oMathPara>
    </w:p>
    <w:p w14:paraId="314834D5" w14:textId="77777777" w:rsidR="0076001A" w:rsidRPr="0076001A" w:rsidRDefault="0076001A" w:rsidP="0076001A">
      <w:pPr>
        <w:rPr>
          <w:rFonts w:eastAsiaTheme="minorEastAsia"/>
        </w:rPr>
      </w:pPr>
      <w:r w:rsidRPr="0076001A">
        <w:rPr>
          <w:rFonts w:eastAsiaTheme="minorEastAsia"/>
        </w:rPr>
        <w:t>such that</w:t>
      </w:r>
    </w:p>
    <w:p w14:paraId="3A1F9B6F" w14:textId="0BAA45E4" w:rsidR="0076001A" w:rsidRPr="0076001A" w:rsidRDefault="0076001A" w:rsidP="0076001A">
      <w:pPr>
        <w:rPr>
          <w:rFonts w:eastAsiaTheme="minorEastAsia"/>
        </w:rPr>
      </w:pPr>
      <m:oMathPara>
        <m:oMath>
          <m:r>
            <w:rPr>
              <w:rFonts w:ascii="Cambria Math" w:hAnsi="Cambria Math"/>
            </w:rPr>
            <m:t>P(</m:t>
          </m:r>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ij</m:t>
              </m:r>
            </m:sub>
          </m:sSub>
          <m:r>
            <w:rPr>
              <w:rFonts w:ascii="Cambria Math" w:hAnsi="Cambria Math"/>
            </w:rPr>
            <m:t>=2)=</m:t>
          </m:r>
          <m:nary>
            <m:naryPr>
              <m:chr m:val="∏"/>
              <m:limLoc m:val="undOvr"/>
              <m:ctrlPr>
                <w:rPr>
                  <w:rFonts w:ascii="Cambria Math" w:hAnsi="Cambria Math"/>
                  <w:i/>
                </w:rPr>
              </m:ctrlPr>
            </m:naryPr>
            <m:sub>
              <m:r>
                <w:rPr>
                  <w:rFonts w:ascii="Cambria Math" w:hAnsi="Cambria Math"/>
                </w:rPr>
                <m:t>k=1</m:t>
              </m:r>
            </m:sub>
            <m:sup>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up>
            <m:e>
              <m:sSub>
                <m:sSubPr>
                  <m:ctrlPr>
                    <w:rPr>
                      <w:rFonts w:ascii="Cambria Math" w:hAnsi="Cambria Math"/>
                      <w:i/>
                    </w:rPr>
                  </m:ctrlPr>
                </m:sSubPr>
                <m:e>
                  <m:r>
                    <w:rPr>
                      <w:rFonts w:ascii="Cambria Math" w:hAnsi="Cambria Math"/>
                    </w:rPr>
                    <m:t>U</m:t>
                  </m:r>
                </m:e>
                <m:sub>
                  <m:sSub>
                    <m:sSubPr>
                      <m:ctrlPr>
                        <w:rPr>
                          <w:rFonts w:ascii="Cambria Math" w:hAnsi="Cambria Math"/>
                          <w:i/>
                        </w:rPr>
                      </m:ctrlPr>
                    </m:sSubPr>
                    <m:e>
                      <m:r>
                        <w:rPr>
                          <w:rFonts w:ascii="Cambria Math" w:hAnsi="Cambria Math"/>
                        </w:rPr>
                        <m:t>A</m:t>
                      </m:r>
                    </m:e>
                    <m:sub>
                      <m:r>
                        <w:rPr>
                          <w:rFonts w:ascii="Cambria Math" w:hAnsi="Cambria Math"/>
                        </w:rPr>
                        <m:t>ij</m:t>
                      </m:r>
                    </m:sub>
                  </m:sSub>
                  <m:r>
                    <w:rPr>
                      <w:rFonts w:ascii="Cambria Math" w:hAnsi="Cambria Math"/>
                    </w:rPr>
                    <m:t>=2</m:t>
                  </m:r>
                </m:sub>
              </m:sSub>
            </m:e>
          </m:nary>
        </m:oMath>
      </m:oMathPara>
    </w:p>
    <w:p w14:paraId="1E47EA96" w14:textId="77777777" w:rsidR="0076001A" w:rsidRPr="0076001A" w:rsidRDefault="0076001A" w:rsidP="0076001A">
      <w:pPr>
        <w:rPr>
          <w:rFonts w:eastAsiaTheme="minorEastAsia"/>
        </w:rPr>
      </w:pPr>
    </w:p>
    <w:p w14:paraId="258A4C2D" w14:textId="245000AA" w:rsidR="00EB445F" w:rsidRDefault="0076001A" w:rsidP="00224619">
      <w:pPr>
        <w:ind w:firstLine="720"/>
        <w:rPr>
          <w:iCs/>
        </w:rPr>
      </w:pPr>
      <w:r w:rsidRPr="0076001A">
        <w:lastRenderedPageBreak/>
        <w:t xml:space="preserve">Before commencing a computation using Plucinski’s naïve Bayes, the value of epsilon </w:t>
      </w:r>
      <w:r w:rsidRPr="0076001A">
        <w:rPr>
          <w:rFonts w:eastAsiaTheme="minorEastAsia"/>
        </w:rPr>
        <w:t>(</w:t>
      </w:r>
      <m:oMath>
        <m:r>
          <w:rPr>
            <w:rFonts w:ascii="Cambria Math" w:hAnsi="Cambria Math"/>
          </w:rPr>
          <m:t>ε</m:t>
        </m:r>
      </m:oMath>
      <w:r w:rsidRPr="0076001A">
        <w:rPr>
          <w:rFonts w:eastAsiaTheme="minorEastAsia"/>
        </w:rPr>
        <w:t>)</w:t>
      </w:r>
      <w:r w:rsidRPr="0076001A">
        <w:t xml:space="preserve"> must be determined by the user (see: </w:t>
      </w:r>
      <w:hyperlink r:id="rId13" w:history="1">
        <w:r w:rsidRPr="0076001A">
          <w:rPr>
            <w:rStyle w:val="Hyperlink"/>
          </w:rPr>
          <w:t>https://github.com/Joel-Barratt/Eukaryotyping</w:t>
        </w:r>
      </w:hyperlink>
      <w:r w:rsidRPr="0076001A">
        <w:t>).</w:t>
      </w:r>
      <w:r w:rsidRPr="0076001A">
        <w:rPr>
          <w:iCs/>
        </w:rPr>
        <w:t xml:space="preserve"> As the final likelihood </w:t>
      </w:r>
      <m:oMath>
        <m:r>
          <w:rPr>
            <w:rFonts w:ascii="Cambria Math" w:hAnsi="Cambria Math"/>
          </w:rPr>
          <m:t>P</m:t>
        </m:r>
      </m:oMath>
      <w:r w:rsidRPr="0076001A">
        <w:rPr>
          <w:iCs/>
        </w:rPr>
        <w:t xml:space="preserve"> is taken as the product of the locus-specific likelihoods </w:t>
      </w:r>
      <w:r w:rsidRPr="0076001A">
        <w:rPr>
          <w:i/>
        </w:rPr>
        <w:t>U</w:t>
      </w:r>
      <w:r w:rsidRPr="0076001A">
        <w:rPr>
          <w:iCs/>
        </w:rPr>
        <w:t xml:space="preserve"> generated for all loci from </w:t>
      </w:r>
      <m:oMath>
        <m:r>
          <w:rPr>
            <w:rFonts w:ascii="Cambria Math" w:hAnsi="Cambria Math"/>
          </w:rPr>
          <m:t>k=1</m:t>
        </m:r>
      </m:oMath>
      <w:r w:rsidRPr="0076001A">
        <w:rPr>
          <w:iCs/>
        </w:rPr>
        <w:t xml:space="preserve"> to </w:t>
      </w:r>
      <m:oMath>
        <m:r>
          <w:rPr>
            <w:rFonts w:ascii="Cambria Math" w:hAnsi="Cambria Math"/>
          </w:rPr>
          <m:t>k=|</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oMath>
      <w:r w:rsidRPr="0076001A">
        <w:rPr>
          <w:iCs/>
        </w:rPr>
        <w:t xml:space="preserve">, if a value of zero is determined for any value of </w:t>
      </w:r>
      <m:oMath>
        <m:sSub>
          <m:sSubPr>
            <m:ctrlPr>
              <w:rPr>
                <w:rFonts w:ascii="Cambria Math" w:hAnsi="Cambria Math"/>
                <w:i/>
              </w:rPr>
            </m:ctrlPr>
          </m:sSubPr>
          <m:e>
            <m:r>
              <w:rPr>
                <w:rFonts w:ascii="Cambria Math" w:hAnsi="Cambria Math"/>
              </w:rPr>
              <m:t>U</m:t>
            </m:r>
          </m:e>
          <m:sub>
            <m:sSub>
              <m:sSubPr>
                <m:ctrlPr>
                  <w:rPr>
                    <w:rFonts w:ascii="Cambria Math" w:hAnsi="Cambria Math"/>
                    <w:i/>
                  </w:rPr>
                </m:ctrlPr>
              </m:sSubPr>
              <m:e>
                <m:r>
                  <w:rPr>
                    <w:rFonts w:ascii="Cambria Math" w:hAnsi="Cambria Math"/>
                  </w:rPr>
                  <m:t>A</m:t>
                </m:r>
              </m:e>
              <m:sub>
                <m:r>
                  <w:rPr>
                    <w:rFonts w:ascii="Cambria Math" w:hAnsi="Cambria Math"/>
                  </w:rPr>
                  <m:t>ij</m:t>
                </m:r>
              </m:sub>
            </m:sSub>
            <m:r>
              <w:rPr>
                <w:rFonts w:ascii="Cambria Math" w:hAnsi="Cambria Math"/>
              </w:rPr>
              <m:t>=1</m:t>
            </m:r>
          </m:sub>
        </m:sSub>
      </m:oMath>
      <w:r w:rsidRPr="0076001A">
        <w:rPr>
          <w:rFonts w:eastAsiaTheme="minorEastAsia"/>
        </w:rPr>
        <w:t xml:space="preserve"> or </w:t>
      </w:r>
      <m:oMath>
        <m:sSub>
          <m:sSubPr>
            <m:ctrlPr>
              <w:rPr>
                <w:rFonts w:ascii="Cambria Math" w:hAnsi="Cambria Math"/>
                <w:i/>
              </w:rPr>
            </m:ctrlPr>
          </m:sSubPr>
          <m:e>
            <m:r>
              <w:rPr>
                <w:rFonts w:ascii="Cambria Math" w:hAnsi="Cambria Math"/>
              </w:rPr>
              <m:t>U</m:t>
            </m:r>
          </m:e>
          <m:sub>
            <m:sSub>
              <m:sSubPr>
                <m:ctrlPr>
                  <w:rPr>
                    <w:rFonts w:ascii="Cambria Math" w:hAnsi="Cambria Math"/>
                    <w:i/>
                  </w:rPr>
                </m:ctrlPr>
              </m:sSubPr>
              <m:e>
                <m:r>
                  <w:rPr>
                    <w:rFonts w:ascii="Cambria Math" w:hAnsi="Cambria Math"/>
                  </w:rPr>
                  <m:t>A</m:t>
                </m:r>
              </m:e>
              <m:sub>
                <m:r>
                  <w:rPr>
                    <w:rFonts w:ascii="Cambria Math" w:hAnsi="Cambria Math"/>
                  </w:rPr>
                  <m:t>ij</m:t>
                </m:r>
              </m:sub>
            </m:sSub>
            <m:r>
              <w:rPr>
                <w:rFonts w:ascii="Cambria Math" w:hAnsi="Cambria Math"/>
              </w:rPr>
              <m:t>=2</m:t>
            </m:r>
          </m:sub>
        </m:sSub>
      </m:oMath>
      <w:r w:rsidRPr="0076001A">
        <w:rPr>
          <w:rFonts w:eastAsiaTheme="minorEastAsia"/>
        </w:rPr>
        <w:t xml:space="preserve"> this results in a net value of zero for </w:t>
      </w:r>
      <w:r w:rsidRPr="0076001A">
        <w:rPr>
          <w:rFonts w:eastAsiaTheme="minorEastAsia"/>
          <w:i/>
          <w:iCs/>
        </w:rPr>
        <w:t>P</w:t>
      </w:r>
      <w:r w:rsidRPr="0076001A">
        <w:rPr>
          <w:rFonts w:eastAsiaTheme="minorEastAsia"/>
        </w:rPr>
        <w:t xml:space="preserve">, which </w:t>
      </w:r>
      <w:r w:rsidRPr="0076001A">
        <w:rPr>
          <w:iCs/>
        </w:rPr>
        <w:t xml:space="preserve">increases </w:t>
      </w:r>
      <m:oMath>
        <m:sSub>
          <m:sSubPr>
            <m:ctrlPr>
              <w:rPr>
                <w:rFonts w:ascii="Cambria Math" w:hAnsi="Cambria Math"/>
                <w:i/>
              </w:rPr>
            </m:ctrlPr>
          </m:sSubPr>
          <m:e>
            <m:r>
              <m:rPr>
                <m:sty m:val="p"/>
              </m:rPr>
              <w:rPr>
                <w:rFonts w:ascii="Cambria Math" w:hAnsi="Cambria Math"/>
              </w:rPr>
              <m:t>Δ</m:t>
            </m:r>
          </m:e>
          <m:sub>
            <m:r>
              <w:rPr>
                <w:rFonts w:ascii="Cambria Math" w:hAnsi="Cambria Math"/>
              </w:rPr>
              <m:t>ij</m:t>
            </m:r>
          </m:sub>
        </m:sSub>
      </m:oMath>
      <w:r w:rsidRPr="0076001A">
        <w:rPr>
          <w:iCs/>
        </w:rPr>
        <w:t xml:space="preserve">. The value of </w:t>
      </w:r>
      <m:oMath>
        <m:r>
          <w:rPr>
            <w:rFonts w:ascii="Cambria Math" w:hAnsi="Cambria Math"/>
          </w:rPr>
          <m:t>ε</m:t>
        </m:r>
      </m:oMath>
      <w:r w:rsidRPr="0076001A">
        <w:t xml:space="preserve"> is used to avoid assigning a zero value to </w:t>
      </w:r>
      <w:r w:rsidRPr="0076001A">
        <w:rPr>
          <w:i/>
          <w:iCs/>
        </w:rPr>
        <w:t>P</w:t>
      </w:r>
      <w:r w:rsidRPr="0076001A">
        <w:t xml:space="preserve">, and is applied only in the event that </w:t>
      </w:r>
      <m:oMath>
        <m:r>
          <w:rPr>
            <w:rFonts w:ascii="Cambria Math" w:hAnsi="Cambria Math"/>
          </w:rPr>
          <m:t>U=0</m:t>
        </m:r>
      </m:oMath>
      <w:r w:rsidRPr="0076001A">
        <w:t xml:space="preserve">. The value of </w:t>
      </w:r>
      <m:oMath>
        <m:r>
          <w:rPr>
            <w:rFonts w:ascii="Cambria Math" w:hAnsi="Cambria Math"/>
          </w:rPr>
          <m:t>ε</m:t>
        </m:r>
      </m:oMath>
      <w:r w:rsidRPr="0076001A">
        <w:t xml:space="preserve"> can be simply described as the approximated rate that haplotypes are missing or absent for a dataset, and when calculating an alternative value for </w:t>
      </w:r>
      <m:oMath>
        <m:sSub>
          <m:sSubPr>
            <m:ctrlPr>
              <w:rPr>
                <w:rFonts w:ascii="Cambria Math" w:hAnsi="Cambria Math"/>
                <w:i/>
              </w:rPr>
            </m:ctrlPr>
          </m:sSubPr>
          <m:e>
            <m:r>
              <w:rPr>
                <w:rFonts w:ascii="Cambria Math" w:hAnsi="Cambria Math"/>
              </w:rPr>
              <m:t>U</m:t>
            </m:r>
          </m:e>
          <m:sub>
            <m:sSub>
              <m:sSubPr>
                <m:ctrlPr>
                  <w:rPr>
                    <w:rFonts w:ascii="Cambria Math" w:hAnsi="Cambria Math"/>
                    <w:i/>
                  </w:rPr>
                </m:ctrlPr>
              </m:sSubPr>
              <m:e>
                <m:r>
                  <w:rPr>
                    <w:rFonts w:ascii="Cambria Math" w:hAnsi="Cambria Math"/>
                  </w:rPr>
                  <m:t>A</m:t>
                </m:r>
              </m:e>
              <m:sub>
                <m:r>
                  <w:rPr>
                    <w:rFonts w:ascii="Cambria Math" w:hAnsi="Cambria Math"/>
                  </w:rPr>
                  <m:t>ij</m:t>
                </m:r>
              </m:sub>
            </m:sSub>
            <m:r>
              <w:rPr>
                <w:rFonts w:ascii="Cambria Math" w:hAnsi="Cambria Math"/>
              </w:rPr>
              <m:t>=1</m:t>
            </m:r>
          </m:sub>
        </m:sSub>
      </m:oMath>
      <w:r w:rsidRPr="0076001A">
        <w:rPr>
          <w:iCs/>
        </w:rPr>
        <w:t xml:space="preserve"> (in place of zero), </w:t>
      </w:r>
      <m:oMath>
        <m:r>
          <w:rPr>
            <w:rFonts w:ascii="Cambria Math" w:hAnsi="Cambria Math"/>
          </w:rPr>
          <m:t>ε</m:t>
        </m:r>
      </m:oMath>
      <w:r w:rsidRPr="0076001A">
        <w:rPr>
          <w:iCs/>
        </w:rPr>
        <w:t xml:space="preserve"> is used as follows </w:t>
      </w:r>
    </w:p>
    <w:p w14:paraId="2C364224" w14:textId="77777777" w:rsidR="00224619" w:rsidRPr="0076001A" w:rsidRDefault="00224619" w:rsidP="00224619">
      <w:pPr>
        <w:ind w:firstLine="720"/>
        <w:rPr>
          <w:iCs/>
        </w:rPr>
      </w:pPr>
    </w:p>
    <w:p w14:paraId="61E23C44" w14:textId="713B77FD" w:rsidR="00224619" w:rsidRPr="002173C0" w:rsidRDefault="00C4243C" w:rsidP="00224619">
      <w:pPr>
        <w:ind w:firstLine="720"/>
        <w:jc w:val="center"/>
      </w:pPr>
      <m:oMath>
        <m:sSub>
          <m:sSubPr>
            <m:ctrlPr>
              <w:rPr>
                <w:rFonts w:ascii="Cambria Math" w:hAnsi="Cambria Math"/>
                <w:i/>
              </w:rPr>
            </m:ctrlPr>
          </m:sSubPr>
          <m:e>
            <m:r>
              <w:rPr>
                <w:rFonts w:ascii="Cambria Math" w:hAnsi="Cambria Math"/>
              </w:rPr>
              <m:t>U</m:t>
            </m:r>
          </m:e>
          <m:sub>
            <m:sSub>
              <m:sSubPr>
                <m:ctrlPr>
                  <w:rPr>
                    <w:rFonts w:ascii="Cambria Math" w:hAnsi="Cambria Math"/>
                    <w:i/>
                  </w:rPr>
                </m:ctrlPr>
              </m:sSubPr>
              <m:e>
                <m:r>
                  <w:rPr>
                    <w:rFonts w:ascii="Cambria Math" w:hAnsi="Cambria Math"/>
                  </w:rPr>
                  <m:t>A</m:t>
                </m:r>
              </m:e>
              <m:sub>
                <m:r>
                  <w:rPr>
                    <w:rFonts w:ascii="Cambria Math" w:hAnsi="Cambria Math"/>
                  </w:rPr>
                  <m:t>ij</m:t>
                </m:r>
              </m:sub>
            </m:sSub>
            <m:r>
              <w:rPr>
                <w:rFonts w:ascii="Cambria Math" w:hAnsi="Cambria Math"/>
              </w:rPr>
              <m:t>=1</m:t>
            </m:r>
          </m:sub>
        </m:sSub>
        <m:r>
          <w:rPr>
            <w:rFonts w:ascii="Cambria Math" w:eastAsiaTheme="minorEastAsia" w:hAnsi="Cambria Math"/>
          </w:rPr>
          <m:t>=ε ×min</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k</m:t>
                </m:r>
              </m:sub>
            </m:sSub>
            <m:d>
              <m:dPr>
                <m:begChr m:val="{"/>
                <m:endChr m:val="}"/>
                <m:ctrlPr>
                  <w:rPr>
                    <w:rFonts w:ascii="Cambria Math" w:hAnsi="Cambria Math"/>
                    <w:i/>
                  </w:rPr>
                </m:ctrlPr>
              </m:dPr>
              <m:e>
                <m:sSubSup>
                  <m:sSubSupPr>
                    <m:ctrlPr>
                      <w:rPr>
                        <w:rFonts w:ascii="Cambria Math" w:hAnsi="Cambria Math"/>
                      </w:rPr>
                    </m:ctrlPr>
                  </m:sSubSupPr>
                  <m:e>
                    <m:r>
                      <m:rPr>
                        <m:sty m:val="p"/>
                      </m:rPr>
                      <w:rPr>
                        <w:rFonts w:ascii="Cambria Math" w:hAnsi="Cambria Math"/>
                      </w:rPr>
                      <m:t>D</m:t>
                    </m:r>
                  </m:e>
                  <m:sub>
                    <m:r>
                      <w:rPr>
                        <w:rFonts w:ascii="Cambria Math" w:hAnsi="Cambria Math"/>
                      </w:rPr>
                      <m:t>i</m:t>
                    </m:r>
                  </m:sub>
                  <m:sup>
                    <m:r>
                      <w:rPr>
                        <w:rFonts w:ascii="Cambria Math" w:hAnsi="Cambria Math"/>
                      </w:rPr>
                      <m:t>k</m:t>
                    </m:r>
                  </m:sup>
                </m:sSubSup>
                <m:r>
                  <w:rPr>
                    <w:rFonts w:ascii="Cambria Math" w:hAnsi="Cambria Math"/>
                  </w:rPr>
                  <m:t>∪</m:t>
                </m:r>
                <m:sSubSup>
                  <m:sSubSupPr>
                    <m:ctrlPr>
                      <w:rPr>
                        <w:rFonts w:ascii="Cambria Math" w:hAnsi="Cambria Math"/>
                      </w:rPr>
                    </m:ctrlPr>
                  </m:sSubSupPr>
                  <m:e>
                    <m:r>
                      <m:rPr>
                        <m:sty m:val="p"/>
                      </m:rPr>
                      <w:rPr>
                        <w:rFonts w:ascii="Cambria Math" w:hAnsi="Cambria Math"/>
                      </w:rPr>
                      <m:t>D</m:t>
                    </m:r>
                  </m:e>
                  <m:sub>
                    <m:r>
                      <w:rPr>
                        <w:rFonts w:ascii="Cambria Math" w:hAnsi="Cambria Math"/>
                      </w:rPr>
                      <m:t>j</m:t>
                    </m:r>
                  </m:sub>
                  <m:sup>
                    <m:r>
                      <w:rPr>
                        <w:rFonts w:ascii="Cambria Math" w:hAnsi="Cambria Math"/>
                      </w:rPr>
                      <m:t>k</m:t>
                    </m:r>
                  </m:sup>
                </m:sSubSup>
              </m:e>
            </m:d>
          </m:e>
        </m:d>
      </m:oMath>
      <w:r w:rsidR="0076001A" w:rsidRPr="0076001A">
        <w:t xml:space="preserve"> </w:t>
      </w:r>
    </w:p>
    <w:p w14:paraId="0D671648" w14:textId="63CE9119" w:rsidR="0060711C" w:rsidRDefault="0076001A" w:rsidP="0076001A">
      <w:pPr>
        <w:jc w:val="left"/>
        <w:rPr>
          <w:rFonts w:eastAsiaTheme="minorEastAsia"/>
        </w:rPr>
      </w:pPr>
      <w:r w:rsidRPr="0076001A">
        <w:rPr>
          <w:rFonts w:eastAsiaTheme="minorEastAsia"/>
        </w:rPr>
        <w:t xml:space="preserve">Alternatively, when calculating an alternative value for </w:t>
      </w:r>
      <m:oMath>
        <m:sSub>
          <m:sSubPr>
            <m:ctrlPr>
              <w:rPr>
                <w:rFonts w:ascii="Cambria Math" w:hAnsi="Cambria Math"/>
                <w:i/>
              </w:rPr>
            </m:ctrlPr>
          </m:sSubPr>
          <m:e>
            <m:r>
              <w:rPr>
                <w:rFonts w:ascii="Cambria Math" w:hAnsi="Cambria Math"/>
              </w:rPr>
              <m:t>U</m:t>
            </m:r>
          </m:e>
          <m:sub>
            <m:sSub>
              <m:sSubPr>
                <m:ctrlPr>
                  <w:rPr>
                    <w:rFonts w:ascii="Cambria Math" w:hAnsi="Cambria Math"/>
                    <w:i/>
                  </w:rPr>
                </m:ctrlPr>
              </m:sSubPr>
              <m:e>
                <m:r>
                  <w:rPr>
                    <w:rFonts w:ascii="Cambria Math" w:hAnsi="Cambria Math"/>
                  </w:rPr>
                  <m:t>A</m:t>
                </m:r>
              </m:e>
              <m:sub>
                <m:r>
                  <w:rPr>
                    <w:rFonts w:ascii="Cambria Math" w:hAnsi="Cambria Math"/>
                  </w:rPr>
                  <m:t>ij</m:t>
                </m:r>
              </m:sub>
            </m:sSub>
            <m:r>
              <w:rPr>
                <w:rFonts w:ascii="Cambria Math" w:hAnsi="Cambria Math"/>
              </w:rPr>
              <m:t>=2</m:t>
            </m:r>
          </m:sub>
        </m:sSub>
      </m:oMath>
      <w:r w:rsidRPr="0076001A">
        <w:rPr>
          <w:rFonts w:eastAsiaTheme="minorEastAsia"/>
        </w:rPr>
        <w:t xml:space="preserve">, </w:t>
      </w:r>
      <m:oMath>
        <m:r>
          <w:rPr>
            <w:rFonts w:ascii="Cambria Math" w:hAnsi="Cambria Math"/>
          </w:rPr>
          <m:t>ε</m:t>
        </m:r>
      </m:oMath>
      <w:r w:rsidRPr="0076001A">
        <w:rPr>
          <w:rFonts w:eastAsiaTheme="minorEastAsia"/>
        </w:rPr>
        <w:t xml:space="preserve"> is used as follows</w:t>
      </w:r>
    </w:p>
    <w:p w14:paraId="06A14FD1" w14:textId="77777777" w:rsidR="00224619" w:rsidRPr="000560C6" w:rsidRDefault="00224619" w:rsidP="0076001A">
      <w:pPr>
        <w:jc w:val="left"/>
        <w:rPr>
          <w:rFonts w:eastAsiaTheme="minorEastAsia"/>
        </w:rPr>
      </w:pPr>
    </w:p>
    <w:p w14:paraId="27882206" w14:textId="3C83A9F8" w:rsidR="00224619" w:rsidRPr="002173C0" w:rsidRDefault="00C4243C" w:rsidP="00224619">
      <w:pPr>
        <w:ind w:firstLine="720"/>
        <w:jc w:val="center"/>
        <w:rPr>
          <w:rFonts w:eastAsiaTheme="minorEastAsia"/>
        </w:rPr>
      </w:pPr>
      <m:oMath>
        <m:sSub>
          <m:sSubPr>
            <m:ctrlPr>
              <w:rPr>
                <w:rFonts w:ascii="Cambria Math" w:hAnsi="Cambria Math"/>
                <w:i/>
              </w:rPr>
            </m:ctrlPr>
          </m:sSubPr>
          <m:e>
            <m:r>
              <w:rPr>
                <w:rFonts w:ascii="Cambria Math" w:hAnsi="Cambria Math"/>
              </w:rPr>
              <m:t>U</m:t>
            </m:r>
          </m:e>
          <m:sub>
            <m:sSub>
              <m:sSubPr>
                <m:ctrlPr>
                  <w:rPr>
                    <w:rFonts w:ascii="Cambria Math" w:hAnsi="Cambria Math"/>
                    <w:i/>
                  </w:rPr>
                </m:ctrlPr>
              </m:sSubPr>
              <m:e>
                <m:r>
                  <w:rPr>
                    <w:rFonts w:ascii="Cambria Math" w:hAnsi="Cambria Math"/>
                  </w:rPr>
                  <m:t>A</m:t>
                </m:r>
              </m:e>
              <m:sub>
                <m:r>
                  <w:rPr>
                    <w:rFonts w:ascii="Cambria Math" w:hAnsi="Cambria Math"/>
                  </w:rPr>
                  <m:t>ij</m:t>
                </m:r>
              </m:sub>
            </m:sSub>
            <m:r>
              <w:rPr>
                <w:rFonts w:ascii="Cambria Math" w:hAnsi="Cambria Math"/>
              </w:rPr>
              <m:t>=2</m:t>
            </m:r>
          </m:sub>
        </m:sSub>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ε ×min</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k</m:t>
                        </m:r>
                      </m:sub>
                    </m:sSub>
                    <m:d>
                      <m:dPr>
                        <m:begChr m:val="{"/>
                        <m:endChr m:val="}"/>
                        <m:ctrlPr>
                          <w:rPr>
                            <w:rFonts w:ascii="Cambria Math" w:hAnsi="Cambria Math"/>
                          </w:rPr>
                        </m:ctrlPr>
                      </m:dPr>
                      <m:e>
                        <m:sSubSup>
                          <m:sSubSupPr>
                            <m:ctrlPr>
                              <w:rPr>
                                <w:rFonts w:ascii="Cambria Math" w:hAnsi="Cambria Math"/>
                              </w:rPr>
                            </m:ctrlPr>
                          </m:sSubSupPr>
                          <m:e>
                            <m:r>
                              <m:rPr>
                                <m:sty m:val="p"/>
                              </m:rPr>
                              <w:rPr>
                                <w:rFonts w:ascii="Cambria Math" w:hAnsi="Cambria Math"/>
                              </w:rPr>
                              <m:t>D</m:t>
                            </m:r>
                          </m:e>
                          <m:sub>
                            <m:r>
                              <w:rPr>
                                <w:rFonts w:ascii="Cambria Math" w:hAnsi="Cambria Math"/>
                              </w:rPr>
                              <m:t>i</m:t>
                            </m:r>
                          </m:sub>
                          <m:sup>
                            <m:r>
                              <w:rPr>
                                <w:rFonts w:ascii="Cambria Math" w:hAnsi="Cambria Math"/>
                              </w:rPr>
                              <m:t>k</m:t>
                            </m:r>
                          </m:sup>
                        </m:sSubSup>
                        <m:r>
                          <w:rPr>
                            <w:rFonts w:ascii="Cambria Math" w:hAnsi="Cambria Math"/>
                          </w:rPr>
                          <m:t>∪</m:t>
                        </m:r>
                        <m:sSubSup>
                          <m:sSubSupPr>
                            <m:ctrlPr>
                              <w:rPr>
                                <w:rFonts w:ascii="Cambria Math" w:hAnsi="Cambria Math"/>
                              </w:rPr>
                            </m:ctrlPr>
                          </m:sSubSupPr>
                          <m:e>
                            <m:r>
                              <m:rPr>
                                <m:sty m:val="p"/>
                              </m:rPr>
                              <w:rPr>
                                <w:rFonts w:ascii="Cambria Math" w:hAnsi="Cambria Math"/>
                              </w:rPr>
                              <m:t>D</m:t>
                            </m:r>
                          </m:e>
                          <m:sub>
                            <m:r>
                              <w:rPr>
                                <w:rFonts w:ascii="Cambria Math" w:hAnsi="Cambria Math"/>
                              </w:rPr>
                              <m:t>j</m:t>
                            </m:r>
                          </m:sub>
                          <m:sup>
                            <m:r>
                              <w:rPr>
                                <w:rFonts w:ascii="Cambria Math" w:hAnsi="Cambria Math"/>
                              </w:rPr>
                              <m:t>k</m:t>
                            </m:r>
                          </m:sup>
                        </m:sSubSup>
                      </m:e>
                    </m:d>
                  </m:e>
                </m:d>
              </m:e>
            </m:d>
          </m:e>
          <m:sup>
            <m:d>
              <m:dPr>
                <m:ctrlPr>
                  <w:rPr>
                    <w:rFonts w:ascii="Cambria Math" w:eastAsiaTheme="minorEastAsia" w:hAnsi="Cambria Math"/>
                    <w:i/>
                  </w:rPr>
                </m:ctrlPr>
              </m:dPr>
              <m:e>
                <m:r>
                  <w:rPr>
                    <w:rFonts w:ascii="Cambria Math" w:eastAsiaTheme="minorEastAsia" w:hAnsi="Cambria Math"/>
                  </w:rPr>
                  <m:t>2-</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k</m:t>
                        </m:r>
                      </m:sup>
                    </m:sSubSup>
                    <m:r>
                      <w:rPr>
                        <w:rFonts w:ascii="Cambria Math" w:hAnsi="Cambria Math"/>
                      </w:rPr>
                      <m:t xml:space="preserve">∩ </m:t>
                    </m:r>
                    <m:sSubSup>
                      <m:sSubSupPr>
                        <m:ctrlPr>
                          <w:rPr>
                            <w:rFonts w:ascii="Cambria Math" w:hAnsi="Cambria Math"/>
                            <w:i/>
                          </w:rPr>
                        </m:ctrlPr>
                      </m:sSubSupPr>
                      <m:e>
                        <m:r>
                          <w:rPr>
                            <w:rFonts w:ascii="Cambria Math" w:hAnsi="Cambria Math"/>
                          </w:rPr>
                          <m:t>D</m:t>
                        </m:r>
                      </m:e>
                      <m:sub>
                        <m:r>
                          <w:rPr>
                            <w:rFonts w:ascii="Cambria Math" w:hAnsi="Cambria Math"/>
                          </w:rPr>
                          <m:t>j</m:t>
                        </m:r>
                      </m:sub>
                      <m:sup>
                        <m:r>
                          <w:rPr>
                            <w:rFonts w:ascii="Cambria Math" w:hAnsi="Cambria Math"/>
                          </w:rPr>
                          <m:t>k</m:t>
                        </m:r>
                      </m:sup>
                    </m:sSubSup>
                    <m:ctrlPr>
                      <w:rPr>
                        <w:rFonts w:ascii="Cambria Math" w:eastAsiaTheme="minorEastAsia" w:hAnsi="Cambria Math"/>
                        <w:i/>
                      </w:rPr>
                    </m:ctrlPr>
                  </m:e>
                </m:d>
              </m:e>
            </m:d>
          </m:sup>
        </m:sSup>
      </m:oMath>
      <w:r w:rsidR="0076001A" w:rsidRPr="0076001A">
        <w:rPr>
          <w:rFonts w:eastAsiaTheme="minorEastAsia"/>
        </w:rPr>
        <w:t xml:space="preserve"> </w:t>
      </w:r>
    </w:p>
    <w:p w14:paraId="1F80A724" w14:textId="77777777" w:rsidR="0076001A" w:rsidRPr="0076001A" w:rsidRDefault="0076001A" w:rsidP="0076001A">
      <w:pPr>
        <w:rPr>
          <w:rFonts w:eastAsiaTheme="minorEastAsia"/>
        </w:rPr>
      </w:pPr>
      <w:r w:rsidRPr="0076001A">
        <w:rPr>
          <w:rFonts w:eastAsiaTheme="minorEastAsia"/>
        </w:rPr>
        <w:t xml:space="preserve">where curly braces indicate a set and </w:t>
      </w:r>
      <m:oMath>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k</m:t>
            </m:r>
          </m:sup>
        </m:sSubSup>
      </m:oMath>
      <w:r w:rsidRPr="0076001A">
        <w:rPr>
          <w:rFonts w:eastAsiaTheme="minorEastAsia"/>
          <w:iCs/>
        </w:rPr>
        <w:t xml:space="preserve"> </w:t>
      </w:r>
      <w:r w:rsidRPr="0076001A">
        <w:t xml:space="preserve">is the set of haplotypes observed at locus </w:t>
      </w:r>
      <w:r w:rsidRPr="0076001A">
        <w:rPr>
          <w:i/>
          <w:iCs/>
        </w:rPr>
        <w:t xml:space="preserve">k </w:t>
      </w:r>
      <w:r w:rsidRPr="0076001A">
        <w:t xml:space="preserve">for specimen </w:t>
      </w:r>
      <w:proofErr w:type="spellStart"/>
      <w:r w:rsidRPr="0076001A">
        <w:rPr>
          <w:i/>
          <w:iCs/>
        </w:rPr>
        <w:t>i</w:t>
      </w:r>
      <w:proofErr w:type="spellEnd"/>
      <w:r w:rsidRPr="0076001A">
        <w:t xml:space="preserve">. </w:t>
      </w:r>
      <w:r w:rsidRPr="0076001A">
        <w:rPr>
          <w:rFonts w:eastAsiaTheme="minorEastAsia"/>
        </w:rPr>
        <w:t xml:space="preserve">Vertical bars indicate that the number of elements (haplotypes) in a set should be taken, </w:t>
      </w:r>
      <m:oMath>
        <m:sSub>
          <m:sSubPr>
            <m:ctrlPr>
              <w:rPr>
                <w:rFonts w:ascii="Cambria Math" w:hAnsi="Cambria Math"/>
                <w:i/>
              </w:rPr>
            </m:ctrlPr>
          </m:sSubPr>
          <m:e>
            <m:r>
              <w:rPr>
                <w:rFonts w:ascii="Cambria Math" w:hAnsi="Cambria Math"/>
              </w:rPr>
              <m:t>f</m:t>
            </m:r>
          </m:e>
          <m:sub>
            <m:r>
              <w:rPr>
                <w:rFonts w:ascii="Cambria Math" w:hAnsi="Cambria Math"/>
              </w:rPr>
              <m:t>k</m:t>
            </m:r>
          </m:sub>
        </m:sSub>
      </m:oMath>
      <w:r w:rsidRPr="0076001A">
        <w:t xml:space="preserve"> is the same function defined previously (above) that calculates the empiric frequency of each allele in the set</w:t>
      </w:r>
      <w:r w:rsidRPr="0076001A">
        <w:rPr>
          <w:rFonts w:eastAsiaTheme="minorEastAsia"/>
        </w:rPr>
        <w:t xml:space="preserve"> </w:t>
      </w:r>
      <m:oMath>
        <m:d>
          <m:dPr>
            <m:begChr m:val="{"/>
            <m:endChr m:val="}"/>
            <m:ctrlPr>
              <w:rPr>
                <w:rFonts w:ascii="Cambria Math" w:hAnsi="Cambria Math"/>
              </w:rPr>
            </m:ctrlPr>
          </m:dPr>
          <m:e>
            <m:sSubSup>
              <m:sSubSupPr>
                <m:ctrlPr>
                  <w:rPr>
                    <w:rFonts w:ascii="Cambria Math" w:hAnsi="Cambria Math"/>
                  </w:rPr>
                </m:ctrlPr>
              </m:sSubSupPr>
              <m:e>
                <m:r>
                  <m:rPr>
                    <m:sty m:val="p"/>
                  </m:rPr>
                  <w:rPr>
                    <w:rFonts w:ascii="Cambria Math" w:hAnsi="Cambria Math"/>
                  </w:rPr>
                  <m:t>D</m:t>
                </m:r>
              </m:e>
              <m:sub>
                <m:r>
                  <w:rPr>
                    <w:rFonts w:ascii="Cambria Math" w:hAnsi="Cambria Math"/>
                  </w:rPr>
                  <m:t>i</m:t>
                </m:r>
              </m:sub>
              <m:sup>
                <m:r>
                  <w:rPr>
                    <w:rFonts w:ascii="Cambria Math" w:hAnsi="Cambria Math"/>
                  </w:rPr>
                  <m:t>k</m:t>
                </m:r>
              </m:sup>
            </m:sSubSup>
            <m:r>
              <w:rPr>
                <w:rFonts w:ascii="Cambria Math" w:hAnsi="Cambria Math"/>
              </w:rPr>
              <m:t>∪</m:t>
            </m:r>
            <m:sSubSup>
              <m:sSubSupPr>
                <m:ctrlPr>
                  <w:rPr>
                    <w:rFonts w:ascii="Cambria Math" w:hAnsi="Cambria Math"/>
                  </w:rPr>
                </m:ctrlPr>
              </m:sSubSupPr>
              <m:e>
                <m:r>
                  <m:rPr>
                    <m:sty m:val="p"/>
                  </m:rPr>
                  <w:rPr>
                    <w:rFonts w:ascii="Cambria Math" w:hAnsi="Cambria Math"/>
                  </w:rPr>
                  <m:t>D</m:t>
                </m:r>
              </m:e>
              <m:sub>
                <m:r>
                  <w:rPr>
                    <w:rFonts w:ascii="Cambria Math" w:hAnsi="Cambria Math"/>
                  </w:rPr>
                  <m:t>j</m:t>
                </m:r>
              </m:sub>
              <m:sup>
                <m:r>
                  <w:rPr>
                    <w:rFonts w:ascii="Cambria Math" w:hAnsi="Cambria Math"/>
                  </w:rPr>
                  <m:t>k</m:t>
                </m:r>
              </m:sup>
            </m:sSubSup>
          </m:e>
        </m:d>
      </m:oMath>
      <w:r w:rsidRPr="0076001A">
        <w:rPr>
          <w:rFonts w:eastAsiaTheme="minorEastAsia"/>
        </w:rPr>
        <w:t xml:space="preserve">. The </w:t>
      </w:r>
      <w:r w:rsidRPr="0076001A">
        <w:rPr>
          <w:rFonts w:eastAsiaTheme="minorEastAsia"/>
          <w:i/>
          <w:iCs/>
        </w:rPr>
        <w:t>min</w:t>
      </w:r>
      <w:r w:rsidRPr="0076001A">
        <w:rPr>
          <w:rFonts w:eastAsiaTheme="minorEastAsia"/>
        </w:rPr>
        <w:t xml:space="preserve"> annotation indicates that the minimum value in a set should be taken. </w:t>
      </w:r>
    </w:p>
    <w:p w14:paraId="2598D22B" w14:textId="77777777" w:rsidR="0076001A" w:rsidRPr="0076001A" w:rsidRDefault="0076001A" w:rsidP="0076001A">
      <w:pPr>
        <w:ind w:firstLine="720"/>
        <w:rPr>
          <w:rFonts w:eastAsiaTheme="minorEastAsia"/>
          <w:i/>
          <w:iCs/>
        </w:rPr>
      </w:pPr>
      <w:r w:rsidRPr="0076001A">
        <w:t xml:space="preserve">The value of </w:t>
      </w:r>
      <m:oMath>
        <m:r>
          <w:rPr>
            <w:rFonts w:ascii="Cambria Math" w:eastAsiaTheme="minorEastAsia" w:hAnsi="Cambria Math"/>
          </w:rPr>
          <m:t>ε</m:t>
        </m:r>
      </m:oMath>
      <w:r w:rsidRPr="0076001A">
        <w:t xml:space="preserve"> was estimated using consensus genotypes predicted from specimens associated with the Vendor A and Vendor B outbreaks, given that these represent the largest epidemiologically-defined clusters; more than 100 genotyped specimens met the minimum inclusion criteria for clustering from each of these outbreaks. To establish a consensus for these two outbreak clusters, if a haplotype was detected in at least 25% of all specimens that met the </w:t>
      </w:r>
      <w:r w:rsidRPr="0076001A">
        <w:lastRenderedPageBreak/>
        <w:t>minimum data requirements for inclusion in our clustering analysis, that haplotype was included as part of the consensus genotype for that cluster (Supplementary File S2, Tabs C and D).</w:t>
      </w:r>
    </w:p>
    <w:p w14:paraId="72C37709" w14:textId="09C26924" w:rsidR="0076001A" w:rsidRPr="0076001A" w:rsidRDefault="0076001A" w:rsidP="0076001A">
      <w:pPr>
        <w:ind w:firstLine="720"/>
      </w:pPr>
      <w:r w:rsidRPr="0076001A">
        <w:t>To roughly approximate the rate at which markers were not detected (</w:t>
      </w:r>
      <m:oMath>
        <m:r>
          <w:rPr>
            <w:rFonts w:ascii="Cambria Math" w:hAnsi="Cambria Math"/>
          </w:rPr>
          <m:t>ε</m:t>
        </m:r>
      </m:oMath>
      <w:r w:rsidRPr="0076001A">
        <w:rPr>
          <w:rFonts w:eastAsiaTheme="minorEastAsia"/>
        </w:rPr>
        <w:t xml:space="preserve">) </w:t>
      </w:r>
      <w:r w:rsidRPr="0076001A">
        <w:t>using our TADS methodology we examine the genotype of all specimens that were linked epidemiologically to the Vendor A or Vendor B outbreaks regardless of whether they met the minimum data requirements or not. We genotyped specimens from 317 case-patients linked to these two outbreaks collectively but only 242 of these were retained for analysis</w:t>
      </w:r>
      <w:r w:rsidR="0060711C">
        <w:t xml:space="preserve"> (see Table S2 – below)</w:t>
      </w:r>
      <w:r w:rsidRPr="0076001A">
        <w:t xml:space="preserve">. For specimens genotyped </w:t>
      </w:r>
      <w:r w:rsidR="00AE0257">
        <w:t>from</w:t>
      </w:r>
      <w:r w:rsidRPr="0076001A">
        <w:t xml:space="preserve"> both the Vendor A and Vendor B outbreaks, 18 haplotypes were included in their respective consensus genotypes. Therefore, if all 18 haplotypes had been detected for each of these 317 cases, the expected frequency of haplotypes detected would be 5,706 markers (i.e. 317 x 18). However, the true number of haplotypes detected was 3,953 of the expected 5,706. Based on this result, the value of </w:t>
      </w:r>
      <m:oMath>
        <m:r>
          <w:rPr>
            <w:rFonts w:ascii="Cambria Math" w:hAnsi="Cambria Math"/>
          </w:rPr>
          <m:t>ε</m:t>
        </m:r>
      </m:oMath>
      <w:r w:rsidRPr="0076001A">
        <w:t xml:space="preserve"> was determined as follows.</w:t>
      </w:r>
    </w:p>
    <w:p w14:paraId="4FBA960B" w14:textId="77777777" w:rsidR="0076001A" w:rsidRPr="0076001A" w:rsidRDefault="0076001A" w:rsidP="0076001A">
      <w:pPr>
        <w:ind w:firstLine="720"/>
        <w:jc w:val="center"/>
      </w:pPr>
      <m:oMathPara>
        <m:oMath>
          <m:r>
            <w:rPr>
              <w:rFonts w:ascii="Cambria Math" w:hAnsi="Cambria Math"/>
            </w:rPr>
            <m:t xml:space="preserve">ε=1- </m:t>
          </m:r>
          <m:d>
            <m:dPr>
              <m:ctrlPr>
                <w:rPr>
                  <w:rFonts w:ascii="Cambria Math" w:hAnsi="Cambria Math"/>
                  <w:i/>
                </w:rPr>
              </m:ctrlPr>
            </m:dPr>
            <m:e>
              <m:f>
                <m:fPr>
                  <m:ctrlPr>
                    <w:rPr>
                      <w:rFonts w:ascii="Cambria Math" w:hAnsi="Cambria Math"/>
                      <w:i/>
                    </w:rPr>
                  </m:ctrlPr>
                </m:fPr>
                <m:num>
                  <m:r>
                    <w:rPr>
                      <w:rFonts w:ascii="Cambria Math" w:hAnsi="Cambria Math"/>
                    </w:rPr>
                    <m:t>3,953</m:t>
                  </m:r>
                </m:num>
                <m:den>
                  <m:r>
                    <w:rPr>
                      <w:rFonts w:ascii="Cambria Math" w:hAnsi="Cambria Math"/>
                    </w:rPr>
                    <m:t>5,706</m:t>
                  </m:r>
                </m:den>
              </m:f>
            </m:e>
          </m:d>
        </m:oMath>
      </m:oMathPara>
    </w:p>
    <w:p w14:paraId="3CA2FF76" w14:textId="0CC4919E" w:rsidR="0076001A" w:rsidRDefault="0076001A" w:rsidP="0076001A">
      <w:pPr>
        <w:rPr>
          <w:rFonts w:eastAsiaTheme="minorEastAsia"/>
        </w:rPr>
      </w:pPr>
      <w:r w:rsidRPr="0076001A">
        <w:rPr>
          <w:rFonts w:eastAsiaTheme="minorEastAsia"/>
        </w:rPr>
        <w:t xml:space="preserve">In this case, the value of </w:t>
      </w:r>
      <m:oMath>
        <m:r>
          <w:rPr>
            <w:rFonts w:ascii="Cambria Math" w:eastAsiaTheme="minorEastAsia" w:hAnsi="Cambria Math"/>
          </w:rPr>
          <m:t>ε</m:t>
        </m:r>
      </m:oMath>
      <w:r w:rsidRPr="0076001A">
        <w:rPr>
          <w:rFonts w:eastAsiaTheme="minorEastAsia"/>
        </w:rPr>
        <w:t xml:space="preserve"> is 0.3072.</w:t>
      </w:r>
    </w:p>
    <w:p w14:paraId="6C13009C" w14:textId="77777777" w:rsidR="00224619" w:rsidRPr="00224619" w:rsidRDefault="00224619" w:rsidP="0076001A">
      <w:pPr>
        <w:rPr>
          <w:rFonts w:eastAsiaTheme="minorEastAsia"/>
        </w:rPr>
      </w:pPr>
    </w:p>
    <w:p w14:paraId="2ADB4451" w14:textId="77777777" w:rsidR="0060711C" w:rsidRPr="0076001A" w:rsidRDefault="0060711C" w:rsidP="0060711C">
      <w:pPr>
        <w:pStyle w:val="Heading2"/>
      </w:pPr>
      <w:bookmarkStart w:id="37" w:name="_Toc46323186"/>
      <w:r>
        <w:t>Normalization of distances for construction of an ensemble matrix</w:t>
      </w:r>
      <w:bookmarkEnd w:id="37"/>
    </w:p>
    <w:p w14:paraId="38D8A760" w14:textId="77777777" w:rsidR="0060711C" w:rsidRDefault="0060711C" w:rsidP="0060711C">
      <w:pPr>
        <w:ind w:firstLine="720"/>
      </w:pPr>
      <w:r>
        <w:t>Each algorithm generates its own pairwise distance matrix and these two matrices are normalized to generate the single ensemble matrix, which is the only output generated using the scripts deposited in the aforementioned GitHub. Normalization of the Bayesian and heuristic matrices is performed first by normalizing each matrix to a maximum value of 1 and then mapping the distribution of distances generated by the Bayesian algorithm to the empiric distribution of distances generated by the heuristic algorithm. The mean of these mapped pairs of distances is used to generate the final ensemble matrix (Supplementary File S2, Tab E).</w:t>
      </w:r>
    </w:p>
    <w:p w14:paraId="6B559C10" w14:textId="77777777" w:rsidR="0060711C" w:rsidRDefault="0060711C" w:rsidP="000560C6">
      <w:pPr>
        <w:pStyle w:val="Heading2"/>
        <w:sectPr w:rsidR="0060711C" w:rsidSect="003215FA">
          <w:pgSz w:w="12240" w:h="15840"/>
          <w:pgMar w:top="1440" w:right="1440" w:bottom="1440" w:left="1440" w:header="720" w:footer="720" w:gutter="0"/>
          <w:cols w:space="720"/>
          <w:docGrid w:linePitch="360"/>
        </w:sectPr>
      </w:pPr>
    </w:p>
    <w:p w14:paraId="303306AC" w14:textId="3FC6230B" w:rsidR="0060711C" w:rsidRPr="00173772" w:rsidRDefault="0060711C" w:rsidP="00224619">
      <w:pPr>
        <w:pStyle w:val="Heading3"/>
      </w:pPr>
      <w:bookmarkStart w:id="38" w:name="_Toc46323187"/>
      <w:r>
        <w:lastRenderedPageBreak/>
        <w:t>Table S</w:t>
      </w:r>
      <w:r w:rsidR="00224619">
        <w:t>3</w:t>
      </w:r>
      <w:r w:rsidRPr="0063567D">
        <w:t xml:space="preserve">. </w:t>
      </w:r>
      <w:r>
        <w:t>Explanation of specimen counts and case-patient counts at different points in this study</w:t>
      </w:r>
      <w:bookmarkEnd w:id="38"/>
    </w:p>
    <w:tbl>
      <w:tblPr>
        <w:tblStyle w:val="TableGrid"/>
        <w:tblW w:w="13595"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5"/>
        <w:gridCol w:w="862"/>
        <w:gridCol w:w="8498"/>
      </w:tblGrid>
      <w:tr w:rsidR="0060711C" w:rsidRPr="00EE54F0" w14:paraId="62617ED0" w14:textId="77777777" w:rsidTr="0060711C">
        <w:tc>
          <w:tcPr>
            <w:tcW w:w="4235" w:type="dxa"/>
            <w:tcBorders>
              <w:top w:val="single" w:sz="4" w:space="0" w:color="auto"/>
              <w:bottom w:val="single" w:sz="4" w:space="0" w:color="auto"/>
            </w:tcBorders>
            <w:vAlign w:val="center"/>
          </w:tcPr>
          <w:p w14:paraId="3093BDEA" w14:textId="77777777" w:rsidR="0060711C" w:rsidRPr="00EE54F0" w:rsidRDefault="0060711C" w:rsidP="0060711C">
            <w:pPr>
              <w:spacing w:line="276" w:lineRule="auto"/>
              <w:jc w:val="left"/>
              <w:rPr>
                <w:b/>
                <w:bCs/>
                <w:sz w:val="18"/>
                <w:szCs w:val="18"/>
              </w:rPr>
            </w:pPr>
            <w:r w:rsidRPr="00EE54F0">
              <w:rPr>
                <w:b/>
                <w:bCs/>
                <w:sz w:val="18"/>
                <w:szCs w:val="18"/>
              </w:rPr>
              <w:t>Definition</w:t>
            </w:r>
          </w:p>
        </w:tc>
        <w:tc>
          <w:tcPr>
            <w:tcW w:w="862" w:type="dxa"/>
            <w:tcBorders>
              <w:top w:val="single" w:sz="4" w:space="0" w:color="auto"/>
              <w:bottom w:val="single" w:sz="4" w:space="0" w:color="auto"/>
            </w:tcBorders>
            <w:vAlign w:val="center"/>
          </w:tcPr>
          <w:p w14:paraId="2EE99426" w14:textId="77777777" w:rsidR="0060711C" w:rsidRPr="00EE54F0" w:rsidRDefault="0060711C" w:rsidP="0060711C">
            <w:pPr>
              <w:spacing w:line="276" w:lineRule="auto"/>
              <w:jc w:val="left"/>
              <w:rPr>
                <w:b/>
                <w:bCs/>
                <w:sz w:val="18"/>
                <w:szCs w:val="18"/>
              </w:rPr>
            </w:pPr>
            <w:r w:rsidRPr="00EE54F0">
              <w:rPr>
                <w:b/>
                <w:bCs/>
                <w:sz w:val="18"/>
                <w:szCs w:val="18"/>
              </w:rPr>
              <w:t>Number</w:t>
            </w:r>
          </w:p>
        </w:tc>
        <w:tc>
          <w:tcPr>
            <w:tcW w:w="8498" w:type="dxa"/>
            <w:tcBorders>
              <w:top w:val="single" w:sz="4" w:space="0" w:color="auto"/>
              <w:bottom w:val="single" w:sz="4" w:space="0" w:color="auto"/>
            </w:tcBorders>
            <w:vAlign w:val="center"/>
          </w:tcPr>
          <w:p w14:paraId="51E53CFC" w14:textId="77777777" w:rsidR="0060711C" w:rsidRPr="00EE54F0" w:rsidRDefault="0060711C" w:rsidP="0060711C">
            <w:pPr>
              <w:spacing w:line="276" w:lineRule="auto"/>
              <w:jc w:val="left"/>
              <w:rPr>
                <w:b/>
                <w:bCs/>
                <w:sz w:val="18"/>
                <w:szCs w:val="18"/>
              </w:rPr>
            </w:pPr>
            <w:r w:rsidRPr="00EE54F0">
              <w:rPr>
                <w:b/>
                <w:bCs/>
                <w:sz w:val="18"/>
                <w:szCs w:val="18"/>
              </w:rPr>
              <w:t>Notes and explanations</w:t>
            </w:r>
          </w:p>
        </w:tc>
      </w:tr>
      <w:tr w:rsidR="0060711C" w:rsidRPr="00EE54F0" w14:paraId="30D2C90E" w14:textId="77777777" w:rsidTr="0060711C">
        <w:tc>
          <w:tcPr>
            <w:tcW w:w="4235" w:type="dxa"/>
            <w:tcBorders>
              <w:top w:val="single" w:sz="4" w:space="0" w:color="auto"/>
            </w:tcBorders>
            <w:shd w:val="clear" w:color="auto" w:fill="F2F2F2" w:themeFill="background1" w:themeFillShade="F2"/>
            <w:vAlign w:val="center"/>
          </w:tcPr>
          <w:p w14:paraId="514AE7A6" w14:textId="77777777" w:rsidR="0060711C" w:rsidRPr="00EE54F0" w:rsidRDefault="0060711C" w:rsidP="0060711C">
            <w:pPr>
              <w:spacing w:line="276" w:lineRule="auto"/>
              <w:jc w:val="left"/>
              <w:rPr>
                <w:sz w:val="18"/>
                <w:szCs w:val="18"/>
              </w:rPr>
            </w:pPr>
            <w:r w:rsidRPr="00EE54F0">
              <w:rPr>
                <w:sz w:val="18"/>
                <w:szCs w:val="18"/>
              </w:rPr>
              <w:t xml:space="preserve">Total number of </w:t>
            </w:r>
            <w:r w:rsidRPr="00EE54F0">
              <w:rPr>
                <w:b/>
                <w:bCs/>
                <w:sz w:val="18"/>
                <w:szCs w:val="18"/>
              </w:rPr>
              <w:t>specimens</w:t>
            </w:r>
            <w:r w:rsidRPr="00EE54F0">
              <w:rPr>
                <w:sz w:val="18"/>
                <w:szCs w:val="18"/>
              </w:rPr>
              <w:t xml:space="preserve"> from outbreak cases for which genotyping was attempted</w:t>
            </w:r>
          </w:p>
        </w:tc>
        <w:tc>
          <w:tcPr>
            <w:tcW w:w="862" w:type="dxa"/>
            <w:tcBorders>
              <w:top w:val="single" w:sz="4" w:space="0" w:color="auto"/>
            </w:tcBorders>
            <w:shd w:val="clear" w:color="auto" w:fill="F2F2F2" w:themeFill="background1" w:themeFillShade="F2"/>
            <w:vAlign w:val="center"/>
          </w:tcPr>
          <w:p w14:paraId="41A5AF56" w14:textId="77777777" w:rsidR="0060711C" w:rsidRPr="00EE54F0" w:rsidRDefault="0060711C" w:rsidP="0060711C">
            <w:pPr>
              <w:spacing w:line="276" w:lineRule="auto"/>
              <w:jc w:val="left"/>
              <w:rPr>
                <w:sz w:val="18"/>
                <w:szCs w:val="18"/>
              </w:rPr>
            </w:pPr>
            <w:r w:rsidRPr="00EE54F0">
              <w:rPr>
                <w:sz w:val="18"/>
                <w:szCs w:val="18"/>
              </w:rPr>
              <w:t>927</w:t>
            </w:r>
          </w:p>
        </w:tc>
        <w:tc>
          <w:tcPr>
            <w:tcW w:w="8498" w:type="dxa"/>
            <w:tcBorders>
              <w:top w:val="single" w:sz="4" w:space="0" w:color="auto"/>
            </w:tcBorders>
            <w:shd w:val="clear" w:color="auto" w:fill="F2F2F2" w:themeFill="background1" w:themeFillShade="F2"/>
            <w:vAlign w:val="center"/>
          </w:tcPr>
          <w:p w14:paraId="0C443C87" w14:textId="77777777" w:rsidR="0060711C" w:rsidRPr="00EE54F0" w:rsidRDefault="0060711C" w:rsidP="0060711C">
            <w:pPr>
              <w:spacing w:line="276" w:lineRule="auto"/>
              <w:jc w:val="left"/>
              <w:rPr>
                <w:sz w:val="18"/>
                <w:szCs w:val="18"/>
              </w:rPr>
            </w:pPr>
            <w:r w:rsidRPr="00EE54F0">
              <w:rPr>
                <w:sz w:val="18"/>
                <w:szCs w:val="18"/>
              </w:rPr>
              <w:t>This includes specimens sent to the four participating laboratories for genotyping: CDC (n=686), TX (n=118), NY (n=91) and MN (n=32)</w:t>
            </w:r>
            <w:r>
              <w:rPr>
                <w:sz w:val="18"/>
                <w:szCs w:val="18"/>
              </w:rPr>
              <w:t>. This total excludes the 18 validation specimens</w:t>
            </w:r>
          </w:p>
        </w:tc>
      </w:tr>
      <w:tr w:rsidR="0060711C" w:rsidRPr="00EE54F0" w14:paraId="566D4DDD" w14:textId="77777777" w:rsidTr="0060711C">
        <w:tc>
          <w:tcPr>
            <w:tcW w:w="4235" w:type="dxa"/>
            <w:vAlign w:val="center"/>
          </w:tcPr>
          <w:p w14:paraId="2177F8E7" w14:textId="77777777" w:rsidR="0060711C" w:rsidRPr="00EE54F0" w:rsidRDefault="0060711C" w:rsidP="0060711C">
            <w:pPr>
              <w:spacing w:line="276" w:lineRule="auto"/>
              <w:jc w:val="left"/>
              <w:rPr>
                <w:sz w:val="18"/>
                <w:szCs w:val="18"/>
              </w:rPr>
            </w:pPr>
            <w:r w:rsidRPr="00EE54F0">
              <w:rPr>
                <w:sz w:val="18"/>
                <w:szCs w:val="18"/>
              </w:rPr>
              <w:t xml:space="preserve">Number of </w:t>
            </w:r>
            <w:r w:rsidRPr="00EE54F0">
              <w:rPr>
                <w:b/>
                <w:bCs/>
                <w:sz w:val="18"/>
                <w:szCs w:val="18"/>
              </w:rPr>
              <w:t>case-patients</w:t>
            </w:r>
            <w:r w:rsidRPr="00EE54F0">
              <w:rPr>
                <w:sz w:val="18"/>
                <w:szCs w:val="18"/>
              </w:rPr>
              <w:t xml:space="preserve"> represented by the 927 specimens tested</w:t>
            </w:r>
          </w:p>
        </w:tc>
        <w:tc>
          <w:tcPr>
            <w:tcW w:w="862" w:type="dxa"/>
            <w:vAlign w:val="center"/>
          </w:tcPr>
          <w:p w14:paraId="12946F17" w14:textId="77777777" w:rsidR="0060711C" w:rsidRPr="00EE54F0" w:rsidRDefault="0060711C" w:rsidP="0060711C">
            <w:pPr>
              <w:spacing w:line="276" w:lineRule="auto"/>
              <w:jc w:val="left"/>
              <w:rPr>
                <w:sz w:val="18"/>
                <w:szCs w:val="18"/>
              </w:rPr>
            </w:pPr>
            <w:r w:rsidRPr="00EE54F0">
              <w:rPr>
                <w:sz w:val="18"/>
                <w:szCs w:val="18"/>
              </w:rPr>
              <w:t>925</w:t>
            </w:r>
          </w:p>
        </w:tc>
        <w:tc>
          <w:tcPr>
            <w:tcW w:w="8498" w:type="dxa"/>
            <w:vAlign w:val="center"/>
          </w:tcPr>
          <w:p w14:paraId="63768F88" w14:textId="77777777" w:rsidR="0060711C" w:rsidRPr="00EE54F0" w:rsidRDefault="0060711C" w:rsidP="0060711C">
            <w:pPr>
              <w:spacing w:line="276" w:lineRule="auto"/>
              <w:jc w:val="left"/>
              <w:rPr>
                <w:sz w:val="18"/>
                <w:szCs w:val="18"/>
              </w:rPr>
            </w:pPr>
            <w:r w:rsidRPr="00EE54F0">
              <w:rPr>
                <w:sz w:val="18"/>
                <w:szCs w:val="18"/>
              </w:rPr>
              <w:t>Two case patients provided two specimens each. Therefore, while 927 stool specimens were tested in total, 925 case-patients provided specimens. Specimens from these two case-patients were sent to CDC for genotyping. Therefore, genotyping was attempted at CDC for 686 specimens representing 684 case-patients.</w:t>
            </w:r>
          </w:p>
        </w:tc>
      </w:tr>
      <w:tr w:rsidR="0060711C" w:rsidRPr="00EE54F0" w14:paraId="59956ED9" w14:textId="77777777" w:rsidTr="0060711C">
        <w:tc>
          <w:tcPr>
            <w:tcW w:w="4235" w:type="dxa"/>
            <w:shd w:val="clear" w:color="auto" w:fill="F2F2F2" w:themeFill="background1" w:themeFillShade="F2"/>
            <w:vAlign w:val="center"/>
          </w:tcPr>
          <w:p w14:paraId="3A5101FC" w14:textId="77777777" w:rsidR="0060711C" w:rsidRPr="00EE54F0" w:rsidRDefault="0060711C" w:rsidP="0060711C">
            <w:pPr>
              <w:spacing w:line="276" w:lineRule="auto"/>
              <w:jc w:val="left"/>
              <w:rPr>
                <w:sz w:val="18"/>
                <w:szCs w:val="18"/>
              </w:rPr>
            </w:pPr>
            <w:r w:rsidRPr="00EE54F0">
              <w:rPr>
                <w:sz w:val="18"/>
                <w:szCs w:val="18"/>
              </w:rPr>
              <w:t xml:space="preserve">Number of </w:t>
            </w:r>
            <w:r w:rsidRPr="00EE54F0">
              <w:rPr>
                <w:b/>
                <w:bCs/>
                <w:sz w:val="18"/>
                <w:szCs w:val="18"/>
              </w:rPr>
              <w:t>specimens</w:t>
            </w:r>
            <w:r w:rsidRPr="00EE54F0">
              <w:rPr>
                <w:sz w:val="18"/>
                <w:szCs w:val="18"/>
              </w:rPr>
              <w:t xml:space="preserve"> where at least one marker was successfully sequenced</w:t>
            </w:r>
          </w:p>
        </w:tc>
        <w:tc>
          <w:tcPr>
            <w:tcW w:w="862" w:type="dxa"/>
            <w:shd w:val="clear" w:color="auto" w:fill="F2F2F2" w:themeFill="background1" w:themeFillShade="F2"/>
            <w:vAlign w:val="center"/>
          </w:tcPr>
          <w:p w14:paraId="50C5ED33" w14:textId="77777777" w:rsidR="0060711C" w:rsidRPr="00EE54F0" w:rsidRDefault="0060711C" w:rsidP="0060711C">
            <w:pPr>
              <w:spacing w:line="276" w:lineRule="auto"/>
              <w:jc w:val="left"/>
              <w:rPr>
                <w:sz w:val="18"/>
                <w:szCs w:val="18"/>
              </w:rPr>
            </w:pPr>
            <w:r w:rsidRPr="00EE54F0">
              <w:rPr>
                <w:sz w:val="18"/>
                <w:szCs w:val="18"/>
              </w:rPr>
              <w:t>869</w:t>
            </w:r>
          </w:p>
        </w:tc>
        <w:tc>
          <w:tcPr>
            <w:tcW w:w="8498" w:type="dxa"/>
            <w:shd w:val="clear" w:color="auto" w:fill="F2F2F2" w:themeFill="background1" w:themeFillShade="F2"/>
            <w:vAlign w:val="center"/>
          </w:tcPr>
          <w:p w14:paraId="54299066" w14:textId="77777777" w:rsidR="0060711C" w:rsidRPr="00EE54F0" w:rsidRDefault="0060711C" w:rsidP="0060711C">
            <w:pPr>
              <w:spacing w:line="276" w:lineRule="auto"/>
              <w:jc w:val="left"/>
              <w:rPr>
                <w:sz w:val="18"/>
                <w:szCs w:val="18"/>
              </w:rPr>
            </w:pPr>
            <w:r w:rsidRPr="00EE54F0">
              <w:rPr>
                <w:sz w:val="18"/>
                <w:szCs w:val="18"/>
              </w:rPr>
              <w:t>Of the 927 specimens for which genotyping was attempted, typing failed at every marker for 58 of these specimens. The remaining 869 specimens where typing was successful for at least one marker, are listed in Supplementary File S</w:t>
            </w:r>
            <w:r>
              <w:rPr>
                <w:sz w:val="18"/>
                <w:szCs w:val="18"/>
              </w:rPr>
              <w:t>2</w:t>
            </w:r>
            <w:r w:rsidRPr="00EE54F0">
              <w:rPr>
                <w:sz w:val="18"/>
                <w:szCs w:val="18"/>
              </w:rPr>
              <w:t>, Tab A. Note in that spreadsheet,</w:t>
            </w:r>
            <w:r>
              <w:rPr>
                <w:sz w:val="18"/>
                <w:szCs w:val="18"/>
              </w:rPr>
              <w:t xml:space="preserve"> that the </w:t>
            </w:r>
            <w:r w:rsidRPr="00EE54F0">
              <w:rPr>
                <w:sz w:val="18"/>
                <w:szCs w:val="18"/>
              </w:rPr>
              <w:t>18 validation specimens are shown. This results in a total of 887 specimens for which at least 1 marker was successfully sequenced.</w:t>
            </w:r>
          </w:p>
        </w:tc>
      </w:tr>
      <w:tr w:rsidR="0060711C" w:rsidRPr="00EE54F0" w14:paraId="45C3D0E1" w14:textId="77777777" w:rsidTr="0060711C">
        <w:tc>
          <w:tcPr>
            <w:tcW w:w="4235" w:type="dxa"/>
            <w:vAlign w:val="center"/>
          </w:tcPr>
          <w:p w14:paraId="54CA53D9" w14:textId="77777777" w:rsidR="0060711C" w:rsidRPr="00EE54F0" w:rsidRDefault="0060711C" w:rsidP="0060711C">
            <w:pPr>
              <w:spacing w:line="276" w:lineRule="auto"/>
              <w:jc w:val="left"/>
              <w:rPr>
                <w:sz w:val="18"/>
                <w:szCs w:val="18"/>
              </w:rPr>
            </w:pPr>
            <w:r w:rsidRPr="00EE54F0">
              <w:rPr>
                <w:sz w:val="18"/>
                <w:szCs w:val="18"/>
              </w:rPr>
              <w:t xml:space="preserve">Number of </w:t>
            </w:r>
            <w:r w:rsidRPr="00EE54F0">
              <w:rPr>
                <w:b/>
                <w:bCs/>
                <w:sz w:val="18"/>
                <w:szCs w:val="18"/>
              </w:rPr>
              <w:t>specimens</w:t>
            </w:r>
            <w:r w:rsidRPr="00EE54F0">
              <w:rPr>
                <w:sz w:val="18"/>
                <w:szCs w:val="18"/>
              </w:rPr>
              <w:t xml:space="preserve"> that were retained for classification based on the criteria for inclusion</w:t>
            </w:r>
          </w:p>
        </w:tc>
        <w:tc>
          <w:tcPr>
            <w:tcW w:w="862" w:type="dxa"/>
            <w:vAlign w:val="center"/>
          </w:tcPr>
          <w:p w14:paraId="70FF7D93" w14:textId="77777777" w:rsidR="0060711C" w:rsidRPr="00EE54F0" w:rsidRDefault="0060711C" w:rsidP="0060711C">
            <w:pPr>
              <w:spacing w:line="276" w:lineRule="auto"/>
              <w:jc w:val="left"/>
              <w:rPr>
                <w:sz w:val="18"/>
                <w:szCs w:val="18"/>
              </w:rPr>
            </w:pPr>
            <w:r w:rsidRPr="00EE54F0">
              <w:rPr>
                <w:sz w:val="18"/>
                <w:szCs w:val="18"/>
              </w:rPr>
              <w:t>648</w:t>
            </w:r>
          </w:p>
        </w:tc>
        <w:tc>
          <w:tcPr>
            <w:tcW w:w="8498" w:type="dxa"/>
            <w:vAlign w:val="center"/>
          </w:tcPr>
          <w:p w14:paraId="14817720" w14:textId="77777777" w:rsidR="0060711C" w:rsidRPr="00EE54F0" w:rsidRDefault="0060711C" w:rsidP="0060711C">
            <w:pPr>
              <w:spacing w:line="276" w:lineRule="auto"/>
              <w:jc w:val="left"/>
              <w:rPr>
                <w:sz w:val="18"/>
                <w:szCs w:val="18"/>
              </w:rPr>
            </w:pPr>
            <w:r w:rsidRPr="00EE54F0">
              <w:rPr>
                <w:sz w:val="18"/>
                <w:szCs w:val="18"/>
              </w:rPr>
              <w:t xml:space="preserve">As described in the methods, these are the specimens that were retained for the ML analysis. This includes specimens that (1) have sequence data available for any three of markers 5, 6, 7 and 8 (Table 1) plus one additional marker, and/or (2) have sequence data available for any 5 markers. There were 648 specimens collected during 2018 that met these criteria. This number excludes validation specimens. </w:t>
            </w:r>
          </w:p>
        </w:tc>
      </w:tr>
      <w:tr w:rsidR="0060711C" w:rsidRPr="00EE54F0" w14:paraId="743F7419" w14:textId="77777777" w:rsidTr="0060711C">
        <w:tc>
          <w:tcPr>
            <w:tcW w:w="4235" w:type="dxa"/>
            <w:shd w:val="clear" w:color="auto" w:fill="F2F2F2" w:themeFill="background1" w:themeFillShade="F2"/>
            <w:vAlign w:val="center"/>
          </w:tcPr>
          <w:p w14:paraId="043121CE" w14:textId="77777777" w:rsidR="0060711C" w:rsidRPr="00EE54F0" w:rsidRDefault="0060711C" w:rsidP="0060711C">
            <w:pPr>
              <w:spacing w:line="276" w:lineRule="auto"/>
              <w:jc w:val="left"/>
              <w:rPr>
                <w:sz w:val="18"/>
                <w:szCs w:val="18"/>
              </w:rPr>
            </w:pPr>
            <w:r w:rsidRPr="00EE54F0">
              <w:rPr>
                <w:sz w:val="18"/>
                <w:szCs w:val="18"/>
              </w:rPr>
              <w:t xml:space="preserve">Number of </w:t>
            </w:r>
            <w:r w:rsidRPr="00EE54F0">
              <w:rPr>
                <w:b/>
                <w:bCs/>
                <w:sz w:val="18"/>
                <w:szCs w:val="18"/>
              </w:rPr>
              <w:t>specimens</w:t>
            </w:r>
            <w:r w:rsidRPr="00EE54F0">
              <w:rPr>
                <w:sz w:val="18"/>
                <w:szCs w:val="18"/>
              </w:rPr>
              <w:t xml:space="preserve"> collected from previous years that were sequenced for validation purposes</w:t>
            </w:r>
            <w:r>
              <w:rPr>
                <w:sz w:val="18"/>
                <w:szCs w:val="18"/>
              </w:rPr>
              <w:t xml:space="preserve"> only</w:t>
            </w:r>
          </w:p>
        </w:tc>
        <w:tc>
          <w:tcPr>
            <w:tcW w:w="862" w:type="dxa"/>
            <w:shd w:val="clear" w:color="auto" w:fill="F2F2F2" w:themeFill="background1" w:themeFillShade="F2"/>
            <w:vAlign w:val="center"/>
          </w:tcPr>
          <w:p w14:paraId="6BEA9C0C" w14:textId="77777777" w:rsidR="0060711C" w:rsidRPr="00EE54F0" w:rsidRDefault="0060711C" w:rsidP="0060711C">
            <w:pPr>
              <w:spacing w:line="276" w:lineRule="auto"/>
              <w:jc w:val="left"/>
              <w:rPr>
                <w:sz w:val="18"/>
                <w:szCs w:val="18"/>
              </w:rPr>
            </w:pPr>
            <w:r w:rsidRPr="00EE54F0">
              <w:rPr>
                <w:sz w:val="18"/>
                <w:szCs w:val="18"/>
              </w:rPr>
              <w:t>18</w:t>
            </w:r>
          </w:p>
        </w:tc>
        <w:tc>
          <w:tcPr>
            <w:tcW w:w="8498" w:type="dxa"/>
            <w:shd w:val="clear" w:color="auto" w:fill="F2F2F2" w:themeFill="background1" w:themeFillShade="F2"/>
            <w:vAlign w:val="center"/>
          </w:tcPr>
          <w:p w14:paraId="22716BC0" w14:textId="77777777" w:rsidR="0060711C" w:rsidRPr="00EE54F0" w:rsidRDefault="0060711C" w:rsidP="0060711C">
            <w:pPr>
              <w:spacing w:line="276" w:lineRule="auto"/>
              <w:jc w:val="left"/>
              <w:rPr>
                <w:sz w:val="18"/>
                <w:szCs w:val="18"/>
              </w:rPr>
            </w:pPr>
            <w:r w:rsidRPr="00EE54F0">
              <w:rPr>
                <w:sz w:val="18"/>
                <w:szCs w:val="18"/>
              </w:rPr>
              <w:t xml:space="preserve">This includes six specimens collected during previous years (2014 and 2015) that were divided into three aliquots for genotyping at the CDC, NY and TX laboratories to ensure consistency of the genotyping procedure. Therefore, a total of 666 specimens (648 </w:t>
            </w:r>
            <w:r>
              <w:rPr>
                <w:sz w:val="18"/>
                <w:szCs w:val="18"/>
              </w:rPr>
              <w:t>+</w:t>
            </w:r>
            <w:r w:rsidRPr="00EE54F0">
              <w:rPr>
                <w:sz w:val="18"/>
                <w:szCs w:val="18"/>
              </w:rPr>
              <w:t xml:space="preserve"> 18</w:t>
            </w:r>
            <w:r>
              <w:rPr>
                <w:sz w:val="18"/>
                <w:szCs w:val="18"/>
              </w:rPr>
              <w:t xml:space="preserve"> = 666</w:t>
            </w:r>
            <w:r w:rsidRPr="00EE54F0">
              <w:rPr>
                <w:sz w:val="18"/>
                <w:szCs w:val="18"/>
              </w:rPr>
              <w:t>) were retained for genotyping. The features of these 666 specimens are shown in Supplementary File S</w:t>
            </w:r>
            <w:r>
              <w:rPr>
                <w:sz w:val="18"/>
                <w:szCs w:val="18"/>
              </w:rPr>
              <w:t>2</w:t>
            </w:r>
            <w:r w:rsidRPr="00EE54F0">
              <w:rPr>
                <w:sz w:val="18"/>
                <w:szCs w:val="18"/>
              </w:rPr>
              <w:t>, Tab B.</w:t>
            </w:r>
          </w:p>
        </w:tc>
      </w:tr>
      <w:tr w:rsidR="0060711C" w:rsidRPr="00EE54F0" w14:paraId="1710751A" w14:textId="77777777" w:rsidTr="0060711C">
        <w:tc>
          <w:tcPr>
            <w:tcW w:w="4235" w:type="dxa"/>
            <w:vAlign w:val="center"/>
          </w:tcPr>
          <w:p w14:paraId="4155CAA2" w14:textId="5C378848" w:rsidR="0060711C" w:rsidRPr="00EE54F0" w:rsidRDefault="0060711C" w:rsidP="0060711C">
            <w:pPr>
              <w:spacing w:line="276" w:lineRule="auto"/>
              <w:jc w:val="left"/>
              <w:rPr>
                <w:sz w:val="18"/>
                <w:szCs w:val="18"/>
              </w:rPr>
            </w:pPr>
            <w:r w:rsidRPr="00EE54F0">
              <w:rPr>
                <w:sz w:val="18"/>
                <w:szCs w:val="18"/>
              </w:rPr>
              <w:t xml:space="preserve">Total number of </w:t>
            </w:r>
            <w:r w:rsidRPr="00EE54F0">
              <w:rPr>
                <w:b/>
                <w:bCs/>
                <w:sz w:val="18"/>
                <w:szCs w:val="18"/>
              </w:rPr>
              <w:t>specimens</w:t>
            </w:r>
            <w:r w:rsidRPr="00EE54F0">
              <w:rPr>
                <w:sz w:val="18"/>
                <w:szCs w:val="18"/>
              </w:rPr>
              <w:t xml:space="preserve"> retained for </w:t>
            </w:r>
            <w:r>
              <w:rPr>
                <w:sz w:val="18"/>
                <w:szCs w:val="18"/>
              </w:rPr>
              <w:t>analysis</w:t>
            </w:r>
            <w:r w:rsidRPr="00EE54F0">
              <w:rPr>
                <w:sz w:val="18"/>
                <w:szCs w:val="18"/>
              </w:rPr>
              <w:t xml:space="preserve"> using our </w:t>
            </w:r>
            <w:r>
              <w:rPr>
                <w:sz w:val="18"/>
                <w:szCs w:val="18"/>
              </w:rPr>
              <w:t>ensemble</w:t>
            </w:r>
            <w:r w:rsidRPr="00EE54F0">
              <w:rPr>
                <w:sz w:val="18"/>
                <w:szCs w:val="18"/>
              </w:rPr>
              <w:t xml:space="preserve"> approach</w:t>
            </w:r>
          </w:p>
        </w:tc>
        <w:tc>
          <w:tcPr>
            <w:tcW w:w="862" w:type="dxa"/>
            <w:vAlign w:val="center"/>
          </w:tcPr>
          <w:p w14:paraId="134B83E4" w14:textId="77777777" w:rsidR="0060711C" w:rsidRPr="00EE54F0" w:rsidRDefault="0060711C" w:rsidP="0060711C">
            <w:pPr>
              <w:spacing w:line="276" w:lineRule="auto"/>
              <w:jc w:val="left"/>
              <w:rPr>
                <w:sz w:val="18"/>
                <w:szCs w:val="18"/>
              </w:rPr>
            </w:pPr>
            <w:r w:rsidRPr="00EE54F0">
              <w:rPr>
                <w:sz w:val="18"/>
                <w:szCs w:val="18"/>
              </w:rPr>
              <w:t>666</w:t>
            </w:r>
          </w:p>
        </w:tc>
        <w:tc>
          <w:tcPr>
            <w:tcW w:w="8498" w:type="dxa"/>
            <w:vAlign w:val="center"/>
          </w:tcPr>
          <w:p w14:paraId="530F8FE7" w14:textId="77777777" w:rsidR="0060711C" w:rsidRPr="00EE54F0" w:rsidRDefault="0060711C" w:rsidP="0060711C">
            <w:pPr>
              <w:spacing w:line="276" w:lineRule="auto"/>
              <w:jc w:val="left"/>
              <w:rPr>
                <w:sz w:val="18"/>
                <w:szCs w:val="18"/>
              </w:rPr>
            </w:pPr>
            <w:r w:rsidRPr="00EE54F0">
              <w:rPr>
                <w:sz w:val="18"/>
                <w:szCs w:val="18"/>
              </w:rPr>
              <w:t>This includes 648 specimens from 2018 in addition to the 18 validation specimens.</w:t>
            </w:r>
          </w:p>
        </w:tc>
      </w:tr>
      <w:tr w:rsidR="0060711C" w:rsidRPr="00EE54F0" w14:paraId="0BA67DF3" w14:textId="77777777" w:rsidTr="0060711C">
        <w:tc>
          <w:tcPr>
            <w:tcW w:w="4235" w:type="dxa"/>
            <w:shd w:val="clear" w:color="auto" w:fill="F2F2F2" w:themeFill="background1" w:themeFillShade="F2"/>
            <w:vAlign w:val="center"/>
          </w:tcPr>
          <w:p w14:paraId="6D69144D" w14:textId="77777777" w:rsidR="0060711C" w:rsidRPr="00EE54F0" w:rsidRDefault="0060711C" w:rsidP="0060711C">
            <w:pPr>
              <w:spacing w:line="276" w:lineRule="auto"/>
              <w:jc w:val="left"/>
              <w:rPr>
                <w:sz w:val="18"/>
                <w:szCs w:val="18"/>
              </w:rPr>
            </w:pPr>
            <w:r w:rsidRPr="00EE54F0">
              <w:rPr>
                <w:sz w:val="18"/>
                <w:szCs w:val="18"/>
              </w:rPr>
              <w:t xml:space="preserve">Total number of </w:t>
            </w:r>
            <w:r w:rsidRPr="00EE54F0">
              <w:rPr>
                <w:b/>
                <w:bCs/>
                <w:sz w:val="18"/>
                <w:szCs w:val="18"/>
              </w:rPr>
              <w:t>laboratory-confirmed cases</w:t>
            </w:r>
            <w:r w:rsidRPr="00EE54F0">
              <w:rPr>
                <w:sz w:val="18"/>
                <w:szCs w:val="18"/>
              </w:rPr>
              <w:t xml:space="preserve"> associated with the Vendor A and Vendor B outbreaks.</w:t>
            </w:r>
          </w:p>
        </w:tc>
        <w:tc>
          <w:tcPr>
            <w:tcW w:w="862" w:type="dxa"/>
            <w:shd w:val="clear" w:color="auto" w:fill="F2F2F2" w:themeFill="background1" w:themeFillShade="F2"/>
            <w:vAlign w:val="center"/>
          </w:tcPr>
          <w:p w14:paraId="733CAE1A" w14:textId="77777777" w:rsidR="0060711C" w:rsidRPr="00EE54F0" w:rsidRDefault="0060711C" w:rsidP="0060711C">
            <w:pPr>
              <w:spacing w:line="276" w:lineRule="auto"/>
              <w:jc w:val="left"/>
              <w:rPr>
                <w:sz w:val="18"/>
                <w:szCs w:val="18"/>
              </w:rPr>
            </w:pPr>
            <w:r w:rsidRPr="00EE54F0">
              <w:rPr>
                <w:sz w:val="18"/>
                <w:szCs w:val="18"/>
              </w:rPr>
              <w:t>761</w:t>
            </w:r>
          </w:p>
        </w:tc>
        <w:tc>
          <w:tcPr>
            <w:tcW w:w="8498" w:type="dxa"/>
            <w:shd w:val="clear" w:color="auto" w:fill="F2F2F2" w:themeFill="background1" w:themeFillShade="F2"/>
            <w:vAlign w:val="center"/>
          </w:tcPr>
          <w:p w14:paraId="79F01D71" w14:textId="77777777" w:rsidR="0060711C" w:rsidRPr="00EE54F0" w:rsidRDefault="0060711C" w:rsidP="0060711C">
            <w:pPr>
              <w:spacing w:line="276" w:lineRule="auto"/>
              <w:jc w:val="left"/>
              <w:rPr>
                <w:sz w:val="18"/>
                <w:szCs w:val="18"/>
              </w:rPr>
            </w:pPr>
            <w:r w:rsidRPr="00EE54F0">
              <w:rPr>
                <w:sz w:val="18"/>
                <w:szCs w:val="18"/>
              </w:rPr>
              <w:t>There were 511 laboratory-confirmed cases linked to Vendor A and 250 laboratory confirmed cases Vendor B. However, the CDC and the State laboratories participating in this study did not receive all of these 761 specimens for genotyping. In total, 242 specimens from these two outbreaks were typed collectively. For the Vendor A outbreak 116 specimens were genotyped and for the Vendor B outbreak 126 specimens were genotyped (Table 2).</w:t>
            </w:r>
          </w:p>
        </w:tc>
      </w:tr>
      <w:tr w:rsidR="0060711C" w:rsidRPr="00EE54F0" w14:paraId="594AE302" w14:textId="77777777" w:rsidTr="0060711C">
        <w:tc>
          <w:tcPr>
            <w:tcW w:w="4235" w:type="dxa"/>
            <w:vAlign w:val="center"/>
          </w:tcPr>
          <w:p w14:paraId="0D3A9D89" w14:textId="77777777" w:rsidR="0060711C" w:rsidRPr="00EE54F0" w:rsidRDefault="0060711C" w:rsidP="0060711C">
            <w:pPr>
              <w:spacing w:line="276" w:lineRule="auto"/>
              <w:jc w:val="left"/>
              <w:rPr>
                <w:sz w:val="18"/>
                <w:szCs w:val="18"/>
              </w:rPr>
            </w:pPr>
            <w:r w:rsidRPr="00EE54F0">
              <w:rPr>
                <w:sz w:val="18"/>
                <w:szCs w:val="18"/>
              </w:rPr>
              <w:t xml:space="preserve">Number of genotyped </w:t>
            </w:r>
            <w:r w:rsidRPr="00EE54F0">
              <w:rPr>
                <w:b/>
                <w:bCs/>
                <w:sz w:val="18"/>
                <w:szCs w:val="18"/>
              </w:rPr>
              <w:t>specimens</w:t>
            </w:r>
            <w:r w:rsidRPr="00EE54F0">
              <w:rPr>
                <w:sz w:val="18"/>
                <w:szCs w:val="18"/>
              </w:rPr>
              <w:t xml:space="preserve"> </w:t>
            </w:r>
            <w:r>
              <w:rPr>
                <w:sz w:val="18"/>
                <w:szCs w:val="18"/>
              </w:rPr>
              <w:t>from this study possessing epidemiologic links</w:t>
            </w:r>
          </w:p>
        </w:tc>
        <w:tc>
          <w:tcPr>
            <w:tcW w:w="862" w:type="dxa"/>
            <w:vAlign w:val="center"/>
          </w:tcPr>
          <w:p w14:paraId="1CBA4479" w14:textId="77777777" w:rsidR="0060711C" w:rsidRPr="00EE54F0" w:rsidRDefault="0060711C" w:rsidP="0060711C">
            <w:pPr>
              <w:spacing w:line="276" w:lineRule="auto"/>
              <w:jc w:val="left"/>
              <w:rPr>
                <w:sz w:val="18"/>
                <w:szCs w:val="18"/>
              </w:rPr>
            </w:pPr>
            <w:r w:rsidRPr="00EE54F0">
              <w:rPr>
                <w:sz w:val="18"/>
                <w:szCs w:val="18"/>
              </w:rPr>
              <w:t>264</w:t>
            </w:r>
          </w:p>
        </w:tc>
        <w:tc>
          <w:tcPr>
            <w:tcW w:w="8498" w:type="dxa"/>
            <w:vAlign w:val="center"/>
          </w:tcPr>
          <w:p w14:paraId="30E1962C" w14:textId="77777777" w:rsidR="0060711C" w:rsidRPr="00EE54F0" w:rsidRDefault="0060711C" w:rsidP="0060711C">
            <w:pPr>
              <w:spacing w:line="276" w:lineRule="auto"/>
              <w:jc w:val="left"/>
              <w:rPr>
                <w:sz w:val="18"/>
                <w:szCs w:val="18"/>
              </w:rPr>
            </w:pPr>
            <w:r w:rsidRPr="00EE54F0">
              <w:rPr>
                <w:sz w:val="18"/>
                <w:szCs w:val="18"/>
              </w:rPr>
              <w:t>Excludes validation specimens. Refer to Table 2 for further details.</w:t>
            </w:r>
          </w:p>
        </w:tc>
      </w:tr>
      <w:tr w:rsidR="0060711C" w:rsidRPr="00EE54F0" w14:paraId="6B7022DC" w14:textId="77777777" w:rsidTr="0060711C">
        <w:tc>
          <w:tcPr>
            <w:tcW w:w="4235" w:type="dxa"/>
            <w:shd w:val="clear" w:color="auto" w:fill="F2F2F2" w:themeFill="background1" w:themeFillShade="F2"/>
            <w:vAlign w:val="center"/>
          </w:tcPr>
          <w:p w14:paraId="28F3B971" w14:textId="77777777" w:rsidR="0060711C" w:rsidRPr="00EE54F0" w:rsidRDefault="0060711C" w:rsidP="0060711C">
            <w:pPr>
              <w:spacing w:line="276" w:lineRule="auto"/>
              <w:jc w:val="left"/>
              <w:rPr>
                <w:sz w:val="18"/>
                <w:szCs w:val="18"/>
              </w:rPr>
            </w:pPr>
            <w:r w:rsidRPr="00EE54F0">
              <w:rPr>
                <w:sz w:val="18"/>
                <w:szCs w:val="18"/>
              </w:rPr>
              <w:t xml:space="preserve">Number of genotyped </w:t>
            </w:r>
            <w:r w:rsidRPr="00EE54F0">
              <w:rPr>
                <w:b/>
                <w:bCs/>
                <w:sz w:val="18"/>
                <w:szCs w:val="18"/>
              </w:rPr>
              <w:t>specimens</w:t>
            </w:r>
            <w:r w:rsidRPr="00EE54F0">
              <w:rPr>
                <w:sz w:val="18"/>
                <w:szCs w:val="18"/>
              </w:rPr>
              <w:t xml:space="preserve"> from </w:t>
            </w:r>
            <w:r>
              <w:rPr>
                <w:sz w:val="18"/>
                <w:szCs w:val="18"/>
              </w:rPr>
              <w:t>this study</w:t>
            </w:r>
            <w:r w:rsidRPr="00EE54F0">
              <w:rPr>
                <w:sz w:val="18"/>
                <w:szCs w:val="18"/>
              </w:rPr>
              <w:t xml:space="preserve"> wit</w:t>
            </w:r>
            <w:r>
              <w:rPr>
                <w:sz w:val="18"/>
                <w:szCs w:val="18"/>
              </w:rPr>
              <w:t>h unknown</w:t>
            </w:r>
            <w:r w:rsidRPr="00EE54F0">
              <w:rPr>
                <w:sz w:val="18"/>
                <w:szCs w:val="18"/>
              </w:rPr>
              <w:t xml:space="preserve"> epidemiologic link</w:t>
            </w:r>
            <w:r>
              <w:rPr>
                <w:sz w:val="18"/>
                <w:szCs w:val="18"/>
              </w:rPr>
              <w:t>age</w:t>
            </w:r>
          </w:p>
        </w:tc>
        <w:tc>
          <w:tcPr>
            <w:tcW w:w="862" w:type="dxa"/>
            <w:shd w:val="clear" w:color="auto" w:fill="F2F2F2" w:themeFill="background1" w:themeFillShade="F2"/>
            <w:vAlign w:val="center"/>
          </w:tcPr>
          <w:p w14:paraId="291DE53D" w14:textId="77777777" w:rsidR="0060711C" w:rsidRPr="00EE54F0" w:rsidRDefault="0060711C" w:rsidP="0060711C">
            <w:pPr>
              <w:spacing w:line="276" w:lineRule="auto"/>
              <w:jc w:val="left"/>
              <w:rPr>
                <w:sz w:val="18"/>
                <w:szCs w:val="18"/>
              </w:rPr>
            </w:pPr>
            <w:r w:rsidRPr="00EE54F0">
              <w:rPr>
                <w:sz w:val="18"/>
                <w:szCs w:val="18"/>
              </w:rPr>
              <w:t>384</w:t>
            </w:r>
          </w:p>
        </w:tc>
        <w:tc>
          <w:tcPr>
            <w:tcW w:w="8498" w:type="dxa"/>
            <w:shd w:val="clear" w:color="auto" w:fill="F2F2F2" w:themeFill="background1" w:themeFillShade="F2"/>
            <w:vAlign w:val="center"/>
          </w:tcPr>
          <w:p w14:paraId="7AF0300B" w14:textId="77777777" w:rsidR="0060711C" w:rsidRPr="00EE54F0" w:rsidRDefault="0060711C" w:rsidP="0060711C">
            <w:pPr>
              <w:spacing w:line="276" w:lineRule="auto"/>
              <w:jc w:val="left"/>
              <w:rPr>
                <w:sz w:val="18"/>
                <w:szCs w:val="18"/>
              </w:rPr>
            </w:pPr>
            <w:r w:rsidRPr="00EE54F0">
              <w:rPr>
                <w:sz w:val="18"/>
                <w:szCs w:val="18"/>
              </w:rPr>
              <w:t>Of these 384 specimens, 22 were assigned to genetic cluster 4 containing the majority of specimens linked to Vendor B, and 44 were assigned to genetic cluster 7 containing the majority of specimens linked to Vendor A. The remaining 318 were distributed amongst the other genetic clusters. Note that 648 specimens from 2018 were retained for genotyping (264 + 384 = 648).</w:t>
            </w:r>
          </w:p>
        </w:tc>
      </w:tr>
      <w:tr w:rsidR="0060711C" w:rsidRPr="00EE54F0" w14:paraId="66198A95" w14:textId="77777777" w:rsidTr="0060711C">
        <w:tc>
          <w:tcPr>
            <w:tcW w:w="4235" w:type="dxa"/>
            <w:tcBorders>
              <w:bottom w:val="single" w:sz="4" w:space="0" w:color="auto"/>
            </w:tcBorders>
            <w:shd w:val="clear" w:color="auto" w:fill="FFFFFF" w:themeFill="background1"/>
            <w:vAlign w:val="center"/>
          </w:tcPr>
          <w:p w14:paraId="47F63E58" w14:textId="77777777" w:rsidR="0060711C" w:rsidRPr="00EE54F0" w:rsidRDefault="0060711C" w:rsidP="0060711C">
            <w:pPr>
              <w:spacing w:line="276" w:lineRule="auto"/>
              <w:jc w:val="left"/>
              <w:rPr>
                <w:sz w:val="18"/>
                <w:szCs w:val="18"/>
              </w:rPr>
            </w:pPr>
            <w:r w:rsidRPr="00EE54F0">
              <w:rPr>
                <w:sz w:val="18"/>
                <w:szCs w:val="18"/>
              </w:rPr>
              <w:t xml:space="preserve">Number of </w:t>
            </w:r>
            <w:r w:rsidRPr="00EE54F0">
              <w:rPr>
                <w:b/>
                <w:bCs/>
                <w:sz w:val="18"/>
                <w:szCs w:val="18"/>
              </w:rPr>
              <w:t>specimens</w:t>
            </w:r>
            <w:r>
              <w:rPr>
                <w:sz w:val="18"/>
                <w:szCs w:val="18"/>
              </w:rPr>
              <w:t xml:space="preserve"> associated with</w:t>
            </w:r>
            <w:r w:rsidRPr="00EE54F0">
              <w:rPr>
                <w:sz w:val="18"/>
                <w:szCs w:val="18"/>
              </w:rPr>
              <w:t xml:space="preserve"> the Vendor A and Vendor B outbreaks before exclusion of specimens </w:t>
            </w:r>
            <w:r>
              <w:rPr>
                <w:sz w:val="18"/>
                <w:szCs w:val="18"/>
              </w:rPr>
              <w:t>failing to meet the minimum inclusion criteria.</w:t>
            </w:r>
          </w:p>
        </w:tc>
        <w:tc>
          <w:tcPr>
            <w:tcW w:w="862" w:type="dxa"/>
            <w:tcBorders>
              <w:bottom w:val="single" w:sz="4" w:space="0" w:color="auto"/>
            </w:tcBorders>
            <w:shd w:val="clear" w:color="auto" w:fill="FFFFFF" w:themeFill="background1"/>
            <w:vAlign w:val="center"/>
          </w:tcPr>
          <w:p w14:paraId="4CC28983" w14:textId="77777777" w:rsidR="0060711C" w:rsidRPr="00EE54F0" w:rsidRDefault="0060711C" w:rsidP="0060711C">
            <w:pPr>
              <w:spacing w:line="276" w:lineRule="auto"/>
              <w:jc w:val="left"/>
              <w:rPr>
                <w:sz w:val="18"/>
                <w:szCs w:val="18"/>
              </w:rPr>
            </w:pPr>
            <w:r w:rsidRPr="00EE54F0">
              <w:rPr>
                <w:sz w:val="18"/>
                <w:szCs w:val="18"/>
              </w:rPr>
              <w:t>317</w:t>
            </w:r>
          </w:p>
        </w:tc>
        <w:tc>
          <w:tcPr>
            <w:tcW w:w="8498" w:type="dxa"/>
            <w:tcBorders>
              <w:bottom w:val="single" w:sz="4" w:space="0" w:color="auto"/>
            </w:tcBorders>
            <w:shd w:val="clear" w:color="auto" w:fill="FFFFFF" w:themeFill="background1"/>
            <w:vAlign w:val="center"/>
          </w:tcPr>
          <w:p w14:paraId="5E2254BC" w14:textId="77777777" w:rsidR="0060711C" w:rsidRPr="00EE54F0" w:rsidRDefault="0060711C" w:rsidP="0060711C">
            <w:pPr>
              <w:spacing w:line="276" w:lineRule="auto"/>
              <w:jc w:val="left"/>
              <w:rPr>
                <w:sz w:val="18"/>
                <w:szCs w:val="18"/>
              </w:rPr>
            </w:pPr>
            <w:r>
              <w:rPr>
                <w:sz w:val="18"/>
                <w:szCs w:val="18"/>
              </w:rPr>
              <w:t>This value is only mentioned in these supplementary materials. It is the number of specimens associated with the Vendor A and Vendor B outbreaks that had at least 1 marker successfully sequenced. Only 242 of these 317 met the criteria for downstream analysis. These 317 specimens were considered when calculating the value of epsilon.</w:t>
            </w:r>
          </w:p>
        </w:tc>
      </w:tr>
    </w:tbl>
    <w:p w14:paraId="7CE6719B" w14:textId="7619AB02" w:rsidR="0060711C" w:rsidRDefault="0060711C" w:rsidP="0060711C">
      <w:pPr>
        <w:rPr>
          <w:sz w:val="20"/>
          <w:szCs w:val="20"/>
        </w:rPr>
        <w:sectPr w:rsidR="0060711C" w:rsidSect="008734FD">
          <w:pgSz w:w="15840" w:h="12240" w:orient="landscape"/>
          <w:pgMar w:top="1440" w:right="1440" w:bottom="1440" w:left="1440" w:header="720" w:footer="720" w:gutter="0"/>
          <w:cols w:space="720"/>
          <w:docGrid w:linePitch="360"/>
        </w:sectPr>
      </w:pPr>
      <w:r w:rsidRPr="00501A99">
        <w:rPr>
          <w:sz w:val="20"/>
          <w:szCs w:val="20"/>
        </w:rPr>
        <w:t xml:space="preserve">CDC = Centers for Disease Control and Prevention, NY = New York, TX = </w:t>
      </w:r>
      <w:proofErr w:type="spellStart"/>
      <w:r w:rsidRPr="00501A99">
        <w:rPr>
          <w:sz w:val="20"/>
          <w:szCs w:val="20"/>
        </w:rPr>
        <w:t>Texa</w:t>
      </w:r>
      <w:proofErr w:type="spellEnd"/>
    </w:p>
    <w:p w14:paraId="7A344A6C" w14:textId="4CD81761" w:rsidR="00F72F41" w:rsidRDefault="00F72F41" w:rsidP="001B2987">
      <w:pPr>
        <w:pStyle w:val="Heading1"/>
      </w:pPr>
      <w:bookmarkStart w:id="39" w:name="_Toc46323188"/>
      <w:r>
        <w:lastRenderedPageBreak/>
        <w:t>Supplementary Results</w:t>
      </w:r>
      <w:bookmarkEnd w:id="28"/>
      <w:bookmarkEnd w:id="29"/>
      <w:bookmarkEnd w:id="39"/>
    </w:p>
    <w:p w14:paraId="7B5EA490" w14:textId="3494E57E" w:rsidR="00F72F41" w:rsidRDefault="00F72F41" w:rsidP="00F72F41">
      <w:pPr>
        <w:pStyle w:val="Heading2"/>
      </w:pPr>
      <w:bookmarkStart w:id="40" w:name="_Toc9424266"/>
      <w:bookmarkStart w:id="41" w:name="_Toc9424375"/>
      <w:bookmarkStart w:id="42" w:name="_Toc46323189"/>
      <w:r>
        <w:t>Sequencing and amplification success for each sequencing laboratory protocol</w:t>
      </w:r>
      <w:bookmarkEnd w:id="40"/>
      <w:bookmarkEnd w:id="41"/>
      <w:bookmarkEnd w:id="42"/>
    </w:p>
    <w:p w14:paraId="4E547CC3" w14:textId="6B83EDCA" w:rsidR="00E01066" w:rsidRDefault="009260F2" w:rsidP="00FD5060">
      <w:pPr>
        <w:ind w:firstLine="720"/>
      </w:pPr>
      <w:r>
        <w:t xml:space="preserve">At the CDC laboratory where </w:t>
      </w:r>
      <w:r w:rsidR="000B6686">
        <w:t>geno</w:t>
      </w:r>
      <w:r>
        <w:t xml:space="preserve">typing was attempted on </w:t>
      </w:r>
      <w:r w:rsidRPr="0043289C">
        <w:t>686 stool specimens</w:t>
      </w:r>
      <w:r w:rsidR="00224619">
        <w:t xml:space="preserve"> (see Table S3 – above)</w:t>
      </w:r>
      <w:r>
        <w:t>, PCR amplification success rates varied</w:t>
      </w:r>
      <w:r w:rsidR="00F72F41" w:rsidRPr="0043289C">
        <w:t xml:space="preserve"> </w:t>
      </w:r>
      <w:r>
        <w:t>between the markers</w:t>
      </w:r>
      <w:r w:rsidR="00F72F41" w:rsidRPr="0043289C">
        <w:t xml:space="preserve">. The nuclear </w:t>
      </w:r>
      <w:r>
        <w:t>markers (markers 1 to 6)</w:t>
      </w:r>
      <w:r w:rsidR="00F72F41" w:rsidRPr="0043289C">
        <w:t xml:space="preserve"> were amplified </w:t>
      </w:r>
      <w:r>
        <w:t>at rates between</w:t>
      </w:r>
      <w:r w:rsidR="00F72F41" w:rsidRPr="0043289C">
        <w:t xml:space="preserve"> 78% </w:t>
      </w:r>
      <w:r>
        <w:t>and</w:t>
      </w:r>
      <w:r w:rsidR="00F72F41" w:rsidRPr="0043289C">
        <w:t xml:space="preserve"> 83% </w:t>
      </w:r>
      <w:r>
        <w:t>while</w:t>
      </w:r>
      <w:r w:rsidR="00F72F41" w:rsidRPr="0043289C">
        <w:t xml:space="preserve"> the mitochondrial targets </w:t>
      </w:r>
      <w:r>
        <w:t xml:space="preserve">(markers 7 and 8) </w:t>
      </w:r>
      <w:r w:rsidR="00F72F41" w:rsidRPr="0043289C">
        <w:t xml:space="preserve">amplified </w:t>
      </w:r>
      <w:r>
        <w:t>for approximately</w:t>
      </w:r>
      <w:r w:rsidR="00F72F41" w:rsidRPr="0043289C">
        <w:t xml:space="preserve"> 90% of </w:t>
      </w:r>
      <w:r>
        <w:t>specimens</w:t>
      </w:r>
      <w:r w:rsidR="00F72F41" w:rsidRPr="0043289C">
        <w:t xml:space="preserve">. </w:t>
      </w:r>
      <w:r>
        <w:t>S</w:t>
      </w:r>
      <w:r w:rsidR="00F72F41" w:rsidRPr="0043289C">
        <w:t>equencing success rate</w:t>
      </w:r>
      <w:r>
        <w:t>s</w:t>
      </w:r>
      <w:r w:rsidR="00F72F41" w:rsidRPr="0043289C">
        <w:t xml:space="preserve"> </w:t>
      </w:r>
      <w:r>
        <w:t>were</w:t>
      </w:r>
      <w:r w:rsidR="00F72F41" w:rsidRPr="0043289C">
        <w:t xml:space="preserve"> lower </w:t>
      </w:r>
      <w:r>
        <w:t>than the success rates obtained</w:t>
      </w:r>
      <w:r w:rsidR="00F72F41" w:rsidRPr="0043289C">
        <w:t xml:space="preserve"> </w:t>
      </w:r>
      <w:r>
        <w:t>for</w:t>
      </w:r>
      <w:r w:rsidR="00F72F41" w:rsidRPr="0043289C">
        <w:t xml:space="preserve"> </w:t>
      </w:r>
      <w:r>
        <w:t xml:space="preserve">PCR </w:t>
      </w:r>
      <w:r w:rsidR="00F72F41" w:rsidRPr="0043289C">
        <w:t>amplification</w:t>
      </w:r>
      <w:r>
        <w:t>,</w:t>
      </w:r>
      <w:r w:rsidR="00F72F41" w:rsidRPr="0043289C">
        <w:t xml:space="preserve"> ranging from </w:t>
      </w:r>
      <w:r>
        <w:t xml:space="preserve">between </w:t>
      </w:r>
      <w:r w:rsidR="00F72F41" w:rsidRPr="0043289C">
        <w:t xml:space="preserve">48% </w:t>
      </w:r>
      <w:r>
        <w:t>and</w:t>
      </w:r>
      <w:r w:rsidR="00F72F41" w:rsidRPr="0043289C">
        <w:t xml:space="preserve"> 68% </w:t>
      </w:r>
      <w:r>
        <w:t>for</w:t>
      </w:r>
      <w:r w:rsidR="00F72F41" w:rsidRPr="0043289C">
        <w:t xml:space="preserve"> nuclear </w:t>
      </w:r>
      <w:r>
        <w:t>markers</w:t>
      </w:r>
      <w:r w:rsidR="00F72F41" w:rsidRPr="0043289C">
        <w:t xml:space="preserve"> and </w:t>
      </w:r>
      <w:r>
        <w:t xml:space="preserve">from </w:t>
      </w:r>
      <w:r w:rsidR="00F72F41" w:rsidRPr="0043289C">
        <w:t xml:space="preserve">76% </w:t>
      </w:r>
      <w:r>
        <w:t>to</w:t>
      </w:r>
      <w:r w:rsidR="00F72F41" w:rsidRPr="0043289C">
        <w:t xml:space="preserve"> 84% of the mitochondrial </w:t>
      </w:r>
      <w:r>
        <w:t>markers (Figure S1</w:t>
      </w:r>
      <w:r w:rsidR="00917C96">
        <w:t>, Table S</w:t>
      </w:r>
      <w:r w:rsidR="00224619">
        <w:t>2</w:t>
      </w:r>
      <w:r w:rsidR="00F72F41" w:rsidRPr="0043289C">
        <w:t>)</w:t>
      </w:r>
      <w:r w:rsidR="00E01066">
        <w:t>.</w:t>
      </w:r>
    </w:p>
    <w:p w14:paraId="248BF7BD" w14:textId="28ABD119" w:rsidR="00E01066" w:rsidRDefault="00E01066" w:rsidP="00E01066"/>
    <w:p w14:paraId="628171D7" w14:textId="70F542DE" w:rsidR="00E01066" w:rsidRDefault="00E01066" w:rsidP="00E01066">
      <w:r>
        <w:rPr>
          <w:noProof/>
        </w:rPr>
        <w:drawing>
          <wp:inline distT="0" distB="0" distL="0" distR="0" wp14:anchorId="0C13217B" wp14:editId="5E3BD987">
            <wp:extent cx="6112933" cy="3753315"/>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s efficiency.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29831" cy="3825090"/>
                    </a:xfrm>
                    <a:prstGeom prst="rect">
                      <a:avLst/>
                    </a:prstGeom>
                  </pic:spPr>
                </pic:pic>
              </a:graphicData>
            </a:graphic>
          </wp:inline>
        </w:drawing>
      </w:r>
    </w:p>
    <w:p w14:paraId="4E2ED628" w14:textId="5A9CDC03" w:rsidR="0076419E" w:rsidRDefault="00E01066" w:rsidP="00DA499A">
      <w:pPr>
        <w:pStyle w:val="Heading3"/>
      </w:pPr>
      <w:bookmarkStart w:id="43" w:name="_Toc46323190"/>
      <w:r w:rsidRPr="00DA499A">
        <w:t xml:space="preserve">Figure S1. Proportion of markers </w:t>
      </w:r>
      <w:r w:rsidR="00EA345D" w:rsidRPr="00DA499A">
        <w:t xml:space="preserve">(M) </w:t>
      </w:r>
      <w:r w:rsidRPr="00DA499A">
        <w:t xml:space="preserve">that were successfully </w:t>
      </w:r>
      <w:r w:rsidR="00E50F61" w:rsidRPr="00DA499A">
        <w:t>sequenced</w:t>
      </w:r>
      <w:r w:rsidRPr="00DA499A">
        <w:t xml:space="preserve"> and assigned a genotype for each participating laboratory.</w:t>
      </w:r>
      <w:bookmarkEnd w:id="43"/>
    </w:p>
    <w:p w14:paraId="4EB15301" w14:textId="77777777" w:rsidR="0060711C" w:rsidRPr="0060711C" w:rsidRDefault="0060711C" w:rsidP="0060711C"/>
    <w:p w14:paraId="56BDD3B2" w14:textId="77777777" w:rsidR="0060711C" w:rsidRPr="00542509" w:rsidRDefault="0060711C" w:rsidP="00542509"/>
    <w:p w14:paraId="77550CA0" w14:textId="3D409AA5" w:rsidR="00542509" w:rsidRPr="0060711C" w:rsidRDefault="00542509" w:rsidP="00542509">
      <w:pPr>
        <w:pStyle w:val="Heading3"/>
      </w:pPr>
      <w:bookmarkStart w:id="44" w:name="_Toc46323191"/>
      <w:r w:rsidRPr="0060711C">
        <w:lastRenderedPageBreak/>
        <w:t>Table S</w:t>
      </w:r>
      <w:r w:rsidR="0060711C">
        <w:t>4</w:t>
      </w:r>
      <w:r w:rsidRPr="0060711C">
        <w:t>. Number of genotyping markers sequenced (out of 8 markers total) for the fecal specimens obtained from cyclosporiasis case-patients meeting the inclusion criteria</w:t>
      </w:r>
      <w:bookmarkEnd w:id="44"/>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2880"/>
        <w:gridCol w:w="2160"/>
      </w:tblGrid>
      <w:tr w:rsidR="00542509" w:rsidRPr="0060711C" w14:paraId="173CF522" w14:textId="77777777" w:rsidTr="0060711C">
        <w:tc>
          <w:tcPr>
            <w:tcW w:w="4765" w:type="dxa"/>
            <w:tcBorders>
              <w:top w:val="single" w:sz="4" w:space="0" w:color="auto"/>
              <w:bottom w:val="single" w:sz="4" w:space="0" w:color="auto"/>
            </w:tcBorders>
          </w:tcPr>
          <w:p w14:paraId="14D25655" w14:textId="77777777" w:rsidR="00542509" w:rsidRPr="0060711C" w:rsidRDefault="00542509" w:rsidP="0060711C">
            <w:pPr>
              <w:jc w:val="center"/>
              <w:rPr>
                <w:b/>
                <w:sz w:val="20"/>
                <w:szCs w:val="20"/>
              </w:rPr>
            </w:pPr>
            <w:r w:rsidRPr="0060711C">
              <w:rPr>
                <w:b/>
                <w:sz w:val="20"/>
                <w:szCs w:val="20"/>
              </w:rPr>
              <w:t>Number of markers successfully sequenced</w:t>
            </w:r>
          </w:p>
        </w:tc>
        <w:tc>
          <w:tcPr>
            <w:tcW w:w="2880" w:type="dxa"/>
            <w:tcBorders>
              <w:top w:val="single" w:sz="4" w:space="0" w:color="auto"/>
              <w:bottom w:val="single" w:sz="4" w:space="0" w:color="auto"/>
            </w:tcBorders>
          </w:tcPr>
          <w:p w14:paraId="6446A643" w14:textId="77777777" w:rsidR="00542509" w:rsidRPr="0060711C" w:rsidRDefault="00542509" w:rsidP="0060711C">
            <w:pPr>
              <w:jc w:val="center"/>
              <w:rPr>
                <w:b/>
                <w:sz w:val="20"/>
                <w:szCs w:val="20"/>
              </w:rPr>
            </w:pPr>
            <w:r w:rsidRPr="0060711C">
              <w:rPr>
                <w:b/>
                <w:sz w:val="20"/>
                <w:szCs w:val="20"/>
              </w:rPr>
              <w:t>Number of specimens</w:t>
            </w:r>
          </w:p>
        </w:tc>
        <w:tc>
          <w:tcPr>
            <w:tcW w:w="2160" w:type="dxa"/>
            <w:tcBorders>
              <w:top w:val="single" w:sz="4" w:space="0" w:color="auto"/>
              <w:bottom w:val="single" w:sz="4" w:space="0" w:color="auto"/>
            </w:tcBorders>
          </w:tcPr>
          <w:p w14:paraId="056538B4" w14:textId="77777777" w:rsidR="00542509" w:rsidRPr="0060711C" w:rsidRDefault="00542509" w:rsidP="0060711C">
            <w:pPr>
              <w:jc w:val="center"/>
              <w:rPr>
                <w:b/>
                <w:sz w:val="20"/>
                <w:szCs w:val="20"/>
              </w:rPr>
            </w:pPr>
            <w:r w:rsidRPr="0060711C">
              <w:rPr>
                <w:b/>
                <w:sz w:val="20"/>
                <w:szCs w:val="20"/>
              </w:rPr>
              <w:t>Percentage</w:t>
            </w:r>
          </w:p>
        </w:tc>
      </w:tr>
      <w:tr w:rsidR="00542509" w:rsidRPr="0060711C" w14:paraId="10E9EE74" w14:textId="77777777" w:rsidTr="0060711C">
        <w:trPr>
          <w:trHeight w:val="144"/>
        </w:trPr>
        <w:tc>
          <w:tcPr>
            <w:tcW w:w="4765" w:type="dxa"/>
            <w:tcBorders>
              <w:top w:val="single" w:sz="4" w:space="0" w:color="auto"/>
            </w:tcBorders>
          </w:tcPr>
          <w:p w14:paraId="1894E57B" w14:textId="77777777" w:rsidR="00542509" w:rsidRPr="0060711C" w:rsidRDefault="00542509" w:rsidP="0060711C">
            <w:pPr>
              <w:spacing w:line="360" w:lineRule="auto"/>
              <w:jc w:val="center"/>
              <w:rPr>
                <w:sz w:val="20"/>
                <w:szCs w:val="20"/>
              </w:rPr>
            </w:pPr>
            <w:r w:rsidRPr="0060711C">
              <w:rPr>
                <w:sz w:val="20"/>
                <w:szCs w:val="20"/>
              </w:rPr>
              <w:t>8</w:t>
            </w:r>
          </w:p>
        </w:tc>
        <w:tc>
          <w:tcPr>
            <w:tcW w:w="2880" w:type="dxa"/>
            <w:tcBorders>
              <w:top w:val="single" w:sz="4" w:space="0" w:color="auto"/>
            </w:tcBorders>
          </w:tcPr>
          <w:p w14:paraId="23346824" w14:textId="77777777" w:rsidR="00542509" w:rsidRPr="0060711C" w:rsidRDefault="00542509" w:rsidP="0060711C">
            <w:pPr>
              <w:spacing w:line="360" w:lineRule="auto"/>
              <w:jc w:val="center"/>
              <w:rPr>
                <w:sz w:val="20"/>
                <w:szCs w:val="20"/>
              </w:rPr>
            </w:pPr>
            <w:r w:rsidRPr="0060711C">
              <w:rPr>
                <w:sz w:val="20"/>
                <w:szCs w:val="20"/>
              </w:rPr>
              <w:t>229</w:t>
            </w:r>
          </w:p>
        </w:tc>
        <w:tc>
          <w:tcPr>
            <w:tcW w:w="2160" w:type="dxa"/>
            <w:tcBorders>
              <w:top w:val="single" w:sz="4" w:space="0" w:color="auto"/>
            </w:tcBorders>
          </w:tcPr>
          <w:p w14:paraId="2C8BF95B" w14:textId="77777777" w:rsidR="00542509" w:rsidRPr="0060711C" w:rsidRDefault="00542509" w:rsidP="0060711C">
            <w:pPr>
              <w:spacing w:line="360" w:lineRule="auto"/>
              <w:jc w:val="center"/>
              <w:rPr>
                <w:sz w:val="20"/>
                <w:szCs w:val="20"/>
              </w:rPr>
            </w:pPr>
            <w:r w:rsidRPr="0060711C">
              <w:rPr>
                <w:sz w:val="20"/>
                <w:szCs w:val="20"/>
              </w:rPr>
              <w:t>34.4%</w:t>
            </w:r>
          </w:p>
        </w:tc>
      </w:tr>
      <w:tr w:rsidR="00542509" w:rsidRPr="0060711C" w14:paraId="1E828272" w14:textId="77777777" w:rsidTr="0060711C">
        <w:trPr>
          <w:trHeight w:val="144"/>
        </w:trPr>
        <w:tc>
          <w:tcPr>
            <w:tcW w:w="4765" w:type="dxa"/>
          </w:tcPr>
          <w:p w14:paraId="796D9C2C" w14:textId="77777777" w:rsidR="00542509" w:rsidRPr="0060711C" w:rsidRDefault="00542509" w:rsidP="0060711C">
            <w:pPr>
              <w:spacing w:line="360" w:lineRule="auto"/>
              <w:jc w:val="center"/>
              <w:rPr>
                <w:sz w:val="20"/>
                <w:szCs w:val="20"/>
              </w:rPr>
            </w:pPr>
            <w:r w:rsidRPr="0060711C">
              <w:rPr>
                <w:sz w:val="20"/>
                <w:szCs w:val="20"/>
              </w:rPr>
              <w:t>7</w:t>
            </w:r>
          </w:p>
        </w:tc>
        <w:tc>
          <w:tcPr>
            <w:tcW w:w="2880" w:type="dxa"/>
          </w:tcPr>
          <w:p w14:paraId="7D0D417C" w14:textId="77777777" w:rsidR="00542509" w:rsidRPr="0060711C" w:rsidRDefault="00542509" w:rsidP="0060711C">
            <w:pPr>
              <w:spacing w:line="360" w:lineRule="auto"/>
              <w:jc w:val="center"/>
              <w:rPr>
                <w:sz w:val="20"/>
                <w:szCs w:val="20"/>
              </w:rPr>
            </w:pPr>
            <w:r w:rsidRPr="0060711C">
              <w:rPr>
                <w:sz w:val="20"/>
                <w:szCs w:val="20"/>
              </w:rPr>
              <w:t>140</w:t>
            </w:r>
          </w:p>
        </w:tc>
        <w:tc>
          <w:tcPr>
            <w:tcW w:w="2160" w:type="dxa"/>
          </w:tcPr>
          <w:p w14:paraId="00963BD8" w14:textId="77777777" w:rsidR="00542509" w:rsidRPr="0060711C" w:rsidRDefault="00542509" w:rsidP="0060711C">
            <w:pPr>
              <w:spacing w:line="360" w:lineRule="auto"/>
              <w:jc w:val="center"/>
              <w:rPr>
                <w:sz w:val="20"/>
                <w:szCs w:val="20"/>
              </w:rPr>
            </w:pPr>
            <w:r w:rsidRPr="0060711C">
              <w:rPr>
                <w:sz w:val="20"/>
                <w:szCs w:val="20"/>
              </w:rPr>
              <w:t>21.0%</w:t>
            </w:r>
          </w:p>
        </w:tc>
      </w:tr>
      <w:tr w:rsidR="00542509" w:rsidRPr="0060711C" w14:paraId="75CA43DD" w14:textId="77777777" w:rsidTr="0060711C">
        <w:trPr>
          <w:trHeight w:val="144"/>
        </w:trPr>
        <w:tc>
          <w:tcPr>
            <w:tcW w:w="4765" w:type="dxa"/>
          </w:tcPr>
          <w:p w14:paraId="0FD31301" w14:textId="77777777" w:rsidR="00542509" w:rsidRPr="0060711C" w:rsidRDefault="00542509" w:rsidP="0060711C">
            <w:pPr>
              <w:spacing w:line="360" w:lineRule="auto"/>
              <w:jc w:val="center"/>
              <w:rPr>
                <w:sz w:val="20"/>
                <w:szCs w:val="20"/>
              </w:rPr>
            </w:pPr>
            <w:r w:rsidRPr="0060711C">
              <w:rPr>
                <w:sz w:val="20"/>
                <w:szCs w:val="20"/>
              </w:rPr>
              <w:t>6</w:t>
            </w:r>
          </w:p>
        </w:tc>
        <w:tc>
          <w:tcPr>
            <w:tcW w:w="2880" w:type="dxa"/>
          </w:tcPr>
          <w:p w14:paraId="2F8CC633" w14:textId="77777777" w:rsidR="00542509" w:rsidRPr="0060711C" w:rsidRDefault="00542509" w:rsidP="0060711C">
            <w:pPr>
              <w:spacing w:line="360" w:lineRule="auto"/>
              <w:jc w:val="center"/>
              <w:rPr>
                <w:sz w:val="20"/>
                <w:szCs w:val="20"/>
              </w:rPr>
            </w:pPr>
            <w:r w:rsidRPr="0060711C">
              <w:rPr>
                <w:sz w:val="20"/>
                <w:szCs w:val="20"/>
              </w:rPr>
              <w:t>122</w:t>
            </w:r>
          </w:p>
        </w:tc>
        <w:tc>
          <w:tcPr>
            <w:tcW w:w="2160" w:type="dxa"/>
          </w:tcPr>
          <w:p w14:paraId="469C5088" w14:textId="77777777" w:rsidR="00542509" w:rsidRPr="0060711C" w:rsidRDefault="00542509" w:rsidP="0060711C">
            <w:pPr>
              <w:spacing w:line="360" w:lineRule="auto"/>
              <w:jc w:val="center"/>
              <w:rPr>
                <w:sz w:val="20"/>
                <w:szCs w:val="20"/>
              </w:rPr>
            </w:pPr>
            <w:r w:rsidRPr="0060711C">
              <w:rPr>
                <w:sz w:val="20"/>
                <w:szCs w:val="20"/>
              </w:rPr>
              <w:t>18.3%</w:t>
            </w:r>
          </w:p>
        </w:tc>
      </w:tr>
      <w:tr w:rsidR="00542509" w:rsidRPr="0060711C" w14:paraId="2F75140A" w14:textId="77777777" w:rsidTr="0060711C">
        <w:trPr>
          <w:trHeight w:val="144"/>
        </w:trPr>
        <w:tc>
          <w:tcPr>
            <w:tcW w:w="4765" w:type="dxa"/>
          </w:tcPr>
          <w:p w14:paraId="6B9A5E55" w14:textId="77777777" w:rsidR="00542509" w:rsidRPr="0060711C" w:rsidRDefault="00542509" w:rsidP="0060711C">
            <w:pPr>
              <w:spacing w:line="360" w:lineRule="auto"/>
              <w:jc w:val="center"/>
              <w:rPr>
                <w:sz w:val="20"/>
                <w:szCs w:val="20"/>
              </w:rPr>
            </w:pPr>
            <w:r w:rsidRPr="0060711C">
              <w:rPr>
                <w:sz w:val="20"/>
                <w:szCs w:val="20"/>
              </w:rPr>
              <w:t>5</w:t>
            </w:r>
          </w:p>
        </w:tc>
        <w:tc>
          <w:tcPr>
            <w:tcW w:w="2880" w:type="dxa"/>
          </w:tcPr>
          <w:p w14:paraId="1C21D632" w14:textId="77777777" w:rsidR="00542509" w:rsidRPr="0060711C" w:rsidRDefault="00542509" w:rsidP="0060711C">
            <w:pPr>
              <w:spacing w:line="360" w:lineRule="auto"/>
              <w:jc w:val="center"/>
              <w:rPr>
                <w:sz w:val="20"/>
                <w:szCs w:val="20"/>
              </w:rPr>
            </w:pPr>
            <w:r w:rsidRPr="0060711C">
              <w:rPr>
                <w:sz w:val="20"/>
                <w:szCs w:val="20"/>
              </w:rPr>
              <w:t>88</w:t>
            </w:r>
          </w:p>
        </w:tc>
        <w:tc>
          <w:tcPr>
            <w:tcW w:w="2160" w:type="dxa"/>
          </w:tcPr>
          <w:p w14:paraId="5923049E" w14:textId="77777777" w:rsidR="00542509" w:rsidRPr="0060711C" w:rsidRDefault="00542509" w:rsidP="0060711C">
            <w:pPr>
              <w:spacing w:line="360" w:lineRule="auto"/>
              <w:jc w:val="center"/>
              <w:rPr>
                <w:sz w:val="20"/>
                <w:szCs w:val="20"/>
              </w:rPr>
            </w:pPr>
            <w:r w:rsidRPr="0060711C">
              <w:rPr>
                <w:sz w:val="20"/>
                <w:szCs w:val="20"/>
              </w:rPr>
              <w:t>13.2%</w:t>
            </w:r>
          </w:p>
        </w:tc>
      </w:tr>
      <w:tr w:rsidR="00542509" w:rsidRPr="0060711C" w14:paraId="40016DA3" w14:textId="77777777" w:rsidTr="0060711C">
        <w:trPr>
          <w:trHeight w:val="144"/>
        </w:trPr>
        <w:tc>
          <w:tcPr>
            <w:tcW w:w="4765" w:type="dxa"/>
          </w:tcPr>
          <w:p w14:paraId="398E9A07" w14:textId="77777777" w:rsidR="00542509" w:rsidRPr="0060711C" w:rsidRDefault="00542509" w:rsidP="0060711C">
            <w:pPr>
              <w:spacing w:line="360" w:lineRule="auto"/>
              <w:jc w:val="center"/>
              <w:rPr>
                <w:sz w:val="20"/>
                <w:szCs w:val="20"/>
              </w:rPr>
            </w:pPr>
            <w:r w:rsidRPr="0060711C">
              <w:rPr>
                <w:sz w:val="20"/>
                <w:szCs w:val="20"/>
              </w:rPr>
              <w:t>4</w:t>
            </w:r>
          </w:p>
        </w:tc>
        <w:tc>
          <w:tcPr>
            <w:tcW w:w="2880" w:type="dxa"/>
          </w:tcPr>
          <w:p w14:paraId="2EB7C294" w14:textId="77777777" w:rsidR="00542509" w:rsidRPr="0060711C" w:rsidRDefault="00542509" w:rsidP="0060711C">
            <w:pPr>
              <w:spacing w:line="360" w:lineRule="auto"/>
              <w:jc w:val="center"/>
              <w:rPr>
                <w:sz w:val="20"/>
                <w:szCs w:val="20"/>
              </w:rPr>
            </w:pPr>
            <w:r w:rsidRPr="0060711C">
              <w:rPr>
                <w:sz w:val="20"/>
                <w:szCs w:val="20"/>
              </w:rPr>
              <w:t>87</w:t>
            </w:r>
          </w:p>
        </w:tc>
        <w:tc>
          <w:tcPr>
            <w:tcW w:w="2160" w:type="dxa"/>
          </w:tcPr>
          <w:p w14:paraId="5AB07EE8" w14:textId="77777777" w:rsidR="00542509" w:rsidRPr="0060711C" w:rsidRDefault="00542509" w:rsidP="0060711C">
            <w:pPr>
              <w:spacing w:line="360" w:lineRule="auto"/>
              <w:jc w:val="center"/>
              <w:rPr>
                <w:sz w:val="20"/>
                <w:szCs w:val="20"/>
              </w:rPr>
            </w:pPr>
            <w:r w:rsidRPr="0060711C">
              <w:rPr>
                <w:sz w:val="20"/>
                <w:szCs w:val="20"/>
              </w:rPr>
              <w:t>13.1%</w:t>
            </w:r>
          </w:p>
        </w:tc>
      </w:tr>
      <w:tr w:rsidR="00542509" w:rsidRPr="0060711C" w14:paraId="35EA5CDF" w14:textId="77777777" w:rsidTr="0060711C">
        <w:trPr>
          <w:trHeight w:val="144"/>
        </w:trPr>
        <w:tc>
          <w:tcPr>
            <w:tcW w:w="4765" w:type="dxa"/>
            <w:tcBorders>
              <w:bottom w:val="single" w:sz="4" w:space="0" w:color="auto"/>
            </w:tcBorders>
          </w:tcPr>
          <w:p w14:paraId="11D7DA83" w14:textId="77777777" w:rsidR="00542509" w:rsidRPr="0060711C" w:rsidRDefault="00542509" w:rsidP="0060711C">
            <w:pPr>
              <w:spacing w:line="360" w:lineRule="auto"/>
              <w:jc w:val="center"/>
              <w:rPr>
                <w:sz w:val="20"/>
                <w:szCs w:val="20"/>
              </w:rPr>
            </w:pPr>
            <w:r w:rsidRPr="0060711C">
              <w:rPr>
                <w:sz w:val="20"/>
                <w:szCs w:val="20"/>
              </w:rPr>
              <w:t>TOTAL</w:t>
            </w:r>
          </w:p>
        </w:tc>
        <w:tc>
          <w:tcPr>
            <w:tcW w:w="2880" w:type="dxa"/>
            <w:tcBorders>
              <w:bottom w:val="single" w:sz="4" w:space="0" w:color="auto"/>
            </w:tcBorders>
          </w:tcPr>
          <w:p w14:paraId="20E69455" w14:textId="77777777" w:rsidR="00542509" w:rsidRPr="0060711C" w:rsidRDefault="00542509" w:rsidP="0060711C">
            <w:pPr>
              <w:spacing w:line="360" w:lineRule="auto"/>
              <w:jc w:val="center"/>
              <w:rPr>
                <w:sz w:val="20"/>
                <w:szCs w:val="20"/>
              </w:rPr>
            </w:pPr>
            <w:r w:rsidRPr="0060711C">
              <w:rPr>
                <w:sz w:val="20"/>
                <w:szCs w:val="20"/>
              </w:rPr>
              <w:t>666</w:t>
            </w:r>
          </w:p>
        </w:tc>
        <w:tc>
          <w:tcPr>
            <w:tcW w:w="2160" w:type="dxa"/>
            <w:tcBorders>
              <w:bottom w:val="single" w:sz="4" w:space="0" w:color="auto"/>
            </w:tcBorders>
          </w:tcPr>
          <w:p w14:paraId="48D531F5" w14:textId="77777777" w:rsidR="00542509" w:rsidRPr="0060711C" w:rsidRDefault="00542509" w:rsidP="0060711C">
            <w:pPr>
              <w:spacing w:line="360" w:lineRule="auto"/>
              <w:jc w:val="center"/>
              <w:rPr>
                <w:sz w:val="20"/>
                <w:szCs w:val="20"/>
              </w:rPr>
            </w:pPr>
            <w:r w:rsidRPr="0060711C">
              <w:rPr>
                <w:sz w:val="20"/>
                <w:szCs w:val="20"/>
              </w:rPr>
              <w:t>100%</w:t>
            </w:r>
          </w:p>
        </w:tc>
      </w:tr>
    </w:tbl>
    <w:p w14:paraId="7AF99AD2" w14:textId="77777777" w:rsidR="00542509" w:rsidRPr="0060711C" w:rsidRDefault="00542509" w:rsidP="00542509">
      <w:pPr>
        <w:rPr>
          <w:sz w:val="20"/>
          <w:szCs w:val="20"/>
        </w:rPr>
      </w:pPr>
      <w:r w:rsidRPr="0060711C">
        <w:rPr>
          <w:sz w:val="20"/>
          <w:szCs w:val="20"/>
        </w:rPr>
        <w:t>Note: These values include validation specimens (n = 666)</w:t>
      </w:r>
    </w:p>
    <w:p w14:paraId="70AB2402" w14:textId="77777777" w:rsidR="0047455A" w:rsidRDefault="0047455A" w:rsidP="00542509"/>
    <w:p w14:paraId="53EE8913" w14:textId="33DE4288" w:rsidR="00807957" w:rsidRDefault="00E01066" w:rsidP="00807957">
      <w:pPr>
        <w:ind w:firstLine="720"/>
      </w:pPr>
      <w:r>
        <w:t>At the MN</w:t>
      </w:r>
      <w:r w:rsidR="00F72F41" w:rsidRPr="0043289C">
        <w:t xml:space="preserve"> lab</w:t>
      </w:r>
      <w:r>
        <w:t>oratory where 32 specimens were tested,</w:t>
      </w:r>
      <w:r w:rsidR="00F72F41" w:rsidRPr="0043289C">
        <w:t xml:space="preserve"> </w:t>
      </w:r>
      <w:r>
        <w:t>there was</w:t>
      </w:r>
      <w:r w:rsidR="00F72F41" w:rsidRPr="0043289C">
        <w:t xml:space="preserve"> 100% concordance between amplification and sequencing </w:t>
      </w:r>
      <w:r>
        <w:t>success.</w:t>
      </w:r>
      <w:r w:rsidR="00F72F41" w:rsidRPr="0043289C">
        <w:t xml:space="preserve"> </w:t>
      </w:r>
      <w:r>
        <w:t>Amplification of marker 6 was the least efficient</w:t>
      </w:r>
      <w:r w:rsidR="00F72F41" w:rsidRPr="0043289C">
        <w:t xml:space="preserve"> (91%) and </w:t>
      </w:r>
      <w:r w:rsidR="00E50F61">
        <w:t xml:space="preserve">the </w:t>
      </w:r>
      <w:r w:rsidR="00F72F41" w:rsidRPr="0043289C">
        <w:t xml:space="preserve">highest </w:t>
      </w:r>
      <w:r>
        <w:t xml:space="preserve">rate of amplification success </w:t>
      </w:r>
      <w:r w:rsidR="00F72F41" w:rsidRPr="0043289C">
        <w:t>was</w:t>
      </w:r>
      <w:r>
        <w:t xml:space="preserve"> for</w:t>
      </w:r>
      <w:r w:rsidR="00F72F41" w:rsidRPr="0043289C">
        <w:t xml:space="preserve"> target 8 (100%)</w:t>
      </w:r>
      <w:r w:rsidR="00E50F61">
        <w:t>, noting that the MN laboratory only attempted sequencing for specimens that were positive by agarose gel electrophoresis</w:t>
      </w:r>
      <w:r w:rsidR="00F72F41" w:rsidRPr="0043289C">
        <w:t xml:space="preserve">. </w:t>
      </w:r>
      <w:r>
        <w:t>In the TX laboratory,</w:t>
      </w:r>
      <w:r w:rsidR="00F72F41" w:rsidRPr="0043289C">
        <w:t xml:space="preserve"> </w:t>
      </w:r>
      <w:r>
        <w:t>a lower</w:t>
      </w:r>
      <w:r w:rsidR="00F72F41" w:rsidRPr="0043289C">
        <w:t xml:space="preserve"> amplification </w:t>
      </w:r>
      <w:r>
        <w:t>success rate was observed for</w:t>
      </w:r>
      <w:r w:rsidR="00F72F41" w:rsidRPr="0043289C">
        <w:t xml:space="preserve"> targets 1</w:t>
      </w:r>
      <w:r>
        <w:t xml:space="preserve"> to </w:t>
      </w:r>
      <w:r w:rsidR="00F72F41" w:rsidRPr="0043289C">
        <w:t xml:space="preserve">4, </w:t>
      </w:r>
      <w:r>
        <w:t>though the</w:t>
      </w:r>
      <w:r w:rsidR="00F72F41" w:rsidRPr="0043289C">
        <w:t xml:space="preserve"> sequencing </w:t>
      </w:r>
      <w:r>
        <w:t xml:space="preserve">success </w:t>
      </w:r>
      <w:r w:rsidR="00F72F41" w:rsidRPr="0043289C">
        <w:t xml:space="preserve">rate was </w:t>
      </w:r>
      <w:r>
        <w:t>approximately</w:t>
      </w:r>
      <w:r w:rsidR="00F72F41" w:rsidRPr="0043289C">
        <w:t xml:space="preserve"> 90% </w:t>
      </w:r>
      <w:r>
        <w:t xml:space="preserve">for all markers except for marker </w:t>
      </w:r>
      <w:r w:rsidR="00F72F41" w:rsidRPr="0043289C">
        <w:t>6, which was</w:t>
      </w:r>
      <w:r>
        <w:t xml:space="preserve"> slightly lower at</w:t>
      </w:r>
      <w:r w:rsidR="00F72F41" w:rsidRPr="0043289C">
        <w:t xml:space="preserve"> 83%. </w:t>
      </w:r>
      <w:r w:rsidR="00EA345D">
        <w:t>For</w:t>
      </w:r>
      <w:r w:rsidR="00F72F41" w:rsidRPr="0043289C">
        <w:t xml:space="preserve"> </w:t>
      </w:r>
      <w:r w:rsidR="00EA345D">
        <w:t>specimens</w:t>
      </w:r>
      <w:r w:rsidR="00F72F41" w:rsidRPr="0043289C">
        <w:t xml:space="preserve"> </w:t>
      </w:r>
      <w:r w:rsidR="00EA345D">
        <w:t>processed</w:t>
      </w:r>
      <w:r w:rsidR="00F72F41" w:rsidRPr="0043289C">
        <w:t xml:space="preserve"> in </w:t>
      </w:r>
      <w:r>
        <w:t xml:space="preserve">the </w:t>
      </w:r>
      <w:r w:rsidR="00EA345D">
        <w:t>NY</w:t>
      </w:r>
      <w:r w:rsidR="00F72F41" w:rsidRPr="0043289C">
        <w:t xml:space="preserve"> lab</w:t>
      </w:r>
      <w:r w:rsidR="00EA345D">
        <w:t>oratory,</w:t>
      </w:r>
      <w:r w:rsidR="00F72F41" w:rsidRPr="0043289C">
        <w:t xml:space="preserve"> amplification </w:t>
      </w:r>
      <w:r w:rsidR="00EA345D">
        <w:t xml:space="preserve">success </w:t>
      </w:r>
      <w:r w:rsidR="00F72F41" w:rsidRPr="0043289C">
        <w:t>rate</w:t>
      </w:r>
      <w:r w:rsidR="00EA345D">
        <w:t>s were also</w:t>
      </w:r>
      <w:r w:rsidR="00F72F41" w:rsidRPr="0043289C">
        <w:t xml:space="preserve"> below the sequencing </w:t>
      </w:r>
      <w:r w:rsidR="00EA345D">
        <w:t xml:space="preserve">success </w:t>
      </w:r>
      <w:r w:rsidR="00F72F41" w:rsidRPr="0043289C">
        <w:t>rate</w:t>
      </w:r>
      <w:r w:rsidR="00EA345D">
        <w:t>s</w:t>
      </w:r>
      <w:r w:rsidR="00F72F41" w:rsidRPr="0043289C">
        <w:t xml:space="preserve">. </w:t>
      </w:r>
      <w:r w:rsidR="00EA345D">
        <w:t>T</w:t>
      </w:r>
      <w:r w:rsidR="00F72F41" w:rsidRPr="0043289C">
        <w:t xml:space="preserve">argets 1-4 and 7 were successfully sequenced </w:t>
      </w:r>
      <w:r w:rsidR="00EA345D">
        <w:t>for</w:t>
      </w:r>
      <w:r w:rsidR="00F72F41" w:rsidRPr="0043289C">
        <w:t xml:space="preserve"> more than 80% of </w:t>
      </w:r>
      <w:r w:rsidR="00EA345D">
        <w:t>specimens</w:t>
      </w:r>
      <w:r w:rsidR="00F72F41" w:rsidRPr="0043289C">
        <w:t xml:space="preserve">, and </w:t>
      </w:r>
      <w:r w:rsidR="00EA345D">
        <w:t>markers</w:t>
      </w:r>
      <w:r w:rsidR="00F72F41" w:rsidRPr="0043289C">
        <w:t xml:space="preserve"> 5, 6 and 8 </w:t>
      </w:r>
      <w:r w:rsidR="00EA345D">
        <w:t>for</w:t>
      </w:r>
      <w:r w:rsidR="00F72F41" w:rsidRPr="0043289C">
        <w:t xml:space="preserve"> more than 70% of </w:t>
      </w:r>
      <w:r w:rsidR="00EA345D">
        <w:t>specimens (Figure S1</w:t>
      </w:r>
      <w:r w:rsidR="00807957">
        <w:t xml:space="preserve"> - above</w:t>
      </w:r>
      <w:r w:rsidR="00EA345D">
        <w:t>)</w:t>
      </w:r>
      <w:r w:rsidR="00F72F41" w:rsidRPr="0043289C">
        <w:t>.</w:t>
      </w:r>
    </w:p>
    <w:p w14:paraId="5588F9D2" w14:textId="77777777" w:rsidR="00917C96" w:rsidRDefault="00917C96" w:rsidP="00917C96"/>
    <w:p w14:paraId="34B0F976" w14:textId="5E7459C2" w:rsidR="00917C96" w:rsidRDefault="00917C96" w:rsidP="00917C96">
      <w:pPr>
        <w:pStyle w:val="Heading2"/>
      </w:pPr>
      <w:bookmarkStart w:id="45" w:name="_Toc46323192"/>
      <w:r>
        <w:t>Proficiency/validation testing</w:t>
      </w:r>
      <w:bookmarkEnd w:id="45"/>
    </w:p>
    <w:p w14:paraId="1073EE8E" w14:textId="34DC1C33" w:rsidR="00542509" w:rsidRDefault="00917C96" w:rsidP="00542509">
      <w:pPr>
        <w:ind w:firstLine="720"/>
      </w:pPr>
      <w:r>
        <w:t xml:space="preserve">The six validation specimens genotyped at the TX, NY and CDC laboratories shared similar haplotypes though were not always identical, and typing at some markers sometimes failed due to insufficient sequencing depth (Figure S2 - below). Despite this, each repeat specimen was </w:t>
      </w:r>
      <w:r>
        <w:lastRenderedPageBreak/>
        <w:t xml:space="preserve">assigned to the same genetic cluster as its partners based on the </w:t>
      </w:r>
      <w:proofErr w:type="gramStart"/>
      <w:r>
        <w:t>10 cluster</w:t>
      </w:r>
      <w:proofErr w:type="gramEnd"/>
      <w:r>
        <w:t xml:space="preserve"> model. For nine negative stool specimens, sequencing was attempted at each marker despite the absence of a visible PCR product following gel electrophoresis. The resulting sequence data contained no detectable </w:t>
      </w:r>
      <w:r w:rsidRPr="00347424">
        <w:rPr>
          <w:i/>
          <w:iCs/>
        </w:rPr>
        <w:t>C. cayetanensis</w:t>
      </w:r>
      <w:r>
        <w:t xml:space="preserve"> sequences. Similarly, for specimens provided to CDC by state laboratories that were positive for other gastrointestinal pathogens (i.e. for </w:t>
      </w:r>
      <w:r w:rsidRPr="00D35B56">
        <w:rPr>
          <w:i/>
        </w:rPr>
        <w:t>Cryptosporidium</w:t>
      </w:r>
      <w:r>
        <w:t xml:space="preserve"> sp., </w:t>
      </w:r>
      <w:r w:rsidRPr="0043289C">
        <w:rPr>
          <w:i/>
        </w:rPr>
        <w:t>Salmonella</w:t>
      </w:r>
      <w:r w:rsidRPr="0043289C">
        <w:t xml:space="preserve"> sp</w:t>
      </w:r>
      <w:r>
        <w:t xml:space="preserve">. and pathogenic </w:t>
      </w:r>
      <w:r w:rsidRPr="00347424">
        <w:rPr>
          <w:i/>
          <w:iCs/>
        </w:rPr>
        <w:t>E. coli</w:t>
      </w:r>
      <w:r>
        <w:t xml:space="preserve">), no </w:t>
      </w:r>
      <w:r w:rsidRPr="00347424">
        <w:rPr>
          <w:i/>
          <w:iCs/>
        </w:rPr>
        <w:t>C. cayetanensis</w:t>
      </w:r>
      <w:r>
        <w:t xml:space="preserve"> sequences were obtained.</w:t>
      </w:r>
    </w:p>
    <w:p w14:paraId="12C28722" w14:textId="77777777" w:rsidR="00807957" w:rsidRPr="00810566" w:rsidRDefault="00807957" w:rsidP="00807957">
      <w:r w:rsidRPr="00810566">
        <w:rPr>
          <w:noProof/>
          <w:lang w:val="sk-SK" w:eastAsia="sk-SK"/>
        </w:rPr>
        <w:drawing>
          <wp:inline distT="0" distB="0" distL="0" distR="0" wp14:anchorId="0B5664D7" wp14:editId="79C51BE8">
            <wp:extent cx="6138392" cy="339513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4. Proficiency_figure.tif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20861" cy="3440748"/>
                    </a:xfrm>
                    <a:prstGeom prst="rect">
                      <a:avLst/>
                    </a:prstGeom>
                  </pic:spPr>
                </pic:pic>
              </a:graphicData>
            </a:graphic>
          </wp:inline>
        </w:drawing>
      </w:r>
    </w:p>
    <w:p w14:paraId="4BC6E79C" w14:textId="2F1646CA" w:rsidR="00807957" w:rsidRPr="00807957" w:rsidRDefault="00807957" w:rsidP="00DA499A">
      <w:pPr>
        <w:pStyle w:val="Heading3"/>
      </w:pPr>
      <w:bookmarkStart w:id="46" w:name="_Toc46323193"/>
      <w:r w:rsidRPr="00807957">
        <w:t>Figure S</w:t>
      </w:r>
      <w:r>
        <w:t>2</w:t>
      </w:r>
      <w:r w:rsidRPr="00807957">
        <w:t>. Visualization of validation (VAL) specimen genotypes as determined by three independent laboratories (CDC, NY, TX), and the genotype of repeat specimens from two patients.</w:t>
      </w:r>
      <w:bookmarkEnd w:id="46"/>
      <w:r w:rsidRPr="00807957">
        <w:t xml:space="preserve"> </w:t>
      </w:r>
    </w:p>
    <w:p w14:paraId="57A497EF" w14:textId="06DC6B69" w:rsidR="00807957" w:rsidRDefault="00807957" w:rsidP="00810566">
      <w:pPr>
        <w:rPr>
          <w:sz w:val="20"/>
          <w:szCs w:val="20"/>
        </w:rPr>
      </w:pPr>
      <w:r w:rsidRPr="00807957">
        <w:rPr>
          <w:sz w:val="20"/>
          <w:szCs w:val="20"/>
        </w:rPr>
        <w:t>The horizontal position of black bars indicates detection of a specific haplotype. Background colors are a visual aid to help differentiate the various markers and hold no other meaning.  Haplotypes detected for validation specimens sequenced in each laboratory (CDC, TX, NY) were similar, though with minor differences. Despite these differences, genetic cluster assignments were concordant for each validation specimen. Two repeat specimens (C_WI091_18 and C_WI120_18, shaded gray) were collected on the same day, while the other repeat specimens (C_WI053_18 and C_WI157_18, shaded blue) were collected 14 days apart. C-1 to C-4 refers to markers CDS-1 to CDS-4.</w:t>
      </w:r>
    </w:p>
    <w:p w14:paraId="51115690" w14:textId="77777777" w:rsidR="002173C0" w:rsidRPr="00542509" w:rsidRDefault="002173C0" w:rsidP="00810566">
      <w:pPr>
        <w:rPr>
          <w:sz w:val="20"/>
          <w:szCs w:val="20"/>
        </w:rPr>
      </w:pPr>
    </w:p>
    <w:p w14:paraId="52CA1932" w14:textId="77777777" w:rsidR="00810566" w:rsidRPr="003D0E3B" w:rsidRDefault="00810566" w:rsidP="00810566">
      <w:pPr>
        <w:pStyle w:val="Heading2"/>
      </w:pPr>
      <w:bookmarkStart w:id="47" w:name="_Toc46323194"/>
      <w:r>
        <w:lastRenderedPageBreak/>
        <w:t>Examination of discordantly clustered specimens</w:t>
      </w:r>
      <w:bookmarkEnd w:id="47"/>
    </w:p>
    <w:p w14:paraId="1294B1F9" w14:textId="0ECB5DD8" w:rsidR="00542509" w:rsidRDefault="00810566" w:rsidP="00542509">
      <w:pPr>
        <w:ind w:firstLine="720"/>
      </w:pPr>
      <w:r>
        <w:t>Overall, 15 discordant cluster assignments were observed, where the ensemble distances generated culminated in the assignment of specimens to a genetic cluster that did not correspond with that specimen’s epidemiologic linkage. To identify potential causes of these f</w:t>
      </w:r>
      <w:r w:rsidRPr="00606A18">
        <w:t>alse positive and</w:t>
      </w:r>
      <w:r>
        <w:t>/or</w:t>
      </w:r>
      <w:r w:rsidRPr="00606A18">
        <w:t xml:space="preserve"> false negative </w:t>
      </w:r>
      <w:r>
        <w:t>(discordant) clustering results (see definitions in Table 2</w:t>
      </w:r>
      <w:r w:rsidR="0032215A">
        <w:t>, main manuscript text</w:t>
      </w:r>
      <w:r>
        <w:t>),</w:t>
      </w:r>
      <w:r w:rsidRPr="00606A18">
        <w:t xml:space="preserve"> </w:t>
      </w:r>
      <w:r>
        <w:t xml:space="preserve">the genotype of discordantly clustered specimens was manually </w:t>
      </w:r>
      <w:r w:rsidRPr="00606A18">
        <w:t xml:space="preserve">compared </w:t>
      </w:r>
      <w:r>
        <w:t>to</w:t>
      </w:r>
      <w:r w:rsidRPr="00606A18">
        <w:t xml:space="preserve"> </w:t>
      </w:r>
      <w:r>
        <w:t>the</w:t>
      </w:r>
      <w:r w:rsidRPr="00606A18">
        <w:t xml:space="preserve"> consensus</w:t>
      </w:r>
      <w:r>
        <w:t xml:space="preserve"> genotype of their respective epidemiologically-defined clusters (Supplementary File S2, Tabs C and D) (Figure </w:t>
      </w:r>
      <w:r w:rsidR="0032215A">
        <w:t>S</w:t>
      </w:r>
      <w:r w:rsidR="00917C96">
        <w:t>3</w:t>
      </w:r>
      <w:r w:rsidR="0032215A">
        <w:t xml:space="preserve"> - </w:t>
      </w:r>
      <w:r w:rsidR="00807957">
        <w:t>below</w:t>
      </w:r>
      <w:r>
        <w:t>). Illness onset dates for the associated case-patients who submitted these discordantly clustered specimens were also examined (</w:t>
      </w:r>
      <w:r w:rsidR="0032215A">
        <w:t>Table S</w:t>
      </w:r>
      <w:r w:rsidR="00A6022B">
        <w:t>5 - below</w:t>
      </w:r>
      <w:r>
        <w:t>)</w:t>
      </w:r>
      <w:r w:rsidRPr="00606A18">
        <w:t xml:space="preserve">. </w:t>
      </w:r>
      <w:r w:rsidR="00A6022B">
        <w:t>After examining the sequencing results manually, we concluded that the</w:t>
      </w:r>
      <w:r>
        <w:t xml:space="preserve"> genotype of 11 of the 15 discordantly clustered specimens was not consistent with the consensus genotype for their respective epidemiologic clusters</w:t>
      </w:r>
      <w:r w:rsidRPr="00606A18">
        <w:t xml:space="preserve">. </w:t>
      </w:r>
      <w:r>
        <w:t>Illness onset dates for five of these 15 case-patients occurred earlier or later than the peak illness dates for their respective epidemiologic clusters. For three of these 15 discordantly clustered specimens, both the genotype and illness onset dates did not support their epidemiologic linkage</w:t>
      </w:r>
      <w:r w:rsidR="00A6022B">
        <w:t xml:space="preserve"> (Table S5 - below)</w:t>
      </w:r>
      <w:r w:rsidR="00EE61DE">
        <w:t>.</w:t>
      </w:r>
    </w:p>
    <w:p w14:paraId="0F33DC48" w14:textId="77777777" w:rsidR="002173C0" w:rsidRPr="00542509" w:rsidRDefault="002173C0" w:rsidP="00542509">
      <w:pPr>
        <w:ind w:firstLine="720"/>
      </w:pPr>
    </w:p>
    <w:p w14:paraId="698A2129" w14:textId="77777777" w:rsidR="00810566" w:rsidRPr="00810566" w:rsidRDefault="00810566" w:rsidP="00810566">
      <w:r w:rsidRPr="00810566">
        <w:rPr>
          <w:noProof/>
        </w:rPr>
        <w:lastRenderedPageBreak/>
        <w:drawing>
          <wp:inline distT="0" distB="0" distL="0" distR="0" wp14:anchorId="6CC26602" wp14:editId="4FD3ED46">
            <wp:extent cx="5994400" cy="30791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5. Flase positives and false negatives_October-8-VENDOR.tif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56769" cy="3111214"/>
                    </a:xfrm>
                    <a:prstGeom prst="rect">
                      <a:avLst/>
                    </a:prstGeom>
                  </pic:spPr>
                </pic:pic>
              </a:graphicData>
            </a:graphic>
          </wp:inline>
        </w:drawing>
      </w:r>
    </w:p>
    <w:p w14:paraId="73270253" w14:textId="2C1885FA" w:rsidR="00810566" w:rsidRPr="00DA499A" w:rsidRDefault="00810566" w:rsidP="00DA499A">
      <w:pPr>
        <w:pStyle w:val="Heading3"/>
      </w:pPr>
      <w:bookmarkStart w:id="48" w:name="_Toc46323195"/>
      <w:r w:rsidRPr="00DA499A">
        <w:t xml:space="preserve">Figure </w:t>
      </w:r>
      <w:r w:rsidR="00807957" w:rsidRPr="00DA499A">
        <w:t>S3</w:t>
      </w:r>
      <w:r w:rsidRPr="00DA499A">
        <w:t xml:space="preserve">. </w:t>
      </w:r>
      <w:r w:rsidR="00DA499A">
        <w:t>H</w:t>
      </w:r>
      <w:r w:rsidRPr="00DA499A">
        <w:t xml:space="preserve">aplotypes (black bars) detected in discordantly clustered specimens compared to the consensus genotype of the </w:t>
      </w:r>
      <w:r w:rsidR="0060711C">
        <w:t>Vendor A and Vendor B</w:t>
      </w:r>
      <w:r w:rsidRPr="00DA499A">
        <w:t xml:space="preserve"> clusters (blue bars)</w:t>
      </w:r>
      <w:bookmarkEnd w:id="48"/>
    </w:p>
    <w:p w14:paraId="3A912197" w14:textId="77777777" w:rsidR="00810566" w:rsidRPr="00807957" w:rsidRDefault="00810566" w:rsidP="00807957">
      <w:pPr>
        <w:rPr>
          <w:sz w:val="20"/>
          <w:szCs w:val="20"/>
        </w:rPr>
        <w:sectPr w:rsidR="00810566" w:rsidRPr="00807957" w:rsidSect="003215FA">
          <w:pgSz w:w="12240" w:h="15840"/>
          <w:pgMar w:top="1440" w:right="1440" w:bottom="1440" w:left="1440" w:header="720" w:footer="720" w:gutter="0"/>
          <w:cols w:space="720"/>
          <w:docGrid w:linePitch="360"/>
        </w:sectPr>
      </w:pPr>
      <w:r w:rsidRPr="00807957">
        <w:rPr>
          <w:sz w:val="20"/>
          <w:szCs w:val="20"/>
        </w:rPr>
        <w:t>The horizontal position of black bars indicates detection of a specific haplotype for each specimen. Gray bars indicate expected haplotypes based on the consensus genotypes observed for each epidemiologic (Epi) cluster (shown in dark blue). Results (Res) shown in red are discordant classifications where the genotype observed seems unrelated to the consensus genotype for the specific epidemiologic cluster. Results (Res) in black indicate samples with genotypes closely related to genotypes from samples epidemiologically assigned to the Vendor B (VB) outbreak despite not being assigned to genetic cluster (Cl) 4. Ten false negative (FN) classifications occurred due to exclusion of specimens from genetic cluster 7 (associated with Vendor A), yet their genotype was not consistent with the consensus genotype of the Vendor A (VA) outbreak (upper panel). Five false negative classifications occurred due to exclusion of specimens from genetic cluster 4 (associated with Vendor B), yet the genotype of one of these (C_IA008_18) was not consistent with VB (lower panel). One false positive classification was identified (lower panel), where a specimen linked to the VA outbreak (associated with genetic cluster 7) was assigned to genetic cluster 4 (associated with VB). However, the genotype of that false positive (C_IA043_18) suggests its assignment to cluster 4 might be plausible (lower panel). Background colors are a visual aid to help differentiate the markers and hold no other meaning. C-1 to C-4 refers to markers CDS-1 to CDS-4.</w:t>
      </w:r>
    </w:p>
    <w:p w14:paraId="4D86312B" w14:textId="5FDC1C97" w:rsidR="002B1A1B" w:rsidRDefault="00917C96" w:rsidP="002B1A1B">
      <w:pPr>
        <w:ind w:firstLine="720"/>
      </w:pPr>
      <w:r w:rsidRPr="002B1A1B">
        <w:lastRenderedPageBreak/>
        <w:t xml:space="preserve">If we manually examine some of the discordantly clustered genotypes shown in Figure S3, it becomes apparent that </w:t>
      </w:r>
      <w:r w:rsidR="00A6022B">
        <w:t xml:space="preserve">for </w:t>
      </w:r>
      <w:r w:rsidRPr="002B1A1B">
        <w:t>some of these specimens</w:t>
      </w:r>
      <w:r w:rsidR="00A6022B">
        <w:t>, the ensemble</w:t>
      </w:r>
      <w:r w:rsidRPr="002B1A1B">
        <w:t xml:space="preserve"> may </w:t>
      </w:r>
      <w:r w:rsidR="00A6022B">
        <w:t>have led to an appropriate cluster assignment despite the specimens associated epidemiologic linkage</w:t>
      </w:r>
      <w:r w:rsidRPr="002B1A1B">
        <w:t xml:space="preserve">. </w:t>
      </w:r>
      <w:r w:rsidR="002B1A1B" w:rsidRPr="002B1A1B">
        <w:t xml:space="preserve">For example, </w:t>
      </w:r>
      <w:r w:rsidR="00807957" w:rsidRPr="002B1A1B">
        <w:t>S</w:t>
      </w:r>
      <w:r w:rsidR="00F90369" w:rsidRPr="002B1A1B">
        <w:t>pecimen C_IA008_18 was epidemiologically assigned to the Vendor B outbreak but shared only five out of its 18 haplotypes with the Vendor B consensus genotype (</w:t>
      </w:r>
      <w:r w:rsidR="002173C0" w:rsidRPr="002B1A1B">
        <w:t>Figure S3</w:t>
      </w:r>
      <w:r w:rsidR="00F90369" w:rsidRPr="002B1A1B">
        <w:t xml:space="preserve">). Consequently, C_IA008_18 was assigned to genetic cluster 3 while the majority of Vendor B-associated specimens were placed in genetic cluster 4. Similarly, specimen C_IL030_18 was epidemiologically associated with the Vendor A outbreak and the vast majority of specimens associated with this outbreak were assigned to genetic cluster 7. However, C_IL030_18 differs from the Vendor A consensus by 12 haplotypes and was placed in genetic cluster 1. Considering that the respective consensus genotypes of the </w:t>
      </w:r>
      <w:r w:rsidR="00F90369" w:rsidRPr="002B1A1B">
        <w:rPr>
          <w:rFonts w:eastAsiaTheme="minorEastAsia"/>
          <w:i/>
          <w:iCs/>
        </w:rPr>
        <w:t>C. cayetanensis</w:t>
      </w:r>
      <w:r w:rsidR="00F90369" w:rsidRPr="002B1A1B">
        <w:t xml:space="preserve"> responsible for the Vendor A and Vendor B outbreaks differ by only four haplotypes (</w:t>
      </w:r>
      <w:r w:rsidR="00A6022B" w:rsidRPr="002B1A1B">
        <w:t>Figure S3</w:t>
      </w:r>
      <w:r w:rsidR="00F90369" w:rsidRPr="002B1A1B">
        <w:t xml:space="preserve">, blue barcodes), and noting that specimens like C_IA008_18 and C_IL030_18 represent false negative results, we propose that our performance assessment </w:t>
      </w:r>
      <w:r w:rsidR="00A6022B">
        <w:t>(</w:t>
      </w:r>
      <w:r w:rsidR="00F90369" w:rsidRPr="002B1A1B">
        <w:t>based on this epidemiologic gold standard</w:t>
      </w:r>
      <w:r w:rsidR="00A6022B">
        <w:t>)</w:t>
      </w:r>
      <w:r w:rsidR="00F90369" w:rsidRPr="002B1A1B">
        <w:t xml:space="preserve"> probably represents a </w:t>
      </w:r>
      <w:r w:rsidR="00A6022B">
        <w:t xml:space="preserve"> conservative </w:t>
      </w:r>
      <w:r w:rsidR="00F90369" w:rsidRPr="002B1A1B">
        <w:t xml:space="preserve">‘lower boundary’ </w:t>
      </w:r>
      <w:r w:rsidR="00A6022B">
        <w:t>of</w:t>
      </w:r>
      <w:r w:rsidR="00F90369" w:rsidRPr="002B1A1B">
        <w:t xml:space="preserve"> the </w:t>
      </w:r>
      <w:r w:rsidR="00A6022B">
        <w:t xml:space="preserve">true </w:t>
      </w:r>
      <w:r w:rsidR="00F90369" w:rsidRPr="002B1A1B">
        <w:t>performance of our ensemble-based distance statistic. As this study was retrospective, we did not readjust the epidemiologic linkages based on our genotyping results. However, these observations highlight the value this approach could provide if used to complement epidemiologic investigations in real time.</w:t>
      </w:r>
      <w:r w:rsidR="002B1A1B">
        <w:t xml:space="preserve"> </w:t>
      </w:r>
    </w:p>
    <w:p w14:paraId="082B9644" w14:textId="77777777" w:rsidR="00A6022B" w:rsidRDefault="00A6022B">
      <w:pPr>
        <w:spacing w:line="240" w:lineRule="auto"/>
        <w:jc w:val="left"/>
        <w:rPr>
          <w:b/>
          <w:sz w:val="20"/>
          <w:szCs w:val="20"/>
        </w:rPr>
      </w:pPr>
      <w:r>
        <w:br w:type="page"/>
      </w:r>
    </w:p>
    <w:p w14:paraId="7BADBFD5" w14:textId="56B8BCB0" w:rsidR="00A6022B" w:rsidRPr="00917C96" w:rsidRDefault="00A6022B" w:rsidP="00A6022B">
      <w:pPr>
        <w:pStyle w:val="Heading3"/>
      </w:pPr>
      <w:bookmarkStart w:id="49" w:name="_Toc46323196"/>
      <w:r w:rsidRPr="00917C96">
        <w:lastRenderedPageBreak/>
        <w:t>Table S</w:t>
      </w:r>
      <w:r>
        <w:t>5</w:t>
      </w:r>
      <w:r w:rsidRPr="00917C96">
        <w:t>. Illness onset dates for patients with discordantly clustered specimens</w:t>
      </w:r>
      <w:bookmarkEnd w:id="49"/>
    </w:p>
    <w:tbl>
      <w:tblPr>
        <w:tblStyle w:val="TableGrid1"/>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900"/>
        <w:gridCol w:w="810"/>
        <w:gridCol w:w="810"/>
        <w:gridCol w:w="1800"/>
        <w:gridCol w:w="1260"/>
        <w:gridCol w:w="1440"/>
        <w:gridCol w:w="1620"/>
      </w:tblGrid>
      <w:tr w:rsidR="00A6022B" w:rsidRPr="00542509" w14:paraId="6CAF123B" w14:textId="77777777" w:rsidTr="00D15DCA">
        <w:trPr>
          <w:trHeight w:val="20"/>
        </w:trPr>
        <w:tc>
          <w:tcPr>
            <w:tcW w:w="1260" w:type="dxa"/>
            <w:tcBorders>
              <w:top w:val="single" w:sz="4" w:space="0" w:color="auto"/>
              <w:bottom w:val="single" w:sz="4" w:space="0" w:color="auto"/>
            </w:tcBorders>
            <w:shd w:val="clear" w:color="auto" w:fill="auto"/>
            <w:hideMark/>
          </w:tcPr>
          <w:p w14:paraId="53A557DF" w14:textId="77777777" w:rsidR="00A6022B" w:rsidRPr="00542509" w:rsidRDefault="00A6022B" w:rsidP="00D15DCA">
            <w:pPr>
              <w:spacing w:line="276" w:lineRule="auto"/>
              <w:jc w:val="center"/>
              <w:rPr>
                <w:b/>
                <w:bCs/>
                <w:sz w:val="18"/>
                <w:szCs w:val="18"/>
              </w:rPr>
            </w:pPr>
            <w:r w:rsidRPr="00542509">
              <w:rPr>
                <w:b/>
                <w:bCs/>
                <w:sz w:val="18"/>
                <w:szCs w:val="18"/>
              </w:rPr>
              <w:t>Specimen name</w:t>
            </w:r>
          </w:p>
        </w:tc>
        <w:tc>
          <w:tcPr>
            <w:tcW w:w="900" w:type="dxa"/>
            <w:tcBorders>
              <w:top w:val="single" w:sz="4" w:space="0" w:color="auto"/>
              <w:bottom w:val="single" w:sz="4" w:space="0" w:color="auto"/>
            </w:tcBorders>
            <w:shd w:val="clear" w:color="auto" w:fill="auto"/>
          </w:tcPr>
          <w:p w14:paraId="0928EBD8" w14:textId="77777777" w:rsidR="00A6022B" w:rsidRPr="00542509" w:rsidRDefault="00A6022B" w:rsidP="00D15DCA">
            <w:pPr>
              <w:spacing w:line="276" w:lineRule="auto"/>
              <w:jc w:val="left"/>
              <w:rPr>
                <w:b/>
                <w:bCs/>
                <w:sz w:val="18"/>
                <w:szCs w:val="18"/>
              </w:rPr>
            </w:pPr>
            <w:r w:rsidRPr="00542509">
              <w:rPr>
                <w:b/>
                <w:bCs/>
                <w:sz w:val="18"/>
                <w:szCs w:val="18"/>
              </w:rPr>
              <w:t>Illness onset date</w:t>
            </w:r>
          </w:p>
        </w:tc>
        <w:tc>
          <w:tcPr>
            <w:tcW w:w="810" w:type="dxa"/>
            <w:tcBorders>
              <w:top w:val="single" w:sz="4" w:space="0" w:color="auto"/>
              <w:bottom w:val="single" w:sz="4" w:space="0" w:color="auto"/>
            </w:tcBorders>
            <w:shd w:val="clear" w:color="auto" w:fill="auto"/>
            <w:hideMark/>
          </w:tcPr>
          <w:p w14:paraId="01EC6B2E" w14:textId="77777777" w:rsidR="00A6022B" w:rsidRPr="00542509" w:rsidRDefault="00A6022B" w:rsidP="00D15DCA">
            <w:pPr>
              <w:spacing w:line="276" w:lineRule="auto"/>
              <w:jc w:val="center"/>
              <w:rPr>
                <w:b/>
                <w:bCs/>
                <w:sz w:val="18"/>
                <w:szCs w:val="18"/>
              </w:rPr>
            </w:pPr>
            <w:r w:rsidRPr="00542509">
              <w:rPr>
                <w:b/>
                <w:bCs/>
                <w:sz w:val="18"/>
                <w:szCs w:val="18"/>
              </w:rPr>
              <w:t>Genetic cluster</w:t>
            </w:r>
          </w:p>
        </w:tc>
        <w:tc>
          <w:tcPr>
            <w:tcW w:w="810" w:type="dxa"/>
            <w:tcBorders>
              <w:top w:val="single" w:sz="4" w:space="0" w:color="auto"/>
              <w:bottom w:val="single" w:sz="4" w:space="0" w:color="auto"/>
            </w:tcBorders>
            <w:shd w:val="clear" w:color="auto" w:fill="auto"/>
            <w:hideMark/>
          </w:tcPr>
          <w:p w14:paraId="65D86F8B" w14:textId="77777777" w:rsidR="00A6022B" w:rsidRPr="00542509" w:rsidRDefault="00A6022B" w:rsidP="00D15DCA">
            <w:pPr>
              <w:spacing w:line="276" w:lineRule="auto"/>
              <w:jc w:val="center"/>
              <w:rPr>
                <w:b/>
                <w:bCs/>
                <w:sz w:val="18"/>
                <w:szCs w:val="18"/>
              </w:rPr>
            </w:pPr>
            <w:r w:rsidRPr="00542509">
              <w:rPr>
                <w:b/>
                <w:bCs/>
                <w:sz w:val="18"/>
                <w:szCs w:val="18"/>
              </w:rPr>
              <w:t>Epi-linkage</w:t>
            </w:r>
          </w:p>
        </w:tc>
        <w:tc>
          <w:tcPr>
            <w:tcW w:w="1800" w:type="dxa"/>
            <w:tcBorders>
              <w:top w:val="single" w:sz="4" w:space="0" w:color="auto"/>
              <w:bottom w:val="single" w:sz="4" w:space="0" w:color="auto"/>
            </w:tcBorders>
            <w:shd w:val="clear" w:color="auto" w:fill="auto"/>
          </w:tcPr>
          <w:p w14:paraId="3B3C0B4E" w14:textId="77777777" w:rsidR="00A6022B" w:rsidRPr="00542509" w:rsidRDefault="00A6022B" w:rsidP="00D15DCA">
            <w:pPr>
              <w:spacing w:line="276" w:lineRule="auto"/>
              <w:jc w:val="center"/>
              <w:rPr>
                <w:b/>
                <w:bCs/>
                <w:sz w:val="18"/>
                <w:szCs w:val="18"/>
              </w:rPr>
            </w:pPr>
            <w:r w:rsidRPr="00542509">
              <w:rPr>
                <w:b/>
                <w:bCs/>
                <w:sz w:val="18"/>
                <w:szCs w:val="18"/>
              </w:rPr>
              <w:t>Outbreak period for this epidemiologic cluster</w:t>
            </w:r>
            <w:r w:rsidRPr="00542509">
              <w:rPr>
                <w:b/>
                <w:bCs/>
                <w:sz w:val="18"/>
                <w:szCs w:val="18"/>
                <w:vertAlign w:val="superscript"/>
              </w:rPr>
              <w:t xml:space="preserve"> α</w:t>
            </w:r>
          </w:p>
        </w:tc>
        <w:tc>
          <w:tcPr>
            <w:tcW w:w="1260" w:type="dxa"/>
            <w:tcBorders>
              <w:top w:val="single" w:sz="4" w:space="0" w:color="auto"/>
              <w:bottom w:val="single" w:sz="4" w:space="0" w:color="auto"/>
            </w:tcBorders>
            <w:shd w:val="clear" w:color="auto" w:fill="auto"/>
            <w:hideMark/>
          </w:tcPr>
          <w:p w14:paraId="098A77B8" w14:textId="77777777" w:rsidR="00A6022B" w:rsidRPr="00542509" w:rsidRDefault="00A6022B" w:rsidP="00D15DCA">
            <w:pPr>
              <w:spacing w:line="276" w:lineRule="auto"/>
              <w:jc w:val="center"/>
              <w:rPr>
                <w:b/>
                <w:bCs/>
                <w:sz w:val="18"/>
                <w:szCs w:val="18"/>
              </w:rPr>
            </w:pPr>
            <w:r w:rsidRPr="00542509">
              <w:rPr>
                <w:b/>
                <w:bCs/>
                <w:sz w:val="18"/>
                <w:szCs w:val="18"/>
              </w:rPr>
              <w:t>Classification</w:t>
            </w:r>
          </w:p>
        </w:tc>
        <w:tc>
          <w:tcPr>
            <w:tcW w:w="1440" w:type="dxa"/>
            <w:tcBorders>
              <w:top w:val="single" w:sz="4" w:space="0" w:color="auto"/>
              <w:bottom w:val="single" w:sz="4" w:space="0" w:color="auto"/>
            </w:tcBorders>
            <w:shd w:val="clear" w:color="auto" w:fill="auto"/>
          </w:tcPr>
          <w:p w14:paraId="201F9328" w14:textId="77777777" w:rsidR="00A6022B" w:rsidRPr="00542509" w:rsidRDefault="00A6022B" w:rsidP="00D15DCA">
            <w:pPr>
              <w:spacing w:line="276" w:lineRule="auto"/>
              <w:jc w:val="center"/>
              <w:rPr>
                <w:b/>
                <w:bCs/>
                <w:sz w:val="18"/>
                <w:szCs w:val="18"/>
              </w:rPr>
            </w:pPr>
            <w:r w:rsidRPr="00542509">
              <w:rPr>
                <w:b/>
                <w:bCs/>
                <w:sz w:val="18"/>
                <w:szCs w:val="18"/>
              </w:rPr>
              <w:t xml:space="preserve">Onset consistent with epi-link? </w:t>
            </w:r>
            <w:r w:rsidRPr="00542509">
              <w:rPr>
                <w:b/>
                <w:bCs/>
                <w:sz w:val="18"/>
                <w:szCs w:val="18"/>
                <w:vertAlign w:val="superscript"/>
              </w:rPr>
              <w:t>α</w:t>
            </w:r>
          </w:p>
        </w:tc>
        <w:tc>
          <w:tcPr>
            <w:tcW w:w="1620" w:type="dxa"/>
            <w:tcBorders>
              <w:top w:val="single" w:sz="4" w:space="0" w:color="auto"/>
              <w:bottom w:val="single" w:sz="4" w:space="0" w:color="auto"/>
            </w:tcBorders>
            <w:shd w:val="clear" w:color="auto" w:fill="auto"/>
          </w:tcPr>
          <w:p w14:paraId="765D19AE" w14:textId="77777777" w:rsidR="00A6022B" w:rsidRPr="00542509" w:rsidRDefault="00A6022B" w:rsidP="00D15DCA">
            <w:pPr>
              <w:spacing w:line="276" w:lineRule="auto"/>
              <w:jc w:val="center"/>
              <w:rPr>
                <w:b/>
                <w:bCs/>
                <w:sz w:val="18"/>
                <w:szCs w:val="18"/>
              </w:rPr>
            </w:pPr>
            <w:r w:rsidRPr="00542509">
              <w:rPr>
                <w:b/>
                <w:bCs/>
                <w:sz w:val="18"/>
                <w:szCs w:val="18"/>
              </w:rPr>
              <w:t>Genotype consistent with epi-link?</w:t>
            </w:r>
            <w:r w:rsidRPr="00542509">
              <w:rPr>
                <w:sz w:val="18"/>
                <w:szCs w:val="18"/>
              </w:rPr>
              <w:t xml:space="preserve"> </w:t>
            </w:r>
            <w:r w:rsidRPr="00542509">
              <w:rPr>
                <w:b/>
                <w:bCs/>
                <w:sz w:val="18"/>
                <w:szCs w:val="18"/>
                <w:vertAlign w:val="superscript"/>
              </w:rPr>
              <w:t>β</w:t>
            </w:r>
          </w:p>
        </w:tc>
      </w:tr>
      <w:tr w:rsidR="00A6022B" w:rsidRPr="00542509" w14:paraId="52FA2682" w14:textId="77777777" w:rsidTr="00D15DCA">
        <w:trPr>
          <w:trHeight w:val="20"/>
        </w:trPr>
        <w:tc>
          <w:tcPr>
            <w:tcW w:w="1260" w:type="dxa"/>
            <w:tcBorders>
              <w:top w:val="single" w:sz="4" w:space="0" w:color="auto"/>
            </w:tcBorders>
            <w:shd w:val="clear" w:color="auto" w:fill="F2F2F2"/>
            <w:noWrap/>
            <w:hideMark/>
          </w:tcPr>
          <w:p w14:paraId="135B628A" w14:textId="77777777" w:rsidR="00A6022B" w:rsidRPr="00542509" w:rsidRDefault="00A6022B" w:rsidP="00D15DCA">
            <w:pPr>
              <w:spacing w:line="276" w:lineRule="auto"/>
              <w:jc w:val="left"/>
              <w:rPr>
                <w:sz w:val="18"/>
                <w:szCs w:val="18"/>
              </w:rPr>
            </w:pPr>
            <w:r w:rsidRPr="00542509">
              <w:rPr>
                <w:sz w:val="18"/>
                <w:szCs w:val="18"/>
              </w:rPr>
              <w:t>C_IL143_18</w:t>
            </w:r>
          </w:p>
        </w:tc>
        <w:tc>
          <w:tcPr>
            <w:tcW w:w="900" w:type="dxa"/>
            <w:tcBorders>
              <w:top w:val="single" w:sz="4" w:space="0" w:color="auto"/>
            </w:tcBorders>
            <w:shd w:val="clear" w:color="auto" w:fill="F2F2F2"/>
          </w:tcPr>
          <w:p w14:paraId="33DFFA69" w14:textId="77777777" w:rsidR="00A6022B" w:rsidRPr="00542509" w:rsidRDefault="00A6022B" w:rsidP="00D15DCA">
            <w:pPr>
              <w:spacing w:line="276" w:lineRule="auto"/>
              <w:jc w:val="left"/>
              <w:rPr>
                <w:sz w:val="18"/>
                <w:szCs w:val="18"/>
              </w:rPr>
            </w:pPr>
            <w:r w:rsidRPr="00542509">
              <w:rPr>
                <w:sz w:val="18"/>
                <w:szCs w:val="18"/>
              </w:rPr>
              <w:t>June 10</w:t>
            </w:r>
          </w:p>
        </w:tc>
        <w:tc>
          <w:tcPr>
            <w:tcW w:w="810" w:type="dxa"/>
            <w:tcBorders>
              <w:top w:val="single" w:sz="4" w:space="0" w:color="auto"/>
            </w:tcBorders>
            <w:shd w:val="clear" w:color="auto" w:fill="F2F2F2"/>
            <w:noWrap/>
            <w:hideMark/>
          </w:tcPr>
          <w:p w14:paraId="3296636A" w14:textId="77777777" w:rsidR="00A6022B" w:rsidRPr="00542509" w:rsidRDefault="00A6022B" w:rsidP="00D15DCA">
            <w:pPr>
              <w:spacing w:line="276" w:lineRule="auto"/>
              <w:jc w:val="center"/>
              <w:rPr>
                <w:sz w:val="18"/>
                <w:szCs w:val="18"/>
              </w:rPr>
            </w:pPr>
            <w:r w:rsidRPr="00542509">
              <w:rPr>
                <w:sz w:val="18"/>
                <w:szCs w:val="18"/>
              </w:rPr>
              <w:t>10</w:t>
            </w:r>
          </w:p>
        </w:tc>
        <w:tc>
          <w:tcPr>
            <w:tcW w:w="810" w:type="dxa"/>
            <w:tcBorders>
              <w:top w:val="single" w:sz="4" w:space="0" w:color="auto"/>
            </w:tcBorders>
            <w:shd w:val="clear" w:color="auto" w:fill="F2F2F2"/>
            <w:noWrap/>
            <w:hideMark/>
          </w:tcPr>
          <w:p w14:paraId="4E70A81B" w14:textId="77777777" w:rsidR="00A6022B" w:rsidRPr="00542509" w:rsidRDefault="00A6022B" w:rsidP="00D15DCA">
            <w:pPr>
              <w:spacing w:line="276" w:lineRule="auto"/>
              <w:jc w:val="center"/>
              <w:rPr>
                <w:sz w:val="18"/>
                <w:szCs w:val="18"/>
              </w:rPr>
            </w:pPr>
            <w:r w:rsidRPr="00542509">
              <w:rPr>
                <w:sz w:val="18"/>
                <w:szCs w:val="18"/>
              </w:rPr>
              <w:t>VA</w:t>
            </w:r>
          </w:p>
        </w:tc>
        <w:tc>
          <w:tcPr>
            <w:tcW w:w="1800" w:type="dxa"/>
            <w:tcBorders>
              <w:top w:val="single" w:sz="4" w:space="0" w:color="auto"/>
            </w:tcBorders>
            <w:shd w:val="clear" w:color="auto" w:fill="F2F2F2"/>
          </w:tcPr>
          <w:p w14:paraId="52EE0267" w14:textId="77777777" w:rsidR="00A6022B" w:rsidRPr="00542509" w:rsidRDefault="00A6022B" w:rsidP="00D15DCA">
            <w:pPr>
              <w:spacing w:line="276" w:lineRule="auto"/>
              <w:jc w:val="center"/>
              <w:rPr>
                <w:sz w:val="18"/>
                <w:szCs w:val="18"/>
              </w:rPr>
            </w:pPr>
            <w:r w:rsidRPr="00542509">
              <w:rPr>
                <w:sz w:val="18"/>
                <w:szCs w:val="18"/>
              </w:rPr>
              <w:t>June 20 to July 6</w:t>
            </w:r>
          </w:p>
        </w:tc>
        <w:tc>
          <w:tcPr>
            <w:tcW w:w="1260" w:type="dxa"/>
            <w:tcBorders>
              <w:top w:val="single" w:sz="4" w:space="0" w:color="auto"/>
            </w:tcBorders>
            <w:shd w:val="clear" w:color="auto" w:fill="F2F2F2"/>
            <w:noWrap/>
            <w:hideMark/>
          </w:tcPr>
          <w:p w14:paraId="0FDF0728" w14:textId="77777777" w:rsidR="00A6022B" w:rsidRPr="00542509" w:rsidRDefault="00A6022B" w:rsidP="00D15DCA">
            <w:pPr>
              <w:spacing w:line="276" w:lineRule="auto"/>
              <w:jc w:val="center"/>
              <w:rPr>
                <w:sz w:val="18"/>
                <w:szCs w:val="18"/>
              </w:rPr>
            </w:pPr>
            <w:r w:rsidRPr="00542509">
              <w:rPr>
                <w:sz w:val="18"/>
                <w:szCs w:val="18"/>
              </w:rPr>
              <w:t>False neg.</w:t>
            </w:r>
          </w:p>
        </w:tc>
        <w:tc>
          <w:tcPr>
            <w:tcW w:w="1440" w:type="dxa"/>
            <w:tcBorders>
              <w:top w:val="single" w:sz="4" w:space="0" w:color="auto"/>
            </w:tcBorders>
            <w:shd w:val="clear" w:color="auto" w:fill="F2F2F2"/>
          </w:tcPr>
          <w:p w14:paraId="7A2245EC" w14:textId="77777777" w:rsidR="00A6022B" w:rsidRPr="00542509" w:rsidRDefault="00A6022B" w:rsidP="00D15DCA">
            <w:pPr>
              <w:spacing w:line="276" w:lineRule="auto"/>
              <w:jc w:val="center"/>
              <w:rPr>
                <w:sz w:val="18"/>
                <w:szCs w:val="18"/>
              </w:rPr>
            </w:pPr>
            <w:r w:rsidRPr="00542509">
              <w:rPr>
                <w:sz w:val="18"/>
                <w:szCs w:val="18"/>
              </w:rPr>
              <w:t>No</w:t>
            </w:r>
          </w:p>
        </w:tc>
        <w:tc>
          <w:tcPr>
            <w:tcW w:w="1620" w:type="dxa"/>
            <w:tcBorders>
              <w:top w:val="single" w:sz="4" w:space="0" w:color="auto"/>
            </w:tcBorders>
            <w:shd w:val="clear" w:color="auto" w:fill="F2F2F2"/>
          </w:tcPr>
          <w:p w14:paraId="0FE15803" w14:textId="77777777" w:rsidR="00A6022B" w:rsidRPr="00542509" w:rsidRDefault="00A6022B" w:rsidP="00D15DCA">
            <w:pPr>
              <w:spacing w:line="276" w:lineRule="auto"/>
              <w:jc w:val="center"/>
              <w:rPr>
                <w:sz w:val="18"/>
                <w:szCs w:val="18"/>
              </w:rPr>
            </w:pPr>
            <w:r w:rsidRPr="00542509">
              <w:rPr>
                <w:sz w:val="18"/>
                <w:szCs w:val="18"/>
              </w:rPr>
              <w:t>No</w:t>
            </w:r>
          </w:p>
        </w:tc>
      </w:tr>
      <w:tr w:rsidR="00A6022B" w:rsidRPr="00542509" w14:paraId="190E9422" w14:textId="77777777" w:rsidTr="00D15DCA">
        <w:trPr>
          <w:trHeight w:val="20"/>
        </w:trPr>
        <w:tc>
          <w:tcPr>
            <w:tcW w:w="1260" w:type="dxa"/>
            <w:shd w:val="clear" w:color="auto" w:fill="auto"/>
            <w:noWrap/>
            <w:hideMark/>
          </w:tcPr>
          <w:p w14:paraId="61A424A3" w14:textId="77777777" w:rsidR="00A6022B" w:rsidRPr="00542509" w:rsidRDefault="00A6022B" w:rsidP="00D15DCA">
            <w:pPr>
              <w:spacing w:line="276" w:lineRule="auto"/>
              <w:jc w:val="left"/>
              <w:rPr>
                <w:sz w:val="18"/>
                <w:szCs w:val="18"/>
              </w:rPr>
            </w:pPr>
            <w:r w:rsidRPr="00542509">
              <w:rPr>
                <w:sz w:val="18"/>
                <w:szCs w:val="18"/>
              </w:rPr>
              <w:t>C_IL144_18</w:t>
            </w:r>
          </w:p>
        </w:tc>
        <w:tc>
          <w:tcPr>
            <w:tcW w:w="900" w:type="dxa"/>
            <w:shd w:val="clear" w:color="auto" w:fill="auto"/>
          </w:tcPr>
          <w:p w14:paraId="711E7221" w14:textId="77777777" w:rsidR="00A6022B" w:rsidRPr="00542509" w:rsidRDefault="00A6022B" w:rsidP="00D15DCA">
            <w:pPr>
              <w:spacing w:line="276" w:lineRule="auto"/>
              <w:jc w:val="left"/>
              <w:rPr>
                <w:sz w:val="18"/>
                <w:szCs w:val="18"/>
              </w:rPr>
            </w:pPr>
            <w:r w:rsidRPr="00542509">
              <w:rPr>
                <w:sz w:val="18"/>
                <w:szCs w:val="18"/>
              </w:rPr>
              <w:t>July 1</w:t>
            </w:r>
          </w:p>
        </w:tc>
        <w:tc>
          <w:tcPr>
            <w:tcW w:w="810" w:type="dxa"/>
            <w:shd w:val="clear" w:color="auto" w:fill="auto"/>
            <w:noWrap/>
            <w:hideMark/>
          </w:tcPr>
          <w:p w14:paraId="380D51ED" w14:textId="77777777" w:rsidR="00A6022B" w:rsidRPr="00542509" w:rsidRDefault="00A6022B" w:rsidP="00D15DCA">
            <w:pPr>
              <w:spacing w:line="276" w:lineRule="auto"/>
              <w:jc w:val="center"/>
              <w:rPr>
                <w:sz w:val="18"/>
                <w:szCs w:val="18"/>
              </w:rPr>
            </w:pPr>
            <w:r w:rsidRPr="00542509">
              <w:rPr>
                <w:sz w:val="18"/>
                <w:szCs w:val="18"/>
              </w:rPr>
              <w:t>9</w:t>
            </w:r>
          </w:p>
        </w:tc>
        <w:tc>
          <w:tcPr>
            <w:tcW w:w="810" w:type="dxa"/>
            <w:shd w:val="clear" w:color="auto" w:fill="auto"/>
            <w:noWrap/>
            <w:hideMark/>
          </w:tcPr>
          <w:p w14:paraId="720CC756" w14:textId="77777777" w:rsidR="00A6022B" w:rsidRPr="00542509" w:rsidRDefault="00A6022B" w:rsidP="00D15DCA">
            <w:pPr>
              <w:spacing w:line="276" w:lineRule="auto"/>
              <w:jc w:val="center"/>
              <w:rPr>
                <w:sz w:val="18"/>
                <w:szCs w:val="18"/>
              </w:rPr>
            </w:pPr>
            <w:r w:rsidRPr="00542509">
              <w:rPr>
                <w:sz w:val="18"/>
                <w:szCs w:val="18"/>
              </w:rPr>
              <w:t>VA</w:t>
            </w:r>
          </w:p>
        </w:tc>
        <w:tc>
          <w:tcPr>
            <w:tcW w:w="1800" w:type="dxa"/>
            <w:shd w:val="clear" w:color="auto" w:fill="auto"/>
          </w:tcPr>
          <w:p w14:paraId="6F483110" w14:textId="77777777" w:rsidR="00A6022B" w:rsidRPr="00542509" w:rsidRDefault="00A6022B" w:rsidP="00D15DCA">
            <w:pPr>
              <w:spacing w:line="276" w:lineRule="auto"/>
              <w:jc w:val="center"/>
              <w:rPr>
                <w:sz w:val="18"/>
                <w:szCs w:val="18"/>
              </w:rPr>
            </w:pPr>
            <w:r w:rsidRPr="00542509">
              <w:rPr>
                <w:sz w:val="18"/>
                <w:szCs w:val="18"/>
              </w:rPr>
              <w:t>June 20 to July 6</w:t>
            </w:r>
          </w:p>
        </w:tc>
        <w:tc>
          <w:tcPr>
            <w:tcW w:w="1260" w:type="dxa"/>
            <w:shd w:val="clear" w:color="auto" w:fill="auto"/>
            <w:noWrap/>
            <w:hideMark/>
          </w:tcPr>
          <w:p w14:paraId="3F8F38B6" w14:textId="77777777" w:rsidR="00A6022B" w:rsidRPr="00542509" w:rsidRDefault="00A6022B" w:rsidP="00D15DCA">
            <w:pPr>
              <w:spacing w:line="276" w:lineRule="auto"/>
              <w:jc w:val="center"/>
              <w:rPr>
                <w:sz w:val="18"/>
                <w:szCs w:val="18"/>
              </w:rPr>
            </w:pPr>
            <w:r w:rsidRPr="00542509">
              <w:rPr>
                <w:sz w:val="18"/>
                <w:szCs w:val="18"/>
              </w:rPr>
              <w:t>False neg.</w:t>
            </w:r>
          </w:p>
        </w:tc>
        <w:tc>
          <w:tcPr>
            <w:tcW w:w="1440" w:type="dxa"/>
            <w:shd w:val="clear" w:color="auto" w:fill="auto"/>
          </w:tcPr>
          <w:p w14:paraId="747F685E" w14:textId="77777777" w:rsidR="00A6022B" w:rsidRPr="00542509" w:rsidRDefault="00A6022B" w:rsidP="00D15DCA">
            <w:pPr>
              <w:spacing w:line="276" w:lineRule="auto"/>
              <w:jc w:val="center"/>
              <w:rPr>
                <w:sz w:val="18"/>
                <w:szCs w:val="18"/>
              </w:rPr>
            </w:pPr>
            <w:r w:rsidRPr="00542509">
              <w:rPr>
                <w:sz w:val="18"/>
                <w:szCs w:val="18"/>
              </w:rPr>
              <w:t>Yes</w:t>
            </w:r>
          </w:p>
        </w:tc>
        <w:tc>
          <w:tcPr>
            <w:tcW w:w="1620" w:type="dxa"/>
            <w:shd w:val="clear" w:color="auto" w:fill="auto"/>
          </w:tcPr>
          <w:p w14:paraId="56D3DE93" w14:textId="77777777" w:rsidR="00A6022B" w:rsidRPr="00542509" w:rsidRDefault="00A6022B" w:rsidP="00D15DCA">
            <w:pPr>
              <w:spacing w:line="276" w:lineRule="auto"/>
              <w:jc w:val="center"/>
              <w:rPr>
                <w:sz w:val="18"/>
                <w:szCs w:val="18"/>
              </w:rPr>
            </w:pPr>
            <w:r w:rsidRPr="00542509">
              <w:rPr>
                <w:sz w:val="18"/>
                <w:szCs w:val="18"/>
              </w:rPr>
              <w:t>No</w:t>
            </w:r>
          </w:p>
        </w:tc>
      </w:tr>
      <w:tr w:rsidR="00A6022B" w:rsidRPr="00542509" w14:paraId="2E5A8FB9" w14:textId="77777777" w:rsidTr="00D15DCA">
        <w:trPr>
          <w:trHeight w:val="20"/>
        </w:trPr>
        <w:tc>
          <w:tcPr>
            <w:tcW w:w="1260" w:type="dxa"/>
            <w:shd w:val="clear" w:color="auto" w:fill="F2F2F2"/>
            <w:noWrap/>
            <w:hideMark/>
          </w:tcPr>
          <w:p w14:paraId="5F5590F3" w14:textId="77777777" w:rsidR="00A6022B" w:rsidRPr="00542509" w:rsidRDefault="00A6022B" w:rsidP="00D15DCA">
            <w:pPr>
              <w:spacing w:line="276" w:lineRule="auto"/>
              <w:jc w:val="left"/>
              <w:rPr>
                <w:sz w:val="18"/>
                <w:szCs w:val="18"/>
              </w:rPr>
            </w:pPr>
            <w:r w:rsidRPr="00542509">
              <w:rPr>
                <w:sz w:val="18"/>
                <w:szCs w:val="18"/>
              </w:rPr>
              <w:t>C_WI241_18</w:t>
            </w:r>
          </w:p>
        </w:tc>
        <w:tc>
          <w:tcPr>
            <w:tcW w:w="900" w:type="dxa"/>
            <w:shd w:val="clear" w:color="auto" w:fill="F2F2F2"/>
          </w:tcPr>
          <w:p w14:paraId="70A6A7BF" w14:textId="77777777" w:rsidR="00A6022B" w:rsidRPr="00542509" w:rsidRDefault="00A6022B" w:rsidP="00D15DCA">
            <w:pPr>
              <w:spacing w:line="276" w:lineRule="auto"/>
              <w:jc w:val="left"/>
              <w:rPr>
                <w:sz w:val="18"/>
                <w:szCs w:val="18"/>
              </w:rPr>
            </w:pPr>
            <w:r w:rsidRPr="00542509">
              <w:rPr>
                <w:sz w:val="18"/>
                <w:szCs w:val="18"/>
              </w:rPr>
              <w:t>July 15</w:t>
            </w:r>
          </w:p>
        </w:tc>
        <w:tc>
          <w:tcPr>
            <w:tcW w:w="810" w:type="dxa"/>
            <w:shd w:val="clear" w:color="auto" w:fill="F2F2F2"/>
            <w:noWrap/>
            <w:hideMark/>
          </w:tcPr>
          <w:p w14:paraId="447E32B0" w14:textId="77777777" w:rsidR="00A6022B" w:rsidRPr="00542509" w:rsidRDefault="00A6022B" w:rsidP="00D15DCA">
            <w:pPr>
              <w:spacing w:line="276" w:lineRule="auto"/>
              <w:jc w:val="center"/>
              <w:rPr>
                <w:sz w:val="18"/>
                <w:szCs w:val="18"/>
              </w:rPr>
            </w:pPr>
            <w:r w:rsidRPr="00542509">
              <w:rPr>
                <w:sz w:val="18"/>
                <w:szCs w:val="18"/>
              </w:rPr>
              <w:t>6</w:t>
            </w:r>
          </w:p>
        </w:tc>
        <w:tc>
          <w:tcPr>
            <w:tcW w:w="810" w:type="dxa"/>
            <w:shd w:val="clear" w:color="auto" w:fill="F2F2F2"/>
            <w:noWrap/>
            <w:hideMark/>
          </w:tcPr>
          <w:p w14:paraId="386B5DC8" w14:textId="77777777" w:rsidR="00A6022B" w:rsidRPr="00542509" w:rsidRDefault="00A6022B" w:rsidP="00D15DCA">
            <w:pPr>
              <w:spacing w:line="276" w:lineRule="auto"/>
              <w:jc w:val="center"/>
              <w:rPr>
                <w:sz w:val="18"/>
                <w:szCs w:val="18"/>
              </w:rPr>
            </w:pPr>
            <w:r w:rsidRPr="00542509">
              <w:rPr>
                <w:sz w:val="18"/>
                <w:szCs w:val="18"/>
              </w:rPr>
              <w:t>VA</w:t>
            </w:r>
          </w:p>
        </w:tc>
        <w:tc>
          <w:tcPr>
            <w:tcW w:w="1800" w:type="dxa"/>
            <w:shd w:val="clear" w:color="auto" w:fill="F2F2F2"/>
          </w:tcPr>
          <w:p w14:paraId="09F9A551" w14:textId="77777777" w:rsidR="00A6022B" w:rsidRPr="00542509" w:rsidRDefault="00A6022B" w:rsidP="00D15DCA">
            <w:pPr>
              <w:spacing w:line="276" w:lineRule="auto"/>
              <w:jc w:val="center"/>
              <w:rPr>
                <w:sz w:val="18"/>
                <w:szCs w:val="18"/>
              </w:rPr>
            </w:pPr>
            <w:r w:rsidRPr="00542509">
              <w:rPr>
                <w:sz w:val="18"/>
                <w:szCs w:val="18"/>
              </w:rPr>
              <w:t>June 20 to July 6</w:t>
            </w:r>
          </w:p>
        </w:tc>
        <w:tc>
          <w:tcPr>
            <w:tcW w:w="1260" w:type="dxa"/>
            <w:shd w:val="clear" w:color="auto" w:fill="F2F2F2"/>
            <w:noWrap/>
            <w:hideMark/>
          </w:tcPr>
          <w:p w14:paraId="4947B7DE" w14:textId="77777777" w:rsidR="00A6022B" w:rsidRPr="00542509" w:rsidRDefault="00A6022B" w:rsidP="00D15DCA">
            <w:pPr>
              <w:spacing w:line="276" w:lineRule="auto"/>
              <w:jc w:val="center"/>
              <w:rPr>
                <w:sz w:val="18"/>
                <w:szCs w:val="18"/>
              </w:rPr>
            </w:pPr>
            <w:r w:rsidRPr="00542509">
              <w:rPr>
                <w:sz w:val="18"/>
                <w:szCs w:val="18"/>
              </w:rPr>
              <w:t>False neg.</w:t>
            </w:r>
          </w:p>
        </w:tc>
        <w:tc>
          <w:tcPr>
            <w:tcW w:w="1440" w:type="dxa"/>
            <w:shd w:val="clear" w:color="auto" w:fill="F2F2F2"/>
          </w:tcPr>
          <w:p w14:paraId="5F659644" w14:textId="77777777" w:rsidR="00A6022B" w:rsidRPr="00542509" w:rsidRDefault="00A6022B" w:rsidP="00D15DCA">
            <w:pPr>
              <w:spacing w:line="276" w:lineRule="auto"/>
              <w:jc w:val="center"/>
              <w:rPr>
                <w:sz w:val="18"/>
                <w:szCs w:val="18"/>
              </w:rPr>
            </w:pPr>
            <w:r w:rsidRPr="00542509">
              <w:rPr>
                <w:sz w:val="18"/>
                <w:szCs w:val="18"/>
              </w:rPr>
              <w:t>No</w:t>
            </w:r>
          </w:p>
        </w:tc>
        <w:tc>
          <w:tcPr>
            <w:tcW w:w="1620" w:type="dxa"/>
            <w:shd w:val="clear" w:color="auto" w:fill="F2F2F2"/>
          </w:tcPr>
          <w:p w14:paraId="574287A4" w14:textId="77777777" w:rsidR="00A6022B" w:rsidRPr="00542509" w:rsidRDefault="00A6022B" w:rsidP="00D15DCA">
            <w:pPr>
              <w:spacing w:line="276" w:lineRule="auto"/>
              <w:jc w:val="center"/>
              <w:rPr>
                <w:sz w:val="18"/>
                <w:szCs w:val="18"/>
              </w:rPr>
            </w:pPr>
            <w:r w:rsidRPr="00542509">
              <w:rPr>
                <w:sz w:val="18"/>
                <w:szCs w:val="18"/>
              </w:rPr>
              <w:t>No</w:t>
            </w:r>
          </w:p>
        </w:tc>
      </w:tr>
      <w:tr w:rsidR="00A6022B" w:rsidRPr="00542509" w14:paraId="300F53AF" w14:textId="77777777" w:rsidTr="00D15DCA">
        <w:trPr>
          <w:trHeight w:val="20"/>
        </w:trPr>
        <w:tc>
          <w:tcPr>
            <w:tcW w:w="1260" w:type="dxa"/>
            <w:shd w:val="clear" w:color="auto" w:fill="auto"/>
            <w:noWrap/>
            <w:hideMark/>
          </w:tcPr>
          <w:p w14:paraId="63486A52" w14:textId="77777777" w:rsidR="00A6022B" w:rsidRPr="00542509" w:rsidRDefault="00A6022B" w:rsidP="00D15DCA">
            <w:pPr>
              <w:spacing w:line="276" w:lineRule="auto"/>
              <w:jc w:val="left"/>
              <w:rPr>
                <w:sz w:val="18"/>
                <w:szCs w:val="18"/>
              </w:rPr>
            </w:pPr>
            <w:r w:rsidRPr="00542509">
              <w:rPr>
                <w:sz w:val="18"/>
                <w:szCs w:val="18"/>
              </w:rPr>
              <w:t>C_IL070_18</w:t>
            </w:r>
          </w:p>
        </w:tc>
        <w:tc>
          <w:tcPr>
            <w:tcW w:w="900" w:type="dxa"/>
            <w:shd w:val="clear" w:color="auto" w:fill="auto"/>
          </w:tcPr>
          <w:p w14:paraId="6C23BBE1" w14:textId="77777777" w:rsidR="00A6022B" w:rsidRPr="00542509" w:rsidRDefault="00A6022B" w:rsidP="00D15DCA">
            <w:pPr>
              <w:spacing w:line="276" w:lineRule="auto"/>
              <w:jc w:val="left"/>
              <w:rPr>
                <w:sz w:val="18"/>
                <w:szCs w:val="18"/>
              </w:rPr>
            </w:pPr>
            <w:r w:rsidRPr="00542509">
              <w:rPr>
                <w:sz w:val="18"/>
                <w:szCs w:val="18"/>
              </w:rPr>
              <w:t>June 25</w:t>
            </w:r>
          </w:p>
        </w:tc>
        <w:tc>
          <w:tcPr>
            <w:tcW w:w="810" w:type="dxa"/>
            <w:shd w:val="clear" w:color="auto" w:fill="auto"/>
            <w:noWrap/>
            <w:hideMark/>
          </w:tcPr>
          <w:p w14:paraId="31EB9CC0" w14:textId="77777777" w:rsidR="00A6022B" w:rsidRPr="00542509" w:rsidRDefault="00A6022B" w:rsidP="00D15DCA">
            <w:pPr>
              <w:spacing w:line="276" w:lineRule="auto"/>
              <w:jc w:val="center"/>
              <w:rPr>
                <w:sz w:val="18"/>
                <w:szCs w:val="18"/>
              </w:rPr>
            </w:pPr>
            <w:r w:rsidRPr="00542509">
              <w:rPr>
                <w:sz w:val="18"/>
                <w:szCs w:val="18"/>
              </w:rPr>
              <w:t>6</w:t>
            </w:r>
          </w:p>
        </w:tc>
        <w:tc>
          <w:tcPr>
            <w:tcW w:w="810" w:type="dxa"/>
            <w:shd w:val="clear" w:color="auto" w:fill="auto"/>
            <w:noWrap/>
            <w:hideMark/>
          </w:tcPr>
          <w:p w14:paraId="36E94EE3" w14:textId="77777777" w:rsidR="00A6022B" w:rsidRPr="00542509" w:rsidRDefault="00A6022B" w:rsidP="00D15DCA">
            <w:pPr>
              <w:spacing w:line="276" w:lineRule="auto"/>
              <w:jc w:val="center"/>
              <w:rPr>
                <w:sz w:val="18"/>
                <w:szCs w:val="18"/>
              </w:rPr>
            </w:pPr>
            <w:r w:rsidRPr="00542509">
              <w:rPr>
                <w:sz w:val="18"/>
                <w:szCs w:val="18"/>
              </w:rPr>
              <w:t>VA</w:t>
            </w:r>
          </w:p>
        </w:tc>
        <w:tc>
          <w:tcPr>
            <w:tcW w:w="1800" w:type="dxa"/>
            <w:shd w:val="clear" w:color="auto" w:fill="auto"/>
          </w:tcPr>
          <w:p w14:paraId="2F842BD7" w14:textId="77777777" w:rsidR="00A6022B" w:rsidRPr="00542509" w:rsidRDefault="00A6022B" w:rsidP="00D15DCA">
            <w:pPr>
              <w:spacing w:line="276" w:lineRule="auto"/>
              <w:jc w:val="center"/>
              <w:rPr>
                <w:sz w:val="18"/>
                <w:szCs w:val="18"/>
              </w:rPr>
            </w:pPr>
            <w:r w:rsidRPr="00542509">
              <w:rPr>
                <w:sz w:val="18"/>
                <w:szCs w:val="18"/>
              </w:rPr>
              <w:t>June 20 to July 6</w:t>
            </w:r>
          </w:p>
        </w:tc>
        <w:tc>
          <w:tcPr>
            <w:tcW w:w="1260" w:type="dxa"/>
            <w:shd w:val="clear" w:color="auto" w:fill="auto"/>
            <w:noWrap/>
            <w:hideMark/>
          </w:tcPr>
          <w:p w14:paraId="7C92949E" w14:textId="77777777" w:rsidR="00A6022B" w:rsidRPr="00542509" w:rsidRDefault="00A6022B" w:rsidP="00D15DCA">
            <w:pPr>
              <w:spacing w:line="276" w:lineRule="auto"/>
              <w:jc w:val="center"/>
              <w:rPr>
                <w:sz w:val="18"/>
                <w:szCs w:val="18"/>
              </w:rPr>
            </w:pPr>
            <w:r w:rsidRPr="00542509">
              <w:rPr>
                <w:sz w:val="18"/>
                <w:szCs w:val="18"/>
              </w:rPr>
              <w:t>False neg.</w:t>
            </w:r>
          </w:p>
        </w:tc>
        <w:tc>
          <w:tcPr>
            <w:tcW w:w="1440" w:type="dxa"/>
            <w:shd w:val="clear" w:color="auto" w:fill="auto"/>
          </w:tcPr>
          <w:p w14:paraId="1E5C7679" w14:textId="77777777" w:rsidR="00A6022B" w:rsidRPr="00542509" w:rsidRDefault="00A6022B" w:rsidP="00D15DCA">
            <w:pPr>
              <w:spacing w:line="276" w:lineRule="auto"/>
              <w:jc w:val="center"/>
              <w:rPr>
                <w:sz w:val="18"/>
                <w:szCs w:val="18"/>
              </w:rPr>
            </w:pPr>
            <w:r w:rsidRPr="00542509">
              <w:rPr>
                <w:sz w:val="18"/>
                <w:szCs w:val="18"/>
              </w:rPr>
              <w:t>Yes</w:t>
            </w:r>
          </w:p>
        </w:tc>
        <w:tc>
          <w:tcPr>
            <w:tcW w:w="1620" w:type="dxa"/>
            <w:shd w:val="clear" w:color="auto" w:fill="auto"/>
          </w:tcPr>
          <w:p w14:paraId="5C39CA36" w14:textId="77777777" w:rsidR="00A6022B" w:rsidRPr="00542509" w:rsidRDefault="00A6022B" w:rsidP="00D15DCA">
            <w:pPr>
              <w:spacing w:line="276" w:lineRule="auto"/>
              <w:jc w:val="center"/>
              <w:rPr>
                <w:sz w:val="18"/>
                <w:szCs w:val="18"/>
              </w:rPr>
            </w:pPr>
            <w:r w:rsidRPr="00542509">
              <w:rPr>
                <w:sz w:val="18"/>
                <w:szCs w:val="18"/>
              </w:rPr>
              <w:t>No</w:t>
            </w:r>
          </w:p>
        </w:tc>
      </w:tr>
      <w:tr w:rsidR="00A6022B" w:rsidRPr="00542509" w14:paraId="6581F23B" w14:textId="77777777" w:rsidTr="00D15DCA">
        <w:trPr>
          <w:trHeight w:val="20"/>
        </w:trPr>
        <w:tc>
          <w:tcPr>
            <w:tcW w:w="1260" w:type="dxa"/>
            <w:shd w:val="clear" w:color="auto" w:fill="auto"/>
            <w:noWrap/>
            <w:hideMark/>
          </w:tcPr>
          <w:p w14:paraId="570A20C9" w14:textId="77777777" w:rsidR="00A6022B" w:rsidRPr="00542509" w:rsidRDefault="00A6022B" w:rsidP="00D15DCA">
            <w:pPr>
              <w:spacing w:line="276" w:lineRule="auto"/>
              <w:jc w:val="left"/>
              <w:rPr>
                <w:sz w:val="18"/>
                <w:szCs w:val="18"/>
              </w:rPr>
            </w:pPr>
            <w:r w:rsidRPr="00542509">
              <w:rPr>
                <w:sz w:val="18"/>
                <w:szCs w:val="18"/>
              </w:rPr>
              <w:t>C_IA038_18</w:t>
            </w:r>
          </w:p>
        </w:tc>
        <w:tc>
          <w:tcPr>
            <w:tcW w:w="900" w:type="dxa"/>
            <w:shd w:val="clear" w:color="auto" w:fill="auto"/>
          </w:tcPr>
          <w:p w14:paraId="3A98B269" w14:textId="77777777" w:rsidR="00A6022B" w:rsidRPr="00542509" w:rsidRDefault="00A6022B" w:rsidP="00D15DCA">
            <w:pPr>
              <w:spacing w:line="276" w:lineRule="auto"/>
              <w:jc w:val="left"/>
              <w:rPr>
                <w:sz w:val="18"/>
                <w:szCs w:val="18"/>
              </w:rPr>
            </w:pPr>
            <w:r w:rsidRPr="00542509">
              <w:rPr>
                <w:sz w:val="18"/>
                <w:szCs w:val="18"/>
              </w:rPr>
              <w:t>June 29</w:t>
            </w:r>
          </w:p>
        </w:tc>
        <w:tc>
          <w:tcPr>
            <w:tcW w:w="810" w:type="dxa"/>
            <w:shd w:val="clear" w:color="auto" w:fill="auto"/>
            <w:noWrap/>
            <w:hideMark/>
          </w:tcPr>
          <w:p w14:paraId="0F01357F" w14:textId="77777777" w:rsidR="00A6022B" w:rsidRPr="00542509" w:rsidRDefault="00A6022B" w:rsidP="00D15DCA">
            <w:pPr>
              <w:spacing w:line="276" w:lineRule="auto"/>
              <w:jc w:val="center"/>
              <w:rPr>
                <w:sz w:val="18"/>
                <w:szCs w:val="18"/>
              </w:rPr>
            </w:pPr>
            <w:r w:rsidRPr="00542509">
              <w:rPr>
                <w:sz w:val="18"/>
                <w:szCs w:val="18"/>
              </w:rPr>
              <w:t>6</w:t>
            </w:r>
          </w:p>
        </w:tc>
        <w:tc>
          <w:tcPr>
            <w:tcW w:w="810" w:type="dxa"/>
            <w:shd w:val="clear" w:color="auto" w:fill="auto"/>
            <w:noWrap/>
            <w:hideMark/>
          </w:tcPr>
          <w:p w14:paraId="3C6E0A53" w14:textId="77777777" w:rsidR="00A6022B" w:rsidRPr="00542509" w:rsidRDefault="00A6022B" w:rsidP="00D15DCA">
            <w:pPr>
              <w:spacing w:line="276" w:lineRule="auto"/>
              <w:jc w:val="center"/>
              <w:rPr>
                <w:sz w:val="18"/>
                <w:szCs w:val="18"/>
              </w:rPr>
            </w:pPr>
            <w:r w:rsidRPr="00542509">
              <w:rPr>
                <w:sz w:val="18"/>
                <w:szCs w:val="18"/>
              </w:rPr>
              <w:t>VA</w:t>
            </w:r>
          </w:p>
        </w:tc>
        <w:tc>
          <w:tcPr>
            <w:tcW w:w="1800" w:type="dxa"/>
            <w:shd w:val="clear" w:color="auto" w:fill="auto"/>
          </w:tcPr>
          <w:p w14:paraId="648EED0A" w14:textId="77777777" w:rsidR="00A6022B" w:rsidRPr="00542509" w:rsidRDefault="00A6022B" w:rsidP="00D15DCA">
            <w:pPr>
              <w:spacing w:line="276" w:lineRule="auto"/>
              <w:jc w:val="center"/>
              <w:rPr>
                <w:sz w:val="18"/>
                <w:szCs w:val="18"/>
              </w:rPr>
            </w:pPr>
            <w:r w:rsidRPr="00542509">
              <w:rPr>
                <w:sz w:val="18"/>
                <w:szCs w:val="18"/>
              </w:rPr>
              <w:t>June 20 to July 6</w:t>
            </w:r>
          </w:p>
        </w:tc>
        <w:tc>
          <w:tcPr>
            <w:tcW w:w="1260" w:type="dxa"/>
            <w:shd w:val="clear" w:color="auto" w:fill="auto"/>
            <w:noWrap/>
            <w:hideMark/>
          </w:tcPr>
          <w:p w14:paraId="5A287F22" w14:textId="77777777" w:rsidR="00A6022B" w:rsidRPr="00542509" w:rsidRDefault="00A6022B" w:rsidP="00D15DCA">
            <w:pPr>
              <w:spacing w:line="276" w:lineRule="auto"/>
              <w:jc w:val="center"/>
              <w:rPr>
                <w:sz w:val="18"/>
                <w:szCs w:val="18"/>
              </w:rPr>
            </w:pPr>
            <w:r w:rsidRPr="00542509">
              <w:rPr>
                <w:sz w:val="18"/>
                <w:szCs w:val="18"/>
              </w:rPr>
              <w:t>False neg.</w:t>
            </w:r>
          </w:p>
        </w:tc>
        <w:tc>
          <w:tcPr>
            <w:tcW w:w="1440" w:type="dxa"/>
            <w:shd w:val="clear" w:color="auto" w:fill="auto"/>
          </w:tcPr>
          <w:p w14:paraId="5EA227C5" w14:textId="77777777" w:rsidR="00A6022B" w:rsidRPr="00542509" w:rsidRDefault="00A6022B" w:rsidP="00D15DCA">
            <w:pPr>
              <w:spacing w:line="276" w:lineRule="auto"/>
              <w:jc w:val="center"/>
              <w:rPr>
                <w:sz w:val="18"/>
                <w:szCs w:val="18"/>
              </w:rPr>
            </w:pPr>
            <w:r w:rsidRPr="00542509">
              <w:rPr>
                <w:sz w:val="18"/>
                <w:szCs w:val="18"/>
              </w:rPr>
              <w:t>Yes</w:t>
            </w:r>
          </w:p>
        </w:tc>
        <w:tc>
          <w:tcPr>
            <w:tcW w:w="1620" w:type="dxa"/>
            <w:shd w:val="clear" w:color="auto" w:fill="auto"/>
          </w:tcPr>
          <w:p w14:paraId="0DDCAA67" w14:textId="77777777" w:rsidR="00A6022B" w:rsidRPr="00542509" w:rsidRDefault="00A6022B" w:rsidP="00D15DCA">
            <w:pPr>
              <w:spacing w:line="276" w:lineRule="auto"/>
              <w:jc w:val="center"/>
              <w:rPr>
                <w:sz w:val="18"/>
                <w:szCs w:val="18"/>
              </w:rPr>
            </w:pPr>
            <w:r w:rsidRPr="00542509">
              <w:rPr>
                <w:sz w:val="18"/>
                <w:szCs w:val="18"/>
              </w:rPr>
              <w:t>No</w:t>
            </w:r>
          </w:p>
        </w:tc>
      </w:tr>
      <w:tr w:rsidR="00A6022B" w:rsidRPr="00542509" w14:paraId="527F147C" w14:textId="77777777" w:rsidTr="00D15DCA">
        <w:trPr>
          <w:trHeight w:val="20"/>
        </w:trPr>
        <w:tc>
          <w:tcPr>
            <w:tcW w:w="1260" w:type="dxa"/>
            <w:shd w:val="clear" w:color="auto" w:fill="auto"/>
            <w:noWrap/>
            <w:hideMark/>
          </w:tcPr>
          <w:p w14:paraId="45369FD8" w14:textId="77777777" w:rsidR="00A6022B" w:rsidRPr="00542509" w:rsidRDefault="00A6022B" w:rsidP="00D15DCA">
            <w:pPr>
              <w:spacing w:line="276" w:lineRule="auto"/>
              <w:jc w:val="left"/>
              <w:rPr>
                <w:sz w:val="18"/>
                <w:szCs w:val="18"/>
              </w:rPr>
            </w:pPr>
            <w:r w:rsidRPr="00542509">
              <w:rPr>
                <w:sz w:val="18"/>
                <w:szCs w:val="18"/>
              </w:rPr>
              <w:t>C_IA047_18</w:t>
            </w:r>
          </w:p>
        </w:tc>
        <w:tc>
          <w:tcPr>
            <w:tcW w:w="900" w:type="dxa"/>
            <w:shd w:val="clear" w:color="auto" w:fill="auto"/>
          </w:tcPr>
          <w:p w14:paraId="5B9EF636" w14:textId="77777777" w:rsidR="00A6022B" w:rsidRPr="00542509" w:rsidRDefault="00A6022B" w:rsidP="00D15DCA">
            <w:pPr>
              <w:spacing w:line="276" w:lineRule="auto"/>
              <w:jc w:val="left"/>
              <w:rPr>
                <w:sz w:val="18"/>
                <w:szCs w:val="18"/>
              </w:rPr>
            </w:pPr>
            <w:r w:rsidRPr="00542509">
              <w:rPr>
                <w:sz w:val="18"/>
                <w:szCs w:val="18"/>
              </w:rPr>
              <w:t>June 29</w:t>
            </w:r>
          </w:p>
        </w:tc>
        <w:tc>
          <w:tcPr>
            <w:tcW w:w="810" w:type="dxa"/>
            <w:shd w:val="clear" w:color="auto" w:fill="auto"/>
            <w:noWrap/>
            <w:hideMark/>
          </w:tcPr>
          <w:p w14:paraId="7C586029" w14:textId="77777777" w:rsidR="00A6022B" w:rsidRPr="00542509" w:rsidRDefault="00A6022B" w:rsidP="00D15DCA">
            <w:pPr>
              <w:spacing w:line="276" w:lineRule="auto"/>
              <w:jc w:val="center"/>
              <w:rPr>
                <w:sz w:val="18"/>
                <w:szCs w:val="18"/>
              </w:rPr>
            </w:pPr>
            <w:r w:rsidRPr="00542509">
              <w:rPr>
                <w:sz w:val="18"/>
                <w:szCs w:val="18"/>
              </w:rPr>
              <w:t>6</w:t>
            </w:r>
          </w:p>
        </w:tc>
        <w:tc>
          <w:tcPr>
            <w:tcW w:w="810" w:type="dxa"/>
            <w:shd w:val="clear" w:color="auto" w:fill="auto"/>
            <w:noWrap/>
            <w:hideMark/>
          </w:tcPr>
          <w:p w14:paraId="656E1056" w14:textId="77777777" w:rsidR="00A6022B" w:rsidRPr="00542509" w:rsidRDefault="00A6022B" w:rsidP="00D15DCA">
            <w:pPr>
              <w:spacing w:line="276" w:lineRule="auto"/>
              <w:jc w:val="center"/>
              <w:rPr>
                <w:sz w:val="18"/>
                <w:szCs w:val="18"/>
              </w:rPr>
            </w:pPr>
            <w:r w:rsidRPr="00542509">
              <w:rPr>
                <w:sz w:val="18"/>
                <w:szCs w:val="18"/>
              </w:rPr>
              <w:t>VA</w:t>
            </w:r>
          </w:p>
        </w:tc>
        <w:tc>
          <w:tcPr>
            <w:tcW w:w="1800" w:type="dxa"/>
            <w:shd w:val="clear" w:color="auto" w:fill="auto"/>
          </w:tcPr>
          <w:p w14:paraId="4A758E6E" w14:textId="77777777" w:rsidR="00A6022B" w:rsidRPr="00542509" w:rsidRDefault="00A6022B" w:rsidP="00D15DCA">
            <w:pPr>
              <w:spacing w:line="276" w:lineRule="auto"/>
              <w:jc w:val="center"/>
              <w:rPr>
                <w:sz w:val="18"/>
                <w:szCs w:val="18"/>
              </w:rPr>
            </w:pPr>
            <w:r w:rsidRPr="00542509">
              <w:rPr>
                <w:sz w:val="18"/>
                <w:szCs w:val="18"/>
              </w:rPr>
              <w:t>June 20 to July 6</w:t>
            </w:r>
          </w:p>
        </w:tc>
        <w:tc>
          <w:tcPr>
            <w:tcW w:w="1260" w:type="dxa"/>
            <w:shd w:val="clear" w:color="auto" w:fill="auto"/>
            <w:noWrap/>
            <w:hideMark/>
          </w:tcPr>
          <w:p w14:paraId="1AE5EDFA" w14:textId="77777777" w:rsidR="00A6022B" w:rsidRPr="00542509" w:rsidRDefault="00A6022B" w:rsidP="00D15DCA">
            <w:pPr>
              <w:spacing w:line="276" w:lineRule="auto"/>
              <w:jc w:val="center"/>
              <w:rPr>
                <w:sz w:val="18"/>
                <w:szCs w:val="18"/>
              </w:rPr>
            </w:pPr>
            <w:r w:rsidRPr="00542509">
              <w:rPr>
                <w:sz w:val="18"/>
                <w:szCs w:val="18"/>
              </w:rPr>
              <w:t>False neg.</w:t>
            </w:r>
          </w:p>
        </w:tc>
        <w:tc>
          <w:tcPr>
            <w:tcW w:w="1440" w:type="dxa"/>
            <w:shd w:val="clear" w:color="auto" w:fill="auto"/>
          </w:tcPr>
          <w:p w14:paraId="01E74566" w14:textId="77777777" w:rsidR="00A6022B" w:rsidRPr="00542509" w:rsidRDefault="00A6022B" w:rsidP="00D15DCA">
            <w:pPr>
              <w:spacing w:line="276" w:lineRule="auto"/>
              <w:jc w:val="center"/>
              <w:rPr>
                <w:sz w:val="18"/>
                <w:szCs w:val="18"/>
              </w:rPr>
            </w:pPr>
            <w:r w:rsidRPr="00542509">
              <w:rPr>
                <w:sz w:val="18"/>
                <w:szCs w:val="18"/>
              </w:rPr>
              <w:t>Yes</w:t>
            </w:r>
          </w:p>
        </w:tc>
        <w:tc>
          <w:tcPr>
            <w:tcW w:w="1620" w:type="dxa"/>
            <w:shd w:val="clear" w:color="auto" w:fill="auto"/>
          </w:tcPr>
          <w:p w14:paraId="205E08AA" w14:textId="77777777" w:rsidR="00A6022B" w:rsidRPr="00542509" w:rsidRDefault="00A6022B" w:rsidP="00D15DCA">
            <w:pPr>
              <w:spacing w:line="276" w:lineRule="auto"/>
              <w:jc w:val="center"/>
              <w:rPr>
                <w:sz w:val="18"/>
                <w:szCs w:val="18"/>
              </w:rPr>
            </w:pPr>
            <w:r w:rsidRPr="00542509">
              <w:rPr>
                <w:sz w:val="18"/>
                <w:szCs w:val="18"/>
              </w:rPr>
              <w:t>No</w:t>
            </w:r>
          </w:p>
        </w:tc>
      </w:tr>
      <w:tr w:rsidR="00A6022B" w:rsidRPr="00542509" w14:paraId="64566A76" w14:textId="77777777" w:rsidTr="00D15DCA">
        <w:trPr>
          <w:trHeight w:val="20"/>
        </w:trPr>
        <w:tc>
          <w:tcPr>
            <w:tcW w:w="1260" w:type="dxa"/>
            <w:shd w:val="clear" w:color="auto" w:fill="auto"/>
            <w:noWrap/>
            <w:hideMark/>
          </w:tcPr>
          <w:p w14:paraId="7041C8C3" w14:textId="77777777" w:rsidR="00A6022B" w:rsidRPr="00542509" w:rsidRDefault="00A6022B" w:rsidP="00D15DCA">
            <w:pPr>
              <w:spacing w:line="276" w:lineRule="auto"/>
              <w:jc w:val="left"/>
              <w:rPr>
                <w:sz w:val="18"/>
                <w:szCs w:val="18"/>
              </w:rPr>
            </w:pPr>
            <w:r w:rsidRPr="00542509">
              <w:rPr>
                <w:sz w:val="18"/>
                <w:szCs w:val="18"/>
              </w:rPr>
              <w:t>C_IA043_18*</w:t>
            </w:r>
          </w:p>
        </w:tc>
        <w:tc>
          <w:tcPr>
            <w:tcW w:w="900" w:type="dxa"/>
            <w:shd w:val="clear" w:color="auto" w:fill="auto"/>
          </w:tcPr>
          <w:p w14:paraId="26BFDA60" w14:textId="77777777" w:rsidR="00A6022B" w:rsidRPr="00542509" w:rsidRDefault="00A6022B" w:rsidP="00D15DCA">
            <w:pPr>
              <w:spacing w:line="276" w:lineRule="auto"/>
              <w:jc w:val="left"/>
              <w:rPr>
                <w:sz w:val="18"/>
                <w:szCs w:val="18"/>
              </w:rPr>
            </w:pPr>
            <w:r w:rsidRPr="00542509">
              <w:rPr>
                <w:sz w:val="18"/>
                <w:szCs w:val="18"/>
              </w:rPr>
              <w:t>July 2</w:t>
            </w:r>
          </w:p>
        </w:tc>
        <w:tc>
          <w:tcPr>
            <w:tcW w:w="810" w:type="dxa"/>
            <w:shd w:val="clear" w:color="auto" w:fill="auto"/>
            <w:noWrap/>
            <w:hideMark/>
          </w:tcPr>
          <w:p w14:paraId="29296054" w14:textId="77777777" w:rsidR="00A6022B" w:rsidRPr="00542509" w:rsidRDefault="00A6022B" w:rsidP="00D15DCA">
            <w:pPr>
              <w:spacing w:line="276" w:lineRule="auto"/>
              <w:jc w:val="center"/>
              <w:rPr>
                <w:sz w:val="18"/>
                <w:szCs w:val="18"/>
              </w:rPr>
            </w:pPr>
            <w:r w:rsidRPr="00542509">
              <w:rPr>
                <w:sz w:val="18"/>
                <w:szCs w:val="18"/>
              </w:rPr>
              <w:t>4</w:t>
            </w:r>
          </w:p>
        </w:tc>
        <w:tc>
          <w:tcPr>
            <w:tcW w:w="810" w:type="dxa"/>
            <w:shd w:val="clear" w:color="auto" w:fill="auto"/>
            <w:noWrap/>
            <w:hideMark/>
          </w:tcPr>
          <w:p w14:paraId="33614CFC" w14:textId="77777777" w:rsidR="00A6022B" w:rsidRPr="00542509" w:rsidRDefault="00A6022B" w:rsidP="00D15DCA">
            <w:pPr>
              <w:spacing w:line="276" w:lineRule="auto"/>
              <w:jc w:val="center"/>
              <w:rPr>
                <w:sz w:val="18"/>
                <w:szCs w:val="18"/>
              </w:rPr>
            </w:pPr>
            <w:r w:rsidRPr="00542509">
              <w:rPr>
                <w:sz w:val="18"/>
                <w:szCs w:val="18"/>
              </w:rPr>
              <w:t>VA</w:t>
            </w:r>
          </w:p>
        </w:tc>
        <w:tc>
          <w:tcPr>
            <w:tcW w:w="1800" w:type="dxa"/>
            <w:shd w:val="clear" w:color="auto" w:fill="auto"/>
          </w:tcPr>
          <w:p w14:paraId="36D32A8D" w14:textId="77777777" w:rsidR="00A6022B" w:rsidRPr="00542509" w:rsidRDefault="00A6022B" w:rsidP="00D15DCA">
            <w:pPr>
              <w:spacing w:line="276" w:lineRule="auto"/>
              <w:jc w:val="center"/>
              <w:rPr>
                <w:sz w:val="18"/>
                <w:szCs w:val="18"/>
              </w:rPr>
            </w:pPr>
            <w:r w:rsidRPr="00542509">
              <w:rPr>
                <w:sz w:val="18"/>
                <w:szCs w:val="18"/>
              </w:rPr>
              <w:t>June 20 to July 6</w:t>
            </w:r>
          </w:p>
        </w:tc>
        <w:tc>
          <w:tcPr>
            <w:tcW w:w="1260" w:type="dxa"/>
            <w:shd w:val="clear" w:color="auto" w:fill="auto"/>
            <w:noWrap/>
            <w:hideMark/>
          </w:tcPr>
          <w:p w14:paraId="5E14363E" w14:textId="77777777" w:rsidR="00A6022B" w:rsidRPr="00542509" w:rsidRDefault="00A6022B" w:rsidP="00D15DCA">
            <w:pPr>
              <w:spacing w:line="276" w:lineRule="auto"/>
              <w:jc w:val="center"/>
              <w:rPr>
                <w:sz w:val="18"/>
                <w:szCs w:val="18"/>
              </w:rPr>
            </w:pPr>
            <w:r w:rsidRPr="00542509">
              <w:rPr>
                <w:sz w:val="18"/>
                <w:szCs w:val="18"/>
              </w:rPr>
              <w:t>False neg.</w:t>
            </w:r>
          </w:p>
        </w:tc>
        <w:tc>
          <w:tcPr>
            <w:tcW w:w="1440" w:type="dxa"/>
            <w:shd w:val="clear" w:color="auto" w:fill="auto"/>
          </w:tcPr>
          <w:p w14:paraId="4871CC41" w14:textId="77777777" w:rsidR="00A6022B" w:rsidRPr="00542509" w:rsidRDefault="00A6022B" w:rsidP="00D15DCA">
            <w:pPr>
              <w:spacing w:line="276" w:lineRule="auto"/>
              <w:jc w:val="center"/>
              <w:rPr>
                <w:sz w:val="18"/>
                <w:szCs w:val="18"/>
              </w:rPr>
            </w:pPr>
            <w:r w:rsidRPr="00542509">
              <w:rPr>
                <w:sz w:val="18"/>
                <w:szCs w:val="18"/>
              </w:rPr>
              <w:t>Yes</w:t>
            </w:r>
          </w:p>
        </w:tc>
        <w:tc>
          <w:tcPr>
            <w:tcW w:w="1620" w:type="dxa"/>
            <w:shd w:val="clear" w:color="auto" w:fill="auto"/>
          </w:tcPr>
          <w:p w14:paraId="50B5AA63" w14:textId="77777777" w:rsidR="00A6022B" w:rsidRPr="00542509" w:rsidRDefault="00A6022B" w:rsidP="00D15DCA">
            <w:pPr>
              <w:spacing w:line="276" w:lineRule="auto"/>
              <w:jc w:val="center"/>
              <w:rPr>
                <w:sz w:val="18"/>
                <w:szCs w:val="18"/>
              </w:rPr>
            </w:pPr>
            <w:r w:rsidRPr="00542509">
              <w:rPr>
                <w:sz w:val="18"/>
                <w:szCs w:val="18"/>
              </w:rPr>
              <w:t>No</w:t>
            </w:r>
          </w:p>
        </w:tc>
      </w:tr>
      <w:tr w:rsidR="00A6022B" w:rsidRPr="00542509" w14:paraId="621BEFBF" w14:textId="77777777" w:rsidTr="00D15DCA">
        <w:trPr>
          <w:trHeight w:val="20"/>
        </w:trPr>
        <w:tc>
          <w:tcPr>
            <w:tcW w:w="1260" w:type="dxa"/>
            <w:shd w:val="clear" w:color="auto" w:fill="auto"/>
            <w:noWrap/>
            <w:hideMark/>
          </w:tcPr>
          <w:p w14:paraId="623F0A2E" w14:textId="77777777" w:rsidR="00A6022B" w:rsidRPr="00542509" w:rsidRDefault="00A6022B" w:rsidP="00D15DCA">
            <w:pPr>
              <w:spacing w:line="276" w:lineRule="auto"/>
              <w:jc w:val="left"/>
              <w:rPr>
                <w:sz w:val="18"/>
                <w:szCs w:val="18"/>
              </w:rPr>
            </w:pPr>
            <w:r w:rsidRPr="00542509">
              <w:rPr>
                <w:sz w:val="18"/>
                <w:szCs w:val="18"/>
              </w:rPr>
              <w:t>C_IL145_18</w:t>
            </w:r>
          </w:p>
        </w:tc>
        <w:tc>
          <w:tcPr>
            <w:tcW w:w="900" w:type="dxa"/>
            <w:shd w:val="clear" w:color="auto" w:fill="auto"/>
          </w:tcPr>
          <w:p w14:paraId="27767455" w14:textId="77777777" w:rsidR="00A6022B" w:rsidRPr="00542509" w:rsidRDefault="00A6022B" w:rsidP="00D15DCA">
            <w:pPr>
              <w:spacing w:line="276" w:lineRule="auto"/>
              <w:jc w:val="left"/>
              <w:rPr>
                <w:sz w:val="18"/>
                <w:szCs w:val="18"/>
              </w:rPr>
            </w:pPr>
            <w:r w:rsidRPr="00542509">
              <w:rPr>
                <w:sz w:val="18"/>
                <w:szCs w:val="18"/>
              </w:rPr>
              <w:t>July 1</w:t>
            </w:r>
          </w:p>
        </w:tc>
        <w:tc>
          <w:tcPr>
            <w:tcW w:w="810" w:type="dxa"/>
            <w:shd w:val="clear" w:color="auto" w:fill="auto"/>
            <w:noWrap/>
            <w:hideMark/>
          </w:tcPr>
          <w:p w14:paraId="0659B0C2" w14:textId="77777777" w:rsidR="00A6022B" w:rsidRPr="00542509" w:rsidRDefault="00A6022B" w:rsidP="00D15DCA">
            <w:pPr>
              <w:spacing w:line="276" w:lineRule="auto"/>
              <w:jc w:val="center"/>
              <w:rPr>
                <w:sz w:val="18"/>
                <w:szCs w:val="18"/>
              </w:rPr>
            </w:pPr>
            <w:r w:rsidRPr="00542509">
              <w:rPr>
                <w:sz w:val="18"/>
                <w:szCs w:val="18"/>
              </w:rPr>
              <w:t>2</w:t>
            </w:r>
          </w:p>
        </w:tc>
        <w:tc>
          <w:tcPr>
            <w:tcW w:w="810" w:type="dxa"/>
            <w:shd w:val="clear" w:color="auto" w:fill="auto"/>
            <w:noWrap/>
            <w:hideMark/>
          </w:tcPr>
          <w:p w14:paraId="39DEA7B7" w14:textId="77777777" w:rsidR="00A6022B" w:rsidRPr="00542509" w:rsidRDefault="00A6022B" w:rsidP="00D15DCA">
            <w:pPr>
              <w:spacing w:line="276" w:lineRule="auto"/>
              <w:jc w:val="center"/>
              <w:rPr>
                <w:sz w:val="18"/>
                <w:szCs w:val="18"/>
              </w:rPr>
            </w:pPr>
            <w:r w:rsidRPr="00542509">
              <w:rPr>
                <w:sz w:val="18"/>
                <w:szCs w:val="18"/>
              </w:rPr>
              <w:t>VA</w:t>
            </w:r>
          </w:p>
        </w:tc>
        <w:tc>
          <w:tcPr>
            <w:tcW w:w="1800" w:type="dxa"/>
            <w:shd w:val="clear" w:color="auto" w:fill="auto"/>
          </w:tcPr>
          <w:p w14:paraId="2DD4FBE3" w14:textId="77777777" w:rsidR="00A6022B" w:rsidRPr="00542509" w:rsidRDefault="00A6022B" w:rsidP="00D15DCA">
            <w:pPr>
              <w:spacing w:line="276" w:lineRule="auto"/>
              <w:jc w:val="center"/>
              <w:rPr>
                <w:sz w:val="18"/>
                <w:szCs w:val="18"/>
              </w:rPr>
            </w:pPr>
            <w:r w:rsidRPr="00542509">
              <w:rPr>
                <w:sz w:val="18"/>
                <w:szCs w:val="18"/>
              </w:rPr>
              <w:t>June 20 to July 6</w:t>
            </w:r>
          </w:p>
        </w:tc>
        <w:tc>
          <w:tcPr>
            <w:tcW w:w="1260" w:type="dxa"/>
            <w:shd w:val="clear" w:color="auto" w:fill="auto"/>
            <w:noWrap/>
            <w:hideMark/>
          </w:tcPr>
          <w:p w14:paraId="5ECFF639" w14:textId="77777777" w:rsidR="00A6022B" w:rsidRPr="00542509" w:rsidRDefault="00A6022B" w:rsidP="00D15DCA">
            <w:pPr>
              <w:spacing w:line="276" w:lineRule="auto"/>
              <w:jc w:val="center"/>
              <w:rPr>
                <w:sz w:val="18"/>
                <w:szCs w:val="18"/>
              </w:rPr>
            </w:pPr>
            <w:r w:rsidRPr="00542509">
              <w:rPr>
                <w:sz w:val="18"/>
                <w:szCs w:val="18"/>
              </w:rPr>
              <w:t>False neg.</w:t>
            </w:r>
          </w:p>
        </w:tc>
        <w:tc>
          <w:tcPr>
            <w:tcW w:w="1440" w:type="dxa"/>
            <w:shd w:val="clear" w:color="auto" w:fill="auto"/>
          </w:tcPr>
          <w:p w14:paraId="6B25E2D6" w14:textId="77777777" w:rsidR="00A6022B" w:rsidRPr="00542509" w:rsidRDefault="00A6022B" w:rsidP="00D15DCA">
            <w:pPr>
              <w:spacing w:line="276" w:lineRule="auto"/>
              <w:jc w:val="center"/>
              <w:rPr>
                <w:sz w:val="18"/>
                <w:szCs w:val="18"/>
              </w:rPr>
            </w:pPr>
            <w:r w:rsidRPr="00542509">
              <w:rPr>
                <w:sz w:val="18"/>
                <w:szCs w:val="18"/>
              </w:rPr>
              <w:t>Yes</w:t>
            </w:r>
          </w:p>
        </w:tc>
        <w:tc>
          <w:tcPr>
            <w:tcW w:w="1620" w:type="dxa"/>
            <w:shd w:val="clear" w:color="auto" w:fill="auto"/>
          </w:tcPr>
          <w:p w14:paraId="277C2ECB" w14:textId="77777777" w:rsidR="00A6022B" w:rsidRPr="00542509" w:rsidRDefault="00A6022B" w:rsidP="00D15DCA">
            <w:pPr>
              <w:spacing w:line="276" w:lineRule="auto"/>
              <w:jc w:val="center"/>
              <w:rPr>
                <w:sz w:val="18"/>
                <w:szCs w:val="18"/>
              </w:rPr>
            </w:pPr>
            <w:r w:rsidRPr="00542509">
              <w:rPr>
                <w:sz w:val="18"/>
                <w:szCs w:val="18"/>
              </w:rPr>
              <w:t>No</w:t>
            </w:r>
          </w:p>
        </w:tc>
      </w:tr>
      <w:tr w:rsidR="00A6022B" w:rsidRPr="00542509" w14:paraId="7E13E152" w14:textId="77777777" w:rsidTr="00D15DCA">
        <w:trPr>
          <w:trHeight w:val="20"/>
        </w:trPr>
        <w:tc>
          <w:tcPr>
            <w:tcW w:w="1260" w:type="dxa"/>
            <w:shd w:val="clear" w:color="auto" w:fill="auto"/>
            <w:noWrap/>
            <w:hideMark/>
          </w:tcPr>
          <w:p w14:paraId="64C94F98" w14:textId="77777777" w:rsidR="00A6022B" w:rsidRPr="00542509" w:rsidRDefault="00A6022B" w:rsidP="00D15DCA">
            <w:pPr>
              <w:spacing w:line="276" w:lineRule="auto"/>
              <w:jc w:val="left"/>
              <w:rPr>
                <w:sz w:val="18"/>
                <w:szCs w:val="18"/>
              </w:rPr>
            </w:pPr>
            <w:r w:rsidRPr="00542509">
              <w:rPr>
                <w:sz w:val="18"/>
                <w:szCs w:val="18"/>
              </w:rPr>
              <w:t>C_IA046_18</w:t>
            </w:r>
          </w:p>
        </w:tc>
        <w:tc>
          <w:tcPr>
            <w:tcW w:w="900" w:type="dxa"/>
            <w:shd w:val="clear" w:color="auto" w:fill="auto"/>
          </w:tcPr>
          <w:p w14:paraId="19FF78ED" w14:textId="77777777" w:rsidR="00A6022B" w:rsidRPr="00542509" w:rsidRDefault="00A6022B" w:rsidP="00D15DCA">
            <w:pPr>
              <w:spacing w:line="276" w:lineRule="auto"/>
              <w:jc w:val="left"/>
              <w:rPr>
                <w:sz w:val="18"/>
                <w:szCs w:val="18"/>
              </w:rPr>
            </w:pPr>
            <w:r w:rsidRPr="00542509">
              <w:rPr>
                <w:sz w:val="18"/>
                <w:szCs w:val="18"/>
              </w:rPr>
              <w:t>June 26</w:t>
            </w:r>
          </w:p>
        </w:tc>
        <w:tc>
          <w:tcPr>
            <w:tcW w:w="810" w:type="dxa"/>
            <w:shd w:val="clear" w:color="auto" w:fill="auto"/>
            <w:noWrap/>
            <w:hideMark/>
          </w:tcPr>
          <w:p w14:paraId="78CED57D" w14:textId="77777777" w:rsidR="00A6022B" w:rsidRPr="00542509" w:rsidRDefault="00A6022B" w:rsidP="00D15DCA">
            <w:pPr>
              <w:spacing w:line="276" w:lineRule="auto"/>
              <w:jc w:val="center"/>
              <w:rPr>
                <w:sz w:val="18"/>
                <w:szCs w:val="18"/>
              </w:rPr>
            </w:pPr>
            <w:r w:rsidRPr="00542509">
              <w:rPr>
                <w:sz w:val="18"/>
                <w:szCs w:val="18"/>
              </w:rPr>
              <w:t>2</w:t>
            </w:r>
          </w:p>
        </w:tc>
        <w:tc>
          <w:tcPr>
            <w:tcW w:w="810" w:type="dxa"/>
            <w:shd w:val="clear" w:color="auto" w:fill="auto"/>
            <w:noWrap/>
            <w:hideMark/>
          </w:tcPr>
          <w:p w14:paraId="31E121DC" w14:textId="77777777" w:rsidR="00A6022B" w:rsidRPr="00542509" w:rsidRDefault="00A6022B" w:rsidP="00D15DCA">
            <w:pPr>
              <w:spacing w:line="276" w:lineRule="auto"/>
              <w:jc w:val="center"/>
              <w:rPr>
                <w:sz w:val="18"/>
                <w:szCs w:val="18"/>
              </w:rPr>
            </w:pPr>
            <w:r w:rsidRPr="00542509">
              <w:rPr>
                <w:sz w:val="18"/>
                <w:szCs w:val="18"/>
              </w:rPr>
              <w:t>VA</w:t>
            </w:r>
          </w:p>
        </w:tc>
        <w:tc>
          <w:tcPr>
            <w:tcW w:w="1800" w:type="dxa"/>
            <w:shd w:val="clear" w:color="auto" w:fill="auto"/>
          </w:tcPr>
          <w:p w14:paraId="24DCBBBB" w14:textId="77777777" w:rsidR="00A6022B" w:rsidRPr="00542509" w:rsidRDefault="00A6022B" w:rsidP="00D15DCA">
            <w:pPr>
              <w:spacing w:line="276" w:lineRule="auto"/>
              <w:jc w:val="center"/>
              <w:rPr>
                <w:sz w:val="18"/>
                <w:szCs w:val="18"/>
              </w:rPr>
            </w:pPr>
            <w:r w:rsidRPr="00542509">
              <w:rPr>
                <w:sz w:val="18"/>
                <w:szCs w:val="18"/>
              </w:rPr>
              <w:t>June 20 to July 6</w:t>
            </w:r>
          </w:p>
        </w:tc>
        <w:tc>
          <w:tcPr>
            <w:tcW w:w="1260" w:type="dxa"/>
            <w:shd w:val="clear" w:color="auto" w:fill="auto"/>
            <w:noWrap/>
            <w:hideMark/>
          </w:tcPr>
          <w:p w14:paraId="431AC15C" w14:textId="77777777" w:rsidR="00A6022B" w:rsidRPr="00542509" w:rsidRDefault="00A6022B" w:rsidP="00D15DCA">
            <w:pPr>
              <w:spacing w:line="276" w:lineRule="auto"/>
              <w:jc w:val="center"/>
              <w:rPr>
                <w:sz w:val="18"/>
                <w:szCs w:val="18"/>
              </w:rPr>
            </w:pPr>
            <w:r w:rsidRPr="00542509">
              <w:rPr>
                <w:sz w:val="18"/>
                <w:szCs w:val="18"/>
              </w:rPr>
              <w:t>False neg.</w:t>
            </w:r>
          </w:p>
        </w:tc>
        <w:tc>
          <w:tcPr>
            <w:tcW w:w="1440" w:type="dxa"/>
            <w:shd w:val="clear" w:color="auto" w:fill="auto"/>
          </w:tcPr>
          <w:p w14:paraId="7478CABF" w14:textId="77777777" w:rsidR="00A6022B" w:rsidRPr="00542509" w:rsidRDefault="00A6022B" w:rsidP="00D15DCA">
            <w:pPr>
              <w:spacing w:line="276" w:lineRule="auto"/>
              <w:jc w:val="center"/>
              <w:rPr>
                <w:sz w:val="18"/>
                <w:szCs w:val="18"/>
              </w:rPr>
            </w:pPr>
            <w:r w:rsidRPr="00542509">
              <w:rPr>
                <w:sz w:val="18"/>
                <w:szCs w:val="18"/>
              </w:rPr>
              <w:t>Yes</w:t>
            </w:r>
          </w:p>
        </w:tc>
        <w:tc>
          <w:tcPr>
            <w:tcW w:w="1620" w:type="dxa"/>
            <w:shd w:val="clear" w:color="auto" w:fill="auto"/>
          </w:tcPr>
          <w:p w14:paraId="590709E8" w14:textId="77777777" w:rsidR="00A6022B" w:rsidRPr="00542509" w:rsidRDefault="00A6022B" w:rsidP="00D15DCA">
            <w:pPr>
              <w:spacing w:line="276" w:lineRule="auto"/>
              <w:jc w:val="center"/>
              <w:rPr>
                <w:sz w:val="18"/>
                <w:szCs w:val="18"/>
              </w:rPr>
            </w:pPr>
            <w:r w:rsidRPr="00542509">
              <w:rPr>
                <w:sz w:val="18"/>
                <w:szCs w:val="18"/>
              </w:rPr>
              <w:t>No</w:t>
            </w:r>
          </w:p>
        </w:tc>
      </w:tr>
      <w:tr w:rsidR="00A6022B" w:rsidRPr="00542509" w14:paraId="46C7D140" w14:textId="77777777" w:rsidTr="00D15DCA">
        <w:trPr>
          <w:trHeight w:val="20"/>
        </w:trPr>
        <w:tc>
          <w:tcPr>
            <w:tcW w:w="1260" w:type="dxa"/>
            <w:shd w:val="clear" w:color="auto" w:fill="F2F2F2"/>
            <w:noWrap/>
            <w:hideMark/>
          </w:tcPr>
          <w:p w14:paraId="5BB7F109" w14:textId="77777777" w:rsidR="00A6022B" w:rsidRPr="00542509" w:rsidRDefault="00A6022B" w:rsidP="00D15DCA">
            <w:pPr>
              <w:spacing w:line="276" w:lineRule="auto"/>
              <w:jc w:val="left"/>
              <w:rPr>
                <w:sz w:val="18"/>
                <w:szCs w:val="18"/>
              </w:rPr>
            </w:pPr>
            <w:r w:rsidRPr="00542509">
              <w:rPr>
                <w:sz w:val="18"/>
                <w:szCs w:val="18"/>
              </w:rPr>
              <w:t>C_IL030_18</w:t>
            </w:r>
          </w:p>
        </w:tc>
        <w:tc>
          <w:tcPr>
            <w:tcW w:w="900" w:type="dxa"/>
            <w:shd w:val="clear" w:color="auto" w:fill="F2F2F2"/>
          </w:tcPr>
          <w:p w14:paraId="3AA6D5FD" w14:textId="77777777" w:rsidR="00A6022B" w:rsidRPr="00542509" w:rsidRDefault="00A6022B" w:rsidP="00D15DCA">
            <w:pPr>
              <w:spacing w:line="276" w:lineRule="auto"/>
              <w:jc w:val="left"/>
              <w:rPr>
                <w:sz w:val="18"/>
                <w:szCs w:val="18"/>
              </w:rPr>
            </w:pPr>
            <w:r w:rsidRPr="00542509">
              <w:rPr>
                <w:sz w:val="18"/>
                <w:szCs w:val="18"/>
              </w:rPr>
              <w:t>June 19</w:t>
            </w:r>
          </w:p>
        </w:tc>
        <w:tc>
          <w:tcPr>
            <w:tcW w:w="810" w:type="dxa"/>
            <w:shd w:val="clear" w:color="auto" w:fill="F2F2F2"/>
            <w:noWrap/>
            <w:hideMark/>
          </w:tcPr>
          <w:p w14:paraId="2D6C1E15" w14:textId="77777777" w:rsidR="00A6022B" w:rsidRPr="00542509" w:rsidRDefault="00A6022B" w:rsidP="00D15DCA">
            <w:pPr>
              <w:spacing w:line="276" w:lineRule="auto"/>
              <w:jc w:val="center"/>
              <w:rPr>
                <w:sz w:val="18"/>
                <w:szCs w:val="18"/>
              </w:rPr>
            </w:pPr>
            <w:r w:rsidRPr="00542509">
              <w:rPr>
                <w:sz w:val="18"/>
                <w:szCs w:val="18"/>
              </w:rPr>
              <w:t>1</w:t>
            </w:r>
          </w:p>
        </w:tc>
        <w:tc>
          <w:tcPr>
            <w:tcW w:w="810" w:type="dxa"/>
            <w:shd w:val="clear" w:color="auto" w:fill="F2F2F2"/>
            <w:noWrap/>
            <w:hideMark/>
          </w:tcPr>
          <w:p w14:paraId="27CAD6EF" w14:textId="77777777" w:rsidR="00A6022B" w:rsidRPr="00542509" w:rsidRDefault="00A6022B" w:rsidP="00D15DCA">
            <w:pPr>
              <w:spacing w:line="276" w:lineRule="auto"/>
              <w:jc w:val="center"/>
              <w:rPr>
                <w:sz w:val="18"/>
                <w:szCs w:val="18"/>
              </w:rPr>
            </w:pPr>
            <w:r w:rsidRPr="00542509">
              <w:rPr>
                <w:sz w:val="18"/>
                <w:szCs w:val="18"/>
              </w:rPr>
              <w:t>VA</w:t>
            </w:r>
          </w:p>
        </w:tc>
        <w:tc>
          <w:tcPr>
            <w:tcW w:w="1800" w:type="dxa"/>
            <w:shd w:val="clear" w:color="auto" w:fill="F2F2F2"/>
          </w:tcPr>
          <w:p w14:paraId="2BA4575B" w14:textId="77777777" w:rsidR="00A6022B" w:rsidRPr="00542509" w:rsidRDefault="00A6022B" w:rsidP="00D15DCA">
            <w:pPr>
              <w:spacing w:line="276" w:lineRule="auto"/>
              <w:jc w:val="center"/>
              <w:rPr>
                <w:sz w:val="18"/>
                <w:szCs w:val="18"/>
              </w:rPr>
            </w:pPr>
            <w:r w:rsidRPr="00542509">
              <w:rPr>
                <w:sz w:val="18"/>
                <w:szCs w:val="18"/>
              </w:rPr>
              <w:t>June 20 to July 6</w:t>
            </w:r>
          </w:p>
        </w:tc>
        <w:tc>
          <w:tcPr>
            <w:tcW w:w="1260" w:type="dxa"/>
            <w:shd w:val="clear" w:color="auto" w:fill="F2F2F2"/>
            <w:noWrap/>
            <w:hideMark/>
          </w:tcPr>
          <w:p w14:paraId="5AB8114D" w14:textId="77777777" w:rsidR="00A6022B" w:rsidRPr="00542509" w:rsidRDefault="00A6022B" w:rsidP="00D15DCA">
            <w:pPr>
              <w:spacing w:line="276" w:lineRule="auto"/>
              <w:jc w:val="center"/>
              <w:rPr>
                <w:sz w:val="18"/>
                <w:szCs w:val="18"/>
              </w:rPr>
            </w:pPr>
            <w:r w:rsidRPr="00542509">
              <w:rPr>
                <w:sz w:val="18"/>
                <w:szCs w:val="18"/>
              </w:rPr>
              <w:t xml:space="preserve">False neg. </w:t>
            </w:r>
            <w:r w:rsidRPr="00542509">
              <w:rPr>
                <w:sz w:val="18"/>
                <w:szCs w:val="18"/>
                <w:vertAlign w:val="superscript"/>
              </w:rPr>
              <w:t>γ</w:t>
            </w:r>
          </w:p>
        </w:tc>
        <w:tc>
          <w:tcPr>
            <w:tcW w:w="1440" w:type="dxa"/>
            <w:shd w:val="clear" w:color="auto" w:fill="F2F2F2"/>
          </w:tcPr>
          <w:p w14:paraId="627CAF9B" w14:textId="77777777" w:rsidR="00A6022B" w:rsidRPr="00542509" w:rsidRDefault="00A6022B" w:rsidP="00D15DCA">
            <w:pPr>
              <w:spacing w:line="276" w:lineRule="auto"/>
              <w:jc w:val="center"/>
              <w:rPr>
                <w:sz w:val="18"/>
                <w:szCs w:val="18"/>
              </w:rPr>
            </w:pPr>
            <w:r w:rsidRPr="00542509">
              <w:rPr>
                <w:sz w:val="18"/>
                <w:szCs w:val="18"/>
              </w:rPr>
              <w:t>No</w:t>
            </w:r>
          </w:p>
        </w:tc>
        <w:tc>
          <w:tcPr>
            <w:tcW w:w="1620" w:type="dxa"/>
            <w:shd w:val="clear" w:color="auto" w:fill="F2F2F2"/>
          </w:tcPr>
          <w:p w14:paraId="6469B814" w14:textId="77777777" w:rsidR="00A6022B" w:rsidRPr="00542509" w:rsidRDefault="00A6022B" w:rsidP="00D15DCA">
            <w:pPr>
              <w:spacing w:line="276" w:lineRule="auto"/>
              <w:jc w:val="center"/>
              <w:rPr>
                <w:sz w:val="18"/>
                <w:szCs w:val="18"/>
              </w:rPr>
            </w:pPr>
            <w:r w:rsidRPr="00542509">
              <w:rPr>
                <w:sz w:val="18"/>
                <w:szCs w:val="18"/>
              </w:rPr>
              <w:t>No</w:t>
            </w:r>
          </w:p>
        </w:tc>
      </w:tr>
      <w:tr w:rsidR="00A6022B" w:rsidRPr="00542509" w14:paraId="397E81A4" w14:textId="77777777" w:rsidTr="00D15DCA">
        <w:trPr>
          <w:trHeight w:val="20"/>
        </w:trPr>
        <w:tc>
          <w:tcPr>
            <w:tcW w:w="1260" w:type="dxa"/>
            <w:shd w:val="clear" w:color="auto" w:fill="auto"/>
            <w:noWrap/>
            <w:hideMark/>
          </w:tcPr>
          <w:p w14:paraId="7AB352FF" w14:textId="77777777" w:rsidR="00A6022B" w:rsidRPr="00542509" w:rsidRDefault="00A6022B" w:rsidP="00D15DCA">
            <w:pPr>
              <w:spacing w:line="276" w:lineRule="auto"/>
              <w:jc w:val="left"/>
              <w:rPr>
                <w:sz w:val="18"/>
                <w:szCs w:val="18"/>
              </w:rPr>
            </w:pPr>
            <w:r w:rsidRPr="00542509">
              <w:rPr>
                <w:sz w:val="18"/>
                <w:szCs w:val="18"/>
              </w:rPr>
              <w:t>C_WI012_18</w:t>
            </w:r>
          </w:p>
        </w:tc>
        <w:tc>
          <w:tcPr>
            <w:tcW w:w="900" w:type="dxa"/>
            <w:shd w:val="clear" w:color="auto" w:fill="auto"/>
          </w:tcPr>
          <w:p w14:paraId="4C83FD2B" w14:textId="77777777" w:rsidR="00A6022B" w:rsidRPr="00542509" w:rsidRDefault="00A6022B" w:rsidP="00D15DCA">
            <w:pPr>
              <w:spacing w:line="276" w:lineRule="auto"/>
              <w:jc w:val="left"/>
              <w:rPr>
                <w:sz w:val="18"/>
                <w:szCs w:val="18"/>
              </w:rPr>
            </w:pPr>
            <w:r w:rsidRPr="00542509">
              <w:rPr>
                <w:sz w:val="18"/>
                <w:szCs w:val="18"/>
              </w:rPr>
              <w:t>May 16</w:t>
            </w:r>
          </w:p>
        </w:tc>
        <w:tc>
          <w:tcPr>
            <w:tcW w:w="810" w:type="dxa"/>
            <w:shd w:val="clear" w:color="auto" w:fill="auto"/>
            <w:noWrap/>
            <w:hideMark/>
          </w:tcPr>
          <w:p w14:paraId="7E943043" w14:textId="77777777" w:rsidR="00A6022B" w:rsidRPr="00542509" w:rsidRDefault="00A6022B" w:rsidP="00D15DCA">
            <w:pPr>
              <w:spacing w:line="276" w:lineRule="auto"/>
              <w:jc w:val="center"/>
              <w:rPr>
                <w:sz w:val="18"/>
                <w:szCs w:val="18"/>
              </w:rPr>
            </w:pPr>
            <w:r w:rsidRPr="00542509">
              <w:rPr>
                <w:sz w:val="18"/>
                <w:szCs w:val="18"/>
              </w:rPr>
              <w:t>10</w:t>
            </w:r>
          </w:p>
        </w:tc>
        <w:tc>
          <w:tcPr>
            <w:tcW w:w="810" w:type="dxa"/>
            <w:shd w:val="clear" w:color="auto" w:fill="auto"/>
            <w:noWrap/>
            <w:hideMark/>
          </w:tcPr>
          <w:p w14:paraId="160C6BC9" w14:textId="77777777" w:rsidR="00A6022B" w:rsidRPr="00542509" w:rsidRDefault="00A6022B" w:rsidP="00D15DCA">
            <w:pPr>
              <w:spacing w:line="276" w:lineRule="auto"/>
              <w:jc w:val="center"/>
              <w:rPr>
                <w:sz w:val="18"/>
                <w:szCs w:val="18"/>
              </w:rPr>
            </w:pPr>
            <w:r w:rsidRPr="00542509">
              <w:rPr>
                <w:sz w:val="18"/>
                <w:szCs w:val="18"/>
              </w:rPr>
              <w:t>VB</w:t>
            </w:r>
          </w:p>
        </w:tc>
        <w:tc>
          <w:tcPr>
            <w:tcW w:w="1800" w:type="dxa"/>
            <w:shd w:val="clear" w:color="auto" w:fill="auto"/>
          </w:tcPr>
          <w:p w14:paraId="758FB1CB" w14:textId="77777777" w:rsidR="00A6022B" w:rsidRPr="00542509" w:rsidRDefault="00A6022B" w:rsidP="00D15DCA">
            <w:pPr>
              <w:spacing w:line="276" w:lineRule="auto"/>
              <w:jc w:val="center"/>
              <w:rPr>
                <w:sz w:val="18"/>
                <w:szCs w:val="18"/>
              </w:rPr>
            </w:pPr>
            <w:r w:rsidRPr="00542509">
              <w:rPr>
                <w:sz w:val="18"/>
                <w:szCs w:val="18"/>
              </w:rPr>
              <w:t>May 20 to June 7</w:t>
            </w:r>
          </w:p>
        </w:tc>
        <w:tc>
          <w:tcPr>
            <w:tcW w:w="1260" w:type="dxa"/>
            <w:shd w:val="clear" w:color="auto" w:fill="auto"/>
            <w:noWrap/>
            <w:hideMark/>
          </w:tcPr>
          <w:p w14:paraId="24A4A64B" w14:textId="77777777" w:rsidR="00A6022B" w:rsidRPr="00542509" w:rsidRDefault="00A6022B" w:rsidP="00D15DCA">
            <w:pPr>
              <w:spacing w:line="276" w:lineRule="auto"/>
              <w:jc w:val="center"/>
              <w:rPr>
                <w:sz w:val="18"/>
                <w:szCs w:val="18"/>
              </w:rPr>
            </w:pPr>
            <w:r w:rsidRPr="00542509">
              <w:rPr>
                <w:sz w:val="18"/>
                <w:szCs w:val="18"/>
              </w:rPr>
              <w:t>False neg.</w:t>
            </w:r>
          </w:p>
        </w:tc>
        <w:tc>
          <w:tcPr>
            <w:tcW w:w="1440" w:type="dxa"/>
            <w:shd w:val="clear" w:color="auto" w:fill="auto"/>
          </w:tcPr>
          <w:p w14:paraId="5B8C544D" w14:textId="77777777" w:rsidR="00A6022B" w:rsidRPr="00542509" w:rsidRDefault="00A6022B" w:rsidP="00D15DCA">
            <w:pPr>
              <w:spacing w:line="276" w:lineRule="auto"/>
              <w:jc w:val="center"/>
              <w:rPr>
                <w:sz w:val="18"/>
                <w:szCs w:val="18"/>
              </w:rPr>
            </w:pPr>
            <w:r w:rsidRPr="00542509">
              <w:rPr>
                <w:sz w:val="18"/>
                <w:szCs w:val="18"/>
              </w:rPr>
              <w:t>No</w:t>
            </w:r>
          </w:p>
        </w:tc>
        <w:tc>
          <w:tcPr>
            <w:tcW w:w="1620" w:type="dxa"/>
            <w:shd w:val="clear" w:color="auto" w:fill="auto"/>
          </w:tcPr>
          <w:p w14:paraId="318AEBA2" w14:textId="77777777" w:rsidR="00A6022B" w:rsidRPr="00542509" w:rsidRDefault="00A6022B" w:rsidP="00D15DCA">
            <w:pPr>
              <w:spacing w:line="276" w:lineRule="auto"/>
              <w:jc w:val="center"/>
              <w:rPr>
                <w:sz w:val="18"/>
                <w:szCs w:val="18"/>
              </w:rPr>
            </w:pPr>
            <w:r w:rsidRPr="00542509">
              <w:rPr>
                <w:sz w:val="18"/>
                <w:szCs w:val="18"/>
              </w:rPr>
              <w:t>Yes</w:t>
            </w:r>
          </w:p>
        </w:tc>
      </w:tr>
      <w:tr w:rsidR="00A6022B" w:rsidRPr="00542509" w14:paraId="2B674A48" w14:textId="77777777" w:rsidTr="00D15DCA">
        <w:trPr>
          <w:trHeight w:val="20"/>
        </w:trPr>
        <w:tc>
          <w:tcPr>
            <w:tcW w:w="1260" w:type="dxa"/>
            <w:shd w:val="clear" w:color="auto" w:fill="auto"/>
            <w:noWrap/>
            <w:hideMark/>
          </w:tcPr>
          <w:p w14:paraId="4540379C" w14:textId="77777777" w:rsidR="00A6022B" w:rsidRPr="00542509" w:rsidRDefault="00A6022B" w:rsidP="00D15DCA">
            <w:pPr>
              <w:spacing w:line="276" w:lineRule="auto"/>
              <w:jc w:val="left"/>
              <w:rPr>
                <w:sz w:val="18"/>
                <w:szCs w:val="18"/>
              </w:rPr>
            </w:pPr>
            <w:r w:rsidRPr="00542509">
              <w:rPr>
                <w:sz w:val="18"/>
                <w:szCs w:val="18"/>
              </w:rPr>
              <w:t>C_WI157_18</w:t>
            </w:r>
          </w:p>
        </w:tc>
        <w:tc>
          <w:tcPr>
            <w:tcW w:w="900" w:type="dxa"/>
            <w:shd w:val="clear" w:color="auto" w:fill="auto"/>
          </w:tcPr>
          <w:p w14:paraId="4BA23D01" w14:textId="77777777" w:rsidR="00A6022B" w:rsidRPr="00542509" w:rsidRDefault="00A6022B" w:rsidP="00D15DCA">
            <w:pPr>
              <w:spacing w:line="276" w:lineRule="auto"/>
              <w:jc w:val="left"/>
              <w:rPr>
                <w:sz w:val="18"/>
                <w:szCs w:val="18"/>
              </w:rPr>
            </w:pPr>
            <w:r w:rsidRPr="00542509">
              <w:rPr>
                <w:sz w:val="18"/>
                <w:szCs w:val="18"/>
              </w:rPr>
              <w:t>May 30</w:t>
            </w:r>
          </w:p>
        </w:tc>
        <w:tc>
          <w:tcPr>
            <w:tcW w:w="810" w:type="dxa"/>
            <w:shd w:val="clear" w:color="auto" w:fill="auto"/>
            <w:noWrap/>
            <w:hideMark/>
          </w:tcPr>
          <w:p w14:paraId="2A0B2755" w14:textId="77777777" w:rsidR="00A6022B" w:rsidRPr="00542509" w:rsidRDefault="00A6022B" w:rsidP="00D15DCA">
            <w:pPr>
              <w:spacing w:line="276" w:lineRule="auto"/>
              <w:jc w:val="center"/>
              <w:rPr>
                <w:sz w:val="18"/>
                <w:szCs w:val="18"/>
              </w:rPr>
            </w:pPr>
            <w:r w:rsidRPr="00542509">
              <w:rPr>
                <w:sz w:val="18"/>
                <w:szCs w:val="18"/>
              </w:rPr>
              <w:t>6</w:t>
            </w:r>
          </w:p>
        </w:tc>
        <w:tc>
          <w:tcPr>
            <w:tcW w:w="810" w:type="dxa"/>
            <w:shd w:val="clear" w:color="auto" w:fill="auto"/>
            <w:noWrap/>
            <w:hideMark/>
          </w:tcPr>
          <w:p w14:paraId="08F0A4CD" w14:textId="77777777" w:rsidR="00A6022B" w:rsidRPr="00542509" w:rsidRDefault="00A6022B" w:rsidP="00D15DCA">
            <w:pPr>
              <w:spacing w:line="276" w:lineRule="auto"/>
              <w:jc w:val="center"/>
              <w:rPr>
                <w:sz w:val="18"/>
                <w:szCs w:val="18"/>
              </w:rPr>
            </w:pPr>
            <w:r w:rsidRPr="00542509">
              <w:rPr>
                <w:sz w:val="18"/>
                <w:szCs w:val="18"/>
              </w:rPr>
              <w:t>VB</w:t>
            </w:r>
          </w:p>
        </w:tc>
        <w:tc>
          <w:tcPr>
            <w:tcW w:w="1800" w:type="dxa"/>
            <w:shd w:val="clear" w:color="auto" w:fill="auto"/>
          </w:tcPr>
          <w:p w14:paraId="12EEF370" w14:textId="77777777" w:rsidR="00A6022B" w:rsidRPr="00542509" w:rsidRDefault="00A6022B" w:rsidP="00D15DCA">
            <w:pPr>
              <w:spacing w:line="276" w:lineRule="auto"/>
              <w:jc w:val="center"/>
              <w:rPr>
                <w:sz w:val="18"/>
                <w:szCs w:val="18"/>
              </w:rPr>
            </w:pPr>
            <w:r w:rsidRPr="00542509">
              <w:rPr>
                <w:sz w:val="18"/>
                <w:szCs w:val="18"/>
              </w:rPr>
              <w:t>May 20 to June 7</w:t>
            </w:r>
          </w:p>
        </w:tc>
        <w:tc>
          <w:tcPr>
            <w:tcW w:w="1260" w:type="dxa"/>
            <w:shd w:val="clear" w:color="auto" w:fill="auto"/>
            <w:noWrap/>
            <w:hideMark/>
          </w:tcPr>
          <w:p w14:paraId="73FDD48B" w14:textId="77777777" w:rsidR="00A6022B" w:rsidRPr="00542509" w:rsidRDefault="00A6022B" w:rsidP="00D15DCA">
            <w:pPr>
              <w:spacing w:line="276" w:lineRule="auto"/>
              <w:jc w:val="center"/>
              <w:rPr>
                <w:sz w:val="18"/>
                <w:szCs w:val="18"/>
              </w:rPr>
            </w:pPr>
            <w:r w:rsidRPr="00542509">
              <w:rPr>
                <w:sz w:val="18"/>
                <w:szCs w:val="18"/>
              </w:rPr>
              <w:t>False neg.</w:t>
            </w:r>
          </w:p>
        </w:tc>
        <w:tc>
          <w:tcPr>
            <w:tcW w:w="1440" w:type="dxa"/>
            <w:shd w:val="clear" w:color="auto" w:fill="auto"/>
          </w:tcPr>
          <w:p w14:paraId="6BCFD5EC" w14:textId="77777777" w:rsidR="00A6022B" w:rsidRPr="00542509" w:rsidRDefault="00A6022B" w:rsidP="00D15DCA">
            <w:pPr>
              <w:spacing w:line="276" w:lineRule="auto"/>
              <w:jc w:val="center"/>
              <w:rPr>
                <w:sz w:val="18"/>
                <w:szCs w:val="18"/>
              </w:rPr>
            </w:pPr>
            <w:r w:rsidRPr="00542509">
              <w:rPr>
                <w:sz w:val="18"/>
                <w:szCs w:val="18"/>
              </w:rPr>
              <w:t>Yes</w:t>
            </w:r>
          </w:p>
        </w:tc>
        <w:tc>
          <w:tcPr>
            <w:tcW w:w="1620" w:type="dxa"/>
            <w:shd w:val="clear" w:color="auto" w:fill="auto"/>
          </w:tcPr>
          <w:p w14:paraId="1F4EC1A3" w14:textId="77777777" w:rsidR="00A6022B" w:rsidRPr="00542509" w:rsidRDefault="00A6022B" w:rsidP="00D15DCA">
            <w:pPr>
              <w:spacing w:line="276" w:lineRule="auto"/>
              <w:jc w:val="center"/>
              <w:rPr>
                <w:sz w:val="18"/>
                <w:szCs w:val="18"/>
              </w:rPr>
            </w:pPr>
            <w:r w:rsidRPr="00542509">
              <w:rPr>
                <w:sz w:val="18"/>
                <w:szCs w:val="18"/>
              </w:rPr>
              <w:t>Yes</w:t>
            </w:r>
          </w:p>
        </w:tc>
      </w:tr>
      <w:tr w:rsidR="00A6022B" w:rsidRPr="00542509" w14:paraId="08C1BBF9" w14:textId="77777777" w:rsidTr="00D15DCA">
        <w:trPr>
          <w:trHeight w:val="20"/>
        </w:trPr>
        <w:tc>
          <w:tcPr>
            <w:tcW w:w="1260" w:type="dxa"/>
            <w:shd w:val="clear" w:color="auto" w:fill="auto"/>
            <w:noWrap/>
            <w:hideMark/>
          </w:tcPr>
          <w:p w14:paraId="34996B3F" w14:textId="77777777" w:rsidR="00A6022B" w:rsidRPr="00542509" w:rsidRDefault="00A6022B" w:rsidP="00D15DCA">
            <w:pPr>
              <w:spacing w:line="276" w:lineRule="auto"/>
              <w:jc w:val="left"/>
              <w:rPr>
                <w:sz w:val="18"/>
                <w:szCs w:val="18"/>
              </w:rPr>
            </w:pPr>
            <w:r w:rsidRPr="00542509">
              <w:rPr>
                <w:sz w:val="18"/>
                <w:szCs w:val="18"/>
              </w:rPr>
              <w:t>C_WI180_18</w:t>
            </w:r>
          </w:p>
        </w:tc>
        <w:tc>
          <w:tcPr>
            <w:tcW w:w="900" w:type="dxa"/>
            <w:shd w:val="clear" w:color="auto" w:fill="auto"/>
          </w:tcPr>
          <w:p w14:paraId="7CB42779" w14:textId="77777777" w:rsidR="00A6022B" w:rsidRPr="00542509" w:rsidRDefault="00A6022B" w:rsidP="00D15DCA">
            <w:pPr>
              <w:spacing w:line="276" w:lineRule="auto"/>
              <w:jc w:val="left"/>
              <w:rPr>
                <w:sz w:val="18"/>
                <w:szCs w:val="18"/>
              </w:rPr>
            </w:pPr>
            <w:r w:rsidRPr="00542509">
              <w:rPr>
                <w:sz w:val="18"/>
                <w:szCs w:val="18"/>
              </w:rPr>
              <w:t>June 10</w:t>
            </w:r>
          </w:p>
        </w:tc>
        <w:tc>
          <w:tcPr>
            <w:tcW w:w="810" w:type="dxa"/>
            <w:shd w:val="clear" w:color="auto" w:fill="auto"/>
            <w:noWrap/>
            <w:hideMark/>
          </w:tcPr>
          <w:p w14:paraId="265B5A20" w14:textId="77777777" w:rsidR="00A6022B" w:rsidRPr="00542509" w:rsidRDefault="00A6022B" w:rsidP="00D15DCA">
            <w:pPr>
              <w:spacing w:line="276" w:lineRule="auto"/>
              <w:jc w:val="center"/>
              <w:rPr>
                <w:sz w:val="18"/>
                <w:szCs w:val="18"/>
              </w:rPr>
            </w:pPr>
            <w:r w:rsidRPr="00542509">
              <w:rPr>
                <w:sz w:val="18"/>
                <w:szCs w:val="18"/>
              </w:rPr>
              <w:t>6</w:t>
            </w:r>
          </w:p>
        </w:tc>
        <w:tc>
          <w:tcPr>
            <w:tcW w:w="810" w:type="dxa"/>
            <w:shd w:val="clear" w:color="auto" w:fill="auto"/>
            <w:noWrap/>
            <w:hideMark/>
          </w:tcPr>
          <w:p w14:paraId="199D3932" w14:textId="77777777" w:rsidR="00A6022B" w:rsidRPr="00542509" w:rsidRDefault="00A6022B" w:rsidP="00D15DCA">
            <w:pPr>
              <w:spacing w:line="276" w:lineRule="auto"/>
              <w:jc w:val="center"/>
              <w:rPr>
                <w:sz w:val="18"/>
                <w:szCs w:val="18"/>
              </w:rPr>
            </w:pPr>
            <w:r w:rsidRPr="00542509">
              <w:rPr>
                <w:sz w:val="18"/>
                <w:szCs w:val="18"/>
              </w:rPr>
              <w:t>VB</w:t>
            </w:r>
          </w:p>
        </w:tc>
        <w:tc>
          <w:tcPr>
            <w:tcW w:w="1800" w:type="dxa"/>
            <w:shd w:val="clear" w:color="auto" w:fill="auto"/>
          </w:tcPr>
          <w:p w14:paraId="3FA7F626" w14:textId="77777777" w:rsidR="00A6022B" w:rsidRPr="00542509" w:rsidRDefault="00A6022B" w:rsidP="00D15DCA">
            <w:pPr>
              <w:spacing w:line="276" w:lineRule="auto"/>
              <w:jc w:val="center"/>
              <w:rPr>
                <w:sz w:val="18"/>
                <w:szCs w:val="18"/>
              </w:rPr>
            </w:pPr>
            <w:r w:rsidRPr="00542509">
              <w:rPr>
                <w:sz w:val="18"/>
                <w:szCs w:val="18"/>
              </w:rPr>
              <w:t>May 20 to June 7</w:t>
            </w:r>
          </w:p>
        </w:tc>
        <w:tc>
          <w:tcPr>
            <w:tcW w:w="1260" w:type="dxa"/>
            <w:shd w:val="clear" w:color="auto" w:fill="auto"/>
            <w:noWrap/>
            <w:hideMark/>
          </w:tcPr>
          <w:p w14:paraId="299AF87B" w14:textId="77777777" w:rsidR="00A6022B" w:rsidRPr="00542509" w:rsidRDefault="00A6022B" w:rsidP="00D15DCA">
            <w:pPr>
              <w:spacing w:line="276" w:lineRule="auto"/>
              <w:jc w:val="center"/>
              <w:rPr>
                <w:sz w:val="18"/>
                <w:szCs w:val="18"/>
              </w:rPr>
            </w:pPr>
            <w:r w:rsidRPr="00542509">
              <w:rPr>
                <w:sz w:val="18"/>
                <w:szCs w:val="18"/>
              </w:rPr>
              <w:t>False neg.</w:t>
            </w:r>
          </w:p>
        </w:tc>
        <w:tc>
          <w:tcPr>
            <w:tcW w:w="1440" w:type="dxa"/>
            <w:shd w:val="clear" w:color="auto" w:fill="auto"/>
          </w:tcPr>
          <w:p w14:paraId="393B5702" w14:textId="77777777" w:rsidR="00A6022B" w:rsidRPr="00542509" w:rsidRDefault="00A6022B" w:rsidP="00D15DCA">
            <w:pPr>
              <w:spacing w:line="276" w:lineRule="auto"/>
              <w:jc w:val="center"/>
              <w:rPr>
                <w:sz w:val="18"/>
                <w:szCs w:val="18"/>
              </w:rPr>
            </w:pPr>
            <w:r w:rsidRPr="00542509">
              <w:rPr>
                <w:sz w:val="18"/>
                <w:szCs w:val="18"/>
              </w:rPr>
              <w:t>No</w:t>
            </w:r>
          </w:p>
        </w:tc>
        <w:tc>
          <w:tcPr>
            <w:tcW w:w="1620" w:type="dxa"/>
            <w:shd w:val="clear" w:color="auto" w:fill="auto"/>
          </w:tcPr>
          <w:p w14:paraId="3485B6C7" w14:textId="77777777" w:rsidR="00A6022B" w:rsidRPr="00542509" w:rsidRDefault="00A6022B" w:rsidP="00D15DCA">
            <w:pPr>
              <w:spacing w:line="276" w:lineRule="auto"/>
              <w:jc w:val="center"/>
              <w:rPr>
                <w:sz w:val="18"/>
                <w:szCs w:val="18"/>
              </w:rPr>
            </w:pPr>
            <w:r w:rsidRPr="00542509">
              <w:rPr>
                <w:sz w:val="18"/>
                <w:szCs w:val="18"/>
              </w:rPr>
              <w:t>Yes</w:t>
            </w:r>
          </w:p>
        </w:tc>
      </w:tr>
      <w:tr w:rsidR="00A6022B" w:rsidRPr="00542509" w14:paraId="66724193" w14:textId="77777777" w:rsidTr="00D15DCA">
        <w:trPr>
          <w:trHeight w:val="20"/>
        </w:trPr>
        <w:tc>
          <w:tcPr>
            <w:tcW w:w="1260" w:type="dxa"/>
            <w:shd w:val="clear" w:color="auto" w:fill="auto"/>
            <w:noWrap/>
            <w:hideMark/>
          </w:tcPr>
          <w:p w14:paraId="0B550478" w14:textId="77777777" w:rsidR="00A6022B" w:rsidRPr="00542509" w:rsidRDefault="00A6022B" w:rsidP="00D15DCA">
            <w:pPr>
              <w:spacing w:line="276" w:lineRule="auto"/>
              <w:jc w:val="left"/>
              <w:rPr>
                <w:sz w:val="18"/>
                <w:szCs w:val="18"/>
              </w:rPr>
            </w:pPr>
            <w:r w:rsidRPr="00542509">
              <w:rPr>
                <w:sz w:val="18"/>
                <w:szCs w:val="18"/>
              </w:rPr>
              <w:t>C_WI117_18</w:t>
            </w:r>
          </w:p>
        </w:tc>
        <w:tc>
          <w:tcPr>
            <w:tcW w:w="900" w:type="dxa"/>
            <w:shd w:val="clear" w:color="auto" w:fill="auto"/>
          </w:tcPr>
          <w:p w14:paraId="57992E3C" w14:textId="77777777" w:rsidR="00A6022B" w:rsidRPr="00542509" w:rsidRDefault="00A6022B" w:rsidP="00D15DCA">
            <w:pPr>
              <w:spacing w:line="276" w:lineRule="auto"/>
              <w:jc w:val="left"/>
              <w:rPr>
                <w:sz w:val="18"/>
                <w:szCs w:val="18"/>
              </w:rPr>
            </w:pPr>
            <w:r w:rsidRPr="00542509">
              <w:rPr>
                <w:sz w:val="18"/>
                <w:szCs w:val="18"/>
              </w:rPr>
              <w:t>May 30</w:t>
            </w:r>
          </w:p>
        </w:tc>
        <w:tc>
          <w:tcPr>
            <w:tcW w:w="810" w:type="dxa"/>
            <w:shd w:val="clear" w:color="auto" w:fill="auto"/>
            <w:noWrap/>
            <w:hideMark/>
          </w:tcPr>
          <w:p w14:paraId="2A8F87F1" w14:textId="77777777" w:rsidR="00A6022B" w:rsidRPr="00542509" w:rsidRDefault="00A6022B" w:rsidP="00D15DCA">
            <w:pPr>
              <w:spacing w:line="276" w:lineRule="auto"/>
              <w:jc w:val="center"/>
              <w:rPr>
                <w:sz w:val="18"/>
                <w:szCs w:val="18"/>
              </w:rPr>
            </w:pPr>
            <w:r w:rsidRPr="00542509">
              <w:rPr>
                <w:sz w:val="18"/>
                <w:szCs w:val="18"/>
              </w:rPr>
              <w:t>6</w:t>
            </w:r>
          </w:p>
        </w:tc>
        <w:tc>
          <w:tcPr>
            <w:tcW w:w="810" w:type="dxa"/>
            <w:shd w:val="clear" w:color="auto" w:fill="auto"/>
            <w:noWrap/>
            <w:hideMark/>
          </w:tcPr>
          <w:p w14:paraId="5F5F01B7" w14:textId="77777777" w:rsidR="00A6022B" w:rsidRPr="00542509" w:rsidRDefault="00A6022B" w:rsidP="00D15DCA">
            <w:pPr>
              <w:spacing w:line="276" w:lineRule="auto"/>
              <w:jc w:val="center"/>
              <w:rPr>
                <w:sz w:val="18"/>
                <w:szCs w:val="18"/>
              </w:rPr>
            </w:pPr>
            <w:r w:rsidRPr="00542509">
              <w:rPr>
                <w:sz w:val="18"/>
                <w:szCs w:val="18"/>
              </w:rPr>
              <w:t>VB</w:t>
            </w:r>
          </w:p>
        </w:tc>
        <w:tc>
          <w:tcPr>
            <w:tcW w:w="1800" w:type="dxa"/>
            <w:shd w:val="clear" w:color="auto" w:fill="auto"/>
          </w:tcPr>
          <w:p w14:paraId="5AD1A92A" w14:textId="77777777" w:rsidR="00A6022B" w:rsidRPr="00542509" w:rsidRDefault="00A6022B" w:rsidP="00D15DCA">
            <w:pPr>
              <w:spacing w:line="276" w:lineRule="auto"/>
              <w:jc w:val="center"/>
              <w:rPr>
                <w:sz w:val="18"/>
                <w:szCs w:val="18"/>
              </w:rPr>
            </w:pPr>
            <w:r w:rsidRPr="00542509">
              <w:rPr>
                <w:sz w:val="18"/>
                <w:szCs w:val="18"/>
              </w:rPr>
              <w:t>May 20 to June 7</w:t>
            </w:r>
          </w:p>
        </w:tc>
        <w:tc>
          <w:tcPr>
            <w:tcW w:w="1260" w:type="dxa"/>
            <w:shd w:val="clear" w:color="auto" w:fill="auto"/>
            <w:noWrap/>
            <w:hideMark/>
          </w:tcPr>
          <w:p w14:paraId="38538860" w14:textId="77777777" w:rsidR="00A6022B" w:rsidRPr="00542509" w:rsidRDefault="00A6022B" w:rsidP="00D15DCA">
            <w:pPr>
              <w:spacing w:line="276" w:lineRule="auto"/>
              <w:jc w:val="center"/>
              <w:rPr>
                <w:sz w:val="18"/>
                <w:szCs w:val="18"/>
              </w:rPr>
            </w:pPr>
            <w:r w:rsidRPr="00542509">
              <w:rPr>
                <w:sz w:val="18"/>
                <w:szCs w:val="18"/>
              </w:rPr>
              <w:t>False neg.</w:t>
            </w:r>
          </w:p>
        </w:tc>
        <w:tc>
          <w:tcPr>
            <w:tcW w:w="1440" w:type="dxa"/>
            <w:shd w:val="clear" w:color="auto" w:fill="auto"/>
          </w:tcPr>
          <w:p w14:paraId="77A395BA" w14:textId="77777777" w:rsidR="00A6022B" w:rsidRPr="00542509" w:rsidRDefault="00A6022B" w:rsidP="00D15DCA">
            <w:pPr>
              <w:spacing w:line="276" w:lineRule="auto"/>
              <w:jc w:val="center"/>
              <w:rPr>
                <w:sz w:val="18"/>
                <w:szCs w:val="18"/>
              </w:rPr>
            </w:pPr>
            <w:r w:rsidRPr="00542509">
              <w:rPr>
                <w:sz w:val="18"/>
                <w:szCs w:val="18"/>
              </w:rPr>
              <w:t>Yes</w:t>
            </w:r>
          </w:p>
        </w:tc>
        <w:tc>
          <w:tcPr>
            <w:tcW w:w="1620" w:type="dxa"/>
            <w:shd w:val="clear" w:color="auto" w:fill="auto"/>
          </w:tcPr>
          <w:p w14:paraId="59B3EC04" w14:textId="77777777" w:rsidR="00A6022B" w:rsidRPr="00542509" w:rsidRDefault="00A6022B" w:rsidP="00D15DCA">
            <w:pPr>
              <w:spacing w:line="276" w:lineRule="auto"/>
              <w:jc w:val="center"/>
              <w:rPr>
                <w:sz w:val="18"/>
                <w:szCs w:val="18"/>
              </w:rPr>
            </w:pPr>
            <w:r w:rsidRPr="00542509">
              <w:rPr>
                <w:sz w:val="18"/>
                <w:szCs w:val="18"/>
              </w:rPr>
              <w:t>Yes</w:t>
            </w:r>
          </w:p>
        </w:tc>
      </w:tr>
      <w:tr w:rsidR="00A6022B" w:rsidRPr="00542509" w14:paraId="60EBD84C" w14:textId="77777777" w:rsidTr="00D15DCA">
        <w:trPr>
          <w:trHeight w:val="20"/>
        </w:trPr>
        <w:tc>
          <w:tcPr>
            <w:tcW w:w="1260" w:type="dxa"/>
            <w:shd w:val="clear" w:color="auto" w:fill="auto"/>
            <w:noWrap/>
            <w:hideMark/>
          </w:tcPr>
          <w:p w14:paraId="484A825D" w14:textId="77777777" w:rsidR="00A6022B" w:rsidRPr="00542509" w:rsidRDefault="00A6022B" w:rsidP="00D15DCA">
            <w:pPr>
              <w:spacing w:line="276" w:lineRule="auto"/>
              <w:jc w:val="left"/>
              <w:rPr>
                <w:sz w:val="18"/>
                <w:szCs w:val="18"/>
              </w:rPr>
            </w:pPr>
            <w:r w:rsidRPr="00542509">
              <w:rPr>
                <w:sz w:val="18"/>
                <w:szCs w:val="18"/>
              </w:rPr>
              <w:t>C_IA043_18*</w:t>
            </w:r>
          </w:p>
        </w:tc>
        <w:tc>
          <w:tcPr>
            <w:tcW w:w="900" w:type="dxa"/>
            <w:shd w:val="clear" w:color="auto" w:fill="auto"/>
          </w:tcPr>
          <w:p w14:paraId="6D77FB14" w14:textId="77777777" w:rsidR="00A6022B" w:rsidRPr="00542509" w:rsidRDefault="00A6022B" w:rsidP="00D15DCA">
            <w:pPr>
              <w:spacing w:line="276" w:lineRule="auto"/>
              <w:jc w:val="left"/>
              <w:rPr>
                <w:sz w:val="18"/>
                <w:szCs w:val="18"/>
              </w:rPr>
            </w:pPr>
            <w:r w:rsidRPr="00542509">
              <w:rPr>
                <w:sz w:val="18"/>
                <w:szCs w:val="18"/>
              </w:rPr>
              <w:t>July 2</w:t>
            </w:r>
          </w:p>
        </w:tc>
        <w:tc>
          <w:tcPr>
            <w:tcW w:w="810" w:type="dxa"/>
            <w:shd w:val="clear" w:color="auto" w:fill="auto"/>
            <w:noWrap/>
            <w:hideMark/>
          </w:tcPr>
          <w:p w14:paraId="2EE8318B" w14:textId="77777777" w:rsidR="00A6022B" w:rsidRPr="00542509" w:rsidRDefault="00A6022B" w:rsidP="00D15DCA">
            <w:pPr>
              <w:spacing w:line="276" w:lineRule="auto"/>
              <w:jc w:val="center"/>
              <w:rPr>
                <w:sz w:val="18"/>
                <w:szCs w:val="18"/>
              </w:rPr>
            </w:pPr>
            <w:r w:rsidRPr="00542509">
              <w:rPr>
                <w:sz w:val="18"/>
                <w:szCs w:val="18"/>
              </w:rPr>
              <w:t>4</w:t>
            </w:r>
          </w:p>
        </w:tc>
        <w:tc>
          <w:tcPr>
            <w:tcW w:w="810" w:type="dxa"/>
            <w:shd w:val="clear" w:color="auto" w:fill="auto"/>
            <w:noWrap/>
            <w:hideMark/>
          </w:tcPr>
          <w:p w14:paraId="1CC15DF7" w14:textId="77777777" w:rsidR="00A6022B" w:rsidRPr="00542509" w:rsidRDefault="00A6022B" w:rsidP="00D15DCA">
            <w:pPr>
              <w:spacing w:line="276" w:lineRule="auto"/>
              <w:jc w:val="center"/>
              <w:rPr>
                <w:sz w:val="18"/>
                <w:szCs w:val="18"/>
              </w:rPr>
            </w:pPr>
            <w:r w:rsidRPr="00542509">
              <w:rPr>
                <w:sz w:val="18"/>
                <w:szCs w:val="18"/>
              </w:rPr>
              <w:t>VA</w:t>
            </w:r>
          </w:p>
        </w:tc>
        <w:tc>
          <w:tcPr>
            <w:tcW w:w="1800" w:type="dxa"/>
            <w:shd w:val="clear" w:color="auto" w:fill="auto"/>
          </w:tcPr>
          <w:p w14:paraId="413E969C" w14:textId="77777777" w:rsidR="00A6022B" w:rsidRPr="00542509" w:rsidRDefault="00A6022B" w:rsidP="00D15DCA">
            <w:pPr>
              <w:spacing w:line="276" w:lineRule="auto"/>
              <w:jc w:val="center"/>
              <w:rPr>
                <w:sz w:val="18"/>
                <w:szCs w:val="18"/>
              </w:rPr>
            </w:pPr>
            <w:r w:rsidRPr="00542509">
              <w:rPr>
                <w:sz w:val="18"/>
                <w:szCs w:val="18"/>
              </w:rPr>
              <w:t>June 20 to July 6</w:t>
            </w:r>
          </w:p>
        </w:tc>
        <w:tc>
          <w:tcPr>
            <w:tcW w:w="1260" w:type="dxa"/>
            <w:shd w:val="clear" w:color="auto" w:fill="auto"/>
            <w:noWrap/>
            <w:hideMark/>
          </w:tcPr>
          <w:p w14:paraId="1924BC43" w14:textId="77777777" w:rsidR="00A6022B" w:rsidRPr="00542509" w:rsidRDefault="00A6022B" w:rsidP="00D15DCA">
            <w:pPr>
              <w:spacing w:line="276" w:lineRule="auto"/>
              <w:jc w:val="center"/>
              <w:rPr>
                <w:sz w:val="18"/>
                <w:szCs w:val="18"/>
              </w:rPr>
            </w:pPr>
            <w:r w:rsidRPr="00542509">
              <w:rPr>
                <w:sz w:val="18"/>
                <w:szCs w:val="18"/>
              </w:rPr>
              <w:t>False pos.</w:t>
            </w:r>
          </w:p>
        </w:tc>
        <w:tc>
          <w:tcPr>
            <w:tcW w:w="1440" w:type="dxa"/>
            <w:shd w:val="clear" w:color="auto" w:fill="auto"/>
          </w:tcPr>
          <w:p w14:paraId="315704CC" w14:textId="77777777" w:rsidR="00A6022B" w:rsidRPr="00542509" w:rsidRDefault="00A6022B" w:rsidP="00D15DCA">
            <w:pPr>
              <w:spacing w:line="276" w:lineRule="auto"/>
              <w:jc w:val="center"/>
              <w:rPr>
                <w:sz w:val="18"/>
                <w:szCs w:val="18"/>
              </w:rPr>
            </w:pPr>
            <w:r w:rsidRPr="00542509">
              <w:rPr>
                <w:sz w:val="18"/>
                <w:szCs w:val="18"/>
              </w:rPr>
              <w:t>Yes</w:t>
            </w:r>
          </w:p>
        </w:tc>
        <w:tc>
          <w:tcPr>
            <w:tcW w:w="1620" w:type="dxa"/>
            <w:shd w:val="clear" w:color="auto" w:fill="auto"/>
          </w:tcPr>
          <w:p w14:paraId="725FD142" w14:textId="77777777" w:rsidR="00A6022B" w:rsidRPr="00542509" w:rsidRDefault="00A6022B" w:rsidP="00D15DCA">
            <w:pPr>
              <w:spacing w:line="276" w:lineRule="auto"/>
              <w:jc w:val="center"/>
              <w:rPr>
                <w:sz w:val="18"/>
                <w:szCs w:val="18"/>
              </w:rPr>
            </w:pPr>
            <w:r w:rsidRPr="00542509">
              <w:rPr>
                <w:sz w:val="18"/>
                <w:szCs w:val="18"/>
              </w:rPr>
              <w:t>No</w:t>
            </w:r>
          </w:p>
        </w:tc>
      </w:tr>
      <w:tr w:rsidR="00A6022B" w:rsidRPr="00542509" w14:paraId="6AA1B7CD" w14:textId="77777777" w:rsidTr="00D15DCA">
        <w:trPr>
          <w:trHeight w:val="20"/>
        </w:trPr>
        <w:tc>
          <w:tcPr>
            <w:tcW w:w="1260" w:type="dxa"/>
            <w:tcBorders>
              <w:bottom w:val="single" w:sz="4" w:space="0" w:color="auto"/>
            </w:tcBorders>
            <w:shd w:val="clear" w:color="auto" w:fill="auto"/>
            <w:noWrap/>
            <w:hideMark/>
          </w:tcPr>
          <w:p w14:paraId="52D5B73F" w14:textId="77777777" w:rsidR="00A6022B" w:rsidRPr="00542509" w:rsidRDefault="00A6022B" w:rsidP="00D15DCA">
            <w:pPr>
              <w:spacing w:line="276" w:lineRule="auto"/>
              <w:jc w:val="left"/>
              <w:rPr>
                <w:sz w:val="18"/>
                <w:szCs w:val="18"/>
              </w:rPr>
            </w:pPr>
            <w:r w:rsidRPr="00542509">
              <w:rPr>
                <w:sz w:val="18"/>
                <w:szCs w:val="18"/>
              </w:rPr>
              <w:t>C_IA008_18</w:t>
            </w:r>
          </w:p>
        </w:tc>
        <w:tc>
          <w:tcPr>
            <w:tcW w:w="900" w:type="dxa"/>
            <w:tcBorders>
              <w:bottom w:val="single" w:sz="4" w:space="0" w:color="auto"/>
            </w:tcBorders>
            <w:shd w:val="clear" w:color="auto" w:fill="auto"/>
          </w:tcPr>
          <w:p w14:paraId="6BE3CB58" w14:textId="77777777" w:rsidR="00A6022B" w:rsidRPr="00542509" w:rsidRDefault="00A6022B" w:rsidP="00D15DCA">
            <w:pPr>
              <w:spacing w:line="276" w:lineRule="auto"/>
              <w:jc w:val="left"/>
              <w:rPr>
                <w:sz w:val="18"/>
                <w:szCs w:val="18"/>
              </w:rPr>
            </w:pPr>
            <w:r w:rsidRPr="00542509">
              <w:rPr>
                <w:sz w:val="18"/>
                <w:szCs w:val="18"/>
              </w:rPr>
              <w:t>May 30</w:t>
            </w:r>
          </w:p>
        </w:tc>
        <w:tc>
          <w:tcPr>
            <w:tcW w:w="810" w:type="dxa"/>
            <w:tcBorders>
              <w:bottom w:val="single" w:sz="4" w:space="0" w:color="auto"/>
            </w:tcBorders>
            <w:shd w:val="clear" w:color="auto" w:fill="auto"/>
            <w:noWrap/>
            <w:hideMark/>
          </w:tcPr>
          <w:p w14:paraId="1CFCD88C" w14:textId="77777777" w:rsidR="00A6022B" w:rsidRPr="00542509" w:rsidRDefault="00A6022B" w:rsidP="00D15DCA">
            <w:pPr>
              <w:spacing w:line="276" w:lineRule="auto"/>
              <w:jc w:val="center"/>
              <w:rPr>
                <w:sz w:val="18"/>
                <w:szCs w:val="18"/>
              </w:rPr>
            </w:pPr>
            <w:r w:rsidRPr="00542509">
              <w:rPr>
                <w:sz w:val="18"/>
                <w:szCs w:val="18"/>
              </w:rPr>
              <w:t>3</w:t>
            </w:r>
          </w:p>
        </w:tc>
        <w:tc>
          <w:tcPr>
            <w:tcW w:w="810" w:type="dxa"/>
            <w:tcBorders>
              <w:bottom w:val="single" w:sz="4" w:space="0" w:color="auto"/>
            </w:tcBorders>
            <w:shd w:val="clear" w:color="auto" w:fill="auto"/>
            <w:noWrap/>
            <w:hideMark/>
          </w:tcPr>
          <w:p w14:paraId="2B0C23CA" w14:textId="77777777" w:rsidR="00A6022B" w:rsidRPr="00542509" w:rsidRDefault="00A6022B" w:rsidP="00D15DCA">
            <w:pPr>
              <w:spacing w:line="276" w:lineRule="auto"/>
              <w:jc w:val="center"/>
              <w:rPr>
                <w:sz w:val="18"/>
                <w:szCs w:val="18"/>
              </w:rPr>
            </w:pPr>
            <w:r w:rsidRPr="00542509">
              <w:rPr>
                <w:sz w:val="18"/>
                <w:szCs w:val="18"/>
              </w:rPr>
              <w:t>VB</w:t>
            </w:r>
          </w:p>
        </w:tc>
        <w:tc>
          <w:tcPr>
            <w:tcW w:w="1800" w:type="dxa"/>
            <w:tcBorders>
              <w:bottom w:val="single" w:sz="4" w:space="0" w:color="auto"/>
            </w:tcBorders>
            <w:shd w:val="clear" w:color="auto" w:fill="auto"/>
          </w:tcPr>
          <w:p w14:paraId="0BC5C751" w14:textId="77777777" w:rsidR="00A6022B" w:rsidRPr="00542509" w:rsidRDefault="00A6022B" w:rsidP="00D15DCA">
            <w:pPr>
              <w:spacing w:line="276" w:lineRule="auto"/>
              <w:jc w:val="center"/>
              <w:rPr>
                <w:sz w:val="18"/>
                <w:szCs w:val="18"/>
              </w:rPr>
            </w:pPr>
            <w:r w:rsidRPr="00542509">
              <w:rPr>
                <w:sz w:val="18"/>
                <w:szCs w:val="18"/>
              </w:rPr>
              <w:t>May 20 to June 7</w:t>
            </w:r>
          </w:p>
        </w:tc>
        <w:tc>
          <w:tcPr>
            <w:tcW w:w="1260" w:type="dxa"/>
            <w:tcBorders>
              <w:bottom w:val="single" w:sz="4" w:space="0" w:color="auto"/>
            </w:tcBorders>
            <w:shd w:val="clear" w:color="auto" w:fill="auto"/>
            <w:noWrap/>
            <w:hideMark/>
          </w:tcPr>
          <w:p w14:paraId="3D7C141D" w14:textId="77777777" w:rsidR="00A6022B" w:rsidRPr="00542509" w:rsidRDefault="00A6022B" w:rsidP="00D15DCA">
            <w:pPr>
              <w:spacing w:line="276" w:lineRule="auto"/>
              <w:jc w:val="center"/>
              <w:rPr>
                <w:sz w:val="18"/>
                <w:szCs w:val="18"/>
              </w:rPr>
            </w:pPr>
            <w:r w:rsidRPr="00542509">
              <w:rPr>
                <w:sz w:val="18"/>
                <w:szCs w:val="18"/>
              </w:rPr>
              <w:t>False neg.</w:t>
            </w:r>
          </w:p>
        </w:tc>
        <w:tc>
          <w:tcPr>
            <w:tcW w:w="1440" w:type="dxa"/>
            <w:tcBorders>
              <w:bottom w:val="single" w:sz="4" w:space="0" w:color="auto"/>
            </w:tcBorders>
            <w:shd w:val="clear" w:color="auto" w:fill="auto"/>
          </w:tcPr>
          <w:p w14:paraId="5C1C8462" w14:textId="77777777" w:rsidR="00A6022B" w:rsidRPr="00542509" w:rsidRDefault="00A6022B" w:rsidP="00D15DCA">
            <w:pPr>
              <w:spacing w:line="276" w:lineRule="auto"/>
              <w:jc w:val="center"/>
              <w:rPr>
                <w:sz w:val="18"/>
                <w:szCs w:val="18"/>
              </w:rPr>
            </w:pPr>
            <w:r w:rsidRPr="00542509">
              <w:rPr>
                <w:sz w:val="18"/>
                <w:szCs w:val="18"/>
              </w:rPr>
              <w:t>Yes</w:t>
            </w:r>
          </w:p>
        </w:tc>
        <w:tc>
          <w:tcPr>
            <w:tcW w:w="1620" w:type="dxa"/>
            <w:tcBorders>
              <w:bottom w:val="single" w:sz="4" w:space="0" w:color="auto"/>
            </w:tcBorders>
            <w:shd w:val="clear" w:color="auto" w:fill="auto"/>
          </w:tcPr>
          <w:p w14:paraId="4D0F9A5D" w14:textId="77777777" w:rsidR="00A6022B" w:rsidRPr="00542509" w:rsidRDefault="00A6022B" w:rsidP="00D15DCA">
            <w:pPr>
              <w:spacing w:line="276" w:lineRule="auto"/>
              <w:jc w:val="center"/>
              <w:rPr>
                <w:sz w:val="18"/>
                <w:szCs w:val="18"/>
              </w:rPr>
            </w:pPr>
            <w:r w:rsidRPr="00542509">
              <w:rPr>
                <w:sz w:val="18"/>
                <w:szCs w:val="18"/>
              </w:rPr>
              <w:t>No</w:t>
            </w:r>
          </w:p>
        </w:tc>
      </w:tr>
    </w:tbl>
    <w:p w14:paraId="59152164" w14:textId="77777777" w:rsidR="00A6022B" w:rsidRDefault="00A6022B" w:rsidP="00A6022B">
      <w:pPr>
        <w:spacing w:after="160" w:line="276" w:lineRule="auto"/>
        <w:jc w:val="left"/>
        <w:rPr>
          <w:sz w:val="20"/>
          <w:szCs w:val="20"/>
          <w:vertAlign w:val="superscript"/>
        </w:rPr>
      </w:pPr>
    </w:p>
    <w:p w14:paraId="1AAEE514" w14:textId="77777777" w:rsidR="00A6022B" w:rsidRPr="00810566" w:rsidRDefault="00A6022B" w:rsidP="00A6022B">
      <w:pPr>
        <w:spacing w:after="160" w:line="276" w:lineRule="auto"/>
        <w:jc w:val="left"/>
        <w:rPr>
          <w:sz w:val="20"/>
          <w:szCs w:val="20"/>
        </w:rPr>
      </w:pPr>
      <w:r w:rsidRPr="00810566">
        <w:rPr>
          <w:sz w:val="20"/>
          <w:szCs w:val="20"/>
          <w:vertAlign w:val="superscript"/>
        </w:rPr>
        <w:t xml:space="preserve">α </w:t>
      </w:r>
      <w:r w:rsidRPr="00810566">
        <w:rPr>
          <w:sz w:val="20"/>
          <w:szCs w:val="20"/>
        </w:rPr>
        <w:t>Refer to Figure 3 and Supplementary File S2, Tab B for dates</w:t>
      </w:r>
    </w:p>
    <w:p w14:paraId="4296EB62" w14:textId="77777777" w:rsidR="00A6022B" w:rsidRPr="00810566" w:rsidRDefault="00A6022B" w:rsidP="00A6022B">
      <w:pPr>
        <w:spacing w:after="160" w:line="276" w:lineRule="auto"/>
        <w:jc w:val="left"/>
        <w:rPr>
          <w:sz w:val="20"/>
          <w:szCs w:val="20"/>
        </w:rPr>
      </w:pPr>
      <w:r w:rsidRPr="00810566">
        <w:rPr>
          <w:sz w:val="20"/>
          <w:szCs w:val="20"/>
          <w:vertAlign w:val="superscript"/>
        </w:rPr>
        <w:t>β</w:t>
      </w:r>
      <w:r w:rsidRPr="00810566">
        <w:rPr>
          <w:sz w:val="20"/>
          <w:szCs w:val="20"/>
        </w:rPr>
        <w:t xml:space="preserve"> Refer to Figure 5 for genotypes of these specimens.</w:t>
      </w:r>
    </w:p>
    <w:p w14:paraId="32D0F481" w14:textId="77777777" w:rsidR="00A6022B" w:rsidRPr="00810566" w:rsidRDefault="00A6022B" w:rsidP="00A6022B">
      <w:pPr>
        <w:spacing w:after="160" w:line="276" w:lineRule="auto"/>
        <w:jc w:val="left"/>
        <w:rPr>
          <w:sz w:val="20"/>
          <w:szCs w:val="20"/>
        </w:rPr>
      </w:pPr>
      <w:r w:rsidRPr="00810566">
        <w:rPr>
          <w:sz w:val="20"/>
          <w:szCs w:val="20"/>
          <w:vertAlign w:val="superscript"/>
        </w:rPr>
        <w:t>γ</w:t>
      </w:r>
      <w:r w:rsidRPr="00810566">
        <w:rPr>
          <w:sz w:val="20"/>
          <w:szCs w:val="20"/>
        </w:rPr>
        <w:t xml:space="preserve"> Borderline result. Falls one day before the beginning of this outbreak.</w:t>
      </w:r>
    </w:p>
    <w:p w14:paraId="1540D3E7" w14:textId="77777777" w:rsidR="00A6022B" w:rsidRPr="00810566" w:rsidRDefault="00A6022B" w:rsidP="00A6022B">
      <w:pPr>
        <w:spacing w:after="160" w:line="276" w:lineRule="auto"/>
        <w:jc w:val="left"/>
        <w:rPr>
          <w:sz w:val="20"/>
          <w:szCs w:val="20"/>
        </w:rPr>
      </w:pPr>
      <w:r w:rsidRPr="00810566">
        <w:rPr>
          <w:sz w:val="20"/>
          <w:szCs w:val="20"/>
        </w:rPr>
        <w:t>* This specimen is repeated in this table because it represents both a false positive and false negative classification based on the definitions in Table 2</w:t>
      </w:r>
      <w:r>
        <w:rPr>
          <w:sz w:val="20"/>
          <w:szCs w:val="20"/>
        </w:rPr>
        <w:t xml:space="preserve"> – main manuscript text</w:t>
      </w:r>
      <w:r w:rsidRPr="00810566">
        <w:rPr>
          <w:sz w:val="20"/>
          <w:szCs w:val="20"/>
        </w:rPr>
        <w:t>.</w:t>
      </w:r>
    </w:p>
    <w:p w14:paraId="730E12FE" w14:textId="77777777" w:rsidR="00A6022B" w:rsidRPr="00542509" w:rsidRDefault="00A6022B" w:rsidP="00A6022B">
      <w:pPr>
        <w:spacing w:after="160" w:line="276" w:lineRule="auto"/>
        <w:jc w:val="left"/>
        <w:rPr>
          <w:sz w:val="20"/>
          <w:szCs w:val="20"/>
        </w:rPr>
      </w:pPr>
      <w:r w:rsidRPr="00810566">
        <w:rPr>
          <w:sz w:val="20"/>
          <w:szCs w:val="20"/>
        </w:rPr>
        <w:t>Note: Specimens where the onset of illness date and the genotype are both inconsistent with this epi-cluster</w:t>
      </w:r>
    </w:p>
    <w:p w14:paraId="2972D3F2" w14:textId="77777777" w:rsidR="002173C0" w:rsidRDefault="002173C0" w:rsidP="00A6022B"/>
    <w:p w14:paraId="02F709B1" w14:textId="38753131" w:rsidR="00810566" w:rsidRDefault="002173C0" w:rsidP="002173C0">
      <w:pPr>
        <w:pStyle w:val="Heading2"/>
      </w:pPr>
      <w:bookmarkStart w:id="50" w:name="_Toc46323197"/>
      <w:r>
        <w:t>Consecutive specimens from the same patient</w:t>
      </w:r>
      <w:bookmarkEnd w:id="50"/>
    </w:p>
    <w:p w14:paraId="4E3074E0" w14:textId="397EC914" w:rsidR="002173C0" w:rsidRPr="00D52E9C" w:rsidRDefault="002173C0" w:rsidP="002173C0">
      <w:pPr>
        <w:ind w:firstLine="720"/>
      </w:pPr>
      <w:r w:rsidRPr="00D52E9C">
        <w:t>In two instances, consecutive specimens were collected from the same patient. For one of these patients, their two specimens were collected on the same day and these were assigned to the same genetic cluster (Figure S2). In the second instance, the case-patients illness was epidemiologically linked to the vendor B outbreak and the specimens were collected 14 days apart (C_WI157_18 and C_WI053_18). These two specimens were assigned to different genetic clusters; C_WI053_18 to cluster 4 (</w:t>
      </w:r>
      <w:r w:rsidR="00D52E9C">
        <w:t>a true positive</w:t>
      </w:r>
      <w:r w:rsidRPr="00D52E9C">
        <w:t xml:space="preserve"> for Vendor B) and C_WI157_18 to cluster 6 (a false negative result). This discordant result may be </w:t>
      </w:r>
      <w:r w:rsidR="00D52E9C">
        <w:t>attributed</w:t>
      </w:r>
      <w:r w:rsidRPr="00D52E9C">
        <w:t xml:space="preserve"> to the steady reduction in parasite </w:t>
      </w:r>
      <w:r w:rsidRPr="00D52E9C">
        <w:lastRenderedPageBreak/>
        <w:t>load over time as the infection progressed, reducing our ability to detect all haplotypes as the infection resolved. Regardless, the set of haplotypes observed in C_WI157_18 (</w:t>
      </w:r>
      <w:r w:rsidR="00D52E9C" w:rsidRPr="00D52E9C">
        <w:t>Figure S2</w:t>
      </w:r>
      <w:r w:rsidRPr="00D52E9C">
        <w:t>), support that assignment of this specimen to cluster 6 was still valid; for the most part, specimens from clusters 4 and 6 differ by a single haplotype observed at marker 8</w:t>
      </w:r>
      <w:r w:rsidR="00A6022B">
        <w:t>.</w:t>
      </w:r>
    </w:p>
    <w:p w14:paraId="02ECFF2B" w14:textId="77777777" w:rsidR="002173C0" w:rsidRDefault="002173C0" w:rsidP="00810566"/>
    <w:p w14:paraId="6241417F" w14:textId="47270421" w:rsidR="002B1A1B" w:rsidRPr="00810566" w:rsidRDefault="002B1A1B" w:rsidP="002B1A1B">
      <w:pPr>
        <w:pStyle w:val="Heading1"/>
      </w:pPr>
      <w:bookmarkStart w:id="51" w:name="_Toc46323198"/>
      <w:r>
        <w:t>Supplementary discussion</w:t>
      </w:r>
      <w:bookmarkEnd w:id="51"/>
    </w:p>
    <w:p w14:paraId="3D5080BC" w14:textId="2FCE664D" w:rsidR="00EA345D" w:rsidRDefault="00EA345D" w:rsidP="00EA345D">
      <w:pPr>
        <w:pStyle w:val="Heading2"/>
      </w:pPr>
      <w:bookmarkStart w:id="52" w:name="_Toc46323199"/>
      <w:r>
        <w:t>Notes on amplification and sequencing success</w:t>
      </w:r>
      <w:bookmarkEnd w:id="52"/>
    </w:p>
    <w:p w14:paraId="768070E7" w14:textId="30C6BDD2" w:rsidR="00EA345D" w:rsidRDefault="00EA345D" w:rsidP="00EA345D">
      <w:pPr>
        <w:ind w:firstLine="720"/>
      </w:pPr>
      <w:r>
        <w:t>T</w:t>
      </w:r>
      <w:r w:rsidR="00FD5060">
        <w:t>he</w:t>
      </w:r>
      <w:r>
        <w:t>se</w:t>
      </w:r>
      <w:r w:rsidR="00FD5060">
        <w:t xml:space="preserve"> </w:t>
      </w:r>
      <w:r>
        <w:t xml:space="preserve">results indicate </w:t>
      </w:r>
      <w:r w:rsidR="00FD5060">
        <w:t>that deep amplicon sequencing is more sensitive than agarose gel electrophoresis for DNA</w:t>
      </w:r>
      <w:r w:rsidR="00DE3F02">
        <w:t xml:space="preserve"> detection,</w:t>
      </w:r>
      <w:r w:rsidR="00643A8B">
        <w:t xml:space="preserve"> </w:t>
      </w:r>
      <w:r w:rsidR="00DE3F02">
        <w:t>as useable</w:t>
      </w:r>
      <w:r w:rsidR="00643A8B">
        <w:t xml:space="preserve"> sequence data was often obtained even in the absence of a band following agarose gel electrophoresis</w:t>
      </w:r>
      <w:r w:rsidR="00FD5060">
        <w:t>.</w:t>
      </w:r>
      <w:r>
        <w:t xml:space="preserve"> Additionally,</w:t>
      </w:r>
      <w:r w:rsidRPr="0043289C">
        <w:t xml:space="preserve"> </w:t>
      </w:r>
      <w:r>
        <w:t>the variations</w:t>
      </w:r>
      <w:r w:rsidRPr="0043289C">
        <w:t xml:space="preserve"> </w:t>
      </w:r>
      <w:r>
        <w:t>in</w:t>
      </w:r>
      <w:r w:rsidRPr="0043289C">
        <w:t xml:space="preserve"> amplicon purification and/or library normalization </w:t>
      </w:r>
      <w:r>
        <w:t>employed by the different laboratories clearly had an impact on</w:t>
      </w:r>
      <w:r w:rsidRPr="0043289C">
        <w:t xml:space="preserve"> </w:t>
      </w:r>
      <w:r>
        <w:t xml:space="preserve">sequencing success, which is </w:t>
      </w:r>
      <w:r w:rsidR="00DE3F02">
        <w:t xml:space="preserve">a </w:t>
      </w:r>
      <w:r>
        <w:t>useful</w:t>
      </w:r>
      <w:r w:rsidR="00DE3F02">
        <w:t xml:space="preserve"> observation</w:t>
      </w:r>
      <w:r>
        <w:t xml:space="preserve"> from the perspective of laboratory protocol optimization to maximize genotyping success. Prior to genotyping at the NY and MN laboratories</w:t>
      </w:r>
      <w:r w:rsidR="00E50F61">
        <w:t>,</w:t>
      </w:r>
      <w:r w:rsidR="001F08E4">
        <w:t xml:space="preserve"> specimens were excluded based on real-time PCR cycle threshold</w:t>
      </w:r>
      <w:r>
        <w:t xml:space="preserve">, </w:t>
      </w:r>
      <w:r w:rsidR="001F08E4">
        <w:t xml:space="preserve">where </w:t>
      </w:r>
      <w:r w:rsidRPr="0043289C">
        <w:t xml:space="preserve">only </w:t>
      </w:r>
      <w:r>
        <w:t>specimens</w:t>
      </w:r>
      <w:r w:rsidRPr="0043289C">
        <w:t xml:space="preserve"> </w:t>
      </w:r>
      <w:r>
        <w:t xml:space="preserve">obtaining </w:t>
      </w:r>
      <w:r w:rsidR="002B10B0">
        <w:t>a</w:t>
      </w:r>
      <w:r>
        <w:t xml:space="preserve"> </w:t>
      </w:r>
      <w:r w:rsidRPr="0043289C">
        <w:t xml:space="preserve">Ct </w:t>
      </w:r>
      <w:r w:rsidR="00FB7443">
        <w:t>≤</w:t>
      </w:r>
      <w:r w:rsidRPr="0043289C">
        <w:t xml:space="preserve"> 35 </w:t>
      </w:r>
      <w:r w:rsidR="001F08E4">
        <w:t xml:space="preserve">(NY) </w:t>
      </w:r>
      <w:r w:rsidRPr="0043289C">
        <w:t xml:space="preserve">and </w:t>
      </w:r>
      <w:r w:rsidR="00FB7443">
        <w:t>≤</w:t>
      </w:r>
      <w:r w:rsidRPr="0043289C">
        <w:t xml:space="preserve"> 32</w:t>
      </w:r>
      <w:r w:rsidR="001F08E4">
        <w:t xml:space="preserve"> (MN)</w:t>
      </w:r>
      <w:r>
        <w:t xml:space="preserve"> </w:t>
      </w:r>
      <w:r w:rsidRPr="0043289C">
        <w:t xml:space="preserve">were </w:t>
      </w:r>
      <w:r w:rsidR="001F08E4">
        <w:t>subjected to genotyping</w:t>
      </w:r>
      <w:r w:rsidRPr="0043289C">
        <w:t xml:space="preserve">. </w:t>
      </w:r>
      <w:r w:rsidR="00E50F61">
        <w:t>At</w:t>
      </w:r>
      <w:r w:rsidRPr="0043289C">
        <w:t xml:space="preserve"> </w:t>
      </w:r>
      <w:r>
        <w:t>the TX</w:t>
      </w:r>
      <w:r w:rsidRPr="0043289C">
        <w:t xml:space="preserve"> and CDC</w:t>
      </w:r>
      <w:r>
        <w:t xml:space="preserve"> laboratories</w:t>
      </w:r>
      <w:r w:rsidRPr="0043289C">
        <w:t xml:space="preserve">, </w:t>
      </w:r>
      <w:r>
        <w:t>genotyping was attempted for every specimen that</w:t>
      </w:r>
      <w:r w:rsidRPr="0043289C">
        <w:t xml:space="preserve"> received a positive diagnosis </w:t>
      </w:r>
      <w:r w:rsidR="001F08E4">
        <w:t>regardless of the diagnostic method</w:t>
      </w:r>
      <w:r w:rsidRPr="0043289C">
        <w:t>.</w:t>
      </w:r>
      <w:r>
        <w:t xml:space="preserve"> </w:t>
      </w:r>
      <w:r w:rsidR="00E50F61">
        <w:t>R</w:t>
      </w:r>
      <w:r>
        <w:t xml:space="preserve">etrospective follow-up of genotyped specimens </w:t>
      </w:r>
      <w:r w:rsidR="00E50F61">
        <w:t>at</w:t>
      </w:r>
      <w:r w:rsidRPr="0043289C">
        <w:t xml:space="preserve"> </w:t>
      </w:r>
      <w:r>
        <w:t>the TX</w:t>
      </w:r>
      <w:r w:rsidRPr="0043289C">
        <w:t xml:space="preserve"> lab </w:t>
      </w:r>
      <w:r>
        <w:t>by</w:t>
      </w:r>
      <w:r w:rsidRPr="0043289C">
        <w:t xml:space="preserve"> morphologic examination of the stool and real-time PCR demonstrated that all </w:t>
      </w:r>
      <w:r>
        <w:t>specimens</w:t>
      </w:r>
      <w:r w:rsidRPr="0043289C">
        <w:t xml:space="preserve"> </w:t>
      </w:r>
      <w:r>
        <w:t>obtaining a</w:t>
      </w:r>
      <w:r w:rsidRPr="0043289C">
        <w:t xml:space="preserve"> Ct ≥ 34 </w:t>
      </w:r>
      <w:r>
        <w:t xml:space="preserve">led to a failed genotyping attempt, regardless of whether </w:t>
      </w:r>
      <w:r w:rsidRPr="0043289C">
        <w:rPr>
          <w:i/>
        </w:rPr>
        <w:t>C</w:t>
      </w:r>
      <w:r w:rsidR="00E50F61">
        <w:rPr>
          <w:i/>
        </w:rPr>
        <w:t xml:space="preserve">. cayetanensis </w:t>
      </w:r>
      <w:r w:rsidR="00DE3F02">
        <w:t>was</w:t>
      </w:r>
      <w:r>
        <w:t xml:space="preserve"> present following </w:t>
      </w:r>
      <w:r w:rsidR="001F08E4">
        <w:t>microscopic</w:t>
      </w:r>
      <w:r w:rsidRPr="0043289C">
        <w:t xml:space="preserve"> exam</w:t>
      </w:r>
      <w:r>
        <w:t>ination</w:t>
      </w:r>
      <w:r w:rsidR="001F08E4">
        <w:t xml:space="preserve"> of the stool specimen</w:t>
      </w:r>
      <w:r w:rsidRPr="0043289C">
        <w:t xml:space="preserve">. </w:t>
      </w:r>
      <w:r>
        <w:t xml:space="preserve">At </w:t>
      </w:r>
      <w:r w:rsidRPr="0043289C">
        <w:t>CDC</w:t>
      </w:r>
      <w:r>
        <w:t>, retrospective</w:t>
      </w:r>
      <w:r w:rsidRPr="0043289C">
        <w:t xml:space="preserve"> real-time PCR performed </w:t>
      </w:r>
      <w:r>
        <w:t xml:space="preserve">on </w:t>
      </w:r>
      <w:r w:rsidR="001F08E4">
        <w:t>all</w:t>
      </w:r>
      <w:r>
        <w:t xml:space="preserve"> specimens </w:t>
      </w:r>
      <w:r w:rsidR="001F08E4">
        <w:t xml:space="preserve">where genotyping was attempted, </w:t>
      </w:r>
      <w:r w:rsidRPr="0043289C">
        <w:t xml:space="preserve">later demonstrated that 25% of the </w:t>
      </w:r>
      <w:r w:rsidR="001F08E4">
        <w:t>specimens</w:t>
      </w:r>
      <w:r w:rsidRPr="0043289C">
        <w:t xml:space="preserve"> had </w:t>
      </w:r>
      <w:r>
        <w:t xml:space="preserve">a </w:t>
      </w:r>
      <w:r w:rsidRPr="0043289C">
        <w:t xml:space="preserve">Ct ≥ 35 and 11% </w:t>
      </w:r>
      <w:r>
        <w:t xml:space="preserve">of specimens where typing was attempted were </w:t>
      </w:r>
      <w:r w:rsidR="001F08E4">
        <w:t xml:space="preserve">completely </w:t>
      </w:r>
      <w:r>
        <w:t xml:space="preserve">negative </w:t>
      </w:r>
      <w:r w:rsidR="001F08E4">
        <w:t>by real-time PCR</w:t>
      </w:r>
      <w:r w:rsidRPr="0043289C">
        <w:t>.</w:t>
      </w:r>
    </w:p>
    <w:p w14:paraId="791AED8D" w14:textId="3C619FFD" w:rsidR="00EA345D" w:rsidRDefault="00EA345D" w:rsidP="003D4C4C"/>
    <w:p w14:paraId="0843899A" w14:textId="727EEF67" w:rsidR="0013322B" w:rsidRDefault="0013322B" w:rsidP="0013322B">
      <w:pPr>
        <w:pStyle w:val="Heading2"/>
      </w:pPr>
      <w:bookmarkStart w:id="53" w:name="_Toc46323200"/>
      <w:r>
        <w:t>Proposed modifications to laboratory protocols based on sequencing and amplification success</w:t>
      </w:r>
      <w:bookmarkEnd w:id="53"/>
    </w:p>
    <w:p w14:paraId="554D9DB2" w14:textId="380E7B20" w:rsidR="003C3E68" w:rsidRDefault="0013322B" w:rsidP="00C66B16">
      <w:pPr>
        <w:ind w:firstLine="720"/>
      </w:pPr>
      <w:r>
        <w:t>Firstly, excluding specimens based on a high real-time PCR cycle threshold value was valuable for exclusion of specimens that were unlikely to yield genotyping results.</w:t>
      </w:r>
      <w:r w:rsidR="003A2F4E">
        <w:t xml:space="preserve"> This will ultimately reduce costs as genotyping </w:t>
      </w:r>
      <w:r w:rsidR="00AA1DB6">
        <w:t>would</w:t>
      </w:r>
      <w:r w:rsidR="003A2F4E">
        <w:t xml:space="preserve"> not be attempted </w:t>
      </w:r>
      <w:r w:rsidR="003C3E68">
        <w:t>on specimens that will</w:t>
      </w:r>
      <w:r w:rsidR="003A2F4E">
        <w:t xml:space="preserve"> likely lead to genotyping failures.</w:t>
      </w:r>
      <w:r>
        <w:t xml:space="preserve"> </w:t>
      </w:r>
      <w:r w:rsidR="003A2F4E">
        <w:t>Next, r</w:t>
      </w:r>
      <w:r>
        <w:t xml:space="preserve">egardless of the purification procedure used, normalization for DNA concentration of each amplicon individually prior to pooling amplicons from the same specimen is superior to pooling PCR amplicons </w:t>
      </w:r>
      <w:r w:rsidR="003A2F4E">
        <w:t>before</w:t>
      </w:r>
      <w:r>
        <w:t xml:space="preserve"> normalization. </w:t>
      </w:r>
      <w:r w:rsidR="003A2F4E">
        <w:t xml:space="preserve">At CDC, </w:t>
      </w:r>
      <w:r w:rsidR="00AA1DB6">
        <w:t xml:space="preserve">an average of </w:t>
      </w:r>
      <w:r w:rsidR="003A2F4E" w:rsidRPr="0043289C">
        <w:t xml:space="preserve">18% </w:t>
      </w:r>
      <w:r w:rsidR="003A2F4E">
        <w:t>of PCR products</w:t>
      </w:r>
      <w:r w:rsidR="003A2F4E" w:rsidRPr="0043289C">
        <w:t xml:space="preserve"> processed did not produce </w:t>
      </w:r>
      <w:r w:rsidR="003A2F4E">
        <w:t>sufficient</w:t>
      </w:r>
      <w:r w:rsidR="003A2F4E" w:rsidRPr="0043289C">
        <w:t xml:space="preserve"> sequenc</w:t>
      </w:r>
      <w:r w:rsidR="003A2F4E">
        <w:t>e</w:t>
      </w:r>
      <w:r w:rsidR="003A2F4E" w:rsidRPr="0043289C">
        <w:t xml:space="preserve"> data for </w:t>
      </w:r>
      <w:r w:rsidR="003A2F4E">
        <w:t>haplotype assignment</w:t>
      </w:r>
      <w:r w:rsidR="003A2F4E" w:rsidRPr="0043289C">
        <w:t xml:space="preserve">. </w:t>
      </w:r>
      <w:r w:rsidR="003A2F4E">
        <w:t>This is because the raw</w:t>
      </w:r>
      <w:r w:rsidR="003A2F4E" w:rsidRPr="0043289C">
        <w:t xml:space="preserve"> </w:t>
      </w:r>
      <w:r w:rsidR="003A2F4E">
        <w:t xml:space="preserve">PCR products </w:t>
      </w:r>
      <w:r w:rsidR="003A2F4E" w:rsidRPr="0043289C">
        <w:t xml:space="preserve">were pooled prior to </w:t>
      </w:r>
      <w:r w:rsidR="003A2F4E">
        <w:t>normalization, despite the fact that PCR product concentrations varied between markers amplified from the same specimen, probably due to differences in amplification efficiency. This practice was implemented to increase throughput</w:t>
      </w:r>
      <w:r w:rsidR="000E2BA0">
        <w:t>.</w:t>
      </w:r>
      <w:r w:rsidR="003A2F4E">
        <w:t xml:space="preserve"> </w:t>
      </w:r>
      <w:r w:rsidR="000E2BA0">
        <w:t>However,</w:t>
      </w:r>
      <w:r w:rsidR="003A2F4E">
        <w:t xml:space="preserve"> with</w:t>
      </w:r>
      <w:r w:rsidR="003A2F4E" w:rsidRPr="0043289C">
        <w:t xml:space="preserve"> </w:t>
      </w:r>
      <w:r w:rsidR="003A2F4E">
        <w:t>a</w:t>
      </w:r>
      <w:r w:rsidR="003A2F4E" w:rsidRPr="0043289C">
        <w:t xml:space="preserve"> binding capacity of </w:t>
      </w:r>
      <w:r w:rsidR="00FD7547">
        <w:t>~</w:t>
      </w:r>
      <w:r w:rsidR="003A2F4E" w:rsidRPr="0043289C">
        <w:t xml:space="preserve">25 ng </w:t>
      </w:r>
      <w:r w:rsidR="003A2F4E">
        <w:t>for</w:t>
      </w:r>
      <w:r w:rsidR="003A2F4E" w:rsidRPr="0043289C">
        <w:t xml:space="preserve"> the </w:t>
      </w:r>
      <w:proofErr w:type="spellStart"/>
      <w:r w:rsidR="003A2F4E" w:rsidRPr="0043289C">
        <w:t>SequalPrep</w:t>
      </w:r>
      <w:proofErr w:type="spellEnd"/>
      <w:r w:rsidR="003A2F4E" w:rsidRPr="0043289C">
        <w:t xml:space="preserve"> Kit</w:t>
      </w:r>
      <w:r w:rsidR="003A2F4E">
        <w:t xml:space="preserve"> (used for purification and normalization at CDC), the markers detected </w:t>
      </w:r>
      <w:r w:rsidR="000E2BA0">
        <w:t>at CDC</w:t>
      </w:r>
      <w:r w:rsidR="003A2F4E">
        <w:t xml:space="preserve"> </w:t>
      </w:r>
      <w:r w:rsidR="000E2BA0">
        <w:t xml:space="preserve">were </w:t>
      </w:r>
      <w:r w:rsidR="003A2F4E">
        <w:t xml:space="preserve">likely biased towards </w:t>
      </w:r>
      <w:r w:rsidR="000E2BA0">
        <w:t>those</w:t>
      </w:r>
      <w:r w:rsidR="003A2F4E">
        <w:t xml:space="preserve"> with a higher amplification efficiency</w:t>
      </w:r>
      <w:r w:rsidR="000E2BA0">
        <w:t>,</w:t>
      </w:r>
      <w:r w:rsidR="003A2F4E">
        <w:t xml:space="preserve"> </w:t>
      </w:r>
      <w:r w:rsidR="000E2BA0">
        <w:t>leading</w:t>
      </w:r>
      <w:r w:rsidR="003A2F4E">
        <w:t xml:space="preserve"> to a higher abundance in the amplicon pool. </w:t>
      </w:r>
      <w:r w:rsidR="00C66B16">
        <w:t>This typically favored the mitochondrial markers (7 and 8), which had the greatest amplification success.</w:t>
      </w:r>
    </w:p>
    <w:p w14:paraId="6AF09880" w14:textId="5424D4DB" w:rsidR="00140D80" w:rsidRDefault="00E95AE8" w:rsidP="00D55644">
      <w:pPr>
        <w:ind w:firstLine="720"/>
      </w:pPr>
      <w:r>
        <w:t xml:space="preserve">At the </w:t>
      </w:r>
      <w:r w:rsidR="002B10B0">
        <w:t>TX laboratory,</w:t>
      </w:r>
      <w:r>
        <w:t xml:space="preserve"> </w:t>
      </w:r>
      <w:r w:rsidR="002B10B0">
        <w:t>a Monarch DNA Purification Kit (</w:t>
      </w:r>
      <w:r w:rsidR="002B10B0" w:rsidRPr="002B10B0">
        <w:t>New England Biolabs</w:t>
      </w:r>
      <w:r w:rsidR="002B10B0">
        <w:t xml:space="preserve">, Ipswich, MA, USA) was used to purify the eight PCR amplicons after they had been pooled. This approach </w:t>
      </w:r>
      <w:r w:rsidR="00C64AFA">
        <w:t xml:space="preserve">did not </w:t>
      </w:r>
      <w:r w:rsidR="002B10B0">
        <w:t>suffer from preferred</w:t>
      </w:r>
      <w:r w:rsidR="00C64AFA">
        <w:t xml:space="preserve"> selectivity</w:t>
      </w:r>
      <w:r>
        <w:t xml:space="preserve"> </w:t>
      </w:r>
      <w:r w:rsidR="002B10B0">
        <w:t xml:space="preserve">of any one amplicon, </w:t>
      </w:r>
      <w:r>
        <w:t xml:space="preserve">or loss of any specific </w:t>
      </w:r>
      <w:r w:rsidR="002B10B0">
        <w:t>amplicon</w:t>
      </w:r>
      <w:r w:rsidR="00BA19ED">
        <w:t xml:space="preserve">, probably due to </w:t>
      </w:r>
      <w:r>
        <w:t>the column</w:t>
      </w:r>
      <w:r w:rsidR="00BA19ED">
        <w:t xml:space="preserve"> recovery</w:t>
      </w:r>
      <w:r w:rsidR="00C64AFA">
        <w:t xml:space="preserve"> capacity </w:t>
      </w:r>
      <w:r w:rsidR="003C3E68">
        <w:t>being</w:t>
      </w:r>
      <w:r w:rsidR="00C64AFA">
        <w:t xml:space="preserve"> up to 5 </w:t>
      </w:r>
      <w:proofErr w:type="spellStart"/>
      <w:r w:rsidR="00BA19ED">
        <w:t>μg</w:t>
      </w:r>
      <w:proofErr w:type="spellEnd"/>
      <w:r w:rsidR="00BA19ED">
        <w:t xml:space="preserve"> of DNA</w:t>
      </w:r>
      <w:r w:rsidR="003C3E68">
        <w:t>, far higher than the 25</w:t>
      </w:r>
      <w:r w:rsidR="002128C0">
        <w:t xml:space="preserve"> </w:t>
      </w:r>
      <w:r w:rsidR="003C3E68">
        <w:t xml:space="preserve">ng capacity of the </w:t>
      </w:r>
      <w:proofErr w:type="spellStart"/>
      <w:r w:rsidR="003C3E68">
        <w:t>SequelPrep</w:t>
      </w:r>
      <w:proofErr w:type="spellEnd"/>
      <w:r w:rsidR="003C3E68">
        <w:t xml:space="preserve"> kit</w:t>
      </w:r>
      <w:r>
        <w:t xml:space="preserve">. </w:t>
      </w:r>
      <w:r w:rsidR="002B10B0">
        <w:t xml:space="preserve">At </w:t>
      </w:r>
      <w:r w:rsidR="004C05F8">
        <w:t xml:space="preserve">the TX </w:t>
      </w:r>
      <w:r w:rsidR="008B7D88">
        <w:t xml:space="preserve">and NY </w:t>
      </w:r>
      <w:r w:rsidR="004C05F8">
        <w:t>laborator</w:t>
      </w:r>
      <w:r w:rsidR="008B7D88">
        <w:t>ies</w:t>
      </w:r>
      <w:r w:rsidR="002B10B0">
        <w:t>, q</w:t>
      </w:r>
      <w:r w:rsidR="00BA19ED">
        <w:t>uant</w:t>
      </w:r>
      <w:r>
        <w:t xml:space="preserve">ification and normalization </w:t>
      </w:r>
      <w:r w:rsidR="004C05F8">
        <w:t>were</w:t>
      </w:r>
      <w:r>
        <w:t xml:space="preserve"> performed</w:t>
      </w:r>
      <w:r w:rsidR="00BA19ED">
        <w:t xml:space="preserve"> </w:t>
      </w:r>
      <w:r w:rsidR="002B10B0">
        <w:t>after this purification step, and before</w:t>
      </w:r>
      <w:r w:rsidR="00BA19ED">
        <w:t xml:space="preserve"> library prep</w:t>
      </w:r>
      <w:r w:rsidR="002B10B0">
        <w:t>aration</w:t>
      </w:r>
      <w:r w:rsidR="00BA19ED">
        <w:t xml:space="preserve">. </w:t>
      </w:r>
      <w:r w:rsidR="003A2F4E">
        <w:t xml:space="preserve">At </w:t>
      </w:r>
      <w:r w:rsidR="000E2BA0">
        <w:t xml:space="preserve">the </w:t>
      </w:r>
      <w:r w:rsidR="00544936">
        <w:t>MN</w:t>
      </w:r>
      <w:r w:rsidR="003A2F4E">
        <w:t xml:space="preserve"> </w:t>
      </w:r>
      <w:r w:rsidR="00544936">
        <w:t>laboratory</w:t>
      </w:r>
      <w:r w:rsidR="003A2F4E">
        <w:t>, amplicon</w:t>
      </w:r>
      <w:r w:rsidR="00C66B16">
        <w:t>s</w:t>
      </w:r>
      <w:r w:rsidR="003A2F4E">
        <w:t xml:space="preserve"> </w:t>
      </w:r>
      <w:r w:rsidR="00C66B16">
        <w:t>were</w:t>
      </w:r>
      <w:r w:rsidR="003A2F4E">
        <w:t xml:space="preserve"> normalized individually prior to pooling, resulting in a more homogenous </w:t>
      </w:r>
      <w:r w:rsidR="003A2F4E">
        <w:lastRenderedPageBreak/>
        <w:t>concentration for each marker.</w:t>
      </w:r>
      <w:r w:rsidR="00C66B16">
        <w:t xml:space="preserve"> Additionally,</w:t>
      </w:r>
      <w:r w:rsidR="0013322B">
        <w:t xml:space="preserve"> in cases where a PCR product </w:t>
      </w:r>
      <w:r w:rsidR="00643A8B">
        <w:t>was</w:t>
      </w:r>
      <w:r w:rsidR="0013322B">
        <w:t xml:space="preserve"> </w:t>
      </w:r>
      <w:r w:rsidR="00C66B16">
        <w:t>not detected</w:t>
      </w:r>
      <w:r w:rsidR="0013322B">
        <w:t xml:space="preserve"> upon gel electrophoresis, usable sequence data </w:t>
      </w:r>
      <w:r w:rsidR="00C66B16">
        <w:t>was</w:t>
      </w:r>
      <w:r w:rsidR="0013322B">
        <w:t xml:space="preserve"> often recovered. </w:t>
      </w:r>
      <w:r w:rsidR="00C66B16">
        <w:t>As such, f</w:t>
      </w:r>
      <w:r w:rsidR="0013322B">
        <w:t xml:space="preserve">or specimens passing the real-time PCR </w:t>
      </w:r>
      <w:r w:rsidR="00C66B16">
        <w:t xml:space="preserve">cycle threshold </w:t>
      </w:r>
      <w:r w:rsidR="0013322B">
        <w:t xml:space="preserve">exclusion criterion, agarose gel electrophoresis is </w:t>
      </w:r>
      <w:r w:rsidR="00C66B16">
        <w:t xml:space="preserve">probably </w:t>
      </w:r>
      <w:r w:rsidR="0013322B">
        <w:t xml:space="preserve">only necessary for positive and negative </w:t>
      </w:r>
      <w:r w:rsidR="003C3E68">
        <w:t xml:space="preserve">PCR </w:t>
      </w:r>
      <w:r w:rsidR="0013322B">
        <w:t>controls</w:t>
      </w:r>
      <w:r w:rsidR="00C66B16">
        <w:t xml:space="preserve"> rather than every amplicon, only</w:t>
      </w:r>
      <w:r w:rsidR="0013322B">
        <w:t xml:space="preserve"> to ensure </w:t>
      </w:r>
      <w:r w:rsidR="00C66B16">
        <w:t xml:space="preserve">that </w:t>
      </w:r>
      <w:r w:rsidR="0013322B">
        <w:t xml:space="preserve">the reaction has </w:t>
      </w:r>
      <w:r w:rsidR="00C66B16">
        <w:t>occur</w:t>
      </w:r>
      <w:r w:rsidR="00C64AFA">
        <w:t>r</w:t>
      </w:r>
      <w:r w:rsidR="00C66B16">
        <w:t>ed</w:t>
      </w:r>
      <w:r w:rsidR="0013322B">
        <w:t xml:space="preserve"> correctly</w:t>
      </w:r>
      <w:r w:rsidR="00C66B16">
        <w:t>.</w:t>
      </w:r>
    </w:p>
    <w:p w14:paraId="2406C248" w14:textId="77777777" w:rsidR="0032215A" w:rsidRDefault="0032215A" w:rsidP="00D55644">
      <w:pPr>
        <w:ind w:firstLine="720"/>
      </w:pPr>
    </w:p>
    <w:p w14:paraId="33785F13" w14:textId="7E124E13" w:rsidR="004B217B" w:rsidRDefault="004D42B0" w:rsidP="004B217B">
      <w:pPr>
        <w:pStyle w:val="Heading2"/>
      </w:pPr>
      <w:bookmarkStart w:id="54" w:name="_Toc46323201"/>
      <w:r>
        <w:t>Robustness of clustering despite missing data</w:t>
      </w:r>
      <w:bookmarkEnd w:id="54"/>
    </w:p>
    <w:p w14:paraId="3EFEE242" w14:textId="685E6D86" w:rsidR="00317E0A" w:rsidRDefault="00F92772" w:rsidP="00D45B3B">
      <w:r>
        <w:t xml:space="preserve">Only 34.4% of specimens that met the inclusion criteria for classification obtained a complete genotype, and more than </w:t>
      </w:r>
      <w:r w:rsidR="008374BA">
        <w:t>25%</w:t>
      </w:r>
      <w:r>
        <w:t xml:space="preserve"> of all specimens were successfully genotyped at </w:t>
      </w:r>
      <w:r w:rsidR="008374BA">
        <w:t xml:space="preserve">only </w:t>
      </w:r>
      <w:r>
        <w:t>4 or 5 markers.</w:t>
      </w:r>
      <w:r w:rsidR="0013322B">
        <w:t xml:space="preserve"> Among specimens retained for </w:t>
      </w:r>
      <w:r w:rsidR="00A24B24">
        <w:t>analysis</w:t>
      </w:r>
      <w:r w:rsidR="0013322B">
        <w:t>, sequencing success was highest for MSR and lowest for CD</w:t>
      </w:r>
      <w:r w:rsidR="00623FF4">
        <w:t>S</w:t>
      </w:r>
      <w:r w:rsidR="0013322B">
        <w:t>-1 and CD</w:t>
      </w:r>
      <w:r w:rsidR="00623FF4">
        <w:t>S</w:t>
      </w:r>
      <w:r w:rsidR="0013322B">
        <w:t>-4 (Table S2).</w:t>
      </w:r>
      <w:r w:rsidR="00FF0CED">
        <w:t xml:space="preserve"> </w:t>
      </w:r>
      <w:r w:rsidR="00BE78BA">
        <w:t xml:space="preserve"> </w:t>
      </w:r>
      <w:r w:rsidR="00A24B24">
        <w:t>It is worth noting that</w:t>
      </w:r>
      <w:r w:rsidR="00FF0CED" w:rsidRPr="00F7578A">
        <w:t xml:space="preserve"> </w:t>
      </w:r>
      <w:r w:rsidR="00BE78BA">
        <w:t xml:space="preserve">of the specimens retained for analysis, </w:t>
      </w:r>
      <w:r w:rsidR="00FF0CED" w:rsidRPr="00F7578A">
        <w:t>10</w:t>
      </w:r>
      <w:r w:rsidR="0051476F">
        <w:t>6</w:t>
      </w:r>
      <w:r w:rsidR="00FF0CED" w:rsidRPr="00F7578A">
        <w:t xml:space="preserve"> </w:t>
      </w:r>
      <w:r w:rsidR="00207553" w:rsidRPr="00F7578A">
        <w:t>of 11</w:t>
      </w:r>
      <w:r w:rsidR="0051476F">
        <w:t>6</w:t>
      </w:r>
      <w:r w:rsidR="00207553" w:rsidRPr="00F7578A">
        <w:t xml:space="preserve"> </w:t>
      </w:r>
      <w:r w:rsidR="00FF0CED" w:rsidRPr="00F7578A">
        <w:t>cyclosporiasis</w:t>
      </w:r>
      <w:r w:rsidR="00FF0CED">
        <w:t xml:space="preserve"> case</w:t>
      </w:r>
      <w:r w:rsidR="00BE78BA">
        <w:t>-patients whose illness was</w:t>
      </w:r>
      <w:r w:rsidR="00FF0CED">
        <w:t xml:space="preserve"> epidemiologically linked to </w:t>
      </w:r>
      <w:r w:rsidR="0051476F">
        <w:t xml:space="preserve">the </w:t>
      </w:r>
      <w:r w:rsidR="00F83759">
        <w:t xml:space="preserve">Vendor A </w:t>
      </w:r>
      <w:r w:rsidR="0051476F">
        <w:t xml:space="preserve">outbreak </w:t>
      </w:r>
      <w:r w:rsidR="00BE78BA">
        <w:t>had their specimens</w:t>
      </w:r>
      <w:r w:rsidR="00FF0CED">
        <w:t xml:space="preserve"> correctly assigned to genetic cluster 7</w:t>
      </w:r>
      <w:r w:rsidR="00207553">
        <w:t>, and 7</w:t>
      </w:r>
      <w:r w:rsidR="00913C60">
        <w:t>6</w:t>
      </w:r>
      <w:r w:rsidR="00207553">
        <w:t xml:space="preserve"> of these </w:t>
      </w:r>
      <w:r w:rsidR="00872450">
        <w:t xml:space="preserve">specimens </w:t>
      </w:r>
      <w:r w:rsidR="00207553">
        <w:t>had an incomplete genotype</w:t>
      </w:r>
      <w:r w:rsidR="00FF0CED">
        <w:t>. Furthermore, 1</w:t>
      </w:r>
      <w:r w:rsidR="00913C60">
        <w:t>7</w:t>
      </w:r>
      <w:r w:rsidR="00FF0CED">
        <w:t xml:space="preserve"> of those specimens had </w:t>
      </w:r>
      <w:r w:rsidR="00A24B24">
        <w:t xml:space="preserve">data available for </w:t>
      </w:r>
      <w:r w:rsidR="00FF0CED">
        <w:t xml:space="preserve">only 4 of 8 markers </w:t>
      </w:r>
      <w:r w:rsidR="008374BA">
        <w:t>yet</w:t>
      </w:r>
      <w:r w:rsidR="00207553">
        <w:t xml:space="preserve"> were still </w:t>
      </w:r>
      <w:r w:rsidR="008374BA">
        <w:t xml:space="preserve">correctly </w:t>
      </w:r>
      <w:r w:rsidR="00A24B24">
        <w:t>clustered</w:t>
      </w:r>
      <w:r w:rsidR="00207553">
        <w:t xml:space="preserve">. Similarly, </w:t>
      </w:r>
      <w:r w:rsidR="00BE78BA">
        <w:t xml:space="preserve">of the specimens retained for analysis, </w:t>
      </w:r>
      <w:r w:rsidR="00D86A2E">
        <w:t>121 of 126 cyclosporiasis case</w:t>
      </w:r>
      <w:r w:rsidR="00BE78BA">
        <w:t>-patients whose illness was</w:t>
      </w:r>
      <w:r w:rsidR="00D86A2E">
        <w:t xml:space="preserve"> epidemiologically linked to </w:t>
      </w:r>
      <w:r w:rsidR="00872450">
        <w:t xml:space="preserve">the </w:t>
      </w:r>
      <w:r w:rsidR="00F83759">
        <w:t>Vendor B</w:t>
      </w:r>
      <w:r w:rsidR="00872450">
        <w:t xml:space="preserve"> outbreak</w:t>
      </w:r>
      <w:r w:rsidR="00D86A2E">
        <w:t xml:space="preserve"> </w:t>
      </w:r>
      <w:r w:rsidR="00BE78BA">
        <w:t>had their specimen</w:t>
      </w:r>
      <w:r w:rsidR="00D86A2E">
        <w:t xml:space="preserve"> correctly assigned to genetic cluster 4, and 8</w:t>
      </w:r>
      <w:r w:rsidR="00872450">
        <w:t>4</w:t>
      </w:r>
      <w:r w:rsidR="00D86A2E">
        <w:t xml:space="preserve"> of these had an incomplete genotype</w:t>
      </w:r>
      <w:r w:rsidR="00872450">
        <w:t>.</w:t>
      </w:r>
      <w:r w:rsidR="00D86A2E">
        <w:t xml:space="preserve"> </w:t>
      </w:r>
      <w:r w:rsidR="00872450">
        <w:t xml:space="preserve">As with the </w:t>
      </w:r>
      <w:r w:rsidR="00F83759">
        <w:t>Vendor A outbreak</w:t>
      </w:r>
      <w:r w:rsidR="00872450">
        <w:t>,</w:t>
      </w:r>
      <w:r w:rsidR="00D86A2E">
        <w:t xml:space="preserve"> 17 </w:t>
      </w:r>
      <w:r w:rsidR="00872450">
        <w:t>of these had</w:t>
      </w:r>
      <w:r w:rsidR="00D86A2E">
        <w:t xml:space="preserve"> </w:t>
      </w:r>
      <w:r w:rsidR="00A24B24">
        <w:t xml:space="preserve">data available for </w:t>
      </w:r>
      <w:r w:rsidR="00D86A2E">
        <w:t>only 4 markers</w:t>
      </w:r>
      <w:r w:rsidR="00872450">
        <w:t xml:space="preserve">, </w:t>
      </w:r>
      <w:r w:rsidR="00374053">
        <w:t xml:space="preserve">yet </w:t>
      </w:r>
      <w:r w:rsidR="00872450">
        <w:t xml:space="preserve">the specimens were correctly </w:t>
      </w:r>
      <w:r w:rsidR="00A24B24">
        <w:t>clustered</w:t>
      </w:r>
      <w:r w:rsidR="00D86A2E">
        <w:t>.</w:t>
      </w:r>
    </w:p>
    <w:p w14:paraId="35045C07" w14:textId="61B27073" w:rsidR="001B2987" w:rsidRDefault="001B2987">
      <w:pPr>
        <w:spacing w:line="240" w:lineRule="auto"/>
        <w:jc w:val="left"/>
        <w:rPr>
          <w:b/>
          <w:sz w:val="22"/>
          <w:szCs w:val="22"/>
        </w:rPr>
      </w:pPr>
      <w:bookmarkStart w:id="55" w:name="_Toc9424269"/>
      <w:bookmarkStart w:id="56" w:name="_Toc9424378"/>
    </w:p>
    <w:p w14:paraId="6EE2B7AF" w14:textId="77777777" w:rsidR="00B969C8" w:rsidRPr="00F92772" w:rsidRDefault="00B969C8" w:rsidP="003C506D">
      <w:bookmarkStart w:id="57" w:name="_Toc9424270"/>
      <w:bookmarkStart w:id="58" w:name="_Toc9424379"/>
      <w:bookmarkEnd w:id="55"/>
      <w:bookmarkEnd w:id="56"/>
    </w:p>
    <w:bookmarkEnd w:id="57"/>
    <w:bookmarkEnd w:id="58"/>
    <w:p w14:paraId="68720C52" w14:textId="6A404B4E" w:rsidR="0033537E" w:rsidRDefault="0033537E" w:rsidP="003A2F4E">
      <w:pPr>
        <w:sectPr w:rsidR="0033537E" w:rsidSect="00702ED3">
          <w:pgSz w:w="12240" w:h="15840"/>
          <w:pgMar w:top="1440" w:right="1440" w:bottom="1440" w:left="1440" w:header="720" w:footer="720" w:gutter="0"/>
          <w:cols w:space="720"/>
          <w:docGrid w:linePitch="360"/>
        </w:sectPr>
      </w:pPr>
    </w:p>
    <w:p w14:paraId="31E5D53F" w14:textId="49172D5C" w:rsidR="00615097" w:rsidRDefault="00AA4F41" w:rsidP="00AA4F41">
      <w:pPr>
        <w:pStyle w:val="Heading1"/>
      </w:pPr>
      <w:bookmarkStart w:id="59" w:name="_Toc46323202"/>
      <w:r>
        <w:lastRenderedPageBreak/>
        <w:t>Appendix</w:t>
      </w:r>
      <w:bookmarkEnd w:id="59"/>
    </w:p>
    <w:p w14:paraId="1933F12D" w14:textId="699DA6DD" w:rsidR="00AA4F41" w:rsidRDefault="00AA4F41" w:rsidP="00AA4F41">
      <w:r>
        <w:t xml:space="preserve">Appendix 1. Reference sequences of known </w:t>
      </w:r>
      <w:r w:rsidRPr="001B2987">
        <w:rPr>
          <w:i/>
          <w:iCs/>
        </w:rPr>
        <w:t>Cyclospora cayetanensis</w:t>
      </w:r>
      <w:r>
        <w:t xml:space="preserve"> haplotypes used in this study</w:t>
      </w:r>
    </w:p>
    <w:p w14:paraId="58CDE95D"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&gt;360i2_A_Hap_1</w:t>
      </w:r>
    </w:p>
    <w:p w14:paraId="6E7E693A"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GGCCTGCCCCTAAATCTTTAATCGGAACGCTCTAAGAGAGCGTACAGCACTTTGTTCGTGCGCTGCAGCTGTTGCGGGAGAAGCAGGGCTATCTGATGTCA</w:t>
      </w:r>
    </w:p>
    <w:p w14:paraId="0297CB1D"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&gt;360i2_A_Hap_2</w:t>
      </w:r>
    </w:p>
    <w:p w14:paraId="1457C086"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GGCCTGCCCCTAAATCTTTAATCGGAACGTTGTAAGAGAGCGTACAGCACTTTGTTCGTGCGCTGCAGCTGTTGCGGGAGAAGCAGCGCTATCTGATGTCA</w:t>
      </w:r>
    </w:p>
    <w:p w14:paraId="058195E0"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&gt;360i2_B_Hap_1</w:t>
      </w:r>
    </w:p>
    <w:p w14:paraId="575F578A"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TTGAGTTTTGATGAGAAAAGGTGTGTTCCTAGGATTAGGCGTTTTGCATGCAGGAATCAAGCCAGACTCGAAAAAATTGAGGCCCTCTTGGCATACCCTTT</w:t>
      </w:r>
    </w:p>
    <w:p w14:paraId="7FAE2691"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&gt;360i2_B_Hap_2</w:t>
      </w:r>
    </w:p>
    <w:p w14:paraId="570A75EC"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TTGAGTTTTGATGAGAACAGGCGTGTTCCTGGGATTAGGCGTTTTGCATGCAGAAATCAAGCCAGACTCAGAAAAATTGAGGCTCTCTTGGCATACCCTTT</w:t>
      </w:r>
    </w:p>
    <w:p w14:paraId="475AB248"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&gt;360i2_B_Hap_3</w:t>
      </w:r>
    </w:p>
    <w:p w14:paraId="7D763BEF"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TTGAGTTTTGATGAGAACAGGCGTGTTCCTGGGATAAGGCGTTTTGCATGCAGGAATCAAGCCAGACTCAGAAAAATTGAGGCCCTCTTGGCATACCCTTT</w:t>
      </w:r>
    </w:p>
    <w:p w14:paraId="3BE6407A"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&gt;360i2_B_Hap_4</w:t>
      </w:r>
    </w:p>
    <w:p w14:paraId="0B445D84"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TTGAGTTTTGATGAGAACAGGCGTGTTCCTGGGATTAGGCGTTTTGCATGCAGGAATCAAGCCAGACTCAGAAAAATTGAGGCCCTCTTGGCATACCCTTT</w:t>
      </w:r>
    </w:p>
    <w:p w14:paraId="58C45895"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&gt;360i2_B_Hap_5</w:t>
      </w:r>
    </w:p>
    <w:p w14:paraId="7F873ED7"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TTGAGTTTTGATGAGAACAGGTGTGTTCCTGGGATTAGGCGTTTTGCATGCAGAAATCAAGCCAGACTCAGAAAAATTGAGGCTCTCTTGGCATACCCTTT</w:t>
      </w:r>
    </w:p>
    <w:p w14:paraId="0282C1D5"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&gt;360i2_B_Hap_6</w:t>
      </w:r>
    </w:p>
    <w:p w14:paraId="6D52C871"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TTGAGTTTTGATGAGAACAGGCGTGTTCCTGGGATTAGGCGTTTTGCATGCAGAAATCAAGCAAGACTCAGAAAAATTGAGGCTCTCTTGGCATACCCTTT</w:t>
      </w:r>
    </w:p>
    <w:p w14:paraId="1BE07C82"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&gt;360i2_C_Hap_1</w:t>
      </w:r>
    </w:p>
    <w:p w14:paraId="0E154F89"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GTGCTCGGATCGTTGCTCTCCTAACTTACTAATCCGAGAAGATGCAATCTGTGGATGGGGCAGAAGACGACGATACATCAGCAAGAAGCCCAGCCGCCGC</w:t>
      </w:r>
    </w:p>
    <w:p w14:paraId="6298F91C"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&gt;360i2_C_Hap_2</w:t>
      </w:r>
    </w:p>
    <w:p w14:paraId="219985CF"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GTGCTCGGATCGTTGCTCTCCTAACTTACTAATCCGAGAAGATGCAATCTGTGGATGGGGCAGAAGACGACGATACGTCAGCAAGAAGCCCAGCCGCCGC</w:t>
      </w:r>
    </w:p>
    <w:p w14:paraId="19AF197D"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&gt;360i2_C_Hap_3</w:t>
      </w:r>
    </w:p>
    <w:p w14:paraId="6D71883B"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GTGCTCGGATCGTTGCTCTCCTAACTTACTTATCTGAGAAGATGCAATCCGTGGATGGGGCAGAAGACGACGATACATCAGCAAGAAGCCCAGCCGCCGC</w:t>
      </w:r>
    </w:p>
    <w:p w14:paraId="378425A3"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&gt;360i2_C_Hap_4</w:t>
      </w:r>
    </w:p>
    <w:p w14:paraId="63A4AEC3"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GTGCTCGGATCGTTGCTCTCCTAACTTACTTATCCGAGAAGATGCAATCTGTGGATGGGGCAGAAGACGACGATACATCAGCAAGAAGCCCAGCCGCCGC</w:t>
      </w:r>
    </w:p>
    <w:p w14:paraId="3FD152CB"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&gt;360i2_D_Hap_1</w:t>
      </w:r>
    </w:p>
    <w:p w14:paraId="5C621B6C"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TGCTAGTGACGCAACATTAGGTGACATTCCCTCCCCACAGGCTACGGATTATGAAAAATACACCAAAATGACCGCGTGCCATTCTCTTTGCTTGAGCAGAACCA</w:t>
      </w:r>
    </w:p>
    <w:p w14:paraId="3AC2EABB"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&gt;360i2_D_Hap_2</w:t>
      </w:r>
    </w:p>
    <w:p w14:paraId="62B3E25F"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TGCTAGTGACGCAACATTAGGTGACATTCCCTCCCCACAAGCTACGGATTATGAAAAATACACCAAAATGACTGCGTGCCATTCTCTTTGCTTGAGCGGACCCA</w:t>
      </w:r>
    </w:p>
    <w:p w14:paraId="2A003992"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&gt;378_A_Hap_1</w:t>
      </w:r>
    </w:p>
    <w:p w14:paraId="65AD4E75"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ACAAAGTGCAACCAACTCACTCCTACTCTTGCTCCTGCATCTACCACCGAAAAATATGCAGACGCAAGGAACGTTCTATGGACGCACATCGCTCTGCAGAGCCC</w:t>
      </w:r>
    </w:p>
    <w:p w14:paraId="44A7D617"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&gt;378_A_Hap_2</w:t>
      </w:r>
    </w:p>
    <w:p w14:paraId="75CD064C"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ATAAAGTGCAACCAACTCACTCCTACTCTTGCTCCTGCATCTACCACCGAAAAATATGCAGACACGAGGAACGTTCTTTGGATGCAAATTCCTCTGCAGAGCCC</w:t>
      </w:r>
    </w:p>
    <w:p w14:paraId="5577788F"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&gt;378_A_Hap_3</w:t>
      </w:r>
    </w:p>
    <w:p w14:paraId="6358F5F7"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ACAAAGTGCAACCAACTCACTCCTACTCTTGCTCCTGCATCTACCACCGAAAAATATGCAGACACAAGGAACGTTCTATGGATGCACATCGCTCTGCAGAGCCC</w:t>
      </w:r>
    </w:p>
    <w:p w14:paraId="66E0F3C6"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&gt;378_A_Hap_4</w:t>
      </w:r>
    </w:p>
    <w:p w14:paraId="5EF4D41C"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ACAAAGTGCAACCAACTCACTCCTACTCTTGCTCCTGCATCTACCACCGAAAAATATGCAGACGCAAGGAACGTTCTATGGATGCAAATTCCTCTGCAGAGCCC</w:t>
      </w:r>
    </w:p>
    <w:p w14:paraId="717A2690"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&gt;378_A_Hap_5</w:t>
      </w:r>
    </w:p>
    <w:p w14:paraId="76264DD5"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ATGAAGTGCAACCAACTCACTCCTACTCTTGCTCCTGCATCTACCACCGAAAAATATGCAGACACGAGGAACGTTCTGTGGATGCAAATTCCTCTGCAGAGCCC</w:t>
      </w:r>
    </w:p>
    <w:p w14:paraId="3684D765"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&gt;378_A_Hap_6</w:t>
      </w:r>
    </w:p>
    <w:p w14:paraId="214810A4"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ACAAAGTGCAACCAATTCACTCCTACTCTTGCTCCTGCATCTACCACCGGAAAATATGCAGACACGAGGAACGTTCTATGGATGCAAATTCCTCTGCAGAGCCC</w:t>
      </w:r>
    </w:p>
    <w:p w14:paraId="64B319F9"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&gt;378_A_Hap_7</w:t>
      </w:r>
    </w:p>
    <w:p w14:paraId="45F860B7"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ATAAAGTGCAACCAACTCACTCCTACTCTTGCTCCTGCATCTACCACCGAAAAATATGCAGACGCAAGGAACGTTCTTTGGATGCAAATTCCTCTGCAGAGCCC</w:t>
      </w:r>
    </w:p>
    <w:p w14:paraId="64A31E9A"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&gt;378_B_Hap_1</w:t>
      </w:r>
    </w:p>
    <w:p w14:paraId="60D9D6C8"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GCCTCCCCAATCGCCCTATCCTGTCGAACGACTGACCTCAAAAAGAACTCAAGGCAAAAGATGACCAGCCGCGTCACCTTCTCCTCTGATCCAGACTCTCGCTGCAA</w:t>
      </w:r>
    </w:p>
    <w:p w14:paraId="20119285"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&gt;378_B_Hap_2</w:t>
      </w:r>
    </w:p>
    <w:p w14:paraId="5D2EC651"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GCCTCCCCAATCGCCCTATTTTGTCGAACGACTGACCTCAAAAAGAACTCAAGGCAAAAGATGACCAGCCGCGTCACCTTCTCCTCTGATCCAGACTCTCGCTGCAA</w:t>
      </w:r>
    </w:p>
    <w:p w14:paraId="667AEEA2"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&gt;378_C_Hap_1</w:t>
      </w:r>
    </w:p>
    <w:p w14:paraId="1521BB8F"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GTACAAGGAGTGGACGCATCTTTCGGTCCCTTCCGTGCCAGTAACATGCACCTACATTCCTCAGTTCAGAATACACCTCGGACTCCAACACCTGGTGCGACAATC</w:t>
      </w:r>
    </w:p>
    <w:p w14:paraId="4A251658"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&gt;378_C_Hap_2</w:t>
      </w:r>
    </w:p>
    <w:p w14:paraId="0BD70D0E"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GTACAAGGAGTGGACGCATCTTTCGGTCTCTTCCGTGCCAGTAACATGCACCTACATTCCTCAGTTCAGAATACACCTCGGACTCCAACACCTGGTACGACAATC</w:t>
      </w:r>
    </w:p>
    <w:p w14:paraId="541C98D1"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&gt;378_C_Hap_3</w:t>
      </w:r>
    </w:p>
    <w:p w14:paraId="681F75BF"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GTACAAGGAGTGGACGCATCTTTCGGTCCCTTCCGTGCCAGTAACATGCACCTACATTCCTCAGTTCAGAATACACCTCGGACTCCAACACCTGGTACGACAATC</w:t>
      </w:r>
    </w:p>
    <w:p w14:paraId="19F508D7"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&gt;378_C_Hap_4</w:t>
      </w:r>
    </w:p>
    <w:p w14:paraId="6860DB85"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GTACAAGGAGTGGACGCATCTTTCGGTCTCTTCCGTGCCAGTAACATGCACCTACATTCCTCAGTTCAGAATACACCTCGGACTCCAACACCTGGTAAGACAATC</w:t>
      </w:r>
    </w:p>
    <w:p w14:paraId="66D27F17"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&gt;Cmt109.A_Junction_Hap_1</w:t>
      </w:r>
    </w:p>
    <w:p w14:paraId="34628646"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TACCAAAGCATCCATCTACAGCTGCGGAAACTGTATTTTTATTATTTAATTTTACTATTTTAAATATAAAAATTTAGTACACCTAGCCAACACGATCCGATTGCTTGGG</w:t>
      </w:r>
    </w:p>
    <w:p w14:paraId="42C5FB01"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&gt;Cmt127.A_Junction_Hap_2</w:t>
      </w:r>
    </w:p>
    <w:p w14:paraId="403B2B75"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TACCAAAGCATCCATCTACAGCTGCGGAAACTGTATTTTTATTATTTAATTTTACTATTTTAAATAGTATTATTTTTAATATAAAAATTTAGTACACCTAGCCAACACGATCCGATTGTCTCTTATACACATCTC</w:t>
      </w:r>
    </w:p>
    <w:p w14:paraId="38FEF608"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&gt;Cmt154.A_Junction_Hap_3</w:t>
      </w:r>
    </w:p>
    <w:p w14:paraId="2831522C"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TACCAAAGCATCCATCTACAGCTGCGGAAACTGTATTTTTATTATTTAATTTTACTATTTTAAATAGTATTATTTATAATAGTATTATTTTTAATAGTACTATTATAAATATAAAAATTTAGTACACCTAGCCAACACGATCCGATTGCTTGGG</w:t>
      </w:r>
    </w:p>
    <w:p w14:paraId="072A1D7B"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&gt;Cmt154.B_Junction_Hap_4</w:t>
      </w:r>
    </w:p>
    <w:p w14:paraId="75B9B3B3"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TACCAAAGCATCCATCTACAGCTGCGGAAACTGTATTTTTATTATTTAATTTTACTATTTTAAATAGTATTATTTATAATAGTATTATTTTTAATAGTACTATTTTTAATATAAAAATTTAGTACACCTAGCCAACACGATCCGATTGCTTGGG</w:t>
      </w:r>
    </w:p>
    <w:p w14:paraId="702FC6D2"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&gt;Cmt154.C_Junction_Hap_5</w:t>
      </w:r>
    </w:p>
    <w:p w14:paraId="73EB5C99"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TACCAAAGCATCCATCTACAGCTGCGGAAACTGTATTTTTATTATTTAATTTTACTATTTTAAATAGTATTATTTATAATAGTATTATTTTTAATAGTATTATTTTTAATATAAAAATTTAGTACACCTAGCCAACACGATCCGATTGCTTGGG</w:t>
      </w:r>
    </w:p>
    <w:p w14:paraId="274C5298"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w:t>
      </w:r>
      <w:proofErr w:type="gramStart"/>
      <w:r w:rsidRPr="00AD1F9A">
        <w:rPr>
          <w:rFonts w:ascii="Courier" w:hAnsi="Courier"/>
          <w:sz w:val="16"/>
          <w:szCs w:val="16"/>
        </w:rPr>
        <w:t>Cmt.154.D</w:t>
      </w:r>
      <w:proofErr w:type="gramEnd"/>
      <w:r w:rsidRPr="00AD1F9A">
        <w:rPr>
          <w:rFonts w:ascii="Courier" w:hAnsi="Courier"/>
          <w:sz w:val="16"/>
          <w:szCs w:val="16"/>
        </w:rPr>
        <w:t>_Junction_Hap_6</w:t>
      </w:r>
    </w:p>
    <w:p w14:paraId="3609522F"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TACCAAAGCATCCATCTACAGCTGCGGAAACTGTATTTTTATTATTTAATTTTACTATTTTAAATAGTATTATTTATAATAGTATTATTTTTAATAGTACTATTTTAAATATAAAAATTTAGTACACCTAGCCAACACGATCCGATTGCTTGGG</w:t>
      </w:r>
    </w:p>
    <w:p w14:paraId="1B64B3CF" w14:textId="77777777" w:rsidR="00581297" w:rsidRDefault="00581297" w:rsidP="00AA4F41">
      <w:pPr>
        <w:spacing w:line="240" w:lineRule="auto"/>
        <w:rPr>
          <w:rFonts w:ascii="Courier" w:hAnsi="Courier"/>
          <w:sz w:val="16"/>
          <w:szCs w:val="16"/>
        </w:rPr>
      </w:pPr>
    </w:p>
    <w:p w14:paraId="613962DE" w14:textId="77777777" w:rsidR="00581297" w:rsidRDefault="00581297" w:rsidP="00AA4F41">
      <w:pPr>
        <w:spacing w:line="240" w:lineRule="auto"/>
        <w:rPr>
          <w:rFonts w:ascii="Courier" w:hAnsi="Courier"/>
          <w:sz w:val="16"/>
          <w:szCs w:val="16"/>
        </w:rPr>
      </w:pPr>
    </w:p>
    <w:p w14:paraId="1EA29B0F" w14:textId="0152D170" w:rsidR="00AA4F41" w:rsidRPr="00AD1F9A" w:rsidRDefault="00AA4F41" w:rsidP="00AA4F41">
      <w:pPr>
        <w:spacing w:line="240" w:lineRule="auto"/>
        <w:rPr>
          <w:rFonts w:ascii="Courier" w:hAnsi="Courier"/>
          <w:sz w:val="16"/>
          <w:szCs w:val="16"/>
        </w:rPr>
      </w:pPr>
      <w:r w:rsidRPr="00AD1F9A">
        <w:rPr>
          <w:rFonts w:ascii="Courier" w:hAnsi="Courier"/>
          <w:sz w:val="16"/>
          <w:szCs w:val="16"/>
        </w:rPr>
        <w:lastRenderedPageBreak/>
        <w:t>&gt;Cmt154.E_Junction_Hap_7</w:t>
      </w:r>
    </w:p>
    <w:p w14:paraId="5F235AF3"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TACCAAAGCATCCATCTACAGCTGCGGAAACTGTATTTTTATTATTTAATTTTACTATTTTAAATAGTATTATTTTTAATAGTATTATTTTTAATAGTACTATTTTTAATATAAAAATTTAGTACACCTAGCCAACACGATCCGATTGCTTGGG</w:t>
      </w:r>
    </w:p>
    <w:p w14:paraId="6A650793"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&gt;Cmt169.A_Junction_Hap_8</w:t>
      </w:r>
    </w:p>
    <w:p w14:paraId="40E07070"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TACCAAAGCATCCATCTACAGCTGCGGAAACTGTATTTTTATTATTTAATTTTACTATTTTAAATAGTATTATTTATAATAGTATTATTTTTAATAGTATTATTTTTAATAGTACTATTTTTAATATAAAAATTTAGTACACCTAGCCAACACGATCCGATTGCTTGGG</w:t>
      </w:r>
    </w:p>
    <w:p w14:paraId="7D4650F3"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&gt;Cmt169.B_Junction_Hap_9</w:t>
      </w:r>
    </w:p>
    <w:p w14:paraId="0D9C796F"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TACCAAAGCATCCATCTACAGCTGCGGAAACTGTATTTTTATTATTTAATTTTACTATTTTAAATAGTATTATTTATAATAGTATTATTTATAATAGTATTATTTTTAATAGTACTATTTTTAATATAAAAATTTAGTACACCTAGCCAACACGATCCGATTGCTTGGG</w:t>
      </w:r>
    </w:p>
    <w:p w14:paraId="46EB543E"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&gt;Cmt169.C_Junction_Hap_10</w:t>
      </w:r>
    </w:p>
    <w:p w14:paraId="4D0B9BD9"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TACCAAAGCATCCATCTACAGCTGCGGAAACTGTATTTTTATTATTTAATTTTACTATTTTAAATAGTATTATTTTTAATAGTATTATTTTTAATAGTATTATTTTTAATAGTACTATTTTTAATATAAAAATTTAGTACACCTAGCCAACACGATCCGATTGCTTGGG</w:t>
      </w:r>
    </w:p>
    <w:p w14:paraId="5166BF0E"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&gt;Cmt184.A_Junction_Hap_11</w:t>
      </w:r>
    </w:p>
    <w:p w14:paraId="6DBC5326"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TACCAAAGCATCCATCTACAGCTGCGGAAACTGTATTTTTATTATTTAATTTTACTATTTTAAATAGTATTATTTTAAATAGTATTATTTATAATAGTATTATTTTTAATAGTATTATTTTTAATAGTACTATTTTTAATATAAAAATTTAGTACACCTAGCCAACACGATCCGATTGCTTGGG</w:t>
      </w:r>
    </w:p>
    <w:p w14:paraId="6CCEDB8D"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&gt;Cmt184.B_Junction_Hap_12</w:t>
      </w:r>
    </w:p>
    <w:p w14:paraId="56C9AF13"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TACCAAAGCATCCATCTACAGCTGCGGAAACTGTATTTTTATTATTTAATTTTACTATTTTAAATAGTATTATTTATAATAGTATTATTTTTAATAGTATTATTTTTAATAGTATTATTTTTAATAGTACTATTTTTAATATAAAAATTTAGTACACCTAGCCAACACGATCCGATTGCTTGGG</w:t>
      </w:r>
    </w:p>
    <w:p w14:paraId="124E59AD"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&gt;Cmt184.C_Junction_Hap_13</w:t>
      </w:r>
    </w:p>
    <w:p w14:paraId="62D2F94B"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TACCAAAGCATCCATCTACAGCTGCGGAAACTGTATTTTTATTATTTAATTTTACTATTTTAAATAGTATTATTTATAATAGTATTATTTATAATAGTATTATTTATAATAGTATTATTTTTAATAGTACTATTTTTAATATAAAAATTTAGTACACCTAGCCAACACGATCCGATTGCTTGGG</w:t>
      </w:r>
    </w:p>
    <w:p w14:paraId="52B29BF8"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&gt;Cmt184.D_Junction_Hap_14</w:t>
      </w:r>
    </w:p>
    <w:p w14:paraId="29165E40"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TACCAAAGCATCCATCTACAGCTGCGGAAACTGTATTTTTATTATTTAATTTTACTATTTTAAATAGTATTATTTATAATAGTATTATTTTTAATAGTATTATTTATAATAGTATTATTTTTAATAGTACTATTTTTAATATAAAAATTTAGTACACCTAGCCAACACGATCCGATTGCTTGGG</w:t>
      </w:r>
    </w:p>
    <w:p w14:paraId="5A2A78F7"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&gt;Cmt184.E_Junction_Hap_15</w:t>
      </w:r>
    </w:p>
    <w:p w14:paraId="2A6F9305"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TACCAAAGCATCCATCTACAGCTGCGGAAACTGTATTTTTATTATTTAATTTTACTATTTTAAATAGTATTATTTTTAATAGTATTATTTATAATAGTATTATTTTTAATAGTATTATTTTTAATAGTACTATTTTTAATATAAAAATTTAGTACACCTAGCCAACACGATCCGATTGCTTGGG</w:t>
      </w:r>
    </w:p>
    <w:p w14:paraId="1567E0E4"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&gt;Cmt184.F_Junction_Hap_16</w:t>
      </w:r>
    </w:p>
    <w:p w14:paraId="4D2B3589"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TACCAAAGCATCCATCTACAGCTGCGGAAACTGTATTTTTATTATTTAATTTTACTATTTTAAATAGTATTATTTATAATAGTATTATTTATAATAGTATTATTTTTAATAGTATTATTTTTAATAGTACTATTTTTAATATAAAAATTTAGTACACCTAGCCAACACGATCCGATTGCTTGGG</w:t>
      </w:r>
    </w:p>
    <w:p w14:paraId="0DB1B724"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&gt;Cmt199.A_Junction_Hap_17</w:t>
      </w:r>
    </w:p>
    <w:p w14:paraId="75CBA8E8"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TACCAAAGCATCCATCTACAGCTGCGGAAACTGTATTTTTATTATTTAATTTTACTATTTTAAATAGTATTATTTATAATAGTATTATTTATAATAGTATTATTTTTAATAGTATTATTTTTAATAGTATTATTTTTAATAGTACTATTTTTAATATAAAAATTTAGTACACCTAGCCAACACGATCCGATTGCTTGGG</w:t>
      </w:r>
    </w:p>
    <w:p w14:paraId="211BBB67"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&gt;Cmt199.B_Junction_Hap_18</w:t>
      </w:r>
    </w:p>
    <w:p w14:paraId="3FF12048"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TACCAAAGCATCCATCTACAGCTGCGGAAACTGTATTTTTATTATTTAATTTTACTATTTTAAATAGTATTATTTTTAATAGTATTATTTATAATAGTATTATTTTTAATAGTATTATTTTTAATAGTATTATTTTTAATAGTACTATTTTTAATATAAAAATTTAGTACACCTAGCCAACACGATCCGATTGCTTGGG</w:t>
      </w:r>
    </w:p>
    <w:p w14:paraId="20703709"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&gt;Cmt199.C_Junction_Hap_19</w:t>
      </w:r>
    </w:p>
    <w:p w14:paraId="0BFC15AF"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TACCAAAGCATCCATCTACAGCTGCGGAAACTGTATTTTTATTATTTAATTTTACTATTTTAAATAGTATTATTTATAATAGTATTATTTATAATAGTATTATTTATAATAGTATTATTTTTAATAGTATTATTTTTAATAGTACTATTTTTAATATAAAAATTTAGTACACCTAGCCAACACGATCCGATTGCTTGGG</w:t>
      </w:r>
    </w:p>
    <w:p w14:paraId="60D8A401"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&gt;Cmt214.A_Junction_Hap_20</w:t>
      </w:r>
    </w:p>
    <w:p w14:paraId="72189480"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TACCAAAGCATCCATCTACAGCTGCGGAAACTGTATTTTTATTATTTAATTTTACTATTTTAAATAGTATTATTTATAATAGTATTATTTATAATAGTATTATTTATAATAGTATTATTTTTAATAGTATTATTTTTAATAGTATTATTTTTAATAGTACTATTTTTAATATAAAAATTTAGTACACCTAGCCAACACGATCCGATTGCTTGGG</w:t>
      </w:r>
    </w:p>
    <w:p w14:paraId="3405E00C"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&gt;CDS1_Hap_1</w:t>
      </w:r>
    </w:p>
    <w:p w14:paraId="6070F56A"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CTCCTTGCTGCTCAGAACGAGGATCACTCTCCAGGCGACACCCTCCTCGCGCTCTGTCCACCGTTTCTCTACGCTTCCCCATGTCTCTGTGCTTGCATGCATCCGTAGATGCATGTCACCTCTAGCCCTTTGTTGCTTGAGGCGCTGCTTATCCGTTGCCACTGCTCCTCTCTTG</w:t>
      </w:r>
    </w:p>
    <w:p w14:paraId="6883C12B"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&gt;CDS1_Hap_2</w:t>
      </w:r>
    </w:p>
    <w:p w14:paraId="21966A69"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CTCCTTGCTGCTCAGAACGAGGATCACTCTCCAGGCGCTGCCCTCCTCGCACTGTGTCCACCCTTTCTCTACGCTTCCCCATGTCTCTGTGCTTGCATGCATCCGTAGACGCATGTCACCTCTAGCCCTTTGTTGCTTGAGGCGCTGCTTATCCGTTGCCACTGCTCCTCTCTTG</w:t>
      </w:r>
    </w:p>
    <w:p w14:paraId="227D052E"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&gt;CDS2_Hap_1</w:t>
      </w:r>
    </w:p>
    <w:p w14:paraId="313C70AE"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TGCAAACTACTAAGGGCGCACCAGATAGGTGGAGGCGCAGATGGCCTTAAGAGCAAGAATGCCGGACTGGTGATGCTGGCGAGGGGTGATGTTGCCGCGGCGACTGCTGCTAGATCCCCTGCTGCTGCCGCAGCGGCAGCAGCGGAAGTTCTGCGAACCGCCTCCCGTTCGTCCCTCGTGTCTACGCGAAGCGCCAAGAAGTTGCAGCATACAAAGAAGCAGCTTGTCAAGGCTCAAGAGAAGGCG</w:t>
      </w:r>
    </w:p>
    <w:p w14:paraId="76BB9B2C"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&gt;CDS2_Hap_2</w:t>
      </w:r>
    </w:p>
    <w:p w14:paraId="163CF0A1"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TGCAAACTACTAAGGGCGCACCAGATAGGTGGAGGCGCAGATGGCCTTAAGAGCAAGAATGCCGGACTGGTGATGCTGGCGAGGGGCGATGTTGCCGCGGCGACTGCTGCTAGATCCCCTGCTGCTGCCGCAGCGGCAGCAGCGGAAGTTCTGCGAACCGCCTCCCGTTCGTCCCTCGTGTCTACGCGAAGCGCCAAGAAGTTGCAGCATACAAAGAAGCAGCTTGTCAAGGCTCAAGAGAAGGCG</w:t>
      </w:r>
    </w:p>
    <w:p w14:paraId="3AE81DE4"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&gt;CDS3_Hap_1</w:t>
      </w:r>
    </w:p>
    <w:p w14:paraId="75CF7FA7"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AATCGAATCGGTGCAGTGCTTAGTTGCTTTATCTTTGGCAGTTAGACAGGGAGGGATTCCTACATTTGCAGGTGATGCTGCTACCTCCATGCGCAGCTGCAACACCAGCAACATCTACAAGTGCACCAGCAGAACTAACCCTGTCACGAAAGGCGGCACGAGTGCTGCGCTAGAGGCTTCTCGGTTTGTTCAGCCGCCGCCCCCTCTCACACGTTCAGTC</w:t>
      </w:r>
    </w:p>
    <w:p w14:paraId="346122FA"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&gt;CDS3_Hap_2</w:t>
      </w:r>
    </w:p>
    <w:p w14:paraId="0D87ADA9"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AATCGAATCGGTGCAGTGCTTAGTTGCTTTATCTTTGGCAGTTAGACAGGGAGGGATTCCTACATTTGCAGGTGATGCTGCTACCTCCGTGCGCAGCTGCAACACCAGCAACATCTACAAGTGCACCAGCAGAACTAACCCTGTCACGAAAGGCGGCACGAGTGCTGCGCTAGAGGCTTCTCGGTTTGTTCAGCCGCCGCCCCCTCTCACACGTTCAGTC</w:t>
      </w:r>
    </w:p>
    <w:p w14:paraId="291DE1E5"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&gt;CDS3_Hap_3</w:t>
      </w:r>
    </w:p>
    <w:p w14:paraId="7A6FDC30"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AATCGAATCGGTGCAGTGCTTAGTTGCTTTATCTTTGGCAGTTAGACAGGGAGGGATTCCTACATTTGCAGGTGATGCTGATACCTCCGTGCGCAGCTGCAACACCAGCAACATCTACAAGTGCACCAGCAGAACTAACCCTGTCACGAAAGGCGGCACGAGTGCTGCGCTAGAGGCTTCTCGGTTTGTTCAGCCGCCGCCCCCTCTCACACGTTCAGTC</w:t>
      </w:r>
    </w:p>
    <w:p w14:paraId="305F2103"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&gt;CDS4_Hap_1</w:t>
      </w:r>
    </w:p>
    <w:p w14:paraId="4C82486E"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GTAGATGGGTCCTTGAAGGCTTCCGACGCTTCTGATGCCGCAGCTTCCATTCAGATCGACGACGTCGAGTCATCTGGTGAAGATGACTCGGTGGAGACGCCAGAAATCTCCGCCGCTCCTGGCACGGCCTCAGCATCCGTAGCCACAGCCTCGTCCACTTTCGGTTCCTTAGGCGTCTG</w:t>
      </w:r>
    </w:p>
    <w:p w14:paraId="3D2183B8"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&gt;CDS4_Hap_2</w:t>
      </w:r>
    </w:p>
    <w:p w14:paraId="49C708ED"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GTAGATGGGTCCTTGAAGGCTTCCGACGCTTCTGAGACCGCAGCTTCCATTCAGATCGACGACGTCGAGTCATCTGGTGAAGATGACTCGGTGGAGACGCCAGAAATCTCTGCCGCTCCTGGCACGGCCTCAGCATCCGTAGCCACAGCCTCGTCCACTTTCGGTTCCTTAGGCGTCTG</w:t>
      </w:r>
    </w:p>
    <w:p w14:paraId="73AE5931"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&gt;MSR_Left_Hap_1</w:t>
      </w:r>
    </w:p>
    <w:p w14:paraId="02A098A0"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TAACTTCTGGAGTCCCTTTTGGTAAAAAACAGTACAAAGTTGGACTGAGGCTGAGTCTCTATGCCGAATGAGGAGCACTGGATTGGATACCCAGGTACCAGCGCTTCCATTAATAAGAAAGTGAGAAGA</w:t>
      </w:r>
    </w:p>
    <w:p w14:paraId="660BF449"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&gt;MSR_Left_Hap_2</w:t>
      </w:r>
    </w:p>
    <w:p w14:paraId="73A77D45"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TAACTTATGGAGTCCCTTTTGGTAAAAAACAGTACAAAGTTGGACTGAGGCTGAGTCTCTATGCCGAATTAGGAGCACTGGATTGGATACCCAGGTACCAGCGCTTCCATTAATAAGAAAGTGAGAAGA</w:t>
      </w:r>
    </w:p>
    <w:p w14:paraId="27C76D80" w14:textId="77777777" w:rsidR="00581297" w:rsidRDefault="00581297" w:rsidP="00AA4F41">
      <w:pPr>
        <w:spacing w:line="240" w:lineRule="auto"/>
        <w:rPr>
          <w:rFonts w:ascii="Courier" w:hAnsi="Courier"/>
          <w:sz w:val="16"/>
          <w:szCs w:val="16"/>
        </w:rPr>
      </w:pPr>
    </w:p>
    <w:p w14:paraId="7F176E00" w14:textId="77777777" w:rsidR="00581297" w:rsidRDefault="00581297" w:rsidP="00AA4F41">
      <w:pPr>
        <w:spacing w:line="240" w:lineRule="auto"/>
        <w:rPr>
          <w:rFonts w:ascii="Courier" w:hAnsi="Courier"/>
          <w:sz w:val="16"/>
          <w:szCs w:val="16"/>
        </w:rPr>
      </w:pPr>
    </w:p>
    <w:p w14:paraId="7B7DAE5C" w14:textId="28C094C1" w:rsidR="00AA4F41" w:rsidRPr="00AD1F9A" w:rsidRDefault="00AA4F41" w:rsidP="00AA4F41">
      <w:pPr>
        <w:spacing w:line="240" w:lineRule="auto"/>
        <w:rPr>
          <w:rFonts w:ascii="Courier" w:hAnsi="Courier"/>
          <w:sz w:val="16"/>
          <w:szCs w:val="16"/>
        </w:rPr>
      </w:pPr>
      <w:r w:rsidRPr="00AD1F9A">
        <w:rPr>
          <w:rFonts w:ascii="Courier" w:hAnsi="Courier"/>
          <w:sz w:val="16"/>
          <w:szCs w:val="16"/>
        </w:rPr>
        <w:lastRenderedPageBreak/>
        <w:t>&gt;MSR_Left_Hap_3</w:t>
      </w:r>
    </w:p>
    <w:p w14:paraId="1F96E7A6"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TAACTTATGGAGTCCCTTTTGGTAAAAAACAGTACAAAGTTGGACTGAGGCTGAGTCTCTATGCCGAATGAGGAGCACTGGATTGGATACCCAGGTACCAGCGCTTCCATTAATAAGAAAGTGAGAAGA</w:t>
      </w:r>
    </w:p>
    <w:p w14:paraId="7B419841"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&gt;MSR_Left_Hap_4</w:t>
      </w:r>
    </w:p>
    <w:p w14:paraId="1E7AE45C"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TAACTTCTGGAGTCCCTTTTGGTAAAAAACAGTACAAAGTTGGACTGAGGCTGAGTCTCTATGCCGAATGAGGAGCACTGGATTGGATACCCAGGTACCAGCGCTTCCATTAATAAGAAAGTGATAAGA</w:t>
      </w:r>
    </w:p>
    <w:p w14:paraId="6B9762E1"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&gt;MSR_Right_Hap_1</w:t>
      </w:r>
    </w:p>
    <w:p w14:paraId="29B93A31"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CTTAGTAACGATTCCGTCTTCCAGCTGCCAATTTTTATTTCAAATGTTCCACTACCAAATTATATCCATATGTTCCAAATGTTCAGGAGTGTATGTAATAAGTTTTT</w:t>
      </w:r>
    </w:p>
    <w:p w14:paraId="41FA255E"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&gt;MSR_Right_Hap_2</w:t>
      </w:r>
    </w:p>
    <w:p w14:paraId="34787080"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CTTAGTAACGATTCCGTCTTCCAGCTGCCAATTTTTATTTCAAATGTTCCACTACCAAATTATATCCATCTGTTCCAAATGTTCAGGAGTGTATGTAATAAGTTTTT</w:t>
      </w:r>
    </w:p>
    <w:p w14:paraId="0B80A0D1" w14:textId="77777777" w:rsidR="00AA4F41" w:rsidRPr="00AD1F9A" w:rsidRDefault="00AA4F41" w:rsidP="00AA4F41">
      <w:pPr>
        <w:spacing w:line="240" w:lineRule="auto"/>
        <w:rPr>
          <w:rFonts w:ascii="Courier" w:hAnsi="Courier"/>
          <w:sz w:val="16"/>
          <w:szCs w:val="16"/>
        </w:rPr>
      </w:pPr>
      <w:r w:rsidRPr="00AD1F9A">
        <w:rPr>
          <w:rFonts w:ascii="Courier" w:hAnsi="Courier"/>
          <w:sz w:val="16"/>
          <w:szCs w:val="16"/>
        </w:rPr>
        <w:t>&gt;MSR_Right_Hap_3</w:t>
      </w:r>
    </w:p>
    <w:p w14:paraId="60176824" w14:textId="60A61BE2" w:rsidR="00AA4F41" w:rsidRPr="00AD1F9A" w:rsidRDefault="00AA4F41" w:rsidP="00AA4F41">
      <w:pPr>
        <w:spacing w:line="240" w:lineRule="auto"/>
        <w:rPr>
          <w:sz w:val="16"/>
          <w:szCs w:val="16"/>
        </w:rPr>
      </w:pPr>
      <w:r w:rsidRPr="00AD1F9A">
        <w:rPr>
          <w:rFonts w:ascii="Courier" w:hAnsi="Courier"/>
          <w:sz w:val="16"/>
          <w:szCs w:val="16"/>
        </w:rPr>
        <w:t>CTTAGTAACGATTCCGTCTTCCAGCTGCCAATTTATATTTCAAATGTTCCACTACCAAATTATATCCATCTGTTCCAAATGTTCAGGAGTGTATGTAATAAGTTTTT</w:t>
      </w:r>
    </w:p>
    <w:sectPr w:rsidR="00AA4F41" w:rsidRPr="00AD1F9A" w:rsidSect="00AD1F9A">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181D1A" w14:textId="77777777" w:rsidR="00C4243C" w:rsidRDefault="00C4243C" w:rsidP="003A2E57">
      <w:pPr>
        <w:spacing w:line="240" w:lineRule="auto"/>
      </w:pPr>
      <w:r>
        <w:separator/>
      </w:r>
    </w:p>
  </w:endnote>
  <w:endnote w:type="continuationSeparator" w:id="0">
    <w:p w14:paraId="43319867" w14:textId="77777777" w:rsidR="00C4243C" w:rsidRDefault="00C4243C" w:rsidP="003A2E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ourier">
    <w:panose1 w:val="00000000000000000000"/>
    <w:charset w:val="00"/>
    <w:family w:val="auto"/>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84188251"/>
      <w:docPartObj>
        <w:docPartGallery w:val="Page Numbers (Bottom of Page)"/>
        <w:docPartUnique/>
      </w:docPartObj>
    </w:sdtPr>
    <w:sdtEndPr>
      <w:rPr>
        <w:rStyle w:val="PageNumber"/>
      </w:rPr>
    </w:sdtEndPr>
    <w:sdtContent>
      <w:p w14:paraId="345AE0C6" w14:textId="1AC4375F" w:rsidR="00D15DCA" w:rsidRDefault="00D15DCA" w:rsidP="009260F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686E44" w14:textId="77777777" w:rsidR="00D15DCA" w:rsidRDefault="00D15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32053091"/>
      <w:docPartObj>
        <w:docPartGallery w:val="Page Numbers (Bottom of Page)"/>
        <w:docPartUnique/>
      </w:docPartObj>
    </w:sdtPr>
    <w:sdtEndPr>
      <w:rPr>
        <w:rStyle w:val="PageNumber"/>
      </w:rPr>
    </w:sdtEndPr>
    <w:sdtContent>
      <w:p w14:paraId="5F62204D" w14:textId="53A3130F" w:rsidR="00D15DCA" w:rsidRDefault="00D15DCA" w:rsidP="009260F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6B02A433" w14:textId="77777777" w:rsidR="00D15DCA" w:rsidRDefault="00D15D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83552746"/>
      <w:docPartObj>
        <w:docPartGallery w:val="Page Numbers (Bottom of Page)"/>
        <w:docPartUnique/>
      </w:docPartObj>
    </w:sdtPr>
    <w:sdtEndPr>
      <w:rPr>
        <w:rStyle w:val="PageNumber"/>
      </w:rPr>
    </w:sdtEndPr>
    <w:sdtContent>
      <w:p w14:paraId="6BC75395" w14:textId="77777777" w:rsidR="00D15DCA" w:rsidRDefault="00D15DCA" w:rsidP="00914C6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DE720A" w14:textId="77777777" w:rsidR="00D15DCA" w:rsidRDefault="00D15DC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71429692"/>
      <w:docPartObj>
        <w:docPartGallery w:val="Page Numbers (Bottom of Page)"/>
        <w:docPartUnique/>
      </w:docPartObj>
    </w:sdtPr>
    <w:sdtEndPr>
      <w:rPr>
        <w:rStyle w:val="PageNumber"/>
      </w:rPr>
    </w:sdtEndPr>
    <w:sdtContent>
      <w:p w14:paraId="20E3B90B" w14:textId="77777777" w:rsidR="00D15DCA" w:rsidRDefault="00D15DCA" w:rsidP="00914C6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3E9D02" w14:textId="77777777" w:rsidR="00D15DCA" w:rsidRDefault="00D15D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CD1BC2" w14:textId="77777777" w:rsidR="00C4243C" w:rsidRDefault="00C4243C" w:rsidP="003A2E57">
      <w:pPr>
        <w:spacing w:line="240" w:lineRule="auto"/>
      </w:pPr>
      <w:r>
        <w:separator/>
      </w:r>
    </w:p>
  </w:footnote>
  <w:footnote w:type="continuationSeparator" w:id="0">
    <w:p w14:paraId="6C9D17E2" w14:textId="77777777" w:rsidR="00C4243C" w:rsidRDefault="00C4243C" w:rsidP="003A2E57">
      <w:pPr>
        <w:spacing w:line="240" w:lineRule="auto"/>
      </w:pPr>
      <w:r>
        <w:continuationSeparator/>
      </w:r>
    </w:p>
  </w:footnote>
  <w:footnote w:id="1">
    <w:p w14:paraId="718AA137" w14:textId="792775A6" w:rsidR="00D15DCA" w:rsidRDefault="00D15DCA">
      <w:pPr>
        <w:pStyle w:val="FootnoteText"/>
      </w:pPr>
      <w:r w:rsidRPr="009F1E10">
        <w:rPr>
          <w:rStyle w:val="FootnoteReference"/>
        </w:rPr>
        <w:footnoteRef/>
      </w:r>
      <w:r>
        <w:t xml:space="preserve"> Modified from PulseNet: </w:t>
      </w:r>
      <w:hyperlink r:id="rId1" w:history="1">
        <w:r w:rsidRPr="00D975A5">
          <w:rPr>
            <w:rStyle w:val="Hyperlink"/>
          </w:rPr>
          <w:t>https://www.cdc.gov/pulsenet/pathogens/protocols.html</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4D1874"/>
    <w:multiLevelType w:val="hybridMultilevel"/>
    <w:tmpl w:val="011C0944"/>
    <w:lvl w:ilvl="0" w:tplc="00AE577E">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181455"/>
    <w:multiLevelType w:val="hybridMultilevel"/>
    <w:tmpl w:val="3D403CC0"/>
    <w:lvl w:ilvl="0" w:tplc="D62289C8">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F35494"/>
    <w:multiLevelType w:val="hybridMultilevel"/>
    <w:tmpl w:val="CFC08D8C"/>
    <w:lvl w:ilvl="0" w:tplc="7BD61ED2">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C73B92"/>
    <w:multiLevelType w:val="hybridMultilevel"/>
    <w:tmpl w:val="8BF0E8B6"/>
    <w:lvl w:ilvl="0" w:tplc="442A74A2">
      <w:start w:val="1"/>
      <w:numFmt w:val="lowerRoman"/>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0CD2ADA"/>
    <w:multiLevelType w:val="hybridMultilevel"/>
    <w:tmpl w:val="10DE8E2E"/>
    <w:lvl w:ilvl="0" w:tplc="442A74A2">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3F43CF8"/>
    <w:multiLevelType w:val="hybridMultilevel"/>
    <w:tmpl w:val="07A0F610"/>
    <w:lvl w:ilvl="0" w:tplc="EAEE58E0">
      <w:start w:val="5"/>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CA00B8"/>
    <w:multiLevelType w:val="hybridMultilevel"/>
    <w:tmpl w:val="33187DE2"/>
    <w:lvl w:ilvl="0" w:tplc="D0BA0A30">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D87FB2"/>
    <w:multiLevelType w:val="multilevel"/>
    <w:tmpl w:val="4140B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49513B8"/>
    <w:multiLevelType w:val="hybridMultilevel"/>
    <w:tmpl w:val="6C7AE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C04235"/>
    <w:multiLevelType w:val="hybridMultilevel"/>
    <w:tmpl w:val="10DE8E2E"/>
    <w:lvl w:ilvl="0" w:tplc="442A74A2">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1"/>
  </w:num>
  <w:num w:numId="3">
    <w:abstractNumId w:val="2"/>
  </w:num>
  <w:num w:numId="4">
    <w:abstractNumId w:val="0"/>
  </w:num>
  <w:num w:numId="5">
    <w:abstractNumId w:val="7"/>
  </w:num>
  <w:num w:numId="6">
    <w:abstractNumId w:val="5"/>
  </w:num>
  <w:num w:numId="7">
    <w:abstractNumId w:val="8"/>
  </w:num>
  <w:num w:numId="8">
    <w:abstractNumId w:val="9"/>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7F1"/>
    <w:rsid w:val="00015C4C"/>
    <w:rsid w:val="00017A46"/>
    <w:rsid w:val="00020038"/>
    <w:rsid w:val="00034F52"/>
    <w:rsid w:val="00037651"/>
    <w:rsid w:val="00046225"/>
    <w:rsid w:val="00050817"/>
    <w:rsid w:val="00051CB9"/>
    <w:rsid w:val="000560C6"/>
    <w:rsid w:val="00057031"/>
    <w:rsid w:val="00072A89"/>
    <w:rsid w:val="000838B2"/>
    <w:rsid w:val="000A0DBE"/>
    <w:rsid w:val="000A27BC"/>
    <w:rsid w:val="000A6B62"/>
    <w:rsid w:val="000B6686"/>
    <w:rsid w:val="000C5585"/>
    <w:rsid w:val="000C5A3D"/>
    <w:rsid w:val="000D69F4"/>
    <w:rsid w:val="000E1B0A"/>
    <w:rsid w:val="000E2BA0"/>
    <w:rsid w:val="00115F50"/>
    <w:rsid w:val="001246DD"/>
    <w:rsid w:val="001247B5"/>
    <w:rsid w:val="0013322B"/>
    <w:rsid w:val="0013424E"/>
    <w:rsid w:val="00140D80"/>
    <w:rsid w:val="00143526"/>
    <w:rsid w:val="00165405"/>
    <w:rsid w:val="001834C2"/>
    <w:rsid w:val="00191D3B"/>
    <w:rsid w:val="00192846"/>
    <w:rsid w:val="001972DC"/>
    <w:rsid w:val="001A32F2"/>
    <w:rsid w:val="001B2987"/>
    <w:rsid w:val="001C71B7"/>
    <w:rsid w:val="001D532B"/>
    <w:rsid w:val="001F08E4"/>
    <w:rsid w:val="001F4208"/>
    <w:rsid w:val="001F61FE"/>
    <w:rsid w:val="00207553"/>
    <w:rsid w:val="00207858"/>
    <w:rsid w:val="002128C0"/>
    <w:rsid w:val="002155F5"/>
    <w:rsid w:val="002173C0"/>
    <w:rsid w:val="00224619"/>
    <w:rsid w:val="00247AA0"/>
    <w:rsid w:val="00251648"/>
    <w:rsid w:val="00256DD5"/>
    <w:rsid w:val="00274D08"/>
    <w:rsid w:val="002754B9"/>
    <w:rsid w:val="00281FC6"/>
    <w:rsid w:val="002B10B0"/>
    <w:rsid w:val="002B1730"/>
    <w:rsid w:val="002B1A1B"/>
    <w:rsid w:val="002B1C1E"/>
    <w:rsid w:val="002C50BF"/>
    <w:rsid w:val="002D34DD"/>
    <w:rsid w:val="002D4229"/>
    <w:rsid w:val="002E2B03"/>
    <w:rsid w:val="002F2A2B"/>
    <w:rsid w:val="003111F0"/>
    <w:rsid w:val="00311706"/>
    <w:rsid w:val="00317E0A"/>
    <w:rsid w:val="003215FA"/>
    <w:rsid w:val="0032215A"/>
    <w:rsid w:val="0032330E"/>
    <w:rsid w:val="00325D5E"/>
    <w:rsid w:val="003316E7"/>
    <w:rsid w:val="0033537E"/>
    <w:rsid w:val="0034233C"/>
    <w:rsid w:val="00346E9C"/>
    <w:rsid w:val="00365ED8"/>
    <w:rsid w:val="00374053"/>
    <w:rsid w:val="003A2E57"/>
    <w:rsid w:val="003A2F4E"/>
    <w:rsid w:val="003C0860"/>
    <w:rsid w:val="003C3E68"/>
    <w:rsid w:val="003C506D"/>
    <w:rsid w:val="003D4C4C"/>
    <w:rsid w:val="003D7A16"/>
    <w:rsid w:val="003E733F"/>
    <w:rsid w:val="003F1C3E"/>
    <w:rsid w:val="003F6A87"/>
    <w:rsid w:val="003F7387"/>
    <w:rsid w:val="004073C8"/>
    <w:rsid w:val="0041325C"/>
    <w:rsid w:val="00413AB6"/>
    <w:rsid w:val="00414CCE"/>
    <w:rsid w:val="00425F6C"/>
    <w:rsid w:val="0043229F"/>
    <w:rsid w:val="004446B6"/>
    <w:rsid w:val="00467523"/>
    <w:rsid w:val="00472C3D"/>
    <w:rsid w:val="0047455A"/>
    <w:rsid w:val="004953C9"/>
    <w:rsid w:val="004A30EF"/>
    <w:rsid w:val="004A4B67"/>
    <w:rsid w:val="004A4FC2"/>
    <w:rsid w:val="004B217B"/>
    <w:rsid w:val="004C05F8"/>
    <w:rsid w:val="004C4C31"/>
    <w:rsid w:val="004D42B0"/>
    <w:rsid w:val="004D63E8"/>
    <w:rsid w:val="004D7320"/>
    <w:rsid w:val="004E17D6"/>
    <w:rsid w:val="004E2A9D"/>
    <w:rsid w:val="004E3301"/>
    <w:rsid w:val="004E4B60"/>
    <w:rsid w:val="004E62A1"/>
    <w:rsid w:val="00500D99"/>
    <w:rsid w:val="00501A99"/>
    <w:rsid w:val="00513889"/>
    <w:rsid w:val="0051476F"/>
    <w:rsid w:val="0053203F"/>
    <w:rsid w:val="00533EC4"/>
    <w:rsid w:val="00542509"/>
    <w:rsid w:val="00542CD0"/>
    <w:rsid w:val="00544936"/>
    <w:rsid w:val="00547B19"/>
    <w:rsid w:val="00553712"/>
    <w:rsid w:val="00557938"/>
    <w:rsid w:val="00563982"/>
    <w:rsid w:val="00581297"/>
    <w:rsid w:val="005944F6"/>
    <w:rsid w:val="00596AF1"/>
    <w:rsid w:val="005A1F67"/>
    <w:rsid w:val="005C4293"/>
    <w:rsid w:val="005C6641"/>
    <w:rsid w:val="005C7AFB"/>
    <w:rsid w:val="005D15D9"/>
    <w:rsid w:val="005E6A55"/>
    <w:rsid w:val="005E75B0"/>
    <w:rsid w:val="005F3816"/>
    <w:rsid w:val="005F455B"/>
    <w:rsid w:val="00602BAD"/>
    <w:rsid w:val="00602EC3"/>
    <w:rsid w:val="00605BC9"/>
    <w:rsid w:val="0060711C"/>
    <w:rsid w:val="00612841"/>
    <w:rsid w:val="00615097"/>
    <w:rsid w:val="00620383"/>
    <w:rsid w:val="00623FF4"/>
    <w:rsid w:val="00626D43"/>
    <w:rsid w:val="00634915"/>
    <w:rsid w:val="00637E86"/>
    <w:rsid w:val="00643A8B"/>
    <w:rsid w:val="00644B80"/>
    <w:rsid w:val="0066720F"/>
    <w:rsid w:val="00684B3A"/>
    <w:rsid w:val="006A1AD1"/>
    <w:rsid w:val="006A6536"/>
    <w:rsid w:val="006B6C1E"/>
    <w:rsid w:val="006B7C57"/>
    <w:rsid w:val="006C3D80"/>
    <w:rsid w:val="006D0C1D"/>
    <w:rsid w:val="006F28BD"/>
    <w:rsid w:val="00702ED3"/>
    <w:rsid w:val="00706628"/>
    <w:rsid w:val="007159D0"/>
    <w:rsid w:val="007231CF"/>
    <w:rsid w:val="007247EE"/>
    <w:rsid w:val="00733B36"/>
    <w:rsid w:val="00733E84"/>
    <w:rsid w:val="007360F0"/>
    <w:rsid w:val="007376D2"/>
    <w:rsid w:val="00741281"/>
    <w:rsid w:val="007439F9"/>
    <w:rsid w:val="007561B9"/>
    <w:rsid w:val="0076001A"/>
    <w:rsid w:val="00761CB1"/>
    <w:rsid w:val="0076419E"/>
    <w:rsid w:val="00770EDA"/>
    <w:rsid w:val="00776321"/>
    <w:rsid w:val="0079239C"/>
    <w:rsid w:val="007A61EA"/>
    <w:rsid w:val="007B4550"/>
    <w:rsid w:val="007C2187"/>
    <w:rsid w:val="007E5A00"/>
    <w:rsid w:val="007E5DBE"/>
    <w:rsid w:val="007F1167"/>
    <w:rsid w:val="00801413"/>
    <w:rsid w:val="008014C9"/>
    <w:rsid w:val="00807957"/>
    <w:rsid w:val="00810566"/>
    <w:rsid w:val="008212E4"/>
    <w:rsid w:val="00823323"/>
    <w:rsid w:val="0082616E"/>
    <w:rsid w:val="00827180"/>
    <w:rsid w:val="008332B0"/>
    <w:rsid w:val="00835ABC"/>
    <w:rsid w:val="008374BA"/>
    <w:rsid w:val="00841CAF"/>
    <w:rsid w:val="00871F0A"/>
    <w:rsid w:val="00872450"/>
    <w:rsid w:val="008734FD"/>
    <w:rsid w:val="00883BE9"/>
    <w:rsid w:val="008947F1"/>
    <w:rsid w:val="00894F97"/>
    <w:rsid w:val="008A2694"/>
    <w:rsid w:val="008A4E27"/>
    <w:rsid w:val="008A7B41"/>
    <w:rsid w:val="008B0918"/>
    <w:rsid w:val="008B7D88"/>
    <w:rsid w:val="008C7846"/>
    <w:rsid w:val="008E1EC2"/>
    <w:rsid w:val="008F04E8"/>
    <w:rsid w:val="00913C60"/>
    <w:rsid w:val="00914C64"/>
    <w:rsid w:val="0091582E"/>
    <w:rsid w:val="00917C96"/>
    <w:rsid w:val="00920F43"/>
    <w:rsid w:val="009260F2"/>
    <w:rsid w:val="009473D7"/>
    <w:rsid w:val="00957E99"/>
    <w:rsid w:val="00973D48"/>
    <w:rsid w:val="00975D6F"/>
    <w:rsid w:val="00980785"/>
    <w:rsid w:val="0099729B"/>
    <w:rsid w:val="009A025E"/>
    <w:rsid w:val="009B1A81"/>
    <w:rsid w:val="009B77E6"/>
    <w:rsid w:val="009D61B9"/>
    <w:rsid w:val="009E61D5"/>
    <w:rsid w:val="009E6F04"/>
    <w:rsid w:val="009F1E10"/>
    <w:rsid w:val="009F515B"/>
    <w:rsid w:val="00A00922"/>
    <w:rsid w:val="00A12ABA"/>
    <w:rsid w:val="00A22F99"/>
    <w:rsid w:val="00A24B24"/>
    <w:rsid w:val="00A543C2"/>
    <w:rsid w:val="00A6022B"/>
    <w:rsid w:val="00A647B3"/>
    <w:rsid w:val="00A66ACE"/>
    <w:rsid w:val="00A74F1E"/>
    <w:rsid w:val="00A8666C"/>
    <w:rsid w:val="00A904AA"/>
    <w:rsid w:val="00A91ED1"/>
    <w:rsid w:val="00AA019F"/>
    <w:rsid w:val="00AA1DB6"/>
    <w:rsid w:val="00AA4F41"/>
    <w:rsid w:val="00AB1C8F"/>
    <w:rsid w:val="00AB5B31"/>
    <w:rsid w:val="00AD1F9A"/>
    <w:rsid w:val="00AE0257"/>
    <w:rsid w:val="00AE4ED6"/>
    <w:rsid w:val="00AE5966"/>
    <w:rsid w:val="00AF0E10"/>
    <w:rsid w:val="00AF2ECF"/>
    <w:rsid w:val="00B109C9"/>
    <w:rsid w:val="00B173B6"/>
    <w:rsid w:val="00B33309"/>
    <w:rsid w:val="00B361A6"/>
    <w:rsid w:val="00B44306"/>
    <w:rsid w:val="00B51B88"/>
    <w:rsid w:val="00B60030"/>
    <w:rsid w:val="00B60809"/>
    <w:rsid w:val="00B731FA"/>
    <w:rsid w:val="00B82115"/>
    <w:rsid w:val="00B82155"/>
    <w:rsid w:val="00B82EE6"/>
    <w:rsid w:val="00B847E7"/>
    <w:rsid w:val="00B86D26"/>
    <w:rsid w:val="00B907D6"/>
    <w:rsid w:val="00B969C8"/>
    <w:rsid w:val="00B97B7A"/>
    <w:rsid w:val="00BA19ED"/>
    <w:rsid w:val="00BA52A9"/>
    <w:rsid w:val="00BB77C4"/>
    <w:rsid w:val="00BC3B36"/>
    <w:rsid w:val="00BC62F1"/>
    <w:rsid w:val="00BD7FFD"/>
    <w:rsid w:val="00BE78BA"/>
    <w:rsid w:val="00C161DE"/>
    <w:rsid w:val="00C302D2"/>
    <w:rsid w:val="00C31F70"/>
    <w:rsid w:val="00C36A3E"/>
    <w:rsid w:val="00C41CF0"/>
    <w:rsid w:val="00C4243C"/>
    <w:rsid w:val="00C53C90"/>
    <w:rsid w:val="00C574AF"/>
    <w:rsid w:val="00C62CBF"/>
    <w:rsid w:val="00C63257"/>
    <w:rsid w:val="00C64AFA"/>
    <w:rsid w:val="00C66B16"/>
    <w:rsid w:val="00C9544E"/>
    <w:rsid w:val="00C9567B"/>
    <w:rsid w:val="00CA15E8"/>
    <w:rsid w:val="00CC5820"/>
    <w:rsid w:val="00CD1D36"/>
    <w:rsid w:val="00CE499E"/>
    <w:rsid w:val="00CE6D7D"/>
    <w:rsid w:val="00D0391B"/>
    <w:rsid w:val="00D042C1"/>
    <w:rsid w:val="00D10554"/>
    <w:rsid w:val="00D15DCA"/>
    <w:rsid w:val="00D251E1"/>
    <w:rsid w:val="00D45B3B"/>
    <w:rsid w:val="00D52E9C"/>
    <w:rsid w:val="00D55644"/>
    <w:rsid w:val="00D751F3"/>
    <w:rsid w:val="00D76CA7"/>
    <w:rsid w:val="00D84A14"/>
    <w:rsid w:val="00D85F6D"/>
    <w:rsid w:val="00D86A2E"/>
    <w:rsid w:val="00D92BB4"/>
    <w:rsid w:val="00D96029"/>
    <w:rsid w:val="00D973B8"/>
    <w:rsid w:val="00D974D0"/>
    <w:rsid w:val="00D975A5"/>
    <w:rsid w:val="00DA2490"/>
    <w:rsid w:val="00DA2534"/>
    <w:rsid w:val="00DA499A"/>
    <w:rsid w:val="00DB5869"/>
    <w:rsid w:val="00DD12EB"/>
    <w:rsid w:val="00DD40E9"/>
    <w:rsid w:val="00DE3F02"/>
    <w:rsid w:val="00DE4E76"/>
    <w:rsid w:val="00DF4984"/>
    <w:rsid w:val="00DF5C3D"/>
    <w:rsid w:val="00E01066"/>
    <w:rsid w:val="00E04612"/>
    <w:rsid w:val="00E247AA"/>
    <w:rsid w:val="00E2642B"/>
    <w:rsid w:val="00E331E7"/>
    <w:rsid w:val="00E34E19"/>
    <w:rsid w:val="00E469FE"/>
    <w:rsid w:val="00E50F61"/>
    <w:rsid w:val="00E52D3F"/>
    <w:rsid w:val="00E57E2B"/>
    <w:rsid w:val="00E631C2"/>
    <w:rsid w:val="00E63702"/>
    <w:rsid w:val="00E63E4E"/>
    <w:rsid w:val="00E729C0"/>
    <w:rsid w:val="00E72C2F"/>
    <w:rsid w:val="00E76DBC"/>
    <w:rsid w:val="00E91FF4"/>
    <w:rsid w:val="00E94478"/>
    <w:rsid w:val="00E95AE8"/>
    <w:rsid w:val="00EA345D"/>
    <w:rsid w:val="00EA3E86"/>
    <w:rsid w:val="00EA68B5"/>
    <w:rsid w:val="00EB445F"/>
    <w:rsid w:val="00ED2FF5"/>
    <w:rsid w:val="00EE61DE"/>
    <w:rsid w:val="00F04759"/>
    <w:rsid w:val="00F14651"/>
    <w:rsid w:val="00F220ED"/>
    <w:rsid w:val="00F23650"/>
    <w:rsid w:val="00F2533C"/>
    <w:rsid w:val="00F25A6A"/>
    <w:rsid w:val="00F30D8C"/>
    <w:rsid w:val="00F40272"/>
    <w:rsid w:val="00F504B2"/>
    <w:rsid w:val="00F70F21"/>
    <w:rsid w:val="00F72F41"/>
    <w:rsid w:val="00F7578A"/>
    <w:rsid w:val="00F77D96"/>
    <w:rsid w:val="00F81115"/>
    <w:rsid w:val="00F83759"/>
    <w:rsid w:val="00F90369"/>
    <w:rsid w:val="00F92772"/>
    <w:rsid w:val="00F96590"/>
    <w:rsid w:val="00FA424F"/>
    <w:rsid w:val="00FA7152"/>
    <w:rsid w:val="00FB7443"/>
    <w:rsid w:val="00FD5060"/>
    <w:rsid w:val="00FD7547"/>
    <w:rsid w:val="00FE622C"/>
    <w:rsid w:val="00FE6813"/>
    <w:rsid w:val="00FF0CED"/>
    <w:rsid w:val="00FF62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E951B1"/>
  <w15:docId w15:val="{89B9C436-DD11-E545-AB14-15E78CCE5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2F41"/>
    <w:pPr>
      <w:spacing w:line="480" w:lineRule="auto"/>
      <w:jc w:val="both"/>
    </w:pPr>
    <w:rPr>
      <w:rFonts w:ascii="Times New Roman" w:eastAsia="Calibri" w:hAnsi="Times New Roman" w:cs="Times New Roman"/>
    </w:rPr>
  </w:style>
  <w:style w:type="paragraph" w:styleId="Heading1">
    <w:name w:val="heading 1"/>
    <w:basedOn w:val="Normal"/>
    <w:next w:val="Normal"/>
    <w:link w:val="Heading1Char"/>
    <w:uiPriority w:val="9"/>
    <w:qFormat/>
    <w:rsid w:val="00F72F41"/>
    <w:pPr>
      <w:outlineLvl w:val="0"/>
    </w:pPr>
    <w:rPr>
      <w:b/>
    </w:rPr>
  </w:style>
  <w:style w:type="paragraph" w:styleId="Heading2">
    <w:name w:val="heading 2"/>
    <w:basedOn w:val="Heading1"/>
    <w:next w:val="Normal"/>
    <w:link w:val="Heading2Char"/>
    <w:uiPriority w:val="9"/>
    <w:unhideWhenUsed/>
    <w:qFormat/>
    <w:rsid w:val="00F72F41"/>
    <w:pPr>
      <w:outlineLvl w:val="1"/>
    </w:pPr>
    <w:rPr>
      <w:b w:val="0"/>
      <w:i/>
    </w:rPr>
  </w:style>
  <w:style w:type="paragraph" w:styleId="Heading3">
    <w:name w:val="heading 3"/>
    <w:basedOn w:val="Heading1"/>
    <w:next w:val="Normal"/>
    <w:link w:val="Heading3Char"/>
    <w:uiPriority w:val="9"/>
    <w:unhideWhenUsed/>
    <w:qFormat/>
    <w:rsid w:val="00DA499A"/>
    <w:pPr>
      <w:outlineLvl w:val="2"/>
    </w:pPr>
    <w:rPr>
      <w:sz w:val="20"/>
      <w:szCs w:val="20"/>
    </w:rPr>
  </w:style>
  <w:style w:type="paragraph" w:styleId="Heading5">
    <w:name w:val="heading 5"/>
    <w:basedOn w:val="Normal"/>
    <w:next w:val="Normal"/>
    <w:link w:val="Heading5Char"/>
    <w:uiPriority w:val="9"/>
    <w:semiHidden/>
    <w:unhideWhenUsed/>
    <w:qFormat/>
    <w:rsid w:val="0076001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2F41"/>
    <w:rPr>
      <w:rFonts w:ascii="Times New Roman" w:eastAsia="Calibri" w:hAnsi="Times New Roman" w:cs="Times New Roman"/>
      <w:b/>
    </w:rPr>
  </w:style>
  <w:style w:type="character" w:customStyle="1" w:styleId="Heading2Char">
    <w:name w:val="Heading 2 Char"/>
    <w:basedOn w:val="DefaultParagraphFont"/>
    <w:link w:val="Heading2"/>
    <w:uiPriority w:val="9"/>
    <w:rsid w:val="00F72F41"/>
    <w:rPr>
      <w:rFonts w:ascii="Times New Roman" w:eastAsia="Calibri" w:hAnsi="Times New Roman" w:cs="Times New Roman"/>
      <w:i/>
    </w:rPr>
  </w:style>
  <w:style w:type="character" w:styleId="PlaceholderText">
    <w:name w:val="Placeholder Text"/>
    <w:basedOn w:val="DefaultParagraphFont"/>
    <w:uiPriority w:val="99"/>
    <w:semiHidden/>
    <w:rsid w:val="00547B19"/>
    <w:rPr>
      <w:color w:val="808080"/>
    </w:rPr>
  </w:style>
  <w:style w:type="paragraph" w:styleId="BalloonText">
    <w:name w:val="Balloon Text"/>
    <w:basedOn w:val="Normal"/>
    <w:link w:val="BalloonTextChar"/>
    <w:uiPriority w:val="99"/>
    <w:semiHidden/>
    <w:unhideWhenUsed/>
    <w:rsid w:val="003D4C4C"/>
    <w:pPr>
      <w:spacing w:line="240" w:lineRule="auto"/>
    </w:pPr>
    <w:rPr>
      <w:sz w:val="18"/>
      <w:szCs w:val="18"/>
    </w:rPr>
  </w:style>
  <w:style w:type="character" w:customStyle="1" w:styleId="BalloonTextChar">
    <w:name w:val="Balloon Text Char"/>
    <w:basedOn w:val="DefaultParagraphFont"/>
    <w:link w:val="BalloonText"/>
    <w:uiPriority w:val="99"/>
    <w:semiHidden/>
    <w:rsid w:val="003D4C4C"/>
    <w:rPr>
      <w:rFonts w:ascii="Times New Roman" w:eastAsia="Calibri" w:hAnsi="Times New Roman" w:cs="Times New Roman"/>
      <w:sz w:val="18"/>
      <w:szCs w:val="18"/>
    </w:rPr>
  </w:style>
  <w:style w:type="table" w:styleId="TableGrid">
    <w:name w:val="Table Grid"/>
    <w:basedOn w:val="TableNormal"/>
    <w:uiPriority w:val="39"/>
    <w:rsid w:val="003D4C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65405"/>
    <w:rPr>
      <w:sz w:val="16"/>
      <w:szCs w:val="16"/>
    </w:rPr>
  </w:style>
  <w:style w:type="paragraph" w:styleId="CommentText">
    <w:name w:val="annotation text"/>
    <w:basedOn w:val="Normal"/>
    <w:link w:val="CommentTextChar"/>
    <w:uiPriority w:val="99"/>
    <w:unhideWhenUsed/>
    <w:rsid w:val="00165405"/>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rsid w:val="00165405"/>
    <w:rPr>
      <w:rFonts w:ascii="Times New Roman" w:hAnsi="Times New Roman" w:cs="Times New Roman"/>
      <w:sz w:val="20"/>
      <w:szCs w:val="20"/>
    </w:rPr>
  </w:style>
  <w:style w:type="paragraph" w:styleId="TOCHeading">
    <w:name w:val="TOC Heading"/>
    <w:basedOn w:val="Heading1"/>
    <w:next w:val="Normal"/>
    <w:uiPriority w:val="39"/>
    <w:unhideWhenUsed/>
    <w:qFormat/>
    <w:rsid w:val="005C4293"/>
    <w:pPr>
      <w:keepNext/>
      <w:keepLines/>
      <w:spacing w:before="480" w:line="276" w:lineRule="auto"/>
      <w:jc w:val="left"/>
      <w:outlineLvl w:val="9"/>
    </w:pPr>
    <w:rPr>
      <w:rFonts w:asciiTheme="majorHAnsi" w:eastAsiaTheme="majorEastAsia" w:hAnsiTheme="majorHAnsi" w:cstheme="majorBidi"/>
      <w:bCs/>
      <w:color w:val="2F5496" w:themeColor="accent1" w:themeShade="BF"/>
      <w:sz w:val="28"/>
      <w:szCs w:val="28"/>
    </w:rPr>
  </w:style>
  <w:style w:type="paragraph" w:styleId="TOC1">
    <w:name w:val="toc 1"/>
    <w:basedOn w:val="Normal"/>
    <w:next w:val="Normal"/>
    <w:autoRedefine/>
    <w:uiPriority w:val="39"/>
    <w:unhideWhenUsed/>
    <w:rsid w:val="0076001A"/>
    <w:pPr>
      <w:tabs>
        <w:tab w:val="right" w:leader="dot" w:pos="9350"/>
      </w:tabs>
      <w:spacing w:before="120" w:after="120"/>
      <w:jc w:val="left"/>
    </w:pPr>
    <w:rPr>
      <w:b/>
      <w:bCs/>
      <w:sz w:val="20"/>
      <w:szCs w:val="20"/>
    </w:rPr>
  </w:style>
  <w:style w:type="paragraph" w:styleId="TOC2">
    <w:name w:val="toc 2"/>
    <w:basedOn w:val="Normal"/>
    <w:next w:val="Normal"/>
    <w:autoRedefine/>
    <w:uiPriority w:val="39"/>
    <w:unhideWhenUsed/>
    <w:rsid w:val="0041325C"/>
    <w:pPr>
      <w:ind w:left="240"/>
      <w:jc w:val="left"/>
    </w:pPr>
    <w:rPr>
      <w:sz w:val="20"/>
      <w:szCs w:val="20"/>
    </w:rPr>
  </w:style>
  <w:style w:type="character" w:styleId="Hyperlink">
    <w:name w:val="Hyperlink"/>
    <w:basedOn w:val="DefaultParagraphFont"/>
    <w:uiPriority w:val="99"/>
    <w:unhideWhenUsed/>
    <w:rsid w:val="005C4293"/>
    <w:rPr>
      <w:color w:val="0563C1" w:themeColor="hyperlink"/>
      <w:u w:val="single"/>
    </w:rPr>
  </w:style>
  <w:style w:type="paragraph" w:styleId="TOC3">
    <w:name w:val="toc 3"/>
    <w:basedOn w:val="Normal"/>
    <w:next w:val="Normal"/>
    <w:autoRedefine/>
    <w:uiPriority w:val="39"/>
    <w:unhideWhenUsed/>
    <w:rsid w:val="00EE61DE"/>
    <w:pPr>
      <w:ind w:left="480"/>
      <w:jc w:val="left"/>
    </w:pPr>
    <w:rPr>
      <w:i/>
      <w:iCs/>
      <w:sz w:val="20"/>
      <w:szCs w:val="20"/>
    </w:rPr>
  </w:style>
  <w:style w:type="paragraph" w:styleId="TOC4">
    <w:name w:val="toc 4"/>
    <w:basedOn w:val="Normal"/>
    <w:next w:val="Normal"/>
    <w:autoRedefine/>
    <w:uiPriority w:val="39"/>
    <w:unhideWhenUsed/>
    <w:rsid w:val="005C4293"/>
    <w:pPr>
      <w:ind w:left="720"/>
      <w:jc w:val="left"/>
    </w:pPr>
    <w:rPr>
      <w:rFonts w:asciiTheme="minorHAnsi" w:hAnsiTheme="minorHAnsi"/>
      <w:sz w:val="18"/>
      <w:szCs w:val="18"/>
    </w:rPr>
  </w:style>
  <w:style w:type="paragraph" w:styleId="TOC5">
    <w:name w:val="toc 5"/>
    <w:basedOn w:val="Normal"/>
    <w:next w:val="Normal"/>
    <w:autoRedefine/>
    <w:uiPriority w:val="39"/>
    <w:unhideWhenUsed/>
    <w:rsid w:val="005C4293"/>
    <w:pPr>
      <w:ind w:left="960"/>
      <w:jc w:val="left"/>
    </w:pPr>
    <w:rPr>
      <w:rFonts w:asciiTheme="minorHAnsi" w:hAnsiTheme="minorHAnsi"/>
      <w:sz w:val="18"/>
      <w:szCs w:val="18"/>
    </w:rPr>
  </w:style>
  <w:style w:type="paragraph" w:styleId="TOC6">
    <w:name w:val="toc 6"/>
    <w:basedOn w:val="Normal"/>
    <w:next w:val="Normal"/>
    <w:autoRedefine/>
    <w:uiPriority w:val="39"/>
    <w:unhideWhenUsed/>
    <w:rsid w:val="005C4293"/>
    <w:pPr>
      <w:ind w:left="1200"/>
      <w:jc w:val="left"/>
    </w:pPr>
    <w:rPr>
      <w:rFonts w:asciiTheme="minorHAnsi" w:hAnsiTheme="minorHAnsi"/>
      <w:sz w:val="18"/>
      <w:szCs w:val="18"/>
    </w:rPr>
  </w:style>
  <w:style w:type="paragraph" w:styleId="TOC7">
    <w:name w:val="toc 7"/>
    <w:basedOn w:val="Normal"/>
    <w:next w:val="Normal"/>
    <w:autoRedefine/>
    <w:uiPriority w:val="39"/>
    <w:unhideWhenUsed/>
    <w:rsid w:val="005C4293"/>
    <w:pPr>
      <w:ind w:left="1440"/>
      <w:jc w:val="left"/>
    </w:pPr>
    <w:rPr>
      <w:rFonts w:asciiTheme="minorHAnsi" w:hAnsiTheme="minorHAnsi"/>
      <w:sz w:val="18"/>
      <w:szCs w:val="18"/>
    </w:rPr>
  </w:style>
  <w:style w:type="paragraph" w:styleId="TOC8">
    <w:name w:val="toc 8"/>
    <w:basedOn w:val="Normal"/>
    <w:next w:val="Normal"/>
    <w:autoRedefine/>
    <w:uiPriority w:val="39"/>
    <w:unhideWhenUsed/>
    <w:rsid w:val="005C4293"/>
    <w:pPr>
      <w:ind w:left="1680"/>
      <w:jc w:val="left"/>
    </w:pPr>
    <w:rPr>
      <w:rFonts w:asciiTheme="minorHAnsi" w:hAnsiTheme="minorHAnsi"/>
      <w:sz w:val="18"/>
      <w:szCs w:val="18"/>
    </w:rPr>
  </w:style>
  <w:style w:type="paragraph" w:styleId="TOC9">
    <w:name w:val="toc 9"/>
    <w:basedOn w:val="Normal"/>
    <w:next w:val="Normal"/>
    <w:autoRedefine/>
    <w:uiPriority w:val="39"/>
    <w:unhideWhenUsed/>
    <w:rsid w:val="005C4293"/>
    <w:pPr>
      <w:ind w:left="1920"/>
      <w:jc w:val="left"/>
    </w:pPr>
    <w:rPr>
      <w:rFonts w:asciiTheme="minorHAnsi" w:hAnsiTheme="minorHAnsi"/>
      <w:sz w:val="18"/>
      <w:szCs w:val="18"/>
    </w:rPr>
  </w:style>
  <w:style w:type="paragraph" w:styleId="Footer">
    <w:name w:val="footer"/>
    <w:basedOn w:val="Normal"/>
    <w:link w:val="FooterChar"/>
    <w:uiPriority w:val="99"/>
    <w:unhideWhenUsed/>
    <w:rsid w:val="003A2E57"/>
    <w:pPr>
      <w:tabs>
        <w:tab w:val="center" w:pos="4680"/>
        <w:tab w:val="right" w:pos="9360"/>
      </w:tabs>
      <w:spacing w:line="240" w:lineRule="auto"/>
    </w:pPr>
  </w:style>
  <w:style w:type="character" w:customStyle="1" w:styleId="FooterChar">
    <w:name w:val="Footer Char"/>
    <w:basedOn w:val="DefaultParagraphFont"/>
    <w:link w:val="Footer"/>
    <w:uiPriority w:val="99"/>
    <w:rsid w:val="003A2E57"/>
    <w:rPr>
      <w:rFonts w:ascii="Times New Roman" w:eastAsia="Calibri" w:hAnsi="Times New Roman" w:cs="Times New Roman"/>
    </w:rPr>
  </w:style>
  <w:style w:type="character" w:styleId="PageNumber">
    <w:name w:val="page number"/>
    <w:basedOn w:val="DefaultParagraphFont"/>
    <w:uiPriority w:val="99"/>
    <w:semiHidden/>
    <w:unhideWhenUsed/>
    <w:rsid w:val="003A2E57"/>
  </w:style>
  <w:style w:type="paragraph" w:styleId="ListParagraph">
    <w:name w:val="List Paragraph"/>
    <w:basedOn w:val="Normal"/>
    <w:uiPriority w:val="34"/>
    <w:qFormat/>
    <w:rsid w:val="003A2E57"/>
    <w:pPr>
      <w:ind w:left="720"/>
      <w:contextualSpacing/>
    </w:pPr>
  </w:style>
  <w:style w:type="character" w:customStyle="1" w:styleId="UnresolvedMention1">
    <w:name w:val="Unresolved Mention1"/>
    <w:basedOn w:val="DefaultParagraphFont"/>
    <w:uiPriority w:val="99"/>
    <w:semiHidden/>
    <w:unhideWhenUsed/>
    <w:rsid w:val="003A2E57"/>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FB7443"/>
    <w:rPr>
      <w:rFonts w:eastAsia="Calibri"/>
      <w:b/>
      <w:bCs/>
    </w:rPr>
  </w:style>
  <w:style w:type="character" w:customStyle="1" w:styleId="CommentSubjectChar">
    <w:name w:val="Comment Subject Char"/>
    <w:basedOn w:val="CommentTextChar"/>
    <w:link w:val="CommentSubject"/>
    <w:uiPriority w:val="99"/>
    <w:semiHidden/>
    <w:rsid w:val="00FB7443"/>
    <w:rPr>
      <w:rFonts w:ascii="Times New Roman" w:eastAsia="Calibri" w:hAnsi="Times New Roman" w:cs="Times New Roman"/>
      <w:b/>
      <w:bCs/>
      <w:sz w:val="20"/>
      <w:szCs w:val="20"/>
    </w:rPr>
  </w:style>
  <w:style w:type="paragraph" w:styleId="FootnoteText">
    <w:name w:val="footnote text"/>
    <w:basedOn w:val="Normal"/>
    <w:link w:val="FootnoteTextChar"/>
    <w:uiPriority w:val="99"/>
    <w:semiHidden/>
    <w:unhideWhenUsed/>
    <w:rsid w:val="00634915"/>
    <w:pPr>
      <w:spacing w:line="240" w:lineRule="auto"/>
    </w:pPr>
    <w:rPr>
      <w:sz w:val="20"/>
      <w:szCs w:val="20"/>
    </w:rPr>
  </w:style>
  <w:style w:type="character" w:customStyle="1" w:styleId="FootnoteTextChar">
    <w:name w:val="Footnote Text Char"/>
    <w:basedOn w:val="DefaultParagraphFont"/>
    <w:link w:val="FootnoteText"/>
    <w:uiPriority w:val="99"/>
    <w:semiHidden/>
    <w:rsid w:val="00634915"/>
    <w:rPr>
      <w:rFonts w:ascii="Times New Roman" w:eastAsia="Calibri" w:hAnsi="Times New Roman" w:cs="Times New Roman"/>
      <w:sz w:val="20"/>
      <w:szCs w:val="20"/>
    </w:rPr>
  </w:style>
  <w:style w:type="character" w:styleId="FootnoteReference">
    <w:name w:val="footnote reference"/>
    <w:basedOn w:val="DefaultParagraphFont"/>
    <w:uiPriority w:val="99"/>
    <w:semiHidden/>
    <w:unhideWhenUsed/>
    <w:rsid w:val="00634915"/>
    <w:rPr>
      <w:vertAlign w:val="superscript"/>
    </w:rPr>
  </w:style>
  <w:style w:type="character" w:styleId="UnresolvedMention">
    <w:name w:val="Unresolved Mention"/>
    <w:basedOn w:val="DefaultParagraphFont"/>
    <w:uiPriority w:val="99"/>
    <w:semiHidden/>
    <w:unhideWhenUsed/>
    <w:rsid w:val="00FE6813"/>
    <w:rPr>
      <w:color w:val="605E5C"/>
      <w:shd w:val="clear" w:color="auto" w:fill="E1DFDD"/>
    </w:rPr>
  </w:style>
  <w:style w:type="character" w:customStyle="1" w:styleId="Heading3Char">
    <w:name w:val="Heading 3 Char"/>
    <w:basedOn w:val="DefaultParagraphFont"/>
    <w:link w:val="Heading3"/>
    <w:uiPriority w:val="9"/>
    <w:rsid w:val="00DA499A"/>
    <w:rPr>
      <w:rFonts w:ascii="Times New Roman" w:eastAsia="Calibri" w:hAnsi="Times New Roman" w:cs="Times New Roman"/>
      <w:b/>
      <w:sz w:val="20"/>
      <w:szCs w:val="20"/>
    </w:rPr>
  </w:style>
  <w:style w:type="paragraph" w:styleId="Header">
    <w:name w:val="header"/>
    <w:basedOn w:val="Normal"/>
    <w:link w:val="HeaderChar"/>
    <w:uiPriority w:val="99"/>
    <w:unhideWhenUsed/>
    <w:rsid w:val="008734FD"/>
    <w:pPr>
      <w:tabs>
        <w:tab w:val="center" w:pos="4680"/>
        <w:tab w:val="right" w:pos="9360"/>
      </w:tabs>
      <w:spacing w:line="240" w:lineRule="auto"/>
    </w:pPr>
  </w:style>
  <w:style w:type="character" w:customStyle="1" w:styleId="HeaderChar">
    <w:name w:val="Header Char"/>
    <w:basedOn w:val="DefaultParagraphFont"/>
    <w:link w:val="Header"/>
    <w:uiPriority w:val="99"/>
    <w:rsid w:val="008734FD"/>
    <w:rPr>
      <w:rFonts w:ascii="Times New Roman" w:eastAsia="Calibri" w:hAnsi="Times New Roman" w:cs="Times New Roman"/>
    </w:rPr>
  </w:style>
  <w:style w:type="character" w:styleId="EndnoteReference">
    <w:name w:val="endnote reference"/>
    <w:basedOn w:val="DefaultParagraphFont"/>
    <w:uiPriority w:val="99"/>
    <w:semiHidden/>
    <w:unhideWhenUsed/>
    <w:rsid w:val="00E72C2F"/>
    <w:rPr>
      <w:vertAlign w:val="superscript"/>
    </w:rPr>
  </w:style>
  <w:style w:type="character" w:customStyle="1" w:styleId="Heading5Char">
    <w:name w:val="Heading 5 Char"/>
    <w:basedOn w:val="DefaultParagraphFont"/>
    <w:link w:val="Heading5"/>
    <w:uiPriority w:val="9"/>
    <w:semiHidden/>
    <w:rsid w:val="0076001A"/>
    <w:rPr>
      <w:rFonts w:asciiTheme="majorHAnsi" w:eastAsiaTheme="majorEastAsia" w:hAnsiTheme="majorHAnsi" w:cstheme="majorBidi"/>
      <w:color w:val="2F5496" w:themeColor="accent1" w:themeShade="BF"/>
    </w:rPr>
  </w:style>
  <w:style w:type="paragraph" w:customStyle="1" w:styleId="EndNoteBibliographyTitle">
    <w:name w:val="EndNote Bibliography Title"/>
    <w:basedOn w:val="Normal"/>
    <w:link w:val="EndNoteBibliographyTitleChar"/>
    <w:rsid w:val="0076001A"/>
    <w:pPr>
      <w:jc w:val="center"/>
    </w:pPr>
    <w:rPr>
      <w:rFonts w:ascii="Calibri" w:eastAsiaTheme="minorHAnsi" w:hAnsi="Calibri" w:cs="Calibri"/>
      <w:noProof/>
    </w:rPr>
  </w:style>
  <w:style w:type="character" w:customStyle="1" w:styleId="EndNoteBibliographyTitleChar">
    <w:name w:val="EndNote Bibliography Title Char"/>
    <w:basedOn w:val="DefaultParagraphFont"/>
    <w:link w:val="EndNoteBibliographyTitle"/>
    <w:rsid w:val="0076001A"/>
    <w:rPr>
      <w:rFonts w:ascii="Calibri" w:hAnsi="Calibri" w:cs="Calibri"/>
      <w:noProof/>
    </w:rPr>
  </w:style>
  <w:style w:type="paragraph" w:customStyle="1" w:styleId="EndNoteBibliography">
    <w:name w:val="EndNote Bibliography"/>
    <w:basedOn w:val="Normal"/>
    <w:link w:val="EndNoteBibliographyChar"/>
    <w:rsid w:val="0076001A"/>
    <w:pPr>
      <w:spacing w:line="240" w:lineRule="auto"/>
    </w:pPr>
    <w:rPr>
      <w:rFonts w:ascii="Calibri" w:eastAsiaTheme="minorHAnsi" w:hAnsi="Calibri" w:cs="Calibri"/>
      <w:noProof/>
    </w:rPr>
  </w:style>
  <w:style w:type="character" w:customStyle="1" w:styleId="EndNoteBibliographyChar">
    <w:name w:val="EndNote Bibliography Char"/>
    <w:basedOn w:val="DefaultParagraphFont"/>
    <w:link w:val="EndNoteBibliography"/>
    <w:rsid w:val="0076001A"/>
    <w:rPr>
      <w:rFonts w:ascii="Calibri" w:hAnsi="Calibri" w:cs="Calibri"/>
      <w:noProof/>
    </w:rPr>
  </w:style>
  <w:style w:type="character" w:styleId="LineNumber">
    <w:name w:val="line number"/>
    <w:basedOn w:val="DefaultParagraphFont"/>
    <w:uiPriority w:val="99"/>
    <w:semiHidden/>
    <w:unhideWhenUsed/>
    <w:rsid w:val="0076001A"/>
  </w:style>
  <w:style w:type="character" w:styleId="FollowedHyperlink">
    <w:name w:val="FollowedHyperlink"/>
    <w:basedOn w:val="DefaultParagraphFont"/>
    <w:uiPriority w:val="99"/>
    <w:semiHidden/>
    <w:unhideWhenUsed/>
    <w:rsid w:val="0076001A"/>
    <w:rPr>
      <w:color w:val="954F72" w:themeColor="followedHyperlink"/>
      <w:u w:val="single"/>
    </w:rPr>
  </w:style>
  <w:style w:type="paragraph" w:styleId="NormalWeb">
    <w:name w:val="Normal (Web)"/>
    <w:basedOn w:val="Normal"/>
    <w:uiPriority w:val="99"/>
    <w:unhideWhenUsed/>
    <w:rsid w:val="0076001A"/>
    <w:pPr>
      <w:spacing w:before="100" w:beforeAutospacing="1" w:after="100" w:afterAutospacing="1" w:line="240" w:lineRule="auto"/>
    </w:pPr>
    <w:rPr>
      <w:rFonts w:eastAsia="Times New Roman"/>
    </w:rPr>
  </w:style>
  <w:style w:type="character" w:customStyle="1" w:styleId="apple-converted-space">
    <w:name w:val="apple-converted-space"/>
    <w:basedOn w:val="DefaultParagraphFont"/>
    <w:rsid w:val="0076001A"/>
  </w:style>
  <w:style w:type="character" w:customStyle="1" w:styleId="apple-tab-span">
    <w:name w:val="apple-tab-span"/>
    <w:basedOn w:val="DefaultParagraphFont"/>
    <w:rsid w:val="0076001A"/>
  </w:style>
  <w:style w:type="paragraph" w:styleId="Revision">
    <w:name w:val="Revision"/>
    <w:hidden/>
    <w:uiPriority w:val="99"/>
    <w:semiHidden/>
    <w:rsid w:val="0076001A"/>
    <w:rPr>
      <w:rFonts w:ascii="Times New Roman" w:hAnsi="Times New Roman" w:cs="Times New Roman"/>
    </w:rPr>
  </w:style>
  <w:style w:type="character" w:customStyle="1" w:styleId="UnresolvedMention2">
    <w:name w:val="Unresolved Mention2"/>
    <w:basedOn w:val="DefaultParagraphFont"/>
    <w:uiPriority w:val="99"/>
    <w:semiHidden/>
    <w:unhideWhenUsed/>
    <w:rsid w:val="0076001A"/>
    <w:rPr>
      <w:color w:val="605E5C"/>
      <w:shd w:val="clear" w:color="auto" w:fill="E1DFDD"/>
    </w:rPr>
  </w:style>
  <w:style w:type="paragraph" w:customStyle="1" w:styleId="xmsonormal">
    <w:name w:val="x_msonormal"/>
    <w:basedOn w:val="Normal"/>
    <w:rsid w:val="0076001A"/>
    <w:pPr>
      <w:spacing w:before="100" w:beforeAutospacing="1" w:after="100" w:afterAutospacing="1" w:line="240" w:lineRule="auto"/>
      <w:jc w:val="left"/>
    </w:pPr>
    <w:rPr>
      <w:rFonts w:eastAsia="Times New Roman"/>
    </w:rPr>
  </w:style>
  <w:style w:type="table" w:customStyle="1" w:styleId="TableGrid1">
    <w:name w:val="Table Grid1"/>
    <w:basedOn w:val="TableNormal"/>
    <w:next w:val="TableGrid"/>
    <w:uiPriority w:val="39"/>
    <w:rsid w:val="0081056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52905">
      <w:bodyDiv w:val="1"/>
      <w:marLeft w:val="0"/>
      <w:marRight w:val="0"/>
      <w:marTop w:val="0"/>
      <w:marBottom w:val="0"/>
      <w:divBdr>
        <w:top w:val="none" w:sz="0" w:space="0" w:color="auto"/>
        <w:left w:val="none" w:sz="0" w:space="0" w:color="auto"/>
        <w:bottom w:val="none" w:sz="0" w:space="0" w:color="auto"/>
        <w:right w:val="none" w:sz="0" w:space="0" w:color="auto"/>
      </w:divBdr>
    </w:div>
    <w:div w:id="73284704">
      <w:bodyDiv w:val="1"/>
      <w:marLeft w:val="0"/>
      <w:marRight w:val="0"/>
      <w:marTop w:val="0"/>
      <w:marBottom w:val="0"/>
      <w:divBdr>
        <w:top w:val="none" w:sz="0" w:space="0" w:color="auto"/>
        <w:left w:val="none" w:sz="0" w:space="0" w:color="auto"/>
        <w:bottom w:val="none" w:sz="0" w:space="0" w:color="auto"/>
        <w:right w:val="none" w:sz="0" w:space="0" w:color="auto"/>
      </w:divBdr>
    </w:div>
    <w:div w:id="124736881">
      <w:bodyDiv w:val="1"/>
      <w:marLeft w:val="0"/>
      <w:marRight w:val="0"/>
      <w:marTop w:val="0"/>
      <w:marBottom w:val="0"/>
      <w:divBdr>
        <w:top w:val="none" w:sz="0" w:space="0" w:color="auto"/>
        <w:left w:val="none" w:sz="0" w:space="0" w:color="auto"/>
        <w:bottom w:val="none" w:sz="0" w:space="0" w:color="auto"/>
        <w:right w:val="none" w:sz="0" w:space="0" w:color="auto"/>
      </w:divBdr>
      <w:divsChild>
        <w:div w:id="990906425">
          <w:marLeft w:val="0"/>
          <w:marRight w:val="0"/>
          <w:marTop w:val="0"/>
          <w:marBottom w:val="0"/>
          <w:divBdr>
            <w:top w:val="none" w:sz="0" w:space="0" w:color="auto"/>
            <w:left w:val="none" w:sz="0" w:space="0" w:color="auto"/>
            <w:bottom w:val="none" w:sz="0" w:space="0" w:color="auto"/>
            <w:right w:val="none" w:sz="0" w:space="0" w:color="auto"/>
          </w:divBdr>
          <w:divsChild>
            <w:div w:id="605891161">
              <w:marLeft w:val="0"/>
              <w:marRight w:val="0"/>
              <w:marTop w:val="0"/>
              <w:marBottom w:val="0"/>
              <w:divBdr>
                <w:top w:val="none" w:sz="0" w:space="0" w:color="auto"/>
                <w:left w:val="none" w:sz="0" w:space="0" w:color="auto"/>
                <w:bottom w:val="none" w:sz="0" w:space="0" w:color="auto"/>
                <w:right w:val="none" w:sz="0" w:space="0" w:color="auto"/>
              </w:divBdr>
              <w:divsChild>
                <w:div w:id="805585612">
                  <w:marLeft w:val="0"/>
                  <w:marRight w:val="0"/>
                  <w:marTop w:val="0"/>
                  <w:marBottom w:val="0"/>
                  <w:divBdr>
                    <w:top w:val="none" w:sz="0" w:space="0" w:color="auto"/>
                    <w:left w:val="none" w:sz="0" w:space="0" w:color="auto"/>
                    <w:bottom w:val="none" w:sz="0" w:space="0" w:color="auto"/>
                    <w:right w:val="none" w:sz="0" w:space="0" w:color="auto"/>
                  </w:divBdr>
                  <w:divsChild>
                    <w:div w:id="11005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15608">
      <w:bodyDiv w:val="1"/>
      <w:marLeft w:val="0"/>
      <w:marRight w:val="0"/>
      <w:marTop w:val="0"/>
      <w:marBottom w:val="0"/>
      <w:divBdr>
        <w:top w:val="none" w:sz="0" w:space="0" w:color="auto"/>
        <w:left w:val="none" w:sz="0" w:space="0" w:color="auto"/>
        <w:bottom w:val="none" w:sz="0" w:space="0" w:color="auto"/>
        <w:right w:val="none" w:sz="0" w:space="0" w:color="auto"/>
      </w:divBdr>
    </w:div>
    <w:div w:id="213196326">
      <w:bodyDiv w:val="1"/>
      <w:marLeft w:val="0"/>
      <w:marRight w:val="0"/>
      <w:marTop w:val="0"/>
      <w:marBottom w:val="0"/>
      <w:divBdr>
        <w:top w:val="none" w:sz="0" w:space="0" w:color="auto"/>
        <w:left w:val="none" w:sz="0" w:space="0" w:color="auto"/>
        <w:bottom w:val="none" w:sz="0" w:space="0" w:color="auto"/>
        <w:right w:val="none" w:sz="0" w:space="0" w:color="auto"/>
      </w:divBdr>
    </w:div>
    <w:div w:id="217135053">
      <w:bodyDiv w:val="1"/>
      <w:marLeft w:val="0"/>
      <w:marRight w:val="0"/>
      <w:marTop w:val="0"/>
      <w:marBottom w:val="0"/>
      <w:divBdr>
        <w:top w:val="none" w:sz="0" w:space="0" w:color="auto"/>
        <w:left w:val="none" w:sz="0" w:space="0" w:color="auto"/>
        <w:bottom w:val="none" w:sz="0" w:space="0" w:color="auto"/>
        <w:right w:val="none" w:sz="0" w:space="0" w:color="auto"/>
      </w:divBdr>
    </w:div>
    <w:div w:id="312607699">
      <w:bodyDiv w:val="1"/>
      <w:marLeft w:val="0"/>
      <w:marRight w:val="0"/>
      <w:marTop w:val="0"/>
      <w:marBottom w:val="0"/>
      <w:divBdr>
        <w:top w:val="none" w:sz="0" w:space="0" w:color="auto"/>
        <w:left w:val="none" w:sz="0" w:space="0" w:color="auto"/>
        <w:bottom w:val="none" w:sz="0" w:space="0" w:color="auto"/>
        <w:right w:val="none" w:sz="0" w:space="0" w:color="auto"/>
      </w:divBdr>
    </w:div>
    <w:div w:id="352918465">
      <w:bodyDiv w:val="1"/>
      <w:marLeft w:val="0"/>
      <w:marRight w:val="0"/>
      <w:marTop w:val="0"/>
      <w:marBottom w:val="0"/>
      <w:divBdr>
        <w:top w:val="none" w:sz="0" w:space="0" w:color="auto"/>
        <w:left w:val="none" w:sz="0" w:space="0" w:color="auto"/>
        <w:bottom w:val="none" w:sz="0" w:space="0" w:color="auto"/>
        <w:right w:val="none" w:sz="0" w:space="0" w:color="auto"/>
      </w:divBdr>
    </w:div>
    <w:div w:id="371227221">
      <w:bodyDiv w:val="1"/>
      <w:marLeft w:val="0"/>
      <w:marRight w:val="0"/>
      <w:marTop w:val="0"/>
      <w:marBottom w:val="0"/>
      <w:divBdr>
        <w:top w:val="none" w:sz="0" w:space="0" w:color="auto"/>
        <w:left w:val="none" w:sz="0" w:space="0" w:color="auto"/>
        <w:bottom w:val="none" w:sz="0" w:space="0" w:color="auto"/>
        <w:right w:val="none" w:sz="0" w:space="0" w:color="auto"/>
      </w:divBdr>
    </w:div>
    <w:div w:id="476992145">
      <w:bodyDiv w:val="1"/>
      <w:marLeft w:val="0"/>
      <w:marRight w:val="0"/>
      <w:marTop w:val="0"/>
      <w:marBottom w:val="0"/>
      <w:divBdr>
        <w:top w:val="none" w:sz="0" w:space="0" w:color="auto"/>
        <w:left w:val="none" w:sz="0" w:space="0" w:color="auto"/>
        <w:bottom w:val="none" w:sz="0" w:space="0" w:color="auto"/>
        <w:right w:val="none" w:sz="0" w:space="0" w:color="auto"/>
      </w:divBdr>
    </w:div>
    <w:div w:id="566451399">
      <w:bodyDiv w:val="1"/>
      <w:marLeft w:val="0"/>
      <w:marRight w:val="0"/>
      <w:marTop w:val="0"/>
      <w:marBottom w:val="0"/>
      <w:divBdr>
        <w:top w:val="none" w:sz="0" w:space="0" w:color="auto"/>
        <w:left w:val="none" w:sz="0" w:space="0" w:color="auto"/>
        <w:bottom w:val="none" w:sz="0" w:space="0" w:color="auto"/>
        <w:right w:val="none" w:sz="0" w:space="0" w:color="auto"/>
      </w:divBdr>
    </w:div>
    <w:div w:id="661004278">
      <w:bodyDiv w:val="1"/>
      <w:marLeft w:val="0"/>
      <w:marRight w:val="0"/>
      <w:marTop w:val="0"/>
      <w:marBottom w:val="0"/>
      <w:divBdr>
        <w:top w:val="none" w:sz="0" w:space="0" w:color="auto"/>
        <w:left w:val="none" w:sz="0" w:space="0" w:color="auto"/>
        <w:bottom w:val="none" w:sz="0" w:space="0" w:color="auto"/>
        <w:right w:val="none" w:sz="0" w:space="0" w:color="auto"/>
      </w:divBdr>
    </w:div>
    <w:div w:id="769004787">
      <w:bodyDiv w:val="1"/>
      <w:marLeft w:val="0"/>
      <w:marRight w:val="0"/>
      <w:marTop w:val="0"/>
      <w:marBottom w:val="0"/>
      <w:divBdr>
        <w:top w:val="none" w:sz="0" w:space="0" w:color="auto"/>
        <w:left w:val="none" w:sz="0" w:space="0" w:color="auto"/>
        <w:bottom w:val="none" w:sz="0" w:space="0" w:color="auto"/>
        <w:right w:val="none" w:sz="0" w:space="0" w:color="auto"/>
      </w:divBdr>
    </w:div>
    <w:div w:id="790634862">
      <w:bodyDiv w:val="1"/>
      <w:marLeft w:val="0"/>
      <w:marRight w:val="0"/>
      <w:marTop w:val="0"/>
      <w:marBottom w:val="0"/>
      <w:divBdr>
        <w:top w:val="none" w:sz="0" w:space="0" w:color="auto"/>
        <w:left w:val="none" w:sz="0" w:space="0" w:color="auto"/>
        <w:bottom w:val="none" w:sz="0" w:space="0" w:color="auto"/>
        <w:right w:val="none" w:sz="0" w:space="0" w:color="auto"/>
      </w:divBdr>
    </w:div>
    <w:div w:id="884559038">
      <w:bodyDiv w:val="1"/>
      <w:marLeft w:val="0"/>
      <w:marRight w:val="0"/>
      <w:marTop w:val="0"/>
      <w:marBottom w:val="0"/>
      <w:divBdr>
        <w:top w:val="none" w:sz="0" w:space="0" w:color="auto"/>
        <w:left w:val="none" w:sz="0" w:space="0" w:color="auto"/>
        <w:bottom w:val="none" w:sz="0" w:space="0" w:color="auto"/>
        <w:right w:val="none" w:sz="0" w:space="0" w:color="auto"/>
      </w:divBdr>
    </w:div>
    <w:div w:id="994070717">
      <w:bodyDiv w:val="1"/>
      <w:marLeft w:val="0"/>
      <w:marRight w:val="0"/>
      <w:marTop w:val="0"/>
      <w:marBottom w:val="0"/>
      <w:divBdr>
        <w:top w:val="none" w:sz="0" w:space="0" w:color="auto"/>
        <w:left w:val="none" w:sz="0" w:space="0" w:color="auto"/>
        <w:bottom w:val="none" w:sz="0" w:space="0" w:color="auto"/>
        <w:right w:val="none" w:sz="0" w:space="0" w:color="auto"/>
      </w:divBdr>
    </w:div>
    <w:div w:id="1022898521">
      <w:bodyDiv w:val="1"/>
      <w:marLeft w:val="0"/>
      <w:marRight w:val="0"/>
      <w:marTop w:val="0"/>
      <w:marBottom w:val="0"/>
      <w:divBdr>
        <w:top w:val="none" w:sz="0" w:space="0" w:color="auto"/>
        <w:left w:val="none" w:sz="0" w:space="0" w:color="auto"/>
        <w:bottom w:val="none" w:sz="0" w:space="0" w:color="auto"/>
        <w:right w:val="none" w:sz="0" w:space="0" w:color="auto"/>
      </w:divBdr>
    </w:div>
    <w:div w:id="1092167064">
      <w:bodyDiv w:val="1"/>
      <w:marLeft w:val="0"/>
      <w:marRight w:val="0"/>
      <w:marTop w:val="0"/>
      <w:marBottom w:val="0"/>
      <w:divBdr>
        <w:top w:val="none" w:sz="0" w:space="0" w:color="auto"/>
        <w:left w:val="none" w:sz="0" w:space="0" w:color="auto"/>
        <w:bottom w:val="none" w:sz="0" w:space="0" w:color="auto"/>
        <w:right w:val="none" w:sz="0" w:space="0" w:color="auto"/>
      </w:divBdr>
    </w:div>
    <w:div w:id="1180965517">
      <w:bodyDiv w:val="1"/>
      <w:marLeft w:val="0"/>
      <w:marRight w:val="0"/>
      <w:marTop w:val="0"/>
      <w:marBottom w:val="0"/>
      <w:divBdr>
        <w:top w:val="none" w:sz="0" w:space="0" w:color="auto"/>
        <w:left w:val="none" w:sz="0" w:space="0" w:color="auto"/>
        <w:bottom w:val="none" w:sz="0" w:space="0" w:color="auto"/>
        <w:right w:val="none" w:sz="0" w:space="0" w:color="auto"/>
      </w:divBdr>
    </w:div>
    <w:div w:id="1192185750">
      <w:bodyDiv w:val="1"/>
      <w:marLeft w:val="0"/>
      <w:marRight w:val="0"/>
      <w:marTop w:val="0"/>
      <w:marBottom w:val="0"/>
      <w:divBdr>
        <w:top w:val="none" w:sz="0" w:space="0" w:color="auto"/>
        <w:left w:val="none" w:sz="0" w:space="0" w:color="auto"/>
        <w:bottom w:val="none" w:sz="0" w:space="0" w:color="auto"/>
        <w:right w:val="none" w:sz="0" w:space="0" w:color="auto"/>
      </w:divBdr>
    </w:div>
    <w:div w:id="1212111274">
      <w:bodyDiv w:val="1"/>
      <w:marLeft w:val="0"/>
      <w:marRight w:val="0"/>
      <w:marTop w:val="0"/>
      <w:marBottom w:val="0"/>
      <w:divBdr>
        <w:top w:val="none" w:sz="0" w:space="0" w:color="auto"/>
        <w:left w:val="none" w:sz="0" w:space="0" w:color="auto"/>
        <w:bottom w:val="none" w:sz="0" w:space="0" w:color="auto"/>
        <w:right w:val="none" w:sz="0" w:space="0" w:color="auto"/>
      </w:divBdr>
    </w:div>
    <w:div w:id="1266426469">
      <w:bodyDiv w:val="1"/>
      <w:marLeft w:val="0"/>
      <w:marRight w:val="0"/>
      <w:marTop w:val="0"/>
      <w:marBottom w:val="0"/>
      <w:divBdr>
        <w:top w:val="none" w:sz="0" w:space="0" w:color="auto"/>
        <w:left w:val="none" w:sz="0" w:space="0" w:color="auto"/>
        <w:bottom w:val="none" w:sz="0" w:space="0" w:color="auto"/>
        <w:right w:val="none" w:sz="0" w:space="0" w:color="auto"/>
      </w:divBdr>
    </w:div>
    <w:div w:id="1389067318">
      <w:bodyDiv w:val="1"/>
      <w:marLeft w:val="0"/>
      <w:marRight w:val="0"/>
      <w:marTop w:val="0"/>
      <w:marBottom w:val="0"/>
      <w:divBdr>
        <w:top w:val="none" w:sz="0" w:space="0" w:color="auto"/>
        <w:left w:val="none" w:sz="0" w:space="0" w:color="auto"/>
        <w:bottom w:val="none" w:sz="0" w:space="0" w:color="auto"/>
        <w:right w:val="none" w:sz="0" w:space="0" w:color="auto"/>
      </w:divBdr>
    </w:div>
    <w:div w:id="1696728888">
      <w:bodyDiv w:val="1"/>
      <w:marLeft w:val="0"/>
      <w:marRight w:val="0"/>
      <w:marTop w:val="0"/>
      <w:marBottom w:val="0"/>
      <w:divBdr>
        <w:top w:val="none" w:sz="0" w:space="0" w:color="auto"/>
        <w:left w:val="none" w:sz="0" w:space="0" w:color="auto"/>
        <w:bottom w:val="none" w:sz="0" w:space="0" w:color="auto"/>
        <w:right w:val="none" w:sz="0" w:space="0" w:color="auto"/>
      </w:divBdr>
    </w:div>
    <w:div w:id="1725592384">
      <w:bodyDiv w:val="1"/>
      <w:marLeft w:val="0"/>
      <w:marRight w:val="0"/>
      <w:marTop w:val="0"/>
      <w:marBottom w:val="0"/>
      <w:divBdr>
        <w:top w:val="none" w:sz="0" w:space="0" w:color="auto"/>
        <w:left w:val="none" w:sz="0" w:space="0" w:color="auto"/>
        <w:bottom w:val="none" w:sz="0" w:space="0" w:color="auto"/>
        <w:right w:val="none" w:sz="0" w:space="0" w:color="auto"/>
      </w:divBdr>
    </w:div>
    <w:div w:id="1779176019">
      <w:bodyDiv w:val="1"/>
      <w:marLeft w:val="0"/>
      <w:marRight w:val="0"/>
      <w:marTop w:val="0"/>
      <w:marBottom w:val="0"/>
      <w:divBdr>
        <w:top w:val="none" w:sz="0" w:space="0" w:color="auto"/>
        <w:left w:val="none" w:sz="0" w:space="0" w:color="auto"/>
        <w:bottom w:val="none" w:sz="0" w:space="0" w:color="auto"/>
        <w:right w:val="none" w:sz="0" w:space="0" w:color="auto"/>
      </w:divBdr>
    </w:div>
    <w:div w:id="1786729469">
      <w:bodyDiv w:val="1"/>
      <w:marLeft w:val="0"/>
      <w:marRight w:val="0"/>
      <w:marTop w:val="0"/>
      <w:marBottom w:val="0"/>
      <w:divBdr>
        <w:top w:val="none" w:sz="0" w:space="0" w:color="auto"/>
        <w:left w:val="none" w:sz="0" w:space="0" w:color="auto"/>
        <w:bottom w:val="none" w:sz="0" w:space="0" w:color="auto"/>
        <w:right w:val="none" w:sz="0" w:space="0" w:color="auto"/>
      </w:divBdr>
    </w:div>
    <w:div w:id="1788355520">
      <w:bodyDiv w:val="1"/>
      <w:marLeft w:val="0"/>
      <w:marRight w:val="0"/>
      <w:marTop w:val="0"/>
      <w:marBottom w:val="0"/>
      <w:divBdr>
        <w:top w:val="none" w:sz="0" w:space="0" w:color="auto"/>
        <w:left w:val="none" w:sz="0" w:space="0" w:color="auto"/>
        <w:bottom w:val="none" w:sz="0" w:space="0" w:color="auto"/>
        <w:right w:val="none" w:sz="0" w:space="0" w:color="auto"/>
      </w:divBdr>
    </w:div>
    <w:div w:id="1879269855">
      <w:bodyDiv w:val="1"/>
      <w:marLeft w:val="0"/>
      <w:marRight w:val="0"/>
      <w:marTop w:val="0"/>
      <w:marBottom w:val="0"/>
      <w:divBdr>
        <w:top w:val="none" w:sz="0" w:space="0" w:color="auto"/>
        <w:left w:val="none" w:sz="0" w:space="0" w:color="auto"/>
        <w:bottom w:val="none" w:sz="0" w:space="0" w:color="auto"/>
        <w:right w:val="none" w:sz="0" w:space="0" w:color="auto"/>
      </w:divBdr>
    </w:div>
    <w:div w:id="1893729188">
      <w:bodyDiv w:val="1"/>
      <w:marLeft w:val="0"/>
      <w:marRight w:val="0"/>
      <w:marTop w:val="0"/>
      <w:marBottom w:val="0"/>
      <w:divBdr>
        <w:top w:val="none" w:sz="0" w:space="0" w:color="auto"/>
        <w:left w:val="none" w:sz="0" w:space="0" w:color="auto"/>
        <w:bottom w:val="none" w:sz="0" w:space="0" w:color="auto"/>
        <w:right w:val="none" w:sz="0" w:space="0" w:color="auto"/>
      </w:divBdr>
    </w:div>
    <w:div w:id="2020043990">
      <w:bodyDiv w:val="1"/>
      <w:marLeft w:val="0"/>
      <w:marRight w:val="0"/>
      <w:marTop w:val="0"/>
      <w:marBottom w:val="0"/>
      <w:divBdr>
        <w:top w:val="none" w:sz="0" w:space="0" w:color="auto"/>
        <w:left w:val="none" w:sz="0" w:space="0" w:color="auto"/>
        <w:bottom w:val="none" w:sz="0" w:space="0" w:color="auto"/>
        <w:right w:val="none" w:sz="0" w:space="0" w:color="auto"/>
      </w:divBdr>
    </w:div>
    <w:div w:id="2034260138">
      <w:bodyDiv w:val="1"/>
      <w:marLeft w:val="0"/>
      <w:marRight w:val="0"/>
      <w:marTop w:val="0"/>
      <w:marBottom w:val="0"/>
      <w:divBdr>
        <w:top w:val="none" w:sz="0" w:space="0" w:color="auto"/>
        <w:left w:val="none" w:sz="0" w:space="0" w:color="auto"/>
        <w:bottom w:val="none" w:sz="0" w:space="0" w:color="auto"/>
        <w:right w:val="none" w:sz="0" w:space="0" w:color="auto"/>
      </w:divBdr>
    </w:div>
    <w:div w:id="2074041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github.com/Joel-Barratt/Eukaryotypin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tiff"/><Relationship Id="rId10" Type="http://schemas.openxmlformats.org/officeDocument/2006/relationships/hyperlink" Target="https://github.com/Joel-Barratt/Eukaryotyping"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tiff"/></Relationships>
</file>

<file path=word/_rels/footnotes.xml.rels><?xml version="1.0" encoding="UTF-8" standalone="yes"?>
<Relationships xmlns="http://schemas.openxmlformats.org/package/2006/relationships"><Relationship Id="rId1" Type="http://schemas.openxmlformats.org/officeDocument/2006/relationships/hyperlink" Target="https://www.cdc.gov/pulsenet/pathogens/protocol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D4D7F6-FE6A-F346-8326-B4203A29B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43</Pages>
  <Words>12101</Words>
  <Characters>68977</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Barratt</dc:creator>
  <cp:keywords/>
  <dc:description/>
  <cp:lastModifiedBy>Joel Barratt</cp:lastModifiedBy>
  <cp:revision>4</cp:revision>
  <cp:lastPrinted>2020-07-22T19:23:00Z</cp:lastPrinted>
  <dcterms:created xsi:type="dcterms:W3CDTF">2020-07-22T19:23:00Z</dcterms:created>
  <dcterms:modified xsi:type="dcterms:W3CDTF">2020-07-23T17:24:00Z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http://www.zotero.org/styles/parasitology</vt:lpwstr>
  </property>
  <property fmtid="{D5CDD505-2E9C-101B-9397-08002B2CF9AE}" pid="19" name="Mendeley Recent Style Name 8_1">
    <vt:lpwstr>Parasitology</vt:lpwstr>
  </property>
  <property fmtid="{D5CDD505-2E9C-101B-9397-08002B2CF9AE}" pid="20" name="Mendeley Recent Style Id 9_1">
    <vt:lpwstr>http://csl.mendeley.com/styles/510523591/plos</vt:lpwstr>
  </property>
  <property fmtid="{D5CDD505-2E9C-101B-9397-08002B2CF9AE}" pid="21" name="Mendeley Recent Style Name 9_1">
    <vt:lpwstr>Public Library of Science - Joel Barratt</vt:lpwstr>
  </property>
</Properties>
</file>