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07" w:rsidRPr="00EA31BB" w:rsidRDefault="007C77F4" w:rsidP="008A4707">
      <w:pP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8A4707" w:rsidRPr="00EA31BB">
        <w:rPr>
          <w:rFonts w:ascii="Times New Roman" w:hAnsi="Times New Roman" w:cs="Times New Roman"/>
          <w:i/>
          <w:sz w:val="20"/>
          <w:szCs w:val="20"/>
        </w:rPr>
        <w:t>Epidemiology and infection</w:t>
      </w:r>
    </w:p>
    <w:p w:rsidR="008A4707" w:rsidRDefault="008A4707" w:rsidP="008A47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310760" w:rsidRPr="00310760" w:rsidRDefault="00310760" w:rsidP="00310760">
      <w:pPr>
        <w:spacing w:line="480" w:lineRule="auto"/>
        <w:rPr>
          <w:rFonts w:ascii="Times New Roman" w:hAnsi="Times New Roman"/>
          <w:color w:val="FF0000"/>
          <w:sz w:val="20"/>
          <w:szCs w:val="20"/>
        </w:rPr>
      </w:pPr>
      <w:r w:rsidRPr="00310760">
        <w:rPr>
          <w:rFonts w:ascii="Times New Roman" w:hAnsi="Times New Roman"/>
          <w:color w:val="FF0000"/>
          <w:sz w:val="20"/>
          <w:szCs w:val="20"/>
        </w:rPr>
        <w:t>Enterococcal bacter</w:t>
      </w:r>
      <w:r w:rsidR="00572CED">
        <w:rPr>
          <w:rFonts w:ascii="Times New Roman" w:hAnsi="Times New Roman"/>
          <w:color w:val="FF0000"/>
          <w:sz w:val="20"/>
          <w:szCs w:val="20"/>
        </w:rPr>
        <w:t>a</w:t>
      </w:r>
      <w:r w:rsidRPr="00310760">
        <w:rPr>
          <w:rFonts w:ascii="Times New Roman" w:hAnsi="Times New Roman"/>
          <w:color w:val="FF0000"/>
          <w:sz w:val="20"/>
          <w:szCs w:val="20"/>
        </w:rPr>
        <w:t>emia: Prognostic factors and risk factors for ampicillin resistance</w:t>
      </w:r>
    </w:p>
    <w:p w:rsidR="008A4707" w:rsidRPr="00EA31BB" w:rsidRDefault="008A4707" w:rsidP="008A47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A31BB">
        <w:rPr>
          <w:rFonts w:ascii="Times New Roman" w:hAnsi="Times New Roman" w:cs="Times New Roman"/>
          <w:sz w:val="20"/>
          <w:szCs w:val="20"/>
        </w:rPr>
        <w:t>T. Matsumura, M. Nagao*, S. Nakano, M. Yamamoto, Y. Matsumura, S. Ichiyama</w:t>
      </w:r>
    </w:p>
    <w:p w:rsidR="008A4707" w:rsidRDefault="008A4707" w:rsidP="008A47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8A4707" w:rsidRPr="00EA31BB" w:rsidRDefault="008A4707" w:rsidP="008A470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A31BB">
        <w:rPr>
          <w:rFonts w:ascii="Times New Roman" w:hAnsi="Times New Roman" w:cs="Times New Roman"/>
          <w:sz w:val="20"/>
          <w:szCs w:val="20"/>
        </w:rPr>
        <w:t>Supplementary Material</w:t>
      </w:r>
    </w:p>
    <w:p w:rsidR="008A4707" w:rsidRDefault="008A4707" w:rsidP="008A4707">
      <w:pPr>
        <w:widowControl/>
        <w:jc w:val="left"/>
      </w:pPr>
      <w:r>
        <w:br w:type="page"/>
      </w:r>
    </w:p>
    <w:p w:rsidR="008A4707" w:rsidRDefault="008A4707" w:rsidP="008A4707">
      <w:r w:rsidRPr="00EA31B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FF7FC7" wp14:editId="1DD5A1BA">
                <wp:simplePos x="0" y="0"/>
                <wp:positionH relativeFrom="column">
                  <wp:posOffset>4445</wp:posOffset>
                </wp:positionH>
                <wp:positionV relativeFrom="paragraph">
                  <wp:posOffset>223520</wp:posOffset>
                </wp:positionV>
                <wp:extent cx="6210300" cy="5267314"/>
                <wp:effectExtent l="0" t="0" r="0" b="0"/>
                <wp:wrapNone/>
                <wp:docPr id="13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5267314"/>
                          <a:chOff x="0" y="0"/>
                          <a:chExt cx="5572126" cy="4564114"/>
                        </a:xfrm>
                      </wpg:grpSpPr>
                      <wpg:graphicFrame>
                        <wpg:cNvPr id="2" name="グラフ 2"/>
                        <wpg:cNvFrPr/>
                        <wpg:xfrm>
                          <a:off x="0" y="0"/>
                          <a:ext cx="5562601" cy="36099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3" name="テキスト ボックス 11"/>
                        <wps:cNvSpPr txBox="1"/>
                        <wps:spPr>
                          <a:xfrm>
                            <a:off x="9526" y="3609966"/>
                            <a:ext cx="5562600" cy="9541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052" w:rsidRPr="00ED6599" w:rsidRDefault="002F6052" w:rsidP="00B6039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599">
                                <w:rPr>
                                  <w:rFonts w:ascii="Times New Roman" w:eastAsiaTheme="minorEastAsia" w:hAnsi="Times New Roman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Supplemental Figure S1</w:t>
                              </w:r>
                            </w:p>
                            <w:p w:rsidR="002F6052" w:rsidRPr="00ED6599" w:rsidRDefault="002F6052" w:rsidP="00B6039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599">
                                <w:rPr>
                                  <w:rFonts w:ascii="Times New Roman" w:eastAsiaTheme="minorEastAsia" w:hAnsi="Times New Roman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>Trajectory of antimicrobial use density (AUD) for each antibiotic from 2009 to 2015.</w:t>
                              </w:r>
                            </w:p>
                            <w:p w:rsidR="002F6052" w:rsidRPr="00ED6599" w:rsidRDefault="002F6052" w:rsidP="00B6039A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D6599">
                                <w:rPr>
                                  <w:rFonts w:ascii="Times New Roman" w:eastAsiaTheme="minorEastAsia" w:hAnsi="Times New Roman" w:cstheme="minorBidi"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Abbreviations: PEN, penicillins; CARB, carbapenems; CEPH, cephalosporins; AG, aminoglycosides; FQ, fluoroquinolones; MRSA, methicillin-resistant </w:t>
                              </w:r>
                              <w:r w:rsidRPr="00ED6599">
                                <w:rPr>
                                  <w:rFonts w:ascii="Times New Roman" w:eastAsiaTheme="minorEastAsia" w:hAnsi="Times New Roman" w:cstheme="minorBidi"/>
                                  <w:i/>
                                  <w:iCs/>
                                  <w:color w:val="000000" w:themeColor="dark1"/>
                                  <w:sz w:val="20"/>
                                  <w:szCs w:val="20"/>
                                </w:rPr>
                                <w:t>Staphylococcus aureus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F7FC7" id="グループ化 12" o:spid="_x0000_s1026" style="position:absolute;left:0;text-align:left;margin-left:.35pt;margin-top:17.6pt;width:489pt;height:414.75pt;z-index:251659264;mso-height-relative:margin" coordsize="55721,45641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2" o:spid="_x0000_s1027" type="#_x0000_t75" style="position:absolute;width:55680;height:361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bWo1&#10;k8IAAADaAAAADwAAAGRycy9kb3ducmV2LnhtbESPQWvCQBSE74L/YXlCb7oxBympq1RBECoFten5&#10;kX3Npmbfxuw2if/eLQgeh5n5hlmuB1uLjlpfOVYwnyUgiAunKy4VfJ1301cQPiBrrB2Tght5WK/G&#10;oyVm2vV8pO4UShEh7DNUYEJoMil9Yciin7mGOHo/rrUYomxLqVvsI9zWMk2ShbRYcVww2NDWUHE5&#10;/VkFx01q8+8i2ZquvB7yz/73A/OzUi+T4f0NRKAhPMOP9l4rSOH/SrwBcnUH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bWo1k8IAAADaAAAADwAAAAAAAAAAAAAAAACbAgAAZHJzL2Rv&#10;d25yZXYueG1sUEsFBgAAAAAEAAQA8wAAAIoDAAAAAA==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5;top:36099;width:55626;height:9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zPcUA&#10;AADaAAAADwAAAGRycy9kb3ducmV2LnhtbESPQWvCQBSE7wX/w/KEXorZ1EJpoquI0FJ6kEZL8PjI&#10;PpNg9m3Irknqr3cLBY/DzHzDLNejaURPnastK3iOYhDEhdU1lwp+Du+zNxDOI2tsLJOCX3KwXk0e&#10;lphqO3BG/d6XIkDYpaig8r5NpXRFRQZdZFvi4J1sZ9AH2ZVSdzgEuGnkPI5fpcGaw0KFLW0rKs77&#10;i1HwdEw2CdZ0+JrnSZ5dvy/Z9WOn1ON03CxAeBr9Pfzf/tQKXuDvSr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fHM9xQAAANoAAAAPAAAAAAAAAAAAAAAAAJgCAABkcnMv&#10;ZG93bnJldi54bWxQSwUGAAAAAAQABAD1AAAAigMAAAAA&#10;" fillcolor="white [3201]" stroked="f">
                  <v:textbox>
                    <w:txbxContent>
                      <w:p w:rsidR="002F6052" w:rsidRPr="00ED6599" w:rsidRDefault="002F6052" w:rsidP="00B6039A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>Supplemental Figure S1</w:t>
                        </w:r>
                      </w:p>
                      <w:p w:rsidR="002F6052" w:rsidRPr="00ED6599" w:rsidRDefault="002F6052" w:rsidP="00B6039A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>Trajectory of antimicrobial use density (AUD) for each antibiotic from 2009 to 2015.</w:t>
                        </w:r>
                      </w:p>
                      <w:p w:rsidR="002F6052" w:rsidRPr="00ED6599" w:rsidRDefault="002F6052" w:rsidP="00B6039A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Abbreviations: PEN, </w:t>
                        </w:r>
                        <w:proofErr w:type="spellStart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>penicillins</w:t>
                        </w:r>
                        <w:proofErr w:type="spellEnd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; CARB, </w:t>
                        </w:r>
                        <w:proofErr w:type="spellStart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>carbapenems</w:t>
                        </w:r>
                        <w:proofErr w:type="spellEnd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; CEPH, </w:t>
                        </w:r>
                        <w:proofErr w:type="spellStart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>cephalosporins</w:t>
                        </w:r>
                        <w:proofErr w:type="spellEnd"/>
                        <w:r w:rsidRPr="00ED6599">
                          <w:rPr>
                            <w:rFonts w:ascii="Times New Roman" w:eastAsiaTheme="minorEastAsia" w:hAnsi="Times New Roman" w:cstheme="minorBidi"/>
                            <w:color w:val="000000" w:themeColor="dark1"/>
                            <w:sz w:val="20"/>
                            <w:szCs w:val="20"/>
                          </w:rPr>
                          <w:t xml:space="preserve">; AG, aminoglycosides; FQ, fluoroquinolones; MRSA, methicillin-resistant </w:t>
                        </w:r>
                        <w:r w:rsidRPr="00ED6599">
                          <w:rPr>
                            <w:rFonts w:ascii="Times New Roman" w:eastAsiaTheme="minorEastAsia" w:hAnsi="Times New Roman" w:cstheme="minorBidi"/>
                            <w:i/>
                            <w:iCs/>
                            <w:color w:val="000000" w:themeColor="dark1"/>
                            <w:sz w:val="20"/>
                            <w:szCs w:val="20"/>
                          </w:rPr>
                          <w:t>Staphylococcus aureus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2F6052" w:rsidRDefault="002F6052" w:rsidP="008A4707">
      <w:pPr>
        <w:widowControl/>
        <w:jc w:val="left"/>
      </w:pPr>
    </w:p>
    <w:p w:rsidR="002F6052" w:rsidRDefault="002F6052" w:rsidP="008A4707">
      <w:pPr>
        <w:widowControl/>
        <w:jc w:val="left"/>
      </w:pPr>
    </w:p>
    <w:p w:rsidR="002F6052" w:rsidRDefault="002F6052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</w:p>
    <w:p w:rsidR="008A4707" w:rsidRDefault="008A4707" w:rsidP="008A470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236"/>
        <w:gridCol w:w="368"/>
        <w:gridCol w:w="283"/>
        <w:gridCol w:w="284"/>
        <w:gridCol w:w="670"/>
        <w:gridCol w:w="707"/>
        <w:gridCol w:w="236"/>
        <w:gridCol w:w="634"/>
        <w:gridCol w:w="707"/>
        <w:gridCol w:w="236"/>
        <w:gridCol w:w="667"/>
        <w:gridCol w:w="707"/>
        <w:gridCol w:w="290"/>
        <w:gridCol w:w="771"/>
        <w:gridCol w:w="707"/>
      </w:tblGrid>
      <w:tr w:rsidR="008A4707" w:rsidRPr="00ED6599" w:rsidTr="00C95B03">
        <w:tc>
          <w:tcPr>
            <w:tcW w:w="9026" w:type="dxa"/>
            <w:gridSpan w:val="16"/>
            <w:tcBorders>
              <w:bottom w:val="single" w:sz="4" w:space="0" w:color="auto"/>
            </w:tcBorders>
          </w:tcPr>
          <w:p w:rsidR="008A4707" w:rsidRPr="00ED6599" w:rsidRDefault="008A4707" w:rsidP="00B60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Supplemental Table S1. Antibiotic susceptibility of isolated enterococci.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All isolates</w:t>
            </w:r>
          </w:p>
          <w:p w:rsidR="008A4707" w:rsidRPr="00ED6599" w:rsidRDefault="00C95B03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(n=235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i/>
                <w:sz w:val="20"/>
                <w:szCs w:val="20"/>
              </w:rPr>
              <w:t>E. faecalis</w:t>
            </w:r>
          </w:p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i/>
                <w:sz w:val="20"/>
                <w:szCs w:val="20"/>
              </w:rPr>
              <w:t>E. faecium</w:t>
            </w:r>
          </w:p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 xml:space="preserve"> (n=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Other enterococci</w:t>
            </w:r>
          </w:p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(n=2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Ampicillin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90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8A4707" w:rsidRPr="00ED6599" w:rsidTr="00C95B03">
        <w:tc>
          <w:tcPr>
            <w:tcW w:w="152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(53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(67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Vancomycin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8A4707" w:rsidRPr="00ED6599" w:rsidTr="00C95B03">
        <w:tc>
          <w:tcPr>
            <w:tcW w:w="152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90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</w:tr>
      <w:tr w:rsidR="008A4707" w:rsidRPr="00ED6599" w:rsidTr="00C95B03">
        <w:tc>
          <w:tcPr>
            <w:tcW w:w="152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(96)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Teicoplanin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8A4707" w:rsidRPr="00ED6599" w:rsidTr="00C95B03">
        <w:tc>
          <w:tcPr>
            <w:tcW w:w="152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90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8A4707" w:rsidRPr="00ED6599" w:rsidTr="00C95B03">
        <w:tc>
          <w:tcPr>
            <w:tcW w:w="152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Levofloxacin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(53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</w:tr>
      <w:tr w:rsidR="008A4707" w:rsidRPr="00ED6599" w:rsidTr="00C95B03">
        <w:tc>
          <w:tcPr>
            <w:tcW w:w="152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(46)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(84)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(75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  <w:tcBorders>
              <w:top w:val="single" w:sz="4" w:space="0" w:color="auto"/>
            </w:tcBorders>
          </w:tcPr>
          <w:p w:rsidR="008A4707" w:rsidRPr="00ED6599" w:rsidRDefault="00B6039A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rythromycin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(73)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(62)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3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C95B03" w:rsidRPr="00ED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290" w:type="dxa"/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152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A4707" w:rsidRPr="00ED6599" w:rsidRDefault="008A4707" w:rsidP="00C95B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A4707" w:rsidRPr="00ED6599" w:rsidRDefault="00C95B03" w:rsidP="00C95B0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(42</w:t>
            </w:r>
            <w:r w:rsidR="008A4707" w:rsidRPr="00ED65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4707" w:rsidRPr="00ED6599" w:rsidTr="00C95B03">
        <w:tc>
          <w:tcPr>
            <w:tcW w:w="9026" w:type="dxa"/>
            <w:gridSpan w:val="16"/>
            <w:tcBorders>
              <w:top w:val="single" w:sz="4" w:space="0" w:color="auto"/>
            </w:tcBorders>
          </w:tcPr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B6039A" w:rsidRPr="00ED6599">
              <w:rPr>
                <w:rFonts w:ascii="Times New Roman" w:hAnsi="Times New Roman" w:cs="Times New Roman"/>
                <w:sz w:val="20"/>
                <w:szCs w:val="20"/>
              </w:rPr>
              <w:t xml:space="preserve"> represent </w:t>
            </w: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the number (%) of isolated enterococci.</w:t>
            </w:r>
          </w:p>
          <w:p w:rsidR="008A4707" w:rsidRPr="00ED6599" w:rsidRDefault="008A4707" w:rsidP="00C95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599">
              <w:rPr>
                <w:rFonts w:ascii="Times New Roman" w:hAnsi="Times New Roman" w:cs="Times New Roman"/>
                <w:sz w:val="20"/>
                <w:szCs w:val="20"/>
              </w:rPr>
              <w:t>Abbreviations: R, resistant; I, intermediate; S, susceptible</w:t>
            </w:r>
          </w:p>
        </w:tc>
      </w:tr>
    </w:tbl>
    <w:p w:rsidR="008A4707" w:rsidRPr="00ED6599" w:rsidRDefault="008A4707">
      <w:pPr>
        <w:rPr>
          <w:rFonts w:ascii="Times New Roman" w:hAnsi="Times New Roman" w:cs="Times New Roman"/>
          <w:sz w:val="20"/>
          <w:szCs w:val="20"/>
        </w:rPr>
      </w:pPr>
    </w:p>
    <w:p w:rsidR="008A4707" w:rsidRPr="00ED6599" w:rsidRDefault="008A4707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ED6599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2"/>
        <w:gridCol w:w="218"/>
        <w:gridCol w:w="888"/>
        <w:gridCol w:w="1132"/>
        <w:gridCol w:w="218"/>
        <w:gridCol w:w="1053"/>
        <w:gridCol w:w="1277"/>
        <w:gridCol w:w="218"/>
        <w:gridCol w:w="915"/>
      </w:tblGrid>
      <w:tr w:rsidR="008A4707" w:rsidRPr="00ED6599" w:rsidTr="00C95B03">
        <w:trPr>
          <w:trHeight w:val="300"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 xml:space="preserve">Supplemental Table S2. Comparison of the baseline demographics and clinical characteristics of patients with </w:t>
            </w:r>
            <w:r w:rsidRPr="00ED6599">
              <w:rPr>
                <w:rFonts w:ascii="Times New Roman" w:eastAsia="ＭＳ Ｐゴシック" w:hAnsi="Times New Roman" w:cs="Times New Roman"/>
                <w:i/>
                <w:kern w:val="0"/>
                <w:sz w:val="20"/>
                <w:szCs w:val="20"/>
              </w:rPr>
              <w:t>E. faecalis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and patients with </w:t>
            </w:r>
            <w:r w:rsidRPr="00ED6599">
              <w:rPr>
                <w:rFonts w:ascii="Times New Roman" w:eastAsia="ＭＳ Ｐゴシック" w:hAnsi="Times New Roman" w:cs="Times New Roman"/>
                <w:i/>
                <w:kern w:val="0"/>
                <w:sz w:val="20"/>
                <w:szCs w:val="20"/>
              </w:rPr>
              <w:t>E. faecium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emia.</w:t>
            </w:r>
          </w:p>
        </w:tc>
      </w:tr>
      <w:tr w:rsidR="00B6039A" w:rsidRPr="00ED6599" w:rsidTr="00C95B03">
        <w:trPr>
          <w:trHeight w:val="300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i/>
                <w:kern w:val="0"/>
                <w:sz w:val="20"/>
                <w:szCs w:val="20"/>
              </w:rPr>
              <w:t>E. faecalis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(n=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98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i/>
                <w:kern w:val="0"/>
                <w:sz w:val="20"/>
                <w:szCs w:val="20"/>
              </w:rPr>
              <w:t>E. faecium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(n=1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3)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39A" w:rsidRPr="00ED6599" w:rsidRDefault="00B6039A" w:rsidP="00B6039A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Demographics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Age, median (IQR)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C95B03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-78)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C95B03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-7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Sex (male</w:t>
            </w:r>
            <w:r w:rsidR="00B6039A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326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Ampicillin</w:t>
            </w:r>
            <w:r w:rsidR="00B6039A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resistant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Polymicrobial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C95B03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C95B03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Persistent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8.2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73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Nosocomial infection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C95B03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ICU-acquired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5.1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Underlying disease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Heart disease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445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Stroke/hemiplegia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8.0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0.015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Chronic pulmonary disease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422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Systemic autoimmune diseases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4.1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8.2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273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Liver disease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Hematological malignancy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7.1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Solid tumor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405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operation (6 m)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0.784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Indwelling devices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Central venous catheter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48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64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Arterial line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Urinary devices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880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Bile duct devices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44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Surgical drain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Immunosuppression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Solid organ transplantation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(9.2</w:t>
            </w:r>
            <w:r w:rsidR="008A470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BMT/HSCT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0.058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Neutropenia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9.2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Chemotherapy (30 d)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325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Immunosuppressant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antibiotic exposure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Penicillins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Cephalosporins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Carbapenems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Quinolones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Glycopeptides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Sulfamethoxazole/Trimethoprim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EA60E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EA60E7" w:rsidP="002560B6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2560B6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2560B6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EA60E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="002560B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Days from admission to onset, median (IQR)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(4-48)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(16-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77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790AA1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D4447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hospitali</w:t>
            </w:r>
            <w:r w:rsidR="00D4447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ation (1 y)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0.097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ICU admission (1 y)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(43)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enterococcal isolation (1 y)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Source of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Intra-abdominal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46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B6039A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Catheter-</w:t>
            </w:r>
            <w:r w:rsidR="008A4707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related bloodstream infection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(11)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Febrile neutropenia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3.1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(4.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Urinary tract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(19)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6.2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Unknown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323</w:t>
            </w:r>
          </w:p>
        </w:tc>
      </w:tr>
      <w:tr w:rsidR="00790AA1" w:rsidRPr="00ED6599" w:rsidTr="002560B6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310760" w:rsidP="00C95B03">
            <w:pPr>
              <w:widowControl/>
              <w:ind w:firstLineChars="100" w:firstLine="20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964FD4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Other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(2.7)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AA1" w:rsidRPr="00ED6599" w:rsidRDefault="00790AA1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0.041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Pitt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 score, median (IQR)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(1-4)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(1-5)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8A4707" w:rsidRPr="00ED6599" w:rsidTr="00C95B03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Charlson comorbidity index, median (IQR)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(2-6)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-5)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C95B03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707" w:rsidRPr="00ED6599" w:rsidRDefault="008A4707" w:rsidP="00790AA1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790AA1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181</w:t>
            </w:r>
          </w:p>
        </w:tc>
      </w:tr>
      <w:tr w:rsidR="008A4707" w:rsidRPr="00ED6599" w:rsidTr="00C95B03">
        <w:trPr>
          <w:trHeight w:val="570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707" w:rsidRPr="00ED6599" w:rsidRDefault="008A4707" w:rsidP="00B6039A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Data </w:t>
            </w:r>
            <w:r w:rsidR="00B6039A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represent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the number (%) of patients, </w:t>
            </w:r>
            <w:r w:rsidR="00B6039A"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unless otherwise indicated.</w:t>
            </w:r>
            <w:r w:rsidRPr="00ED659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br/>
              <w:t>Abbreviations: IQR, interquartile range; BMT, bone marrow transplantation; HSCT, hematopoietic stem cell transplantation; ICU, intensive care unit</w:t>
            </w:r>
          </w:p>
        </w:tc>
      </w:tr>
    </w:tbl>
    <w:p w:rsidR="00664B5A" w:rsidRDefault="00664B5A">
      <w:pPr>
        <w:rPr>
          <w:rFonts w:ascii="Times New Roman" w:hAnsi="Times New Roman" w:cs="Times New Roman"/>
          <w:sz w:val="20"/>
          <w:szCs w:val="20"/>
        </w:rPr>
      </w:pPr>
    </w:p>
    <w:p w:rsidR="00664B5A" w:rsidRDefault="00664B5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134"/>
        <w:gridCol w:w="850"/>
        <w:gridCol w:w="1276"/>
        <w:gridCol w:w="936"/>
      </w:tblGrid>
      <w:tr w:rsidR="00664B5A" w:rsidRPr="00DA0387" w:rsidTr="002F6052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B5A" w:rsidRPr="00DA0387" w:rsidRDefault="00664B5A" w:rsidP="0066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pplemental </w:t>
            </w:r>
            <w:r w:rsidR="000C1607" w:rsidRPr="00ED659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Table </w:t>
            </w:r>
            <w:r w:rsidR="00BB3019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. Comparison of the baseline demographics and clinical characteristics of the 30-day survivors and non-survivors with </w:t>
            </w:r>
            <w:r w:rsidRPr="00DA0387">
              <w:rPr>
                <w:rFonts w:ascii="Times New Roman" w:eastAsia="ＭＳ Ｐゴシック" w:hAnsi="Times New Roman" w:cs="Times New Roman"/>
                <w:i/>
                <w:kern w:val="0"/>
                <w:sz w:val="20"/>
                <w:szCs w:val="20"/>
              </w:rPr>
              <w:t>Enterococcus faecium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emia.</w:t>
            </w:r>
          </w:p>
        </w:tc>
      </w:tr>
      <w:tr w:rsidR="00664B5A" w:rsidRPr="00DA0387" w:rsidTr="002F6052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64B5A" w:rsidRPr="00DA0387" w:rsidRDefault="00664B5A" w:rsidP="002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30-day mortality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Variables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Survivors (n=82)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Non-survivors (n=31)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i/>
                <w:iCs/>
                <w:kern w:val="0"/>
                <w:sz w:val="20"/>
                <w:szCs w:val="20"/>
              </w:rPr>
              <w:t>P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-value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Demographics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Age, median (IQR)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(52-73)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(49-74)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53DD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253DD8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983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Sex (males)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0.517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Ampicillin-resistant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0.725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Polymicrobial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0.961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Persistent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094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Nosocomial infection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0.138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ICU-acquired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588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Underlying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Heart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Stroke/hemiplegia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591D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0.645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Chronic pulmonary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(3.2)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0.234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Systemic autoimmune diseases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545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Chronic kidney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0.977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Diabetes mellitus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171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Liver disease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814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Hematological malignancy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59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Solid tumor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0.13</w:t>
            </w:r>
            <w:r w:rsidR="00591DB2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operation (6 m)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57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Indwelling devices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Central venous catheter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0.003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Arterial line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E51DA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E51DA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Urinary devices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0.441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Mechanical ventilation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0.002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Bile duct devices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E51DA8" w:rsidP="00E51DA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0.280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Surgical drain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0.578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Immunosuppression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Solid organ transplantation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0.859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BMT/HSCT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E51DA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E51DA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035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Neutropenia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</w:t>
            </w:r>
            <w:r w:rsidR="00664B5A"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Chemotherapy (30 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0.175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Immunosuppressant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461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antibiotic exposure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(97)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E51DA8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0.981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Penicillins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0.27</w:t>
            </w:r>
            <w:r w:rsidR="00664B5A"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lastRenderedPageBreak/>
              <w:t>Cephalosporins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(84)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0.34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Carbapenems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0.278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Quinolones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0.797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Glycopeptides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0.292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Sulfamethoxazole/Trimethoprim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</w:t>
            </w: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591D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0.029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Days from admission to onset, median (IQR)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(14-75)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(18-105)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DD8" w:rsidRPr="00DA0387" w:rsidRDefault="00253DD8" w:rsidP="00253DD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0.605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D44477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hospitali</w:t>
            </w:r>
            <w:r w:rsidR="00D4447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ation (1 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(58)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0.11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ICU admission (1 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901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Prior enterococcal isolation (1 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(36)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0.2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Source of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Intra-abdominal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(13)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E51DA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0.00</w:t>
            </w:r>
            <w:r w:rsidR="00E51DA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Catheter-related bloodstream infection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(19)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0.087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Febrile neutropenia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(3.2)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F666E6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0.683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Urinary tract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591DB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0.120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bookmarkStart w:id="0" w:name="_GoBack"/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(65)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591DB2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bookmarkEnd w:id="0"/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310760">
            <w:pPr>
              <w:widowControl/>
              <w:ind w:leftChars="100" w:left="210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Other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(3.73)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(0)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F666E6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</w:t>
            </w:r>
            <w:r w:rsidR="00F666E6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319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Pitt bacter</w:t>
            </w:r>
            <w:r w:rsidR="00EA4C9D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a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emia score, median (IQR)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(0-3)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(2-8)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&lt;0.001</w:t>
            </w:r>
          </w:p>
        </w:tc>
      </w:tr>
      <w:tr w:rsidR="00664B5A" w:rsidRPr="00DA0387" w:rsidTr="002F605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Charlson comorbidity index, median (IQR)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(3-6)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664B5A" w:rsidP="002F6052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(3-5)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B5A" w:rsidRPr="00DA0387" w:rsidRDefault="00253DD8" w:rsidP="00253DD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0.432</w:t>
            </w:r>
          </w:p>
        </w:tc>
      </w:tr>
      <w:tr w:rsidR="00664B5A" w:rsidRPr="00DA0387" w:rsidTr="002F6052">
        <w:tc>
          <w:tcPr>
            <w:tcW w:w="9016" w:type="dxa"/>
            <w:gridSpan w:val="6"/>
            <w:tcBorders>
              <w:left w:val="nil"/>
              <w:bottom w:val="nil"/>
              <w:right w:val="nil"/>
            </w:tcBorders>
          </w:tcPr>
          <w:p w:rsidR="00664B5A" w:rsidRPr="00DA0387" w:rsidRDefault="00664B5A" w:rsidP="002F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Data represent the number (%) of </w:t>
            </w:r>
            <w:r w:rsidR="00310760" w:rsidRPr="00964FD4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patients unless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 xml:space="preserve"> otherwise indicated.</w:t>
            </w:r>
            <w:r w:rsidRPr="00DA0387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br/>
              <w:t>Abbreviations: IQR, interquartile range; ICU, intensive care unit; BMT, bone marrow transplantation; HSCT, hematopoietic stem cell transplantation</w:t>
            </w:r>
          </w:p>
        </w:tc>
      </w:tr>
    </w:tbl>
    <w:p w:rsidR="00664B5A" w:rsidRDefault="00664B5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664B5A" w:rsidSect="00451CE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87" w:rsidRDefault="00850C87" w:rsidP="000C1607">
      <w:r>
        <w:separator/>
      </w:r>
    </w:p>
  </w:endnote>
  <w:endnote w:type="continuationSeparator" w:id="0">
    <w:p w:rsidR="00850C87" w:rsidRDefault="00850C87" w:rsidP="000C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87" w:rsidRDefault="00850C87" w:rsidP="000C1607">
      <w:r>
        <w:separator/>
      </w:r>
    </w:p>
  </w:footnote>
  <w:footnote w:type="continuationSeparator" w:id="0">
    <w:p w:rsidR="00850C87" w:rsidRDefault="00850C87" w:rsidP="000C1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7"/>
    <w:rsid w:val="000C1607"/>
    <w:rsid w:val="001266F7"/>
    <w:rsid w:val="00126AB9"/>
    <w:rsid w:val="00155C8B"/>
    <w:rsid w:val="001600BA"/>
    <w:rsid w:val="001D238F"/>
    <w:rsid w:val="001F26C0"/>
    <w:rsid w:val="00253DD8"/>
    <w:rsid w:val="002560B6"/>
    <w:rsid w:val="00256520"/>
    <w:rsid w:val="002750D8"/>
    <w:rsid w:val="002F6052"/>
    <w:rsid w:val="00304775"/>
    <w:rsid w:val="00310760"/>
    <w:rsid w:val="00357EB0"/>
    <w:rsid w:val="00362C5B"/>
    <w:rsid w:val="00451CE7"/>
    <w:rsid w:val="00572CED"/>
    <w:rsid w:val="00591DB2"/>
    <w:rsid w:val="005D6AB3"/>
    <w:rsid w:val="005F7D1A"/>
    <w:rsid w:val="00664B5A"/>
    <w:rsid w:val="0078618A"/>
    <w:rsid w:val="00790AA1"/>
    <w:rsid w:val="007C77F4"/>
    <w:rsid w:val="007E68C9"/>
    <w:rsid w:val="00850C87"/>
    <w:rsid w:val="008A4707"/>
    <w:rsid w:val="008D26AE"/>
    <w:rsid w:val="008E68A2"/>
    <w:rsid w:val="00B6039A"/>
    <w:rsid w:val="00B83EBC"/>
    <w:rsid w:val="00BA3E7F"/>
    <w:rsid w:val="00BB3019"/>
    <w:rsid w:val="00BE4094"/>
    <w:rsid w:val="00C01606"/>
    <w:rsid w:val="00C72F16"/>
    <w:rsid w:val="00C95B03"/>
    <w:rsid w:val="00D12279"/>
    <w:rsid w:val="00D44477"/>
    <w:rsid w:val="00D73586"/>
    <w:rsid w:val="00E51DA8"/>
    <w:rsid w:val="00EA4C9D"/>
    <w:rsid w:val="00EA60E7"/>
    <w:rsid w:val="00ED6599"/>
    <w:rsid w:val="00F57D54"/>
    <w:rsid w:val="00F666E6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13703-F304-4864-9DE9-92656D5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4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A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607"/>
  </w:style>
  <w:style w:type="paragraph" w:styleId="a6">
    <w:name w:val="footer"/>
    <w:basedOn w:val="a"/>
    <w:link w:val="a7"/>
    <w:uiPriority w:val="99"/>
    <w:unhideWhenUsed/>
    <w:rsid w:val="000C1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607"/>
  </w:style>
  <w:style w:type="paragraph" w:styleId="a8">
    <w:name w:val="Balloon Text"/>
    <w:basedOn w:val="a"/>
    <w:link w:val="a9"/>
    <w:uiPriority w:val="99"/>
    <w:semiHidden/>
    <w:unhideWhenUsed/>
    <w:rsid w:val="00253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4863;&#26579;\&#33144;&#29699;&#33740;\&#33144;&#29699;&#33740;&#33740;&#34880;&#30151;&#12414;&#12392;&#12417;_20060101_2016031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AUD!$U$96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chemeClr val="accent3">
                <a:tint val="48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AUD!$U$97:$U$102</c:f>
              <c:numCache>
                <c:formatCode>General</c:formatCode>
                <c:ptCount val="6"/>
                <c:pt idx="0">
                  <c:v>11.488893782986345</c:v>
                </c:pt>
                <c:pt idx="1">
                  <c:v>13.166814270563409</c:v>
                </c:pt>
                <c:pt idx="2">
                  <c:v>23.847596243207487</c:v>
                </c:pt>
                <c:pt idx="3">
                  <c:v>3.7558585991114612</c:v>
                </c:pt>
                <c:pt idx="4">
                  <c:v>5.7636588272597056</c:v>
                </c:pt>
                <c:pt idx="5">
                  <c:v>15.923453712511343</c:v>
                </c:pt>
              </c:numCache>
            </c:numRef>
          </c:val>
        </c:ser>
        <c:ser>
          <c:idx val="1"/>
          <c:order val="1"/>
          <c:tx>
            <c:strRef>
              <c:f>AUD!$V$96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AUD!$V$97:$V$102</c:f>
              <c:numCache>
                <c:formatCode>General</c:formatCode>
                <c:ptCount val="6"/>
                <c:pt idx="0">
                  <c:v>13.63763630626749</c:v>
                </c:pt>
                <c:pt idx="1">
                  <c:v>16.17687304250714</c:v>
                </c:pt>
                <c:pt idx="2">
                  <c:v>20.996486533554847</c:v>
                </c:pt>
                <c:pt idx="3">
                  <c:v>3.1778073868489649</c:v>
                </c:pt>
                <c:pt idx="4">
                  <c:v>5.4885819251363497</c:v>
                </c:pt>
                <c:pt idx="5">
                  <c:v>20.034498868005894</c:v>
                </c:pt>
              </c:numCache>
            </c:numRef>
          </c:val>
        </c:ser>
        <c:ser>
          <c:idx val="2"/>
          <c:order val="2"/>
          <c:tx>
            <c:strRef>
              <c:f>AUD!$W$96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3">
                <a:tint val="83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AUD!$W$97:$W$102</c:f>
              <c:numCache>
                <c:formatCode>General</c:formatCode>
                <c:ptCount val="6"/>
                <c:pt idx="0">
                  <c:v>12.282908002862037</c:v>
                </c:pt>
                <c:pt idx="1">
                  <c:v>15.827930877474468</c:v>
                </c:pt>
                <c:pt idx="2">
                  <c:v>21.449014548687149</c:v>
                </c:pt>
                <c:pt idx="3">
                  <c:v>2.5632530011636061</c:v>
                </c:pt>
                <c:pt idx="4">
                  <c:v>5.7584939615359589</c:v>
                </c:pt>
                <c:pt idx="5">
                  <c:v>18.242774441143947</c:v>
                </c:pt>
              </c:numCache>
            </c:numRef>
          </c:val>
        </c:ser>
        <c:ser>
          <c:idx val="3"/>
          <c:order val="3"/>
          <c:tx>
            <c:strRef>
              <c:f>AUD!$X$96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AUD!$X$97:$X$102</c:f>
              <c:numCache>
                <c:formatCode>General</c:formatCode>
                <c:ptCount val="6"/>
                <c:pt idx="0">
                  <c:v>15.379188515467973</c:v>
                </c:pt>
                <c:pt idx="1">
                  <c:v>15.093289609793477</c:v>
                </c:pt>
                <c:pt idx="2">
                  <c:v>22.211157882387777</c:v>
                </c:pt>
                <c:pt idx="3">
                  <c:v>1.2231790626067833</c:v>
                </c:pt>
                <c:pt idx="4">
                  <c:v>5.2311826305072255</c:v>
                </c:pt>
                <c:pt idx="5">
                  <c:v>18.752426628529609</c:v>
                </c:pt>
              </c:numCache>
            </c:numRef>
          </c:val>
        </c:ser>
        <c:ser>
          <c:idx val="4"/>
          <c:order val="4"/>
          <c:tx>
            <c:strRef>
              <c:f>AUD!$Y$96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>
                <a:shade val="82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AUD!$Y$97:$Y$102</c:f>
              <c:numCache>
                <c:formatCode>General</c:formatCode>
                <c:ptCount val="6"/>
                <c:pt idx="0">
                  <c:v>17.792415676452602</c:v>
                </c:pt>
                <c:pt idx="1">
                  <c:v>15.833045990705983</c:v>
                </c:pt>
                <c:pt idx="2">
                  <c:v>24.79696790452936</c:v>
                </c:pt>
                <c:pt idx="3">
                  <c:v>1.331657868842808</c:v>
                </c:pt>
                <c:pt idx="4">
                  <c:v>5.8421661989756579</c:v>
                </c:pt>
                <c:pt idx="5">
                  <c:v>19.276485281049123</c:v>
                </c:pt>
              </c:numCache>
            </c:numRef>
          </c:val>
        </c:ser>
        <c:ser>
          <c:idx val="5"/>
          <c:order val="5"/>
          <c:tx>
            <c:strRef>
              <c:f>AUD!$Z$96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AUD!$Z$97:$Z$102</c:f>
              <c:numCache>
                <c:formatCode>General</c:formatCode>
                <c:ptCount val="6"/>
                <c:pt idx="0">
                  <c:v>20.640966982951632</c:v>
                </c:pt>
                <c:pt idx="1">
                  <c:v>19.303745375678304</c:v>
                </c:pt>
                <c:pt idx="2">
                  <c:v>23.723022985153076</c:v>
                </c:pt>
                <c:pt idx="3">
                  <c:v>1.7117089798719871</c:v>
                </c:pt>
                <c:pt idx="4">
                  <c:v>5.4027672287569999</c:v>
                </c:pt>
                <c:pt idx="5">
                  <c:v>19.913101739409186</c:v>
                </c:pt>
              </c:numCache>
            </c:numRef>
          </c:val>
        </c:ser>
        <c:ser>
          <c:idx val="6"/>
          <c:order val="6"/>
          <c:tx>
            <c:strRef>
              <c:f>AUD!$AA$96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>
                <a:shade val="47000"/>
              </a:schemeClr>
            </a:solidFill>
            <a:ln>
              <a:noFill/>
            </a:ln>
            <a:effectLst/>
          </c:spPr>
          <c:invertIfNegative val="0"/>
          <c:cat>
            <c:strRef>
              <c:f>AUD!$T$97:$T$102</c:f>
              <c:strCache>
                <c:ptCount val="6"/>
                <c:pt idx="0">
                  <c:v>PEN</c:v>
                </c:pt>
                <c:pt idx="1">
                  <c:v>CARB</c:v>
                </c:pt>
                <c:pt idx="2">
                  <c:v>CEPH</c:v>
                </c:pt>
                <c:pt idx="3">
                  <c:v>AG</c:v>
                </c:pt>
                <c:pt idx="4">
                  <c:v>FQ</c:v>
                </c:pt>
                <c:pt idx="5">
                  <c:v>anti-MRSA</c:v>
                </c:pt>
              </c:strCache>
            </c:strRef>
          </c:cat>
          <c:val>
            <c:numRef>
              <c:f>AUD!$AA$97:$AA$102</c:f>
              <c:numCache>
                <c:formatCode>General</c:formatCode>
                <c:ptCount val="6"/>
                <c:pt idx="0">
                  <c:v>19.234777852448605</c:v>
                </c:pt>
                <c:pt idx="1">
                  <c:v>23.623448935996358</c:v>
                </c:pt>
                <c:pt idx="2">
                  <c:v>22.653851541433692</c:v>
                </c:pt>
                <c:pt idx="3">
                  <c:v>1.671564507531099</c:v>
                </c:pt>
                <c:pt idx="4">
                  <c:v>5.317099933463294</c:v>
                </c:pt>
                <c:pt idx="5">
                  <c:v>19.116170754199398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5274880"/>
        <c:axId val="765275272"/>
      </c:barChart>
      <c:catAx>
        <c:axId val="76527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ja-JP"/>
          </a:p>
        </c:txPr>
        <c:crossAx val="765275272"/>
        <c:crosses val="autoZero"/>
        <c:auto val="1"/>
        <c:lblAlgn val="ctr"/>
        <c:lblOffset val="100"/>
        <c:noMultiLvlLbl val="0"/>
      </c:catAx>
      <c:valAx>
        <c:axId val="76527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altLang="ja-JP" sz="900" baseline="0">
                    <a:latin typeface="Arial" panose="020B0604020202020204" pitchFamily="34" charset="0"/>
                  </a:rPr>
                  <a:t>AUD (DDD/1000 patient-days)</a:t>
                </a:r>
                <a:endParaRPr lang="ja-JP" altLang="en-US" sz="900" baseline="0">
                  <a:latin typeface="Arial" panose="020B0604020202020204" pitchFamily="34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6527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松村拓朗</dc:creator>
  <cp:keywords/>
  <dc:description/>
  <cp:lastModifiedBy>松村 拓朗</cp:lastModifiedBy>
  <cp:revision>3</cp:revision>
  <cp:lastPrinted>2018-07-09T07:46:00Z</cp:lastPrinted>
  <dcterms:created xsi:type="dcterms:W3CDTF">2018-08-24T05:02:00Z</dcterms:created>
  <dcterms:modified xsi:type="dcterms:W3CDTF">2018-08-24T05:04:00Z</dcterms:modified>
</cp:coreProperties>
</file>