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4" w:rsidRDefault="00761EA4" w:rsidP="00761EA4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a)</w:t>
      </w:r>
    </w:p>
    <w:p w:rsidR="00761EA4" w:rsidRDefault="00761EA4" w:rsidP="00761EA4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ED61EDE" wp14:editId="1752B7A6">
            <wp:extent cx="5731510" cy="2636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EA4" w:rsidRDefault="00761EA4" w:rsidP="00761EA4"/>
    <w:p w:rsidR="00761EA4" w:rsidRPr="00761EA4" w:rsidRDefault="00761EA4" w:rsidP="00761EA4">
      <w:pPr>
        <w:rPr>
          <w:rFonts w:ascii="Times New Roman" w:hAnsi="Times New Roman" w:cs="Times New Roman"/>
          <w:sz w:val="24"/>
          <w:szCs w:val="24"/>
        </w:rPr>
      </w:pPr>
      <w:r w:rsidRPr="00761EA4">
        <w:rPr>
          <w:rFonts w:ascii="Times New Roman" w:hAnsi="Times New Roman" w:cs="Times New Roman"/>
          <w:sz w:val="24"/>
          <w:szCs w:val="24"/>
        </w:rPr>
        <w:t>b)</w:t>
      </w:r>
    </w:p>
    <w:p w:rsidR="00761EA4" w:rsidRDefault="00761EA4" w:rsidP="00761EA4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1E8ABD83" wp14:editId="4CE7A81B">
            <wp:extent cx="5731510" cy="31819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EA4" w:rsidRDefault="00761EA4" w:rsidP="00761EA4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61EA4" w:rsidRPr="000D7B41" w:rsidRDefault="00761EA4" w:rsidP="00761EA4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D7B4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S1</w:t>
      </w:r>
      <w:r w:rsidRPr="000D7B4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Influenza vaccination status for swabbed working-age ILI patients, 2010-2013: a) all years and b) by year.</w:t>
      </w:r>
    </w:p>
    <w:p w:rsidR="002904A4" w:rsidRDefault="002904A4"/>
    <w:sectPr w:rsidR="00290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A4"/>
    <w:rsid w:val="002904A4"/>
    <w:rsid w:val="007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EEE49-3D01-4FB8-8745-AC56A94F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61EA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EAFD436A.dotm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Stocks</dc:creator>
  <cp:keywords/>
  <dc:description/>
  <cp:lastModifiedBy>Nigel Stocks</cp:lastModifiedBy>
  <cp:revision>1</cp:revision>
  <dcterms:created xsi:type="dcterms:W3CDTF">2017-12-15T07:32:00Z</dcterms:created>
  <dcterms:modified xsi:type="dcterms:W3CDTF">2017-12-15T07:35:00Z</dcterms:modified>
</cp:coreProperties>
</file>