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11" w:rsidRPr="00551D70" w:rsidRDefault="00B20111" w:rsidP="00B20111">
      <w:pPr>
        <w:pStyle w:val="Heading1"/>
        <w:spacing w:line="480" w:lineRule="auto"/>
        <w:jc w:val="center"/>
        <w:rPr>
          <w:rFonts w:ascii="Calibri" w:hAnsi="Calibri" w:cs="Calibri"/>
          <w:b/>
          <w:color w:val="auto"/>
          <w:sz w:val="24"/>
        </w:rPr>
      </w:pPr>
      <w:r w:rsidRPr="00551D70">
        <w:rPr>
          <w:rFonts w:ascii="Calibri" w:hAnsi="Calibri" w:cs="Calibri"/>
          <w:b/>
          <w:color w:val="auto"/>
          <w:sz w:val="24"/>
        </w:rPr>
        <w:t>Appendix 1. Input parameters in the model</w:t>
      </w:r>
    </w:p>
    <w:p w:rsidR="00B20111" w:rsidRPr="001E7C68" w:rsidRDefault="00B20111" w:rsidP="00B20111">
      <w:pPr>
        <w:spacing w:line="480" w:lineRule="auto"/>
        <w:jc w:val="both"/>
        <w:rPr>
          <w:rFonts w:cs="Times New Roman"/>
          <w:szCs w:val="24"/>
        </w:rPr>
      </w:pPr>
    </w:p>
    <w:p w:rsidR="00B20111" w:rsidRPr="003F42F6" w:rsidRDefault="00B20111" w:rsidP="00B20111">
      <w:pPr>
        <w:spacing w:line="480" w:lineRule="auto"/>
        <w:jc w:val="both"/>
        <w:rPr>
          <w:rFonts w:cs="Times New Roman"/>
          <w:b/>
          <w:i/>
          <w:szCs w:val="24"/>
        </w:rPr>
      </w:pPr>
      <w:r w:rsidRPr="003F42F6">
        <w:rPr>
          <w:rFonts w:cs="Times New Roman"/>
          <w:b/>
          <w:i/>
          <w:szCs w:val="24"/>
        </w:rPr>
        <w:t>Data inputs</w:t>
      </w:r>
    </w:p>
    <w:p w:rsidR="00B20111" w:rsidRPr="005F4208" w:rsidRDefault="00B20111" w:rsidP="00B20111">
      <w:pPr>
        <w:spacing w:line="480" w:lineRule="auto"/>
        <w:jc w:val="both"/>
        <w:rPr>
          <w:rFonts w:cs="Times New Roman"/>
          <w:szCs w:val="24"/>
        </w:rPr>
      </w:pPr>
      <w:r>
        <w:rPr>
          <w:rFonts w:cs="Times New Roman"/>
          <w:szCs w:val="24"/>
        </w:rPr>
        <w:t>To gather</w:t>
      </w:r>
      <w:r w:rsidRPr="001E7C68">
        <w:rPr>
          <w:rFonts w:cs="Times New Roman"/>
          <w:szCs w:val="24"/>
        </w:rPr>
        <w:t xml:space="preserve"> data about influenza disease progression, medical resource utilization, cost of treatment and health state utilities</w:t>
      </w:r>
      <w:r>
        <w:rPr>
          <w:rFonts w:cs="Times New Roman"/>
          <w:szCs w:val="24"/>
        </w:rPr>
        <w:t>,</w:t>
      </w:r>
      <w:r w:rsidRPr="001E7C68">
        <w:rPr>
          <w:rFonts w:cs="Times New Roman"/>
          <w:szCs w:val="24"/>
        </w:rPr>
        <w:t xml:space="preserve"> </w:t>
      </w:r>
      <w:r>
        <w:rPr>
          <w:rFonts w:cs="Times New Roman"/>
          <w:szCs w:val="24"/>
        </w:rPr>
        <w:t>w</w:t>
      </w:r>
      <w:r w:rsidRPr="005F4208">
        <w:rPr>
          <w:rFonts w:cs="Times New Roman"/>
          <w:szCs w:val="24"/>
        </w:rPr>
        <w:t xml:space="preserve">e conducted a literature review capturing economic evaluations on influenza using Medline database for the period from inception through </w:t>
      </w:r>
      <w:r>
        <w:rPr>
          <w:rFonts w:cs="Times New Roman"/>
          <w:szCs w:val="24"/>
        </w:rPr>
        <w:t>July</w:t>
      </w:r>
      <w:r w:rsidRPr="005F4208">
        <w:rPr>
          <w:rFonts w:cs="Times New Roman"/>
          <w:szCs w:val="24"/>
        </w:rPr>
        <w:t xml:space="preserve"> 2013. Input parameters such as probabilities, costs and utilities, and their sources used were extracted using a standardized template. We specified the following exclusion criteria to keep those studies with high validity. Studies </w:t>
      </w:r>
      <w:r>
        <w:rPr>
          <w:rFonts w:cs="Times New Roman"/>
          <w:szCs w:val="24"/>
        </w:rPr>
        <w:t>were excluded if they me</w:t>
      </w:r>
      <w:r w:rsidRPr="005F4208">
        <w:rPr>
          <w:rFonts w:cs="Times New Roman"/>
          <w:szCs w:val="24"/>
        </w:rPr>
        <w:t>t one of the following criteria: (i) primary cost source derived before 2000, (ii) assumption and opinion-based costing and (iii) primary source could not be identified for verification from the retrieved source.</w:t>
      </w:r>
    </w:p>
    <w:p w:rsidR="00B20111" w:rsidRPr="005F4208" w:rsidRDefault="00B20111" w:rsidP="00B20111">
      <w:pPr>
        <w:spacing w:line="480" w:lineRule="auto"/>
        <w:jc w:val="both"/>
        <w:rPr>
          <w:rFonts w:cs="Times New Roman"/>
          <w:szCs w:val="24"/>
        </w:rPr>
      </w:pPr>
      <w:r w:rsidRPr="005F4208">
        <w:rPr>
          <w:rFonts w:cs="Times New Roman"/>
          <w:szCs w:val="24"/>
        </w:rPr>
        <w:t xml:space="preserve">The selection of input parameters was performed, in consideration of the health care system, pathways for patients obtaining medical care and published 2009 pandemic H1N1-related literatures in the US. </w:t>
      </w:r>
    </w:p>
    <w:p w:rsidR="00B20111" w:rsidRDefault="00B20111" w:rsidP="00B20111">
      <w:pPr>
        <w:spacing w:line="480" w:lineRule="auto"/>
        <w:jc w:val="both"/>
        <w:rPr>
          <w:rFonts w:cs="Times New Roman"/>
          <w:szCs w:val="24"/>
        </w:rPr>
      </w:pPr>
      <w:r w:rsidRPr="005F4208">
        <w:rPr>
          <w:rFonts w:cs="Times New Roman"/>
          <w:szCs w:val="24"/>
        </w:rPr>
        <w:t>Additional literature search was undertaken for parameters not included in previous economic evaluations or unclear, using Medline database for the period from inception through September 2013. Searches on the Healthcare Cost and Utilization Project (HCUP) Nationwide Inpatient Sample (NIS) database and US Bureau of Labor Statistics were performed. Where possible, data inputs came from published 2009 pandemic H1N1-related literatures. Meta-analyses were performed when applicable.</w:t>
      </w:r>
    </w:p>
    <w:p w:rsidR="00B20111" w:rsidRDefault="00B20111" w:rsidP="00B20111">
      <w:pPr>
        <w:spacing w:line="480" w:lineRule="auto"/>
        <w:jc w:val="both"/>
        <w:rPr>
          <w:rFonts w:cs="Times New Roman"/>
          <w:szCs w:val="24"/>
        </w:rPr>
      </w:pPr>
      <w:r>
        <w:rPr>
          <w:rFonts w:cs="Times New Roman"/>
          <w:szCs w:val="24"/>
        </w:rPr>
        <w:t>To derive hospitalization costs, we</w:t>
      </w:r>
      <w:r w:rsidRPr="001E7C68">
        <w:rPr>
          <w:rFonts w:cs="Times New Roman"/>
          <w:szCs w:val="24"/>
        </w:rPr>
        <w:t xml:space="preserve"> identified using the ICD-9 codes 488 and 487 for hospitalization from </w:t>
      </w:r>
      <w:r w:rsidRPr="001E7C68">
        <w:t>influenza due to identified 2009 H1N1 influenza virus and influenza with pneumonia, respectively</w:t>
      </w:r>
      <w:r>
        <w:t xml:space="preserve"> </w:t>
      </w:r>
      <w:r>
        <w:rPr>
          <w:rFonts w:cs="Times New Roman"/>
          <w:szCs w:val="24"/>
        </w:rPr>
        <w:t>in the HCUP NIS database</w:t>
      </w:r>
      <w:r w:rsidRPr="001E7C68">
        <w:t xml:space="preserve">.  Hospitalization cost due to sepsis was identified using CCS code 2.0 from the HCUP NIS database. </w:t>
      </w:r>
    </w:p>
    <w:p w:rsidR="00B20111" w:rsidRPr="003F42F6" w:rsidRDefault="00B20111" w:rsidP="00B20111">
      <w:pPr>
        <w:spacing w:line="480" w:lineRule="auto"/>
        <w:jc w:val="both"/>
        <w:rPr>
          <w:rFonts w:cs="Times New Roman"/>
          <w:b/>
          <w:i/>
          <w:szCs w:val="24"/>
        </w:rPr>
      </w:pPr>
      <w:r w:rsidRPr="003F42F6">
        <w:rPr>
          <w:rFonts w:cs="Times New Roman"/>
          <w:b/>
          <w:i/>
          <w:szCs w:val="24"/>
        </w:rPr>
        <w:t>Estimation of productivity loss</w:t>
      </w:r>
    </w:p>
    <w:p w:rsidR="00B20111" w:rsidRDefault="00B20111" w:rsidP="00B20111">
      <w:pPr>
        <w:spacing w:line="480" w:lineRule="auto"/>
        <w:jc w:val="both"/>
      </w:pPr>
      <w:r w:rsidRPr="001E7C68">
        <w:rPr>
          <w:rFonts w:cs="Times New Roman"/>
          <w:szCs w:val="24"/>
          <w:lang w:bidi="th-TH"/>
        </w:rPr>
        <w:t xml:space="preserve">In base-case analysis, </w:t>
      </w:r>
      <w:r w:rsidRPr="001E7C68">
        <w:t xml:space="preserve">we </w:t>
      </w:r>
      <w:r>
        <w:t>adopted</w:t>
      </w:r>
      <w:r w:rsidRPr="001E7C68">
        <w:t xml:space="preserve"> Me</w:t>
      </w:r>
      <w:r>
        <w:t>l</w:t>
      </w:r>
      <w:r w:rsidRPr="001E7C68">
        <w:t>tzer’s approach</w:t>
      </w:r>
      <w:r w:rsidRPr="001E7C68">
        <w:fldChar w:fldCharType="begin">
          <w:fldData xml:space="preserve">PEVuZE5vdGU+PENpdGU+PEF1dGhvcj5NZWx0emVyPC9BdXRob3I+PFllYXI+MTk5OTwvWWVhcj48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</w:fldData>
        </w:fldChar>
      </w:r>
      <w:r w:rsidR="00394B79">
        <w:instrText xml:space="preserve"> ADDIN EN.CITE </w:instrText>
      </w:r>
      <w:r w:rsidR="00394B79">
        <w:fldChar w:fldCharType="begin">
          <w:fldData xml:space="preserve">PEVuZE5vdGU+PENpdGU+PEF1dGhvcj5NZWx0emVyPC9BdXRob3I+PFllYXI+MTk5OTwvWWVhcj48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</w:fldData>
        </w:fldChar>
      </w:r>
      <w:r w:rsidR="00394B79">
        <w:instrText xml:space="preserve"> ADDIN EN.CITE.DATA </w:instrText>
      </w:r>
      <w:r w:rsidR="00394B79">
        <w:fldChar w:fldCharType="end"/>
      </w:r>
      <w:r w:rsidRPr="001E7C68">
        <w:fldChar w:fldCharType="separate"/>
      </w:r>
      <w:r w:rsidR="00394B79" w:rsidRPr="00394B79">
        <w:rPr>
          <w:noProof/>
          <w:vertAlign w:val="superscript"/>
        </w:rPr>
        <w:t>1</w:t>
      </w:r>
      <w:r w:rsidRPr="001E7C68">
        <w:fldChar w:fldCharType="end"/>
      </w:r>
      <w:r w:rsidRPr="001E7C68">
        <w:t xml:space="preserve"> which assumed that only 1 additional day would be added to the length of stay or medical visits as total days of productivity loss. We conducted a sensitivity analysis by using the productivity loss calculated based on the sum of 3.1-5.2 additional days for convalescence and the length of stay or medical visits.</w:t>
      </w:r>
      <w:r w:rsidRPr="001E7C68">
        <w:rPr>
          <w:rFonts w:cs="Times New Roman"/>
          <w:szCs w:val="24"/>
        </w:rPr>
        <w:t xml:space="preserve"> </w:t>
      </w:r>
      <w:r>
        <w:rPr>
          <w:rFonts w:cs="Times New Roman"/>
          <w:szCs w:val="24"/>
        </w:rPr>
        <w:t xml:space="preserve">This was derived based on </w:t>
      </w:r>
      <w:proofErr w:type="spellStart"/>
      <w:r>
        <w:t>Treanor</w:t>
      </w:r>
      <w:proofErr w:type="spellEnd"/>
      <w:r>
        <w:t xml:space="preserve"> et al, Nicholson et al and </w:t>
      </w:r>
      <w:r>
        <w:lastRenderedPageBreak/>
        <w:t xml:space="preserve">Roche </w:t>
      </w:r>
      <w:r w:rsidRPr="00BD3F8A">
        <w:t>WV15730</w:t>
      </w:r>
      <w:r w:rsidR="00394B79">
        <w:t>.</w:t>
      </w:r>
      <w:r>
        <w:fldChar w:fldCharType="begin">
          <w:fldData xml:space="preserve">PEVuZE5vdGU+PENpdGU+PEF1dGhvcj5UcmVhbm9yPC9BdXRob3I+PFllYXI+MjAwMDwvWWVhcj48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YmJyLTE+PC9hbHQtcGVyaW9kaWNhbD48cGFnZXM+MTg0NS01MDwvcGFnZXM+PHZvbHVtZT4zNTU8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</w:fldData>
        </w:fldChar>
      </w:r>
      <w:r w:rsidR="00394B79">
        <w:instrText xml:space="preserve"> ADDIN EN.CITE </w:instrText>
      </w:r>
      <w:r w:rsidR="00394B79">
        <w:fldChar w:fldCharType="begin">
          <w:fldData xml:space="preserve">PEVuZE5vdGU+PENpdGU+PEF1dGhvcj5UcmVhbm9yPC9BdXRob3I+PFllYXI+MjAwMDwvWWVhcj48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YmJyLTE+PC9hbHQtcGVyaW9kaWNhbD48cGFnZXM+MTg0NS01MDwvcGFnZXM+PHZvbHVtZT4zNTU8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</w:fldData>
        </w:fldChar>
      </w:r>
      <w:r w:rsidR="00394B79">
        <w:instrText xml:space="preserve"> ADDIN EN.CITE.DATA </w:instrText>
      </w:r>
      <w:r w:rsidR="00394B79">
        <w:fldChar w:fldCharType="end"/>
      </w:r>
      <w:r>
        <w:fldChar w:fldCharType="separate"/>
      </w:r>
      <w:r w:rsidR="00394B79" w:rsidRPr="00394B79">
        <w:rPr>
          <w:noProof/>
          <w:vertAlign w:val="superscript"/>
        </w:rPr>
        <w:t>2-4</w:t>
      </w:r>
      <w:r>
        <w:fldChar w:fldCharType="end"/>
      </w:r>
      <w:bookmarkStart w:id="0" w:name="_GoBack"/>
      <w:bookmarkEnd w:id="0"/>
      <w:r>
        <w:rPr>
          <w:rFonts w:cs="Times New Roman"/>
          <w:szCs w:val="24"/>
        </w:rPr>
        <w:t xml:space="preserve"> </w:t>
      </w:r>
      <w:r>
        <w:t xml:space="preserve">We assumed that ‘time to return to normal activity’ is the same as the day lost due to influenza. Therefore, we assumed the difference of ‘illness duration’ and ‘time to return to normal activity’ ranged from 3.1-5.2 days. </w:t>
      </w:r>
    </w:p>
    <w:p w:rsidR="00B20111" w:rsidRDefault="00B20111" w:rsidP="00B20111">
      <w:pPr>
        <w:spacing w:line="480" w:lineRule="auto"/>
        <w:rPr>
          <w:b/>
          <w:i/>
        </w:rPr>
      </w:pPr>
      <w:r>
        <w:rPr>
          <w:b/>
          <w:i/>
        </w:rPr>
        <w:br w:type="page"/>
      </w:r>
    </w:p>
    <w:p w:rsidR="00B20111" w:rsidRPr="00551D70" w:rsidRDefault="00B20111" w:rsidP="00B20111">
      <w:pPr>
        <w:pStyle w:val="Heading1"/>
        <w:spacing w:line="480" w:lineRule="auto"/>
        <w:jc w:val="center"/>
        <w:rPr>
          <w:rFonts w:ascii="Calibri" w:hAnsi="Calibri" w:cs="Calibri"/>
          <w:b/>
          <w:color w:val="auto"/>
          <w:sz w:val="24"/>
        </w:rPr>
      </w:pPr>
      <w:r w:rsidRPr="00551D70">
        <w:rPr>
          <w:rFonts w:ascii="Calibri" w:hAnsi="Calibri" w:cs="Calibri"/>
          <w:b/>
          <w:color w:val="auto"/>
          <w:sz w:val="24"/>
        </w:rPr>
        <w:lastRenderedPageBreak/>
        <w:t xml:space="preserve">Appendix 2. Scenario analysis under high virulence and high transmissibility </w:t>
      </w:r>
    </w:p>
    <w:p w:rsidR="00B20111" w:rsidRDefault="00B20111" w:rsidP="00B20111">
      <w:pPr>
        <w:spacing w:line="480" w:lineRule="auto"/>
        <w:jc w:val="both"/>
        <w:rPr>
          <w:b/>
          <w:i/>
        </w:rPr>
      </w:pPr>
    </w:p>
    <w:p w:rsidR="00B20111" w:rsidRDefault="00B20111" w:rsidP="00B20111">
      <w:pPr>
        <w:spacing w:line="480" w:lineRule="auto"/>
        <w:jc w:val="both"/>
        <w:rPr>
          <w:b/>
          <w:i/>
        </w:rPr>
      </w:pPr>
      <w:r>
        <w:rPr>
          <w:b/>
          <w:i/>
        </w:rPr>
        <w:t>Scenario analysis for pandemic influenza scenario with influenza virus of high virulence and high transmissibility</w:t>
      </w:r>
    </w:p>
    <w:p w:rsidR="00B20111" w:rsidRPr="003B7807" w:rsidRDefault="00B20111" w:rsidP="00B20111">
      <w:pPr>
        <w:spacing w:line="480" w:lineRule="auto"/>
        <w:rPr>
          <w:rFonts w:ascii="Calibri" w:hAnsi="Calibri"/>
          <w:color w:val="000000" w:themeColor="text1"/>
        </w:rPr>
      </w:pPr>
      <w:r>
        <w:rPr>
          <w:rFonts w:cs="Times New Roman"/>
          <w:szCs w:val="24"/>
        </w:rPr>
        <w:t xml:space="preserve">In addition, </w:t>
      </w:r>
      <w:r>
        <w:rPr>
          <w:bCs/>
        </w:rPr>
        <w:t>t</w:t>
      </w:r>
      <w:r w:rsidRPr="00BC743D">
        <w:rPr>
          <w:bCs/>
        </w:rPr>
        <w:t xml:space="preserve">o further understand how results may change </w:t>
      </w:r>
      <w:r>
        <w:rPr>
          <w:bCs/>
        </w:rPr>
        <w:t>in the scenario with influenza virus of high virulence and high transmissibility</w:t>
      </w:r>
      <w:r w:rsidRPr="00BC743D">
        <w:rPr>
          <w:bCs/>
        </w:rPr>
        <w:t xml:space="preserve">, </w:t>
      </w:r>
      <w:r>
        <w:rPr>
          <w:bCs/>
        </w:rPr>
        <w:t>we</w:t>
      </w:r>
      <w:r w:rsidRPr="00BC743D">
        <w:rPr>
          <w:bCs/>
        </w:rPr>
        <w:t xml:space="preserve"> varied the probability of ARDS developed </w:t>
      </w:r>
      <w:r w:rsidRPr="003B7807">
        <w:rPr>
          <w:bCs/>
          <w:color w:val="000000" w:themeColor="text1"/>
        </w:rPr>
        <w:t>from influenza from 0.12 to 0.56</w:t>
      </w:r>
      <w:r w:rsidRPr="003B7807">
        <w:rPr>
          <w:bCs/>
          <w:color w:val="000000" w:themeColor="text1"/>
        </w:rPr>
        <w:fldChar w:fldCharType="begin">
          <w:fldData xml:space="preserve">PEVuZE5vdGU+PENpdGU+PEF1dGhvcj5TaGluZGU8L0F1dGhvcj48WWVhcj4yMDExPC9ZZWFyPjxS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=
</w:fldData>
        </w:fldChar>
      </w:r>
      <w:r w:rsidR="00394B79">
        <w:rPr>
          <w:bCs/>
          <w:color w:val="000000" w:themeColor="text1"/>
        </w:rPr>
        <w:instrText xml:space="preserve"> ADDIN EN.CITE </w:instrText>
      </w:r>
      <w:r w:rsidR="00394B79">
        <w:rPr>
          <w:bCs/>
          <w:color w:val="000000" w:themeColor="text1"/>
        </w:rPr>
        <w:fldChar w:fldCharType="begin">
          <w:fldData xml:space="preserve">PEVuZE5vdGU+PENpdGU+PEF1dGhvcj5TaGluZGU8L0F1dGhvcj48WWVhcj4yMDExPC9ZZWFyPjxS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=
</w:fldData>
        </w:fldChar>
      </w:r>
      <w:r w:rsidR="00394B79">
        <w:rPr>
          <w:bCs/>
          <w:color w:val="000000" w:themeColor="text1"/>
        </w:rPr>
        <w:instrText xml:space="preserve"> ADDIN EN.CITE.DATA </w:instrText>
      </w:r>
      <w:r w:rsidR="00394B79">
        <w:rPr>
          <w:bCs/>
          <w:color w:val="000000" w:themeColor="text1"/>
        </w:rPr>
      </w:r>
      <w:r w:rsidR="00394B79">
        <w:rPr>
          <w:bCs/>
          <w:color w:val="000000" w:themeColor="text1"/>
        </w:rPr>
        <w:fldChar w:fldCharType="end"/>
      </w:r>
      <w:r w:rsidRPr="003B7807">
        <w:rPr>
          <w:bCs/>
          <w:color w:val="000000" w:themeColor="text1"/>
        </w:rPr>
        <w:fldChar w:fldCharType="separate"/>
      </w:r>
      <w:r w:rsidR="00394B79" w:rsidRPr="00394B79">
        <w:rPr>
          <w:bCs/>
          <w:noProof/>
          <w:color w:val="000000" w:themeColor="text1"/>
          <w:vertAlign w:val="superscript"/>
        </w:rPr>
        <w:t>5</w:t>
      </w:r>
      <w:r w:rsidRPr="003B7807">
        <w:rPr>
          <w:bCs/>
          <w:color w:val="000000" w:themeColor="text1"/>
        </w:rPr>
        <w:fldChar w:fldCharType="end"/>
      </w:r>
      <w:r w:rsidRPr="003B7807">
        <w:rPr>
          <w:bCs/>
          <w:color w:val="000000" w:themeColor="text1"/>
        </w:rPr>
        <w:t xml:space="preserve"> in the scenario analysis. As a result</w:t>
      </w:r>
      <w:r w:rsidRPr="003B7807">
        <w:rPr>
          <w:rFonts w:cs="Times New Roman"/>
          <w:color w:val="000000" w:themeColor="text1"/>
          <w:lang w:eastAsia="zh-TW"/>
        </w:rPr>
        <w:t xml:space="preserve">, compared to no treatment, both standard- and high-dose oseltamivir became more cost-saving from both payer and societal perspectives. The detailed results are presented in </w:t>
      </w:r>
      <w:r w:rsidRPr="003B7807">
        <w:rPr>
          <w:rFonts w:ascii="Calibri" w:hAnsi="Calibri"/>
          <w:b/>
          <w:color w:val="000000" w:themeColor="text1"/>
        </w:rPr>
        <w:t>Table 1.</w:t>
      </w:r>
    </w:p>
    <w:p w:rsidR="00B20111" w:rsidRPr="003B7807" w:rsidRDefault="00B20111" w:rsidP="00B20111">
      <w:pPr>
        <w:widowControl w:val="0"/>
        <w:spacing w:after="0" w:line="480" w:lineRule="auto"/>
        <w:rPr>
          <w:rFonts w:ascii="Calibri" w:hAnsi="Calibri" w:cs="Times New Roman"/>
          <w:color w:val="000000" w:themeColor="text1"/>
          <w:kern w:val="2"/>
          <w:sz w:val="20"/>
          <w:szCs w:val="20"/>
          <w:lang w:eastAsia="zh-TW"/>
        </w:rPr>
      </w:pPr>
      <w:r w:rsidRPr="003B7807">
        <w:rPr>
          <w:rFonts w:ascii="Calibri" w:hAnsi="Calibri" w:cs="Times New Roman"/>
          <w:b/>
          <w:color w:val="000000" w:themeColor="text1"/>
          <w:kern w:val="2"/>
          <w:sz w:val="20"/>
          <w:szCs w:val="20"/>
          <w:lang w:eastAsia="zh-TW"/>
        </w:rPr>
        <w:t>Table 1.</w:t>
      </w:r>
      <w:r w:rsidRPr="003B7807">
        <w:rPr>
          <w:rFonts w:ascii="Calibri" w:hAnsi="Calibri" w:cs="Times New Roman"/>
          <w:color w:val="000000" w:themeColor="text1"/>
          <w:kern w:val="2"/>
          <w:sz w:val="20"/>
          <w:szCs w:val="20"/>
          <w:lang w:eastAsia="zh-TW"/>
        </w:rPr>
        <w:t xml:space="preserve"> Scenario analysis</w:t>
      </w:r>
      <w:r w:rsidRPr="003B7807">
        <w:rPr>
          <w:rFonts w:ascii="Calibri" w:hAnsi="Calibri" w:cs="Times New Roman" w:hint="eastAsia"/>
          <w:color w:val="000000" w:themeColor="text1"/>
          <w:kern w:val="2"/>
          <w:sz w:val="20"/>
          <w:szCs w:val="20"/>
          <w:lang w:eastAsia="zh-TW"/>
        </w:rPr>
        <w:t xml:space="preserve">: Cost-effectiveness results by assuming ARDS rate as 56% </w:t>
      </w:r>
      <w:r w:rsidRPr="003B7807">
        <w:rPr>
          <w:rFonts w:ascii="Calibri" w:hAnsi="Calibri" w:cs="Times New Roman"/>
          <w:color w:val="000000" w:themeColor="text1"/>
          <w:kern w:val="2"/>
          <w:sz w:val="20"/>
          <w:szCs w:val="20"/>
          <w:lang w:eastAsia="zh-TW"/>
        </w:rPr>
        <w:t>ARDS in the hypothetical pandemic influenza with influenza virus of high virulence and high transmissibility</w:t>
      </w:r>
    </w:p>
    <w:tbl>
      <w:tblPr>
        <w:tblW w:w="14020" w:type="dxa"/>
        <w:tblInd w:w="108" w:type="dxa"/>
        <w:tblLook w:val="04A0" w:firstRow="1" w:lastRow="0" w:firstColumn="1" w:lastColumn="0" w:noHBand="0" w:noVBand="1"/>
      </w:tblPr>
      <w:tblGrid>
        <w:gridCol w:w="2446"/>
        <w:gridCol w:w="1494"/>
        <w:gridCol w:w="2790"/>
        <w:gridCol w:w="2070"/>
        <w:gridCol w:w="3060"/>
        <w:gridCol w:w="2160"/>
      </w:tblGrid>
      <w:tr w:rsidR="00B20111" w:rsidRPr="003B7807" w:rsidTr="0099770F">
        <w:trPr>
          <w:trHeight w:val="300"/>
        </w:trPr>
        <w:tc>
          <w:tcPr>
            <w:tcW w:w="2446" w:type="dxa"/>
            <w:tcBorders>
              <w:top w:val="single" w:sz="4" w:space="0" w:color="auto"/>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b/>
                <w:bCs/>
                <w:color w:val="000000" w:themeColor="text1"/>
                <w:sz w:val="20"/>
                <w:szCs w:val="20"/>
                <w:lang w:eastAsia="zh-TW"/>
              </w:rPr>
            </w:pPr>
            <w:r w:rsidRPr="003B7807">
              <w:rPr>
                <w:rFonts w:ascii="Calibri" w:eastAsia="Times New Roman" w:hAnsi="Calibri" w:cs="Calibri"/>
                <w:b/>
                <w:bCs/>
                <w:color w:val="000000" w:themeColor="text1"/>
                <w:sz w:val="20"/>
                <w:szCs w:val="20"/>
                <w:lang w:eastAsia="zh-TW"/>
              </w:rPr>
              <w:t>Comparators</w:t>
            </w:r>
          </w:p>
        </w:tc>
        <w:tc>
          <w:tcPr>
            <w:tcW w:w="1494" w:type="dxa"/>
            <w:tcBorders>
              <w:top w:val="single" w:sz="4" w:space="0" w:color="auto"/>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c>
          <w:tcPr>
            <w:tcW w:w="4860" w:type="dxa"/>
            <w:gridSpan w:val="2"/>
            <w:tcBorders>
              <w:top w:val="single" w:sz="4" w:space="0" w:color="auto"/>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b/>
                <w:bCs/>
                <w:color w:val="000000" w:themeColor="text1"/>
                <w:sz w:val="20"/>
                <w:szCs w:val="20"/>
                <w:lang w:eastAsia="zh-TW"/>
              </w:rPr>
            </w:pPr>
            <w:r w:rsidRPr="003B7807">
              <w:rPr>
                <w:rFonts w:ascii="Calibri" w:eastAsia="Times New Roman" w:hAnsi="Calibri" w:cs="Calibri"/>
                <w:b/>
                <w:bCs/>
                <w:color w:val="000000" w:themeColor="text1"/>
                <w:sz w:val="20"/>
                <w:szCs w:val="20"/>
                <w:lang w:eastAsia="zh-TW"/>
              </w:rPr>
              <w:t>Payer perspective</w:t>
            </w:r>
          </w:p>
        </w:tc>
        <w:tc>
          <w:tcPr>
            <w:tcW w:w="5220" w:type="dxa"/>
            <w:gridSpan w:val="2"/>
            <w:tcBorders>
              <w:top w:val="single" w:sz="4" w:space="0" w:color="auto"/>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b/>
                <w:bCs/>
                <w:color w:val="000000" w:themeColor="text1"/>
                <w:sz w:val="20"/>
                <w:szCs w:val="20"/>
                <w:lang w:eastAsia="zh-TW"/>
              </w:rPr>
            </w:pPr>
            <w:r w:rsidRPr="003B7807">
              <w:rPr>
                <w:rFonts w:ascii="Calibri" w:eastAsia="Times New Roman" w:hAnsi="Calibri" w:cs="Calibri"/>
                <w:b/>
                <w:bCs/>
                <w:color w:val="000000" w:themeColor="text1"/>
                <w:sz w:val="20"/>
                <w:szCs w:val="20"/>
                <w:lang w:eastAsia="zh-TW"/>
              </w:rPr>
              <w:t>Societal perspective</w:t>
            </w:r>
          </w:p>
        </w:tc>
      </w:tr>
      <w:tr w:rsidR="00B20111" w:rsidRPr="003B7807" w:rsidTr="0099770F">
        <w:trPr>
          <w:trHeight w:val="300"/>
        </w:trPr>
        <w:tc>
          <w:tcPr>
            <w:tcW w:w="3940" w:type="dxa"/>
            <w:gridSpan w:val="2"/>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b/>
                <w:bCs/>
                <w:color w:val="000000" w:themeColor="text1"/>
                <w:sz w:val="20"/>
                <w:szCs w:val="20"/>
                <w:lang w:eastAsia="zh-TW"/>
              </w:rPr>
            </w:pPr>
          </w:p>
        </w:tc>
        <w:tc>
          <w:tcPr>
            <w:tcW w:w="2790"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b/>
                <w:bCs/>
                <w:color w:val="000000" w:themeColor="text1"/>
                <w:sz w:val="20"/>
                <w:szCs w:val="20"/>
                <w:lang w:eastAsia="zh-TW"/>
              </w:rPr>
            </w:pPr>
            <w:r w:rsidRPr="003B7807">
              <w:rPr>
                <w:rFonts w:ascii="Calibri" w:eastAsia="Times New Roman" w:hAnsi="Calibri" w:cs="Calibri"/>
                <w:b/>
                <w:bCs/>
                <w:color w:val="000000" w:themeColor="text1"/>
                <w:sz w:val="20"/>
                <w:szCs w:val="20"/>
                <w:lang w:eastAsia="zh-TW"/>
              </w:rPr>
              <w:t>Base-case ARDS rate = 0.12</w:t>
            </w:r>
          </w:p>
        </w:tc>
        <w:tc>
          <w:tcPr>
            <w:tcW w:w="2070"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b/>
                <w:bCs/>
                <w:color w:val="000000" w:themeColor="text1"/>
                <w:sz w:val="20"/>
                <w:szCs w:val="20"/>
                <w:lang w:eastAsia="zh-TW"/>
              </w:rPr>
            </w:pPr>
            <w:r w:rsidRPr="003B7807">
              <w:rPr>
                <w:rFonts w:ascii="Calibri" w:eastAsia="Times New Roman" w:hAnsi="Calibri" w:cs="Calibri"/>
                <w:b/>
                <w:bCs/>
                <w:color w:val="000000" w:themeColor="text1"/>
                <w:sz w:val="20"/>
                <w:szCs w:val="20"/>
                <w:lang w:eastAsia="zh-TW"/>
              </w:rPr>
              <w:t>ARDS rate = 0.56</w:t>
            </w:r>
          </w:p>
        </w:tc>
        <w:tc>
          <w:tcPr>
            <w:tcW w:w="3060"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b/>
                <w:bCs/>
                <w:color w:val="000000" w:themeColor="text1"/>
                <w:sz w:val="20"/>
                <w:szCs w:val="20"/>
                <w:lang w:eastAsia="zh-TW"/>
              </w:rPr>
            </w:pPr>
            <w:r w:rsidRPr="003B7807">
              <w:rPr>
                <w:rFonts w:ascii="Calibri" w:eastAsia="Times New Roman" w:hAnsi="Calibri" w:cs="Calibri"/>
                <w:b/>
                <w:bCs/>
                <w:color w:val="000000" w:themeColor="text1"/>
                <w:sz w:val="20"/>
                <w:szCs w:val="20"/>
                <w:lang w:eastAsia="zh-TW"/>
              </w:rPr>
              <w:t>Base-case ARDS rate = 0.12</w:t>
            </w:r>
          </w:p>
        </w:tc>
        <w:tc>
          <w:tcPr>
            <w:tcW w:w="2160"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b/>
                <w:bCs/>
                <w:color w:val="000000" w:themeColor="text1"/>
                <w:sz w:val="20"/>
                <w:szCs w:val="20"/>
                <w:lang w:eastAsia="zh-TW"/>
              </w:rPr>
            </w:pPr>
            <w:r w:rsidRPr="003B7807">
              <w:rPr>
                <w:rFonts w:ascii="Calibri" w:eastAsia="Times New Roman" w:hAnsi="Calibri" w:cs="Calibri"/>
                <w:b/>
                <w:bCs/>
                <w:color w:val="000000" w:themeColor="text1"/>
                <w:sz w:val="20"/>
                <w:szCs w:val="20"/>
                <w:lang w:eastAsia="zh-TW"/>
              </w:rPr>
              <w:t>ARDS rate = 0.56</w:t>
            </w:r>
          </w:p>
        </w:tc>
      </w:tr>
      <w:tr w:rsidR="00B20111" w:rsidRPr="003B7807" w:rsidTr="0099770F">
        <w:trPr>
          <w:trHeight w:val="300"/>
        </w:trPr>
        <w:tc>
          <w:tcPr>
            <w:tcW w:w="3940" w:type="dxa"/>
            <w:gridSpan w:val="2"/>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b/>
                <w:bCs/>
                <w:color w:val="000000" w:themeColor="text1"/>
                <w:sz w:val="20"/>
                <w:szCs w:val="20"/>
                <w:lang w:eastAsia="zh-TW"/>
              </w:rPr>
            </w:pPr>
            <w:r w:rsidRPr="003B7807">
              <w:rPr>
                <w:rFonts w:ascii="Calibri" w:eastAsia="PMingLiU" w:hAnsi="Calibri" w:cs="Calibri" w:hint="eastAsia"/>
                <w:b/>
                <w:bCs/>
                <w:color w:val="000000" w:themeColor="text1"/>
                <w:sz w:val="20"/>
                <w:szCs w:val="20"/>
                <w:lang w:eastAsia="zh-TW"/>
              </w:rPr>
              <w:t>7</w:t>
            </w:r>
            <w:r w:rsidRPr="003B7807">
              <w:rPr>
                <w:rFonts w:ascii="Calibri" w:eastAsia="Times New Roman" w:hAnsi="Calibri" w:cs="Calibri"/>
                <w:b/>
                <w:bCs/>
                <w:color w:val="000000" w:themeColor="text1"/>
                <w:sz w:val="20"/>
                <w:szCs w:val="20"/>
                <w:lang w:eastAsia="zh-TW"/>
              </w:rPr>
              <w:t>5 mg vs. No treatment</w:t>
            </w:r>
          </w:p>
        </w:tc>
        <w:tc>
          <w:tcPr>
            <w:tcW w:w="2790" w:type="dxa"/>
            <w:tcBorders>
              <w:top w:val="nil"/>
              <w:left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c>
          <w:tcPr>
            <w:tcW w:w="2070" w:type="dxa"/>
            <w:tcBorders>
              <w:top w:val="nil"/>
              <w:left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c>
          <w:tcPr>
            <w:tcW w:w="3060" w:type="dxa"/>
            <w:tcBorders>
              <w:top w:val="nil"/>
              <w:left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c>
          <w:tcPr>
            <w:tcW w:w="2160" w:type="dxa"/>
            <w:tcBorders>
              <w:top w:val="nil"/>
              <w:left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r>
      <w:tr w:rsidR="00B20111" w:rsidRPr="003B7807" w:rsidTr="0099770F">
        <w:trPr>
          <w:trHeight w:val="300"/>
        </w:trPr>
        <w:tc>
          <w:tcPr>
            <w:tcW w:w="2446"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xml:space="preserve">       </w:t>
            </w:r>
          </w:p>
        </w:tc>
        <w:tc>
          <w:tcPr>
            <w:tcW w:w="1494"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25% uptake</w:t>
            </w:r>
          </w:p>
        </w:tc>
        <w:tc>
          <w:tcPr>
            <w:tcW w:w="279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-71,016</w:t>
            </w:r>
          </w:p>
        </w:tc>
        <w:tc>
          <w:tcPr>
            <w:tcW w:w="207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-145,991</w:t>
            </w:r>
          </w:p>
        </w:tc>
        <w:tc>
          <w:tcPr>
            <w:tcW w:w="30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-158,879</w:t>
            </w:r>
          </w:p>
        </w:tc>
        <w:tc>
          <w:tcPr>
            <w:tcW w:w="21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-221,645</w:t>
            </w:r>
          </w:p>
        </w:tc>
      </w:tr>
      <w:tr w:rsidR="00B20111" w:rsidRPr="003B7807" w:rsidTr="0099770F">
        <w:trPr>
          <w:trHeight w:val="300"/>
        </w:trPr>
        <w:tc>
          <w:tcPr>
            <w:tcW w:w="2446"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c>
          <w:tcPr>
            <w:tcW w:w="1494"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50% uptake</w:t>
            </w:r>
          </w:p>
        </w:tc>
        <w:tc>
          <w:tcPr>
            <w:tcW w:w="279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-78,371</w:t>
            </w:r>
          </w:p>
        </w:tc>
        <w:tc>
          <w:tcPr>
            <w:tcW w:w="207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-153,147</w:t>
            </w:r>
          </w:p>
        </w:tc>
        <w:tc>
          <w:tcPr>
            <w:tcW w:w="30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-161,963</w:t>
            </w:r>
          </w:p>
        </w:tc>
        <w:tc>
          <w:tcPr>
            <w:tcW w:w="21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-225,030</w:t>
            </w:r>
          </w:p>
        </w:tc>
      </w:tr>
      <w:tr w:rsidR="00B20111" w:rsidRPr="003B7807" w:rsidTr="0099770F">
        <w:trPr>
          <w:trHeight w:val="300"/>
        </w:trPr>
        <w:tc>
          <w:tcPr>
            <w:tcW w:w="2446"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c>
          <w:tcPr>
            <w:tcW w:w="1494"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80% uptake</w:t>
            </w:r>
          </w:p>
        </w:tc>
        <w:tc>
          <w:tcPr>
            <w:tcW w:w="279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-79,917</w:t>
            </w:r>
          </w:p>
        </w:tc>
        <w:tc>
          <w:tcPr>
            <w:tcW w:w="207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-154,844</w:t>
            </w:r>
          </w:p>
        </w:tc>
        <w:tc>
          <w:tcPr>
            <w:tcW w:w="30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-161,678</w:t>
            </w:r>
          </w:p>
        </w:tc>
        <w:tc>
          <w:tcPr>
            <w:tcW w:w="21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-225,116</w:t>
            </w:r>
          </w:p>
        </w:tc>
      </w:tr>
      <w:tr w:rsidR="00B20111" w:rsidRPr="003B7807" w:rsidTr="0099770F">
        <w:trPr>
          <w:trHeight w:val="300"/>
        </w:trPr>
        <w:tc>
          <w:tcPr>
            <w:tcW w:w="3940" w:type="dxa"/>
            <w:gridSpan w:val="2"/>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b/>
                <w:bCs/>
                <w:color w:val="000000" w:themeColor="text1"/>
                <w:sz w:val="20"/>
                <w:szCs w:val="20"/>
                <w:lang w:eastAsia="zh-TW"/>
              </w:rPr>
            </w:pPr>
            <w:r w:rsidRPr="003B7807">
              <w:rPr>
                <w:rFonts w:ascii="Calibri" w:eastAsia="PMingLiU" w:hAnsi="Calibri" w:cs="Calibri" w:hint="eastAsia"/>
                <w:b/>
                <w:bCs/>
                <w:color w:val="000000" w:themeColor="text1"/>
                <w:sz w:val="20"/>
                <w:szCs w:val="20"/>
                <w:lang w:eastAsia="zh-TW"/>
              </w:rPr>
              <w:t>1</w:t>
            </w:r>
            <w:r w:rsidRPr="003B7807">
              <w:rPr>
                <w:rFonts w:ascii="Calibri" w:eastAsia="Times New Roman" w:hAnsi="Calibri" w:cs="Calibri"/>
                <w:b/>
                <w:bCs/>
                <w:color w:val="000000" w:themeColor="text1"/>
                <w:sz w:val="20"/>
                <w:szCs w:val="20"/>
                <w:lang w:eastAsia="zh-TW"/>
              </w:rPr>
              <w:t>5</w:t>
            </w:r>
            <w:r w:rsidRPr="003B7807">
              <w:rPr>
                <w:rFonts w:ascii="Calibri" w:eastAsia="PMingLiU" w:hAnsi="Calibri" w:cs="Calibri" w:hint="eastAsia"/>
                <w:b/>
                <w:bCs/>
                <w:color w:val="000000" w:themeColor="text1"/>
                <w:sz w:val="20"/>
                <w:szCs w:val="20"/>
                <w:lang w:eastAsia="zh-TW"/>
              </w:rPr>
              <w:t>0</w:t>
            </w:r>
            <w:r w:rsidRPr="003B7807">
              <w:rPr>
                <w:rFonts w:ascii="Calibri" w:eastAsia="Times New Roman" w:hAnsi="Calibri" w:cs="Calibri"/>
                <w:b/>
                <w:bCs/>
                <w:color w:val="000000" w:themeColor="text1"/>
                <w:sz w:val="20"/>
                <w:szCs w:val="20"/>
                <w:lang w:eastAsia="zh-TW"/>
              </w:rPr>
              <w:t xml:space="preserve"> mg vs. No Treatment</w:t>
            </w:r>
          </w:p>
        </w:tc>
        <w:tc>
          <w:tcPr>
            <w:tcW w:w="279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c>
          <w:tcPr>
            <w:tcW w:w="207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c>
          <w:tcPr>
            <w:tcW w:w="30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c>
          <w:tcPr>
            <w:tcW w:w="21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r>
      <w:tr w:rsidR="00B20111" w:rsidRPr="003B7807" w:rsidTr="0099770F">
        <w:trPr>
          <w:trHeight w:val="300"/>
        </w:trPr>
        <w:tc>
          <w:tcPr>
            <w:tcW w:w="2446"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xml:space="preserve">       </w:t>
            </w:r>
          </w:p>
        </w:tc>
        <w:tc>
          <w:tcPr>
            <w:tcW w:w="1494"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25% uptake</w:t>
            </w:r>
          </w:p>
        </w:tc>
        <w:tc>
          <w:tcPr>
            <w:tcW w:w="279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-69,720</w:t>
            </w:r>
          </w:p>
        </w:tc>
        <w:tc>
          <w:tcPr>
            <w:tcW w:w="207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-145,697</w:t>
            </w:r>
          </w:p>
        </w:tc>
        <w:tc>
          <w:tcPr>
            <w:tcW w:w="30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-153,844</w:t>
            </w:r>
          </w:p>
        </w:tc>
        <w:tc>
          <w:tcPr>
            <w:tcW w:w="21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-218,050</w:t>
            </w:r>
          </w:p>
        </w:tc>
      </w:tr>
      <w:tr w:rsidR="00B20111" w:rsidRPr="003B7807" w:rsidTr="0099770F">
        <w:trPr>
          <w:trHeight w:val="300"/>
        </w:trPr>
        <w:tc>
          <w:tcPr>
            <w:tcW w:w="2446"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c>
          <w:tcPr>
            <w:tcW w:w="1494"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50% uptake</w:t>
            </w:r>
          </w:p>
        </w:tc>
        <w:tc>
          <w:tcPr>
            <w:tcW w:w="279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-73,857</w:t>
            </w:r>
          </w:p>
        </w:tc>
        <w:tc>
          <w:tcPr>
            <w:tcW w:w="207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-149,635</w:t>
            </w:r>
          </w:p>
        </w:tc>
        <w:tc>
          <w:tcPr>
            <w:tcW w:w="30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-155,972</w:t>
            </w:r>
          </w:p>
        </w:tc>
        <w:tc>
          <w:tcPr>
            <w:tcW w:w="21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-220,219</w:t>
            </w:r>
          </w:p>
        </w:tc>
      </w:tr>
      <w:tr w:rsidR="00B20111" w:rsidRPr="003B7807" w:rsidTr="0099770F">
        <w:trPr>
          <w:trHeight w:val="300"/>
        </w:trPr>
        <w:tc>
          <w:tcPr>
            <w:tcW w:w="2446"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c>
          <w:tcPr>
            <w:tcW w:w="1494"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80% uptake</w:t>
            </w:r>
          </w:p>
        </w:tc>
        <w:tc>
          <w:tcPr>
            <w:tcW w:w="279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-73,364</w:t>
            </w:r>
          </w:p>
        </w:tc>
        <w:tc>
          <w:tcPr>
            <w:tcW w:w="207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-149,450</w:t>
            </w:r>
          </w:p>
        </w:tc>
        <w:tc>
          <w:tcPr>
            <w:tcW w:w="30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-154,390</w:t>
            </w:r>
          </w:p>
        </w:tc>
        <w:tc>
          <w:tcPr>
            <w:tcW w:w="21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-219,075</w:t>
            </w:r>
          </w:p>
        </w:tc>
      </w:tr>
      <w:tr w:rsidR="00B20111" w:rsidRPr="003B7807" w:rsidTr="0099770F">
        <w:trPr>
          <w:trHeight w:val="300"/>
        </w:trPr>
        <w:tc>
          <w:tcPr>
            <w:tcW w:w="2446"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b/>
                <w:bCs/>
                <w:color w:val="000000" w:themeColor="text1"/>
                <w:sz w:val="20"/>
                <w:szCs w:val="20"/>
                <w:lang w:eastAsia="zh-TW"/>
              </w:rPr>
            </w:pPr>
            <w:r w:rsidRPr="003B7807">
              <w:rPr>
                <w:rFonts w:ascii="Calibri" w:eastAsia="PMingLiU" w:hAnsi="Calibri" w:cs="Calibri" w:hint="eastAsia"/>
                <w:b/>
                <w:bCs/>
                <w:color w:val="000000" w:themeColor="text1"/>
                <w:sz w:val="20"/>
                <w:szCs w:val="20"/>
                <w:lang w:eastAsia="zh-TW"/>
              </w:rPr>
              <w:t>150</w:t>
            </w:r>
            <w:r w:rsidRPr="003B7807">
              <w:rPr>
                <w:rFonts w:ascii="Calibri" w:eastAsia="Times New Roman" w:hAnsi="Calibri" w:cs="Calibri"/>
                <w:b/>
                <w:bCs/>
                <w:color w:val="000000" w:themeColor="text1"/>
                <w:sz w:val="20"/>
                <w:szCs w:val="20"/>
                <w:lang w:eastAsia="zh-TW"/>
              </w:rPr>
              <w:t xml:space="preserve"> mg vs. </w:t>
            </w:r>
            <w:r w:rsidRPr="003B7807">
              <w:rPr>
                <w:rFonts w:ascii="Calibri" w:eastAsia="PMingLiU" w:hAnsi="Calibri" w:cs="Calibri" w:hint="eastAsia"/>
                <w:b/>
                <w:bCs/>
                <w:color w:val="000000" w:themeColor="text1"/>
                <w:sz w:val="20"/>
                <w:szCs w:val="20"/>
                <w:lang w:eastAsia="zh-TW"/>
              </w:rPr>
              <w:t>75mg</w:t>
            </w:r>
          </w:p>
        </w:tc>
        <w:tc>
          <w:tcPr>
            <w:tcW w:w="1494"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p>
        </w:tc>
        <w:tc>
          <w:tcPr>
            <w:tcW w:w="279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p>
        </w:tc>
        <w:tc>
          <w:tcPr>
            <w:tcW w:w="207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p>
        </w:tc>
        <w:tc>
          <w:tcPr>
            <w:tcW w:w="30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p>
        </w:tc>
        <w:tc>
          <w:tcPr>
            <w:tcW w:w="21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p>
        </w:tc>
      </w:tr>
      <w:tr w:rsidR="00B20111" w:rsidRPr="003B7807" w:rsidTr="0099770F">
        <w:trPr>
          <w:trHeight w:val="300"/>
        </w:trPr>
        <w:tc>
          <w:tcPr>
            <w:tcW w:w="2446"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xml:space="preserve">       </w:t>
            </w:r>
          </w:p>
        </w:tc>
        <w:tc>
          <w:tcPr>
            <w:tcW w:w="1494"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25% uptake</w:t>
            </w:r>
          </w:p>
        </w:tc>
        <w:tc>
          <w:tcPr>
            <w:tcW w:w="279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eastAsia="PMingLiU" w:cs="PMingLiU"/>
                <w:color w:val="000000" w:themeColor="text1"/>
                <w:sz w:val="20"/>
                <w:lang w:eastAsia="zh-TW"/>
              </w:rPr>
            </w:pPr>
            <w:r w:rsidRPr="003B7807">
              <w:rPr>
                <w:rFonts w:eastAsia="PMingLiU" w:cs="PMingLiU"/>
                <w:color w:val="000000" w:themeColor="text1"/>
                <w:sz w:val="20"/>
                <w:lang w:eastAsia="zh-TW"/>
              </w:rPr>
              <w:t>-67,985</w:t>
            </w:r>
          </w:p>
        </w:tc>
        <w:tc>
          <w:tcPr>
            <w:tcW w:w="207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eastAsia="PMingLiU" w:cs="PMingLiU"/>
                <w:color w:val="000000" w:themeColor="text1"/>
                <w:sz w:val="20"/>
                <w:lang w:eastAsia="zh-TW"/>
              </w:rPr>
            </w:pPr>
            <w:r w:rsidRPr="003B7807">
              <w:rPr>
                <w:rFonts w:eastAsia="PMingLiU" w:cs="PMingLiU"/>
                <w:color w:val="000000" w:themeColor="text1"/>
                <w:sz w:val="20"/>
                <w:lang w:eastAsia="zh-TW"/>
              </w:rPr>
              <w:t>-145,306</w:t>
            </w:r>
          </w:p>
        </w:tc>
        <w:tc>
          <w:tcPr>
            <w:tcW w:w="30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eastAsia="PMingLiU" w:cs="PMingLiU"/>
                <w:color w:val="000000" w:themeColor="text1"/>
                <w:sz w:val="20"/>
                <w:lang w:eastAsia="zh-TW"/>
              </w:rPr>
            </w:pPr>
            <w:r w:rsidRPr="003B7807">
              <w:rPr>
                <w:rFonts w:eastAsia="PMingLiU" w:cs="PMingLiU"/>
                <w:color w:val="000000" w:themeColor="text1"/>
                <w:sz w:val="20"/>
                <w:lang w:eastAsia="zh-TW"/>
              </w:rPr>
              <w:t>-147,108</w:t>
            </w:r>
          </w:p>
        </w:tc>
        <w:tc>
          <w:tcPr>
            <w:tcW w:w="21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eastAsia="PMingLiU" w:cs="PMingLiU"/>
                <w:color w:val="000000" w:themeColor="text1"/>
                <w:sz w:val="20"/>
                <w:lang w:eastAsia="zh-TW"/>
              </w:rPr>
            </w:pPr>
            <w:r w:rsidRPr="003B7807">
              <w:rPr>
                <w:rFonts w:eastAsia="PMingLiU" w:cs="PMingLiU"/>
                <w:color w:val="000000" w:themeColor="text1"/>
                <w:sz w:val="20"/>
                <w:lang w:eastAsia="zh-TW"/>
              </w:rPr>
              <w:t>-213,262</w:t>
            </w:r>
          </w:p>
        </w:tc>
      </w:tr>
      <w:tr w:rsidR="00B20111" w:rsidRPr="003B7807" w:rsidTr="0099770F">
        <w:trPr>
          <w:trHeight w:val="300"/>
        </w:trPr>
        <w:tc>
          <w:tcPr>
            <w:tcW w:w="2446"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c>
          <w:tcPr>
            <w:tcW w:w="1494" w:type="dxa"/>
            <w:tcBorders>
              <w:top w:val="nil"/>
              <w:left w:val="nil"/>
              <w:bottom w:val="nil"/>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50% uptake</w:t>
            </w:r>
          </w:p>
        </w:tc>
        <w:tc>
          <w:tcPr>
            <w:tcW w:w="279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eastAsia="PMingLiU" w:cs="PMingLiU"/>
                <w:color w:val="000000" w:themeColor="text1"/>
                <w:sz w:val="20"/>
                <w:lang w:eastAsia="zh-TW"/>
              </w:rPr>
            </w:pPr>
            <w:r w:rsidRPr="003B7807">
              <w:rPr>
                <w:rFonts w:eastAsia="PMingLiU" w:cs="PMingLiU"/>
                <w:color w:val="000000" w:themeColor="text1"/>
                <w:sz w:val="20"/>
                <w:lang w:eastAsia="zh-TW"/>
              </w:rPr>
              <w:t>-61,357</w:t>
            </w:r>
          </w:p>
        </w:tc>
        <w:tc>
          <w:tcPr>
            <w:tcW w:w="207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eastAsia="PMingLiU" w:cs="PMingLiU"/>
                <w:color w:val="000000" w:themeColor="text1"/>
                <w:sz w:val="20"/>
                <w:lang w:eastAsia="zh-TW"/>
              </w:rPr>
            </w:pPr>
            <w:r w:rsidRPr="003B7807">
              <w:rPr>
                <w:rFonts w:eastAsia="PMingLiU" w:cs="PMingLiU"/>
                <w:color w:val="000000" w:themeColor="text1"/>
                <w:sz w:val="20"/>
                <w:lang w:eastAsia="zh-TW"/>
              </w:rPr>
              <w:t>-139,938</w:t>
            </w:r>
          </w:p>
        </w:tc>
        <w:tc>
          <w:tcPr>
            <w:tcW w:w="30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eastAsia="PMingLiU" w:cs="PMingLiU"/>
                <w:color w:val="000000" w:themeColor="text1"/>
                <w:sz w:val="20"/>
                <w:lang w:eastAsia="zh-TW"/>
              </w:rPr>
            </w:pPr>
            <w:r w:rsidRPr="003B7807">
              <w:rPr>
                <w:rFonts w:eastAsia="PMingLiU" w:cs="PMingLiU"/>
                <w:color w:val="000000" w:themeColor="text1"/>
                <w:sz w:val="20"/>
                <w:lang w:eastAsia="zh-TW"/>
              </w:rPr>
              <w:t>-139,384</w:t>
            </w:r>
          </w:p>
        </w:tc>
        <w:tc>
          <w:tcPr>
            <w:tcW w:w="2160" w:type="dxa"/>
            <w:tcBorders>
              <w:top w:val="nil"/>
              <w:left w:val="nil"/>
              <w:bottom w:val="nil"/>
              <w:right w:val="nil"/>
            </w:tcBorders>
            <w:shd w:val="clear" w:color="auto" w:fill="auto"/>
            <w:noWrap/>
            <w:vAlign w:val="bottom"/>
            <w:hideMark/>
          </w:tcPr>
          <w:p w:rsidR="00B20111" w:rsidRPr="003B7807" w:rsidRDefault="00B20111" w:rsidP="0099770F">
            <w:pPr>
              <w:spacing w:after="0" w:line="480" w:lineRule="auto"/>
              <w:jc w:val="center"/>
              <w:rPr>
                <w:rFonts w:eastAsia="PMingLiU" w:cs="PMingLiU"/>
                <w:color w:val="000000" w:themeColor="text1"/>
                <w:sz w:val="20"/>
                <w:lang w:eastAsia="zh-TW"/>
              </w:rPr>
            </w:pPr>
            <w:r w:rsidRPr="003B7807">
              <w:rPr>
                <w:rFonts w:eastAsia="PMingLiU" w:cs="PMingLiU"/>
                <w:color w:val="000000" w:themeColor="text1"/>
                <w:sz w:val="20"/>
                <w:lang w:eastAsia="zh-TW"/>
              </w:rPr>
              <w:t>-206,934</w:t>
            </w:r>
          </w:p>
        </w:tc>
      </w:tr>
      <w:tr w:rsidR="00B20111" w:rsidRPr="003B7807" w:rsidTr="0099770F">
        <w:trPr>
          <w:trHeight w:val="300"/>
        </w:trPr>
        <w:tc>
          <w:tcPr>
            <w:tcW w:w="2446" w:type="dxa"/>
            <w:tcBorders>
              <w:top w:val="nil"/>
              <w:left w:val="nil"/>
              <w:bottom w:val="single" w:sz="4" w:space="0" w:color="auto"/>
              <w:right w:val="nil"/>
            </w:tcBorders>
            <w:shd w:val="clear" w:color="000000" w:fill="FFFFFF"/>
            <w:noWrap/>
            <w:vAlign w:val="bottom"/>
            <w:hideMark/>
          </w:tcPr>
          <w:p w:rsidR="00B20111" w:rsidRPr="003B7807" w:rsidRDefault="00B20111" w:rsidP="0099770F">
            <w:pPr>
              <w:spacing w:after="0" w:line="480" w:lineRule="auto"/>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 </w:t>
            </w:r>
          </w:p>
        </w:tc>
        <w:tc>
          <w:tcPr>
            <w:tcW w:w="1494" w:type="dxa"/>
            <w:tcBorders>
              <w:top w:val="nil"/>
              <w:left w:val="nil"/>
              <w:bottom w:val="single" w:sz="4" w:space="0" w:color="auto"/>
              <w:right w:val="nil"/>
            </w:tcBorders>
            <w:shd w:val="clear" w:color="000000" w:fill="FFFFFF"/>
            <w:noWrap/>
            <w:vAlign w:val="bottom"/>
            <w:hideMark/>
          </w:tcPr>
          <w:p w:rsidR="00B20111" w:rsidRPr="003B7807" w:rsidRDefault="00B20111" w:rsidP="0099770F">
            <w:pPr>
              <w:spacing w:after="0" w:line="480" w:lineRule="auto"/>
              <w:jc w:val="center"/>
              <w:rPr>
                <w:rFonts w:ascii="Calibri" w:eastAsia="Times New Roman" w:hAnsi="Calibri" w:cs="Calibri"/>
                <w:color w:val="000000" w:themeColor="text1"/>
                <w:sz w:val="20"/>
                <w:szCs w:val="20"/>
                <w:lang w:eastAsia="zh-TW"/>
              </w:rPr>
            </w:pPr>
            <w:r w:rsidRPr="003B7807">
              <w:rPr>
                <w:rFonts w:ascii="Calibri" w:eastAsia="Times New Roman" w:hAnsi="Calibri" w:cs="Calibri"/>
                <w:color w:val="000000" w:themeColor="text1"/>
                <w:sz w:val="20"/>
                <w:szCs w:val="20"/>
                <w:lang w:eastAsia="zh-TW"/>
              </w:rPr>
              <w:t>80% uptake</w:t>
            </w:r>
          </w:p>
        </w:tc>
        <w:tc>
          <w:tcPr>
            <w:tcW w:w="2790" w:type="dxa"/>
            <w:tcBorders>
              <w:top w:val="nil"/>
              <w:left w:val="nil"/>
              <w:bottom w:val="single" w:sz="4" w:space="0" w:color="auto"/>
              <w:right w:val="nil"/>
            </w:tcBorders>
            <w:shd w:val="clear" w:color="auto" w:fill="auto"/>
            <w:noWrap/>
            <w:vAlign w:val="bottom"/>
            <w:hideMark/>
          </w:tcPr>
          <w:p w:rsidR="00B20111" w:rsidRPr="003B7807" w:rsidRDefault="00B20111" w:rsidP="0099770F">
            <w:pPr>
              <w:spacing w:after="0" w:line="480" w:lineRule="auto"/>
              <w:jc w:val="center"/>
              <w:rPr>
                <w:rFonts w:eastAsia="PMingLiU" w:cs="PMingLiU"/>
                <w:color w:val="000000" w:themeColor="text1"/>
                <w:sz w:val="20"/>
                <w:lang w:eastAsia="zh-TW"/>
              </w:rPr>
            </w:pPr>
            <w:r w:rsidRPr="003B7807">
              <w:rPr>
                <w:rFonts w:eastAsia="PMingLiU" w:cs="PMingLiU"/>
                <w:color w:val="000000" w:themeColor="text1"/>
                <w:sz w:val="20"/>
                <w:lang w:eastAsia="zh-TW"/>
              </w:rPr>
              <w:t>-34,869</w:t>
            </w:r>
          </w:p>
        </w:tc>
        <w:tc>
          <w:tcPr>
            <w:tcW w:w="2070" w:type="dxa"/>
            <w:tcBorders>
              <w:top w:val="nil"/>
              <w:left w:val="nil"/>
              <w:bottom w:val="single" w:sz="4" w:space="0" w:color="auto"/>
              <w:right w:val="nil"/>
            </w:tcBorders>
            <w:shd w:val="clear" w:color="auto" w:fill="auto"/>
            <w:noWrap/>
            <w:vAlign w:val="bottom"/>
            <w:hideMark/>
          </w:tcPr>
          <w:p w:rsidR="00B20111" w:rsidRPr="003B7807" w:rsidRDefault="00B20111" w:rsidP="0099770F">
            <w:pPr>
              <w:spacing w:after="0" w:line="480" w:lineRule="auto"/>
              <w:jc w:val="center"/>
              <w:rPr>
                <w:rFonts w:eastAsia="PMingLiU" w:cs="PMingLiU"/>
                <w:color w:val="000000" w:themeColor="text1"/>
                <w:sz w:val="20"/>
                <w:lang w:eastAsia="zh-TW"/>
              </w:rPr>
            </w:pPr>
            <w:r w:rsidRPr="003B7807">
              <w:rPr>
                <w:rFonts w:eastAsia="PMingLiU" w:cs="PMingLiU"/>
                <w:color w:val="000000" w:themeColor="text1"/>
                <w:sz w:val="20"/>
                <w:lang w:eastAsia="zh-TW"/>
              </w:rPr>
              <w:t>-117,844</w:t>
            </w:r>
          </w:p>
        </w:tc>
        <w:tc>
          <w:tcPr>
            <w:tcW w:w="3060" w:type="dxa"/>
            <w:tcBorders>
              <w:top w:val="nil"/>
              <w:left w:val="nil"/>
              <w:bottom w:val="single" w:sz="4" w:space="0" w:color="auto"/>
              <w:right w:val="nil"/>
            </w:tcBorders>
            <w:shd w:val="clear" w:color="auto" w:fill="auto"/>
            <w:noWrap/>
            <w:vAlign w:val="bottom"/>
            <w:hideMark/>
          </w:tcPr>
          <w:p w:rsidR="00B20111" w:rsidRPr="003B7807" w:rsidRDefault="00B20111" w:rsidP="0099770F">
            <w:pPr>
              <w:spacing w:after="0" w:line="480" w:lineRule="auto"/>
              <w:jc w:val="center"/>
              <w:rPr>
                <w:rFonts w:eastAsia="PMingLiU" w:cs="PMingLiU"/>
                <w:color w:val="000000" w:themeColor="text1"/>
                <w:sz w:val="20"/>
                <w:lang w:eastAsia="zh-TW"/>
              </w:rPr>
            </w:pPr>
            <w:r w:rsidRPr="003B7807">
              <w:rPr>
                <w:rFonts w:eastAsia="PMingLiU" w:cs="PMingLiU"/>
                <w:color w:val="000000" w:themeColor="text1"/>
                <w:sz w:val="20"/>
                <w:lang w:eastAsia="zh-TW"/>
              </w:rPr>
              <w:t>-111,573</w:t>
            </w:r>
          </w:p>
        </w:tc>
        <w:tc>
          <w:tcPr>
            <w:tcW w:w="2160" w:type="dxa"/>
            <w:tcBorders>
              <w:top w:val="nil"/>
              <w:left w:val="nil"/>
              <w:bottom w:val="single" w:sz="4" w:space="0" w:color="auto"/>
              <w:right w:val="nil"/>
            </w:tcBorders>
            <w:shd w:val="clear" w:color="auto" w:fill="auto"/>
            <w:noWrap/>
            <w:vAlign w:val="bottom"/>
            <w:hideMark/>
          </w:tcPr>
          <w:p w:rsidR="00B20111" w:rsidRPr="003B7807" w:rsidRDefault="00B20111" w:rsidP="0099770F">
            <w:pPr>
              <w:spacing w:after="0" w:line="480" w:lineRule="auto"/>
              <w:jc w:val="center"/>
              <w:rPr>
                <w:rFonts w:eastAsia="PMingLiU" w:cs="PMingLiU"/>
                <w:color w:val="000000" w:themeColor="text1"/>
                <w:sz w:val="20"/>
                <w:lang w:eastAsia="zh-TW"/>
              </w:rPr>
            </w:pPr>
            <w:r w:rsidRPr="003B7807">
              <w:rPr>
                <w:rFonts w:eastAsia="PMingLiU" w:cs="PMingLiU"/>
                <w:color w:val="000000" w:themeColor="text1"/>
                <w:sz w:val="20"/>
                <w:lang w:eastAsia="zh-TW"/>
              </w:rPr>
              <w:t>-183,680</w:t>
            </w:r>
          </w:p>
        </w:tc>
      </w:tr>
    </w:tbl>
    <w:p w:rsidR="00B20111" w:rsidRPr="003B7807" w:rsidRDefault="00B20111" w:rsidP="00B20111">
      <w:pPr>
        <w:pStyle w:val="ListParagraph"/>
        <w:spacing w:line="480" w:lineRule="auto"/>
        <w:ind w:left="0"/>
        <w:rPr>
          <w:rFonts w:eastAsia="PMingLiU"/>
          <w:color w:val="000000" w:themeColor="text1"/>
          <w:lang w:eastAsia="zh-TW"/>
        </w:rPr>
      </w:pPr>
    </w:p>
    <w:p w:rsidR="009A681A" w:rsidRDefault="009A681A"/>
    <w:p w:rsidR="00394B79" w:rsidRPr="00394B79" w:rsidRDefault="00394B79" w:rsidP="00394B79">
      <w:pPr>
        <w:pStyle w:val="Heading1"/>
        <w:spacing w:line="480" w:lineRule="auto"/>
        <w:rPr>
          <w:rFonts w:ascii="Calibri" w:hAnsi="Calibri" w:cs="Calibri"/>
          <w:b/>
          <w:color w:val="auto"/>
          <w:sz w:val="24"/>
        </w:rPr>
      </w:pPr>
      <w:r>
        <w:rPr>
          <w:rFonts w:ascii="Calibri" w:hAnsi="Calibri" w:cs="Calibri"/>
          <w:b/>
          <w:color w:val="auto"/>
          <w:sz w:val="24"/>
        </w:rPr>
        <w:lastRenderedPageBreak/>
        <w:t>References</w:t>
      </w:r>
    </w:p>
    <w:p w:rsidR="00394B79" w:rsidRPr="00394B79" w:rsidRDefault="00394B79" w:rsidP="00394B79">
      <w:pPr>
        <w:pStyle w:val="EndNoteBibliography"/>
        <w:spacing w:after="0"/>
        <w:ind w:left="720" w:hanging="720"/>
      </w:pPr>
      <w:r>
        <w:rPr>
          <w:lang w:val="en-AU"/>
        </w:rPr>
        <w:fldChar w:fldCharType="begin"/>
      </w:r>
      <w:r>
        <w:rPr>
          <w:lang w:val="en-AU"/>
        </w:rPr>
        <w:instrText xml:space="preserve"> ADDIN EN.REFLIST </w:instrText>
      </w:r>
      <w:r>
        <w:rPr>
          <w:lang w:val="en-AU"/>
        </w:rPr>
        <w:fldChar w:fldCharType="separate"/>
      </w:r>
      <w:r w:rsidRPr="00394B79">
        <w:t>1.</w:t>
      </w:r>
      <w:r w:rsidRPr="00394B79">
        <w:tab/>
        <w:t xml:space="preserve">Meltzer MI, Cox NJ, Fukuda K. The economic impact of pandemic influenza in the United States: priorities for intervention. </w:t>
      </w:r>
      <w:r w:rsidRPr="00394B79">
        <w:rPr>
          <w:i/>
        </w:rPr>
        <w:t xml:space="preserve">Emerg Infect Dis. </w:t>
      </w:r>
      <w:r w:rsidRPr="00394B79">
        <w:t>1999;5(5):659-671.</w:t>
      </w:r>
    </w:p>
    <w:p w:rsidR="00394B79" w:rsidRPr="00394B79" w:rsidRDefault="00394B79" w:rsidP="00394B79">
      <w:pPr>
        <w:pStyle w:val="EndNoteBibliography"/>
        <w:spacing w:after="0"/>
        <w:ind w:left="720" w:hanging="720"/>
      </w:pPr>
      <w:r w:rsidRPr="00394B79">
        <w:t>2.</w:t>
      </w:r>
      <w:r w:rsidRPr="00394B79">
        <w:tab/>
        <w:t xml:space="preserve">Treanor JJ, Hayden FG, Vrooman PS, et al. Efficacy and safety of the oral neuraminidase inhibitor oseltamivir in treating acute influenza: a randomized controlled trial. US Oral Neuraminidase Study Group. </w:t>
      </w:r>
      <w:r w:rsidRPr="00394B79">
        <w:rPr>
          <w:i/>
        </w:rPr>
        <w:t xml:space="preserve">Jama. </w:t>
      </w:r>
      <w:r w:rsidRPr="00394B79">
        <w:t>2000;283(8):1016-1024.</w:t>
      </w:r>
    </w:p>
    <w:p w:rsidR="00394B79" w:rsidRPr="00394B79" w:rsidRDefault="00394B79" w:rsidP="00394B79">
      <w:pPr>
        <w:pStyle w:val="EndNoteBibliography"/>
        <w:spacing w:after="0"/>
        <w:ind w:left="720" w:hanging="720"/>
      </w:pPr>
      <w:r w:rsidRPr="00394B79">
        <w:t>3.</w:t>
      </w:r>
      <w:r w:rsidRPr="00394B79">
        <w:tab/>
        <w:t xml:space="preserve">Nicholson KG, Aoki FY, Osterhaus AD, et al. Efficacy and safety of oseltamivir in treatment of acute influenza: a randomised controlled trial. Neuraminidase Inhibitor Flu Treatment Investigator Group. </w:t>
      </w:r>
      <w:r w:rsidRPr="00394B79">
        <w:rPr>
          <w:i/>
        </w:rPr>
        <w:t xml:space="preserve">Lancet. </w:t>
      </w:r>
      <w:r w:rsidRPr="00394B79">
        <w:t>2000;355(9218):1845-1850.</w:t>
      </w:r>
    </w:p>
    <w:p w:rsidR="00394B79" w:rsidRPr="00394B79" w:rsidRDefault="00394B79" w:rsidP="00394B79">
      <w:pPr>
        <w:pStyle w:val="EndNoteBibliography"/>
        <w:spacing w:after="0"/>
        <w:ind w:left="720" w:hanging="720"/>
      </w:pPr>
      <w:r w:rsidRPr="00394B79">
        <w:t>4.</w:t>
      </w:r>
      <w:r w:rsidRPr="00394B79">
        <w:tab/>
        <w:t>Dorkings J. A double-blind, stratified, randomized, placebo controlled study of Ro 64-0796 (GS4104) in the treatment of influenza infection in adults.</w:t>
      </w:r>
    </w:p>
    <w:p w:rsidR="00394B79" w:rsidRPr="00394B79" w:rsidRDefault="00394B79" w:rsidP="00394B79">
      <w:pPr>
        <w:pStyle w:val="EndNoteBibliography"/>
        <w:ind w:left="720" w:hanging="720"/>
      </w:pPr>
      <w:r w:rsidRPr="00394B79">
        <w:t>5.</w:t>
      </w:r>
      <w:r w:rsidRPr="00394B79">
        <w:tab/>
        <w:t xml:space="preserve">Shinde V, Hanshaoworakul W, Simmerman JM, et al. A comparison of clinical and epidemiological characteristics of fatal human infections with H5N1 and human influenza viruses in Thailand, 2004-2006. </w:t>
      </w:r>
      <w:r w:rsidRPr="00394B79">
        <w:rPr>
          <w:i/>
        </w:rPr>
        <w:t xml:space="preserve">PLoS One. </w:t>
      </w:r>
      <w:r w:rsidRPr="00394B79">
        <w:t>2011;6(4):e14809.</w:t>
      </w:r>
    </w:p>
    <w:p w:rsidR="00394B79" w:rsidRPr="00394B79" w:rsidRDefault="00394B79" w:rsidP="00394B79">
      <w:pPr>
        <w:jc w:val="both"/>
        <w:rPr>
          <w:lang w:val="en-AU"/>
        </w:rPr>
      </w:pPr>
      <w:r>
        <w:rPr>
          <w:lang w:val="en-AU"/>
        </w:rPr>
        <w:fldChar w:fldCharType="end"/>
      </w:r>
    </w:p>
    <w:sectPr w:rsidR="00394B79" w:rsidRPr="00394B79" w:rsidSect="00B20111">
      <w:pgSz w:w="15840" w:h="165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00"/>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PMingLiU">
    <w:altName w:val="Malgun Gothic Semilight"/>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20111"/>
    <w:rsid w:val="00394B79"/>
    <w:rsid w:val="009A681A"/>
    <w:rsid w:val="00B2011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36B1"/>
  <w15:docId w15:val="{382A9A00-E6FD-4E83-B49D-E514F569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0111"/>
    <w:rPr>
      <w:rFonts w:eastAsiaTheme="minorEastAsia"/>
    </w:rPr>
  </w:style>
  <w:style w:type="paragraph" w:styleId="Heading1">
    <w:name w:val="heading 1"/>
    <w:basedOn w:val="Normal"/>
    <w:next w:val="Normal"/>
    <w:link w:val="Heading1Char"/>
    <w:uiPriority w:val="9"/>
    <w:qFormat/>
    <w:rsid w:val="00B2011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111"/>
    <w:rPr>
      <w:rFonts w:asciiTheme="majorHAnsi" w:eastAsiaTheme="majorEastAsia" w:hAnsiTheme="majorHAnsi" w:cstheme="majorBidi"/>
      <w:color w:val="365F91" w:themeColor="accent1" w:themeShade="BF"/>
      <w:sz w:val="32"/>
      <w:szCs w:val="32"/>
      <w:lang w:val="en-AU"/>
    </w:rPr>
  </w:style>
  <w:style w:type="paragraph" w:styleId="ListParagraph">
    <w:name w:val="List Paragraph"/>
    <w:basedOn w:val="Normal"/>
    <w:uiPriority w:val="34"/>
    <w:qFormat/>
    <w:rsid w:val="00B20111"/>
    <w:pPr>
      <w:ind w:left="720"/>
      <w:contextualSpacing/>
    </w:pPr>
  </w:style>
  <w:style w:type="paragraph" w:customStyle="1" w:styleId="EndNoteBibliographyTitle">
    <w:name w:val="EndNote Bibliography Title"/>
    <w:basedOn w:val="Normal"/>
    <w:link w:val="EndNoteBibliographyTitleChar"/>
    <w:rsid w:val="00394B7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94B79"/>
    <w:rPr>
      <w:rFonts w:ascii="Calibri" w:eastAsiaTheme="minorEastAsia" w:hAnsi="Calibri"/>
      <w:noProof/>
    </w:rPr>
  </w:style>
  <w:style w:type="paragraph" w:customStyle="1" w:styleId="EndNoteBibliography">
    <w:name w:val="EndNote Bibliography"/>
    <w:basedOn w:val="Normal"/>
    <w:link w:val="EndNoteBibliographyChar"/>
    <w:rsid w:val="00394B79"/>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394B79"/>
    <w:rPr>
      <w:rFonts w:ascii="Calibri" w:eastAsiaTheme="minorEastAsia"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Chong Huey Yi</dc:creator>
  <cp:lastModifiedBy>Huey Yi Chong</cp:lastModifiedBy>
  <cp:revision>2</cp:revision>
  <dcterms:created xsi:type="dcterms:W3CDTF">2014-08-28T03:35:00Z</dcterms:created>
  <dcterms:modified xsi:type="dcterms:W3CDTF">2017-06-19T12:54:00Z</dcterms:modified>
</cp:coreProperties>
</file>