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2E12" w14:textId="792B7F17" w:rsidR="009C657B" w:rsidRPr="007D25D0" w:rsidRDefault="007D25D0">
      <w:pPr>
        <w:rPr>
          <w:rFonts w:ascii="Trebuchet MS" w:hAnsi="Trebuchet MS"/>
          <w:b/>
          <w:sz w:val="28"/>
          <w:szCs w:val="28"/>
          <w:lang w:val="en-US"/>
        </w:rPr>
      </w:pPr>
      <w:r w:rsidRPr="007D25D0">
        <w:rPr>
          <w:rFonts w:ascii="Trebuchet MS" w:hAnsi="Trebuchet MS"/>
          <w:b/>
          <w:sz w:val="28"/>
          <w:szCs w:val="28"/>
          <w:lang w:val="en-US"/>
        </w:rPr>
        <w:t>SUPPLEMENTARY MATERIAL</w:t>
      </w:r>
      <w:bookmarkStart w:id="0" w:name="_GoBack"/>
      <w:bookmarkEnd w:id="0"/>
    </w:p>
    <w:p w14:paraId="4C962A7D" w14:textId="77777777" w:rsidR="00C61651" w:rsidRDefault="00C61651">
      <w:pPr>
        <w:rPr>
          <w:rFonts w:ascii="Trebuchet MS" w:hAnsi="Trebuchet MS"/>
          <w:b/>
          <w:sz w:val="24"/>
          <w:szCs w:val="24"/>
          <w:lang w:val="en-US"/>
        </w:rPr>
      </w:pPr>
    </w:p>
    <w:p w14:paraId="430C5E9B" w14:textId="77777777" w:rsidR="00C61651" w:rsidRDefault="00C61651">
      <w:pPr>
        <w:rPr>
          <w:rFonts w:ascii="Trebuchet MS" w:hAnsi="Trebuchet MS"/>
          <w:b/>
          <w:sz w:val="24"/>
          <w:szCs w:val="24"/>
          <w:lang w:val="en-US"/>
        </w:rPr>
      </w:pPr>
    </w:p>
    <w:p w14:paraId="3188B93B" w14:textId="680B36F7" w:rsidR="0015038D" w:rsidRDefault="0015038D">
      <w:pPr>
        <w:rPr>
          <w:rFonts w:ascii="Trebuchet MS" w:hAnsi="Trebuchet MS"/>
          <w:b/>
          <w:lang w:val="en-US"/>
        </w:rPr>
      </w:pPr>
      <w:r w:rsidRPr="0015038D">
        <w:rPr>
          <w:rFonts w:ascii="Trebuchet MS" w:hAnsi="Trebuchet MS"/>
          <w:b/>
          <w:lang w:val="en-US"/>
        </w:rPr>
        <w:t>Model flow chart</w:t>
      </w:r>
    </w:p>
    <w:p w14:paraId="50D03173" w14:textId="41F1DB9C" w:rsidR="0015038D" w:rsidRPr="008067E6" w:rsidRDefault="008067E6">
      <w:pPr>
        <w:rPr>
          <w:rFonts w:ascii="Trebuchet MS" w:hAnsi="Trebuchet MS"/>
          <w:b/>
          <w:lang w:val="en-US"/>
        </w:rPr>
      </w:pPr>
      <w:r w:rsidRPr="008067E6">
        <w:rPr>
          <w:noProof/>
          <w:lang w:val="en-GB" w:eastAsia="en-GB"/>
        </w:rPr>
        <w:drawing>
          <wp:inline distT="0" distB="0" distL="0" distR="0" wp14:anchorId="10AEA857" wp14:editId="3495F8F0">
            <wp:extent cx="5486400" cy="282118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2C7B" w14:textId="4B2CB638" w:rsidR="00B25F87" w:rsidRPr="00F87CAF" w:rsidRDefault="00AB5137">
      <w:pPr>
        <w:rPr>
          <w:rFonts w:ascii="Trebuchet MS" w:hAnsi="Trebuchet MS"/>
          <w:b/>
          <w:lang w:val="en-US"/>
        </w:rPr>
      </w:pPr>
      <w:r w:rsidRPr="00F87CAF">
        <w:rPr>
          <w:rFonts w:ascii="Trebuchet MS" w:hAnsi="Trebuchet MS"/>
          <w:b/>
          <w:lang w:val="en-US"/>
        </w:rPr>
        <w:t>Model</w:t>
      </w:r>
      <w:r w:rsidR="005C1D97" w:rsidRPr="00F87CAF">
        <w:rPr>
          <w:rFonts w:ascii="Trebuchet MS" w:hAnsi="Trebuchet MS"/>
          <w:b/>
          <w:lang w:val="en-US"/>
        </w:rPr>
        <w:t xml:space="preserve"> equations</w:t>
      </w:r>
    </w:p>
    <w:p w14:paraId="7C2F2610" w14:textId="643AFF6C" w:rsidR="008A4404" w:rsidRPr="00DB032A" w:rsidRDefault="008A4404">
      <w:pPr>
        <w:rPr>
          <w:rFonts w:ascii="Trebuchet MS" w:hAnsi="Trebuchet MS"/>
          <w:b/>
          <w:sz w:val="24"/>
          <w:szCs w:val="24"/>
          <w:lang w:val="en-US"/>
        </w:rPr>
      </w:pPr>
      <w:r w:rsidRPr="00E560BD">
        <w:rPr>
          <w:rFonts w:ascii="Trebuchet MS" w:hAnsi="Trebuchet MS"/>
          <w:position w:val="-60"/>
          <w:lang w:val="fr-CA"/>
        </w:rPr>
        <w:object w:dxaOrig="8580" w:dyaOrig="1840" w14:anchorId="37D43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75pt;height:91.65pt" o:ole="">
            <v:imagedata r:id="rId5" o:title=""/>
          </v:shape>
          <o:OLEObject Type="Embed" ProgID="Equation.3" ShapeID="_x0000_i1025" DrawAspect="Content" ObjectID="_1509029618" r:id="rId6"/>
        </w:object>
      </w:r>
    </w:p>
    <w:p w14:paraId="63334A71" w14:textId="7CBC3CD4" w:rsidR="00C30B93" w:rsidRDefault="00B342FE" w:rsidP="0061574D">
      <w:pPr>
        <w:jc w:val="both"/>
        <w:rPr>
          <w:rFonts w:ascii="Trebuchet MS" w:hAnsi="Trebuchet MS"/>
        </w:rPr>
      </w:pPr>
      <w:r w:rsidRPr="00B342FE">
        <w:rPr>
          <w:rFonts w:ascii="Trebuchet MS" w:hAnsi="Trebuchet MS"/>
          <w:lang w:val="en-US"/>
        </w:rPr>
        <w:t xml:space="preserve">with </w:t>
      </w:r>
      <w:proofErr w:type="spellStart"/>
      <w:r>
        <w:rPr>
          <w:rFonts w:ascii="Trebuchet MS" w:hAnsi="Trebuchet MS"/>
          <w:i/>
          <w:lang w:val="en-US"/>
        </w:rPr>
        <w:t>i</w:t>
      </w:r>
      <w:proofErr w:type="spellEnd"/>
      <w:r>
        <w:rPr>
          <w:rFonts w:ascii="Trebuchet MS" w:hAnsi="Trebuchet MS"/>
          <w:i/>
          <w:lang w:val="en-US"/>
        </w:rPr>
        <w:t xml:space="preserve">=1,2 </w:t>
      </w:r>
      <w:r>
        <w:rPr>
          <w:rFonts w:ascii="Trebuchet MS" w:hAnsi="Trebuchet MS"/>
          <w:lang w:val="en-US"/>
        </w:rPr>
        <w:t>for the sexual activity class (</w:t>
      </w:r>
      <w:r>
        <w:rPr>
          <w:rFonts w:ascii="Trebuchet MS" w:hAnsi="Trebuchet MS"/>
          <w:i/>
          <w:lang w:val="en-US"/>
        </w:rPr>
        <w:t>1=low, 2=</w:t>
      </w:r>
      <w:r w:rsidRPr="00B342FE">
        <w:rPr>
          <w:rFonts w:ascii="Trebuchet MS" w:hAnsi="Trebuchet MS"/>
          <w:i/>
          <w:lang w:val="en-US"/>
        </w:rPr>
        <w:t>high</w:t>
      </w:r>
      <w:r>
        <w:rPr>
          <w:rFonts w:ascii="Trebuchet MS" w:hAnsi="Trebuchet MS"/>
          <w:i/>
          <w:lang w:val="en-US"/>
        </w:rPr>
        <w:t>)</w:t>
      </w:r>
      <w:r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i/>
          <w:lang w:val="en-US"/>
        </w:rPr>
        <w:t>j=1,</w:t>
      </w:r>
      <w:r w:rsidRPr="00B342FE">
        <w:rPr>
          <w:rFonts w:ascii="Trebuchet MS" w:hAnsi="Trebuchet MS"/>
          <w:i/>
          <w:lang w:val="en-US"/>
        </w:rPr>
        <w:t>2</w:t>
      </w:r>
      <w:r>
        <w:rPr>
          <w:rFonts w:ascii="Trebuchet MS" w:hAnsi="Trebuchet MS"/>
          <w:i/>
          <w:lang w:val="en-US"/>
        </w:rPr>
        <w:t xml:space="preserve"> </w:t>
      </w:r>
      <w:r>
        <w:rPr>
          <w:rFonts w:ascii="Trebuchet MS" w:hAnsi="Trebuchet MS"/>
          <w:lang w:val="en-US"/>
        </w:rPr>
        <w:t>for the smoking status (</w:t>
      </w:r>
      <w:r>
        <w:rPr>
          <w:rFonts w:ascii="Trebuchet MS" w:hAnsi="Trebuchet MS"/>
          <w:i/>
          <w:lang w:val="en-US"/>
        </w:rPr>
        <w:t xml:space="preserve">1=non-smoker, 2=smoker), </w:t>
      </w:r>
      <w:proofErr w:type="spellStart"/>
      <w:r w:rsidRPr="00B342FE">
        <w:rPr>
          <w:rFonts w:ascii="Trebuchet MS" w:hAnsi="Trebuchet MS"/>
          <w:i/>
          <w:lang w:val="en-US"/>
        </w:rPr>
        <w:t>n</w:t>
      </w:r>
      <w:r w:rsidRPr="00B342FE">
        <w:rPr>
          <w:rFonts w:ascii="Trebuchet MS" w:hAnsi="Trebuchet MS"/>
          <w:i/>
          <w:vertAlign w:val="subscript"/>
          <w:lang w:val="en-US"/>
        </w:rPr>
        <w:t>i</w:t>
      </w:r>
      <w:proofErr w:type="spellEnd"/>
      <w:r w:rsidRPr="00B342FE">
        <w:rPr>
          <w:rFonts w:ascii="Trebuchet MS" w:hAnsi="Trebuchet MS"/>
          <w:i/>
          <w:lang w:val="en-US"/>
        </w:rPr>
        <w:t>=</w:t>
      </w:r>
      <w:r w:rsidRPr="00B342FE">
        <w:rPr>
          <w:rFonts w:ascii="Trebuchet MS" w:hAnsi="Trebuchet MS"/>
          <w:lang w:val="en-US"/>
        </w:rPr>
        <w:t xml:space="preserve"> </w:t>
      </w:r>
      <w:r w:rsidR="00CF02C5">
        <w:rPr>
          <w:rFonts w:ascii="Trebuchet MS" w:hAnsi="Trebuchet MS"/>
          <w:lang w:val="en-US"/>
        </w:rPr>
        <w:t>rate of new sexual partner acquisition</w:t>
      </w:r>
      <w:r>
        <w:rPr>
          <w:rFonts w:ascii="Trebuchet MS" w:hAnsi="Trebuchet MS"/>
          <w:lang w:val="en-US"/>
        </w:rPr>
        <w:t xml:space="preserve">, </w:t>
      </w:r>
      <w:proofErr w:type="spellStart"/>
      <w:r w:rsidR="00C30B93">
        <w:rPr>
          <w:rFonts w:ascii="Trebuchet MS" w:hAnsi="Trebuchet MS"/>
          <w:i/>
          <w:lang w:val="en-US"/>
        </w:rPr>
        <w:t>X</w:t>
      </w:r>
      <w:r w:rsidR="00C30B93">
        <w:rPr>
          <w:rFonts w:ascii="Trebuchet MS" w:hAnsi="Trebuchet MS"/>
          <w:i/>
          <w:vertAlign w:val="subscript"/>
          <w:lang w:val="en-US"/>
        </w:rPr>
        <w:t>i,j</w:t>
      </w:r>
      <w:proofErr w:type="spellEnd"/>
      <w:r w:rsidR="00C30B93">
        <w:rPr>
          <w:rFonts w:ascii="Trebuchet MS" w:hAnsi="Trebuchet MS"/>
          <w:i/>
          <w:lang w:val="en-US"/>
        </w:rPr>
        <w:t>=</w:t>
      </w:r>
      <w:r w:rsidR="00C30B93">
        <w:rPr>
          <w:rFonts w:ascii="Trebuchet MS" w:hAnsi="Trebuchet MS"/>
          <w:lang w:val="en-US"/>
        </w:rPr>
        <w:t xml:space="preserve"> susceptible,</w:t>
      </w:r>
      <w:r w:rsidR="00C30B93" w:rsidRPr="00C30B93">
        <w:rPr>
          <w:rFonts w:ascii="Trebuchet MS" w:hAnsi="Trebuchet MS"/>
          <w:i/>
          <w:lang w:val="en-US"/>
        </w:rPr>
        <w:t xml:space="preserve"> </w:t>
      </w:r>
      <w:proofErr w:type="spellStart"/>
      <w:r w:rsidR="00C30B93">
        <w:rPr>
          <w:rFonts w:ascii="Trebuchet MS" w:hAnsi="Trebuchet MS"/>
          <w:i/>
          <w:lang w:val="en-US"/>
        </w:rPr>
        <w:t>Y</w:t>
      </w:r>
      <w:r w:rsidR="00C30B93">
        <w:rPr>
          <w:rFonts w:ascii="Trebuchet MS" w:hAnsi="Trebuchet MS"/>
          <w:i/>
          <w:vertAlign w:val="subscript"/>
          <w:lang w:val="en-US"/>
        </w:rPr>
        <w:t>i,j</w:t>
      </w:r>
      <w:proofErr w:type="spellEnd"/>
      <w:r w:rsidR="00C30B93">
        <w:rPr>
          <w:rFonts w:ascii="Trebuchet MS" w:hAnsi="Trebuchet MS"/>
          <w:i/>
          <w:lang w:val="en-US"/>
        </w:rPr>
        <w:t>=</w:t>
      </w:r>
      <w:r w:rsidR="00C30B93">
        <w:rPr>
          <w:rFonts w:ascii="Trebuchet MS" w:hAnsi="Trebuchet MS"/>
          <w:lang w:val="en-US"/>
        </w:rPr>
        <w:t xml:space="preserve"> infected, </w:t>
      </w:r>
      <w:proofErr w:type="spellStart"/>
      <w:r w:rsidR="00C30B93">
        <w:rPr>
          <w:rFonts w:ascii="Trebuchet MS" w:hAnsi="Trebuchet MS"/>
          <w:i/>
          <w:lang w:val="en-US"/>
        </w:rPr>
        <w:t>Z</w:t>
      </w:r>
      <w:r w:rsidR="00C30B93">
        <w:rPr>
          <w:rFonts w:ascii="Trebuchet MS" w:hAnsi="Trebuchet MS"/>
          <w:i/>
          <w:vertAlign w:val="subscript"/>
          <w:lang w:val="en-US"/>
        </w:rPr>
        <w:t>i,j</w:t>
      </w:r>
      <w:proofErr w:type="spellEnd"/>
      <w:r w:rsidR="00C30B93">
        <w:rPr>
          <w:rFonts w:ascii="Trebuchet MS" w:hAnsi="Trebuchet MS"/>
          <w:i/>
          <w:lang w:val="en-US"/>
        </w:rPr>
        <w:t>=</w:t>
      </w:r>
      <w:r w:rsidR="00C30B93">
        <w:rPr>
          <w:rFonts w:ascii="Trebuchet MS" w:hAnsi="Trebuchet MS"/>
          <w:lang w:val="en-US"/>
        </w:rPr>
        <w:t xml:space="preserve"> immune, </w:t>
      </w:r>
      <w:proofErr w:type="spellStart"/>
      <w:r w:rsidR="00904CD2">
        <w:rPr>
          <w:rFonts w:ascii="Trebuchet MS" w:hAnsi="Trebuchet MS"/>
          <w:i/>
          <w:lang w:val="en-US"/>
        </w:rPr>
        <w:t>N</w:t>
      </w:r>
      <w:r w:rsidR="00904CD2">
        <w:rPr>
          <w:rFonts w:ascii="Trebuchet MS" w:hAnsi="Trebuchet MS"/>
          <w:i/>
          <w:vertAlign w:val="subscript"/>
          <w:lang w:val="en-US"/>
        </w:rPr>
        <w:t>i,j</w:t>
      </w:r>
      <w:proofErr w:type="spellEnd"/>
      <w:r w:rsidR="00904CD2">
        <w:rPr>
          <w:rFonts w:ascii="Trebuchet MS" w:hAnsi="Trebuchet MS"/>
          <w:i/>
          <w:lang w:val="en-US"/>
        </w:rPr>
        <w:t>=</w:t>
      </w:r>
      <w:r w:rsidR="00904CD2">
        <w:rPr>
          <w:rFonts w:ascii="Trebuchet MS" w:hAnsi="Trebuchet MS"/>
          <w:lang w:val="en-US"/>
        </w:rPr>
        <w:t xml:space="preserve"> total population (</w:t>
      </w:r>
      <w:proofErr w:type="spellStart"/>
      <w:r w:rsidR="00904CD2">
        <w:rPr>
          <w:rFonts w:ascii="Trebuchet MS" w:hAnsi="Trebuchet MS"/>
          <w:i/>
          <w:lang w:val="en-US"/>
        </w:rPr>
        <w:t>X</w:t>
      </w:r>
      <w:r w:rsidR="000F0629">
        <w:rPr>
          <w:rFonts w:ascii="Trebuchet MS" w:hAnsi="Trebuchet MS"/>
          <w:i/>
          <w:vertAlign w:val="subscript"/>
          <w:lang w:val="en-US"/>
        </w:rPr>
        <w:t>i,j</w:t>
      </w:r>
      <w:r w:rsidR="00904CD2">
        <w:rPr>
          <w:rFonts w:ascii="Trebuchet MS" w:hAnsi="Trebuchet MS"/>
          <w:i/>
          <w:lang w:val="en-US"/>
        </w:rPr>
        <w:t>+Y</w:t>
      </w:r>
      <w:r w:rsidR="000F0629">
        <w:rPr>
          <w:rFonts w:ascii="Trebuchet MS" w:hAnsi="Trebuchet MS"/>
          <w:i/>
          <w:vertAlign w:val="subscript"/>
          <w:lang w:val="en-US"/>
        </w:rPr>
        <w:t>i,j</w:t>
      </w:r>
      <w:r w:rsidR="00904CD2">
        <w:rPr>
          <w:rFonts w:ascii="Trebuchet MS" w:hAnsi="Trebuchet MS"/>
          <w:i/>
          <w:lang w:val="en-US"/>
        </w:rPr>
        <w:t>+Z</w:t>
      </w:r>
      <w:r w:rsidR="000F0629">
        <w:rPr>
          <w:rFonts w:ascii="Trebuchet MS" w:hAnsi="Trebuchet MS"/>
          <w:i/>
          <w:vertAlign w:val="subscript"/>
          <w:lang w:val="en-US"/>
        </w:rPr>
        <w:t>i,j</w:t>
      </w:r>
      <w:proofErr w:type="spellEnd"/>
      <w:r w:rsidR="00904CD2">
        <w:rPr>
          <w:rFonts w:ascii="Trebuchet MS" w:hAnsi="Trebuchet MS"/>
          <w:i/>
          <w:lang w:val="en-US"/>
        </w:rPr>
        <w:t>)</w:t>
      </w:r>
      <w:r w:rsidR="00904CD2">
        <w:rPr>
          <w:rFonts w:ascii="Trebuchet MS" w:hAnsi="Trebuchet MS"/>
          <w:lang w:val="en-US"/>
        </w:rPr>
        <w:t xml:space="preserve">, </w:t>
      </w:r>
      <w:r w:rsidR="00C30B93" w:rsidRPr="000871D5">
        <w:rPr>
          <w:position w:val="-6"/>
        </w:rPr>
        <w:object w:dxaOrig="240" w:dyaOrig="220" w14:anchorId="225E0930">
          <v:shape id="_x0000_i1026" type="#_x0000_t75" style="width:11.8pt;height:11.15pt" o:ole="">
            <v:imagedata r:id="rId7" o:title=""/>
          </v:shape>
          <o:OLEObject Type="Embed" ProgID="Equation.3" ShapeID="_x0000_i1026" DrawAspect="Content" ObjectID="_1509029619" r:id="rId8"/>
        </w:object>
      </w:r>
      <w:r w:rsidR="00C30B93">
        <w:rPr>
          <w:rFonts w:ascii="Trebuchet MS" w:hAnsi="Trebuchet MS"/>
        </w:rPr>
        <w:t>=clearance rate,</w:t>
      </w:r>
      <w:r w:rsidR="004D0831">
        <w:rPr>
          <w:rFonts w:ascii="Trebuchet MS" w:hAnsi="Trebuchet MS"/>
        </w:rPr>
        <w:t xml:space="preserve"> </w:t>
      </w:r>
      <w:r w:rsidR="00C30B93" w:rsidRPr="000871D5">
        <w:rPr>
          <w:position w:val="-10"/>
        </w:rPr>
        <w:object w:dxaOrig="240" w:dyaOrig="260" w14:anchorId="0C933681">
          <v:shape id="_x0000_i1027" type="#_x0000_t75" style="width:11.8pt;height:13.75pt" o:ole="">
            <v:imagedata r:id="rId9" o:title=""/>
          </v:shape>
          <o:OLEObject Type="Embed" ProgID="Equation.3" ShapeID="_x0000_i1027" DrawAspect="Content" ObjectID="_1509029620" r:id="rId10"/>
        </w:object>
      </w:r>
      <w:r w:rsidR="00C30B93">
        <w:rPr>
          <w:rFonts w:ascii="Trebuchet MS" w:hAnsi="Trebuchet MS"/>
        </w:rPr>
        <w:t xml:space="preserve">=mortality rate, </w:t>
      </w:r>
      <w:r w:rsidR="009362C2" w:rsidRPr="000871D5">
        <w:rPr>
          <w:position w:val="-6"/>
        </w:rPr>
        <w:object w:dxaOrig="220" w:dyaOrig="220" w14:anchorId="069EB1F5">
          <v:shape id="_x0000_i1028" type="#_x0000_t75" style="width:11.15pt;height:11.15pt" o:ole="">
            <v:imagedata r:id="rId11" o:title=""/>
          </v:shape>
          <o:OLEObject Type="Embed" ProgID="Equation.3" ShapeID="_x0000_i1028" DrawAspect="Content" ObjectID="_1509029621" r:id="rId12"/>
        </w:object>
      </w:r>
      <w:r w:rsidR="009362C2">
        <w:rPr>
          <w:rFonts w:ascii="Trebuchet MS" w:hAnsi="Trebuchet MS"/>
        </w:rPr>
        <w:t xml:space="preserve">=probability of transmission per partnership, </w:t>
      </w:r>
      <w:r w:rsidR="009362C2" w:rsidRPr="000871D5">
        <w:rPr>
          <w:position w:val="-6"/>
        </w:rPr>
        <w:object w:dxaOrig="240" w:dyaOrig="220" w14:anchorId="111DB53C">
          <v:shape id="_x0000_i1029" type="#_x0000_t75" style="width:11.8pt;height:11.15pt" o:ole="">
            <v:imagedata r:id="rId13" o:title=""/>
          </v:shape>
          <o:OLEObject Type="Embed" ProgID="Equation.3" ShapeID="_x0000_i1029" DrawAspect="Content" ObjectID="_1509029622" r:id="rId14"/>
        </w:object>
      </w:r>
      <w:r w:rsidR="002D110E">
        <w:rPr>
          <w:rFonts w:ascii="Trebuchet MS" w:hAnsi="Trebuchet MS"/>
        </w:rPr>
        <w:t>=</w:t>
      </w:r>
      <w:r w:rsidR="009362C2">
        <w:rPr>
          <w:rFonts w:ascii="Trebuchet MS" w:hAnsi="Trebuchet MS"/>
        </w:rPr>
        <w:t>probability of developing n</w:t>
      </w:r>
      <w:r w:rsidR="002D110E">
        <w:rPr>
          <w:rFonts w:ascii="Trebuchet MS" w:hAnsi="Trebuchet MS"/>
        </w:rPr>
        <w:t xml:space="preserve">atural immunity after clearance, </w:t>
      </w:r>
      <w:proofErr w:type="spellStart"/>
      <w:r w:rsidR="002D110E">
        <w:rPr>
          <w:rFonts w:ascii="Trebuchet MS" w:hAnsi="Trebuchet MS"/>
          <w:i/>
        </w:rPr>
        <w:t>p</w:t>
      </w:r>
      <w:r w:rsidR="002D110E">
        <w:rPr>
          <w:rFonts w:ascii="Trebuchet MS" w:hAnsi="Trebuchet MS"/>
          <w:i/>
          <w:vertAlign w:val="subscript"/>
        </w:rPr>
        <w:t>i</w:t>
      </w:r>
      <w:proofErr w:type="gramStart"/>
      <w:r w:rsidR="002D110E">
        <w:rPr>
          <w:rFonts w:ascii="Trebuchet MS" w:hAnsi="Trebuchet MS"/>
          <w:i/>
          <w:vertAlign w:val="subscript"/>
        </w:rPr>
        <w:t>,k</w:t>
      </w:r>
      <w:proofErr w:type="spellEnd"/>
      <w:proofErr w:type="gramEnd"/>
      <w:r w:rsidR="002D110E">
        <w:rPr>
          <w:rFonts w:ascii="Trebuchet MS" w:hAnsi="Trebuchet MS"/>
          <w:i/>
        </w:rPr>
        <w:t>(</w:t>
      </w:r>
      <w:proofErr w:type="spellStart"/>
      <w:r w:rsidR="002D110E">
        <w:rPr>
          <w:rFonts w:ascii="Trebuchet MS" w:hAnsi="Trebuchet MS"/>
          <w:i/>
        </w:rPr>
        <w:t>j,l</w:t>
      </w:r>
      <w:proofErr w:type="spellEnd"/>
      <w:r w:rsidR="002D110E">
        <w:rPr>
          <w:rFonts w:ascii="Trebuchet MS" w:hAnsi="Trebuchet MS"/>
          <w:i/>
        </w:rPr>
        <w:t>)</w:t>
      </w:r>
      <w:r w:rsidR="002D110E">
        <w:rPr>
          <w:rFonts w:ascii="Trebuchet MS" w:hAnsi="Trebuchet MS"/>
        </w:rPr>
        <w:t xml:space="preserve">=proportion of partnerships of individuals in class </w:t>
      </w:r>
      <w:r w:rsidR="002D110E">
        <w:rPr>
          <w:rFonts w:ascii="Trebuchet MS" w:hAnsi="Trebuchet MS"/>
          <w:i/>
        </w:rPr>
        <w:t>(</w:t>
      </w:r>
      <w:proofErr w:type="spellStart"/>
      <w:r w:rsidR="002D110E">
        <w:rPr>
          <w:rFonts w:ascii="Trebuchet MS" w:hAnsi="Trebuchet MS"/>
          <w:i/>
        </w:rPr>
        <w:t>i,k</w:t>
      </w:r>
      <w:proofErr w:type="spellEnd"/>
      <w:r w:rsidR="002D110E">
        <w:rPr>
          <w:rFonts w:ascii="Trebuchet MS" w:hAnsi="Trebuchet MS"/>
          <w:i/>
        </w:rPr>
        <w:t>)</w:t>
      </w:r>
      <w:r w:rsidR="002D110E">
        <w:rPr>
          <w:rFonts w:ascii="Trebuchet MS" w:hAnsi="Trebuchet MS"/>
        </w:rPr>
        <w:t xml:space="preserve"> that are with individuals in class </w:t>
      </w:r>
      <w:r w:rsidR="002D110E">
        <w:rPr>
          <w:rFonts w:ascii="Trebuchet MS" w:hAnsi="Trebuchet MS"/>
          <w:i/>
        </w:rPr>
        <w:t>(</w:t>
      </w:r>
      <w:proofErr w:type="spellStart"/>
      <w:r w:rsidR="002D110E">
        <w:rPr>
          <w:rFonts w:ascii="Trebuchet MS" w:hAnsi="Trebuchet MS"/>
          <w:i/>
        </w:rPr>
        <w:t>j,l</w:t>
      </w:r>
      <w:proofErr w:type="spellEnd"/>
      <w:r w:rsidR="002D110E">
        <w:rPr>
          <w:rFonts w:ascii="Trebuchet MS" w:hAnsi="Trebuchet MS"/>
          <w:i/>
        </w:rPr>
        <w:t>)</w:t>
      </w:r>
      <w:r w:rsidR="002D110E">
        <w:rPr>
          <w:rFonts w:ascii="Trebuchet MS" w:hAnsi="Trebuchet MS"/>
        </w:rPr>
        <w:t>.</w:t>
      </w:r>
    </w:p>
    <w:p w14:paraId="1CF8DF62" w14:textId="77777777" w:rsidR="008E2BCE" w:rsidRDefault="008E2BCE" w:rsidP="00E560BD">
      <w:pPr>
        <w:rPr>
          <w:rFonts w:ascii="Trebuchet MS" w:hAnsi="Trebuchet MS"/>
          <w:b/>
          <w:lang w:val="en-US"/>
        </w:rPr>
      </w:pPr>
    </w:p>
    <w:p w14:paraId="32165BB0" w14:textId="77777777" w:rsidR="008E2BCE" w:rsidRDefault="008E2BCE" w:rsidP="00E560BD">
      <w:pPr>
        <w:rPr>
          <w:rFonts w:ascii="Trebuchet MS" w:hAnsi="Trebuchet MS"/>
          <w:b/>
          <w:lang w:val="en-US"/>
        </w:rPr>
      </w:pPr>
    </w:p>
    <w:p w14:paraId="00459423" w14:textId="77777777" w:rsidR="008E2BCE" w:rsidRDefault="008E2BCE" w:rsidP="00E560BD">
      <w:pPr>
        <w:rPr>
          <w:rFonts w:ascii="Trebuchet MS" w:hAnsi="Trebuchet MS"/>
          <w:b/>
          <w:lang w:val="en-US"/>
        </w:rPr>
      </w:pPr>
    </w:p>
    <w:p w14:paraId="01FE9A37" w14:textId="0D576541" w:rsidR="00DB032A" w:rsidRPr="00F87CAF" w:rsidRDefault="00DB032A" w:rsidP="00E560BD">
      <w:pPr>
        <w:rPr>
          <w:rFonts w:ascii="Trebuchet MS" w:hAnsi="Trebuchet MS"/>
          <w:b/>
          <w:lang w:val="en-US"/>
        </w:rPr>
      </w:pPr>
      <w:r w:rsidRPr="00F87CAF">
        <w:rPr>
          <w:rFonts w:ascii="Trebuchet MS" w:hAnsi="Trebuchet MS"/>
          <w:b/>
          <w:lang w:val="en-US"/>
        </w:rPr>
        <w:lastRenderedPageBreak/>
        <w:t>Mixing equations</w:t>
      </w:r>
    </w:p>
    <w:p w14:paraId="1F6EEE8C" w14:textId="0BE33A7D" w:rsidR="00E560BD" w:rsidRPr="00E560BD" w:rsidRDefault="00E560BD" w:rsidP="00E560BD">
      <w:pPr>
        <w:rPr>
          <w:rFonts w:ascii="Trebuchet MS" w:hAnsi="Trebuchet MS"/>
          <w:lang w:val="en-US"/>
        </w:rPr>
      </w:pPr>
      <w:r w:rsidRPr="00E560BD">
        <w:rPr>
          <w:rFonts w:ascii="Trebuchet MS" w:hAnsi="Trebuchet MS"/>
          <w:lang w:val="en-US"/>
        </w:rPr>
        <w:t xml:space="preserve">The </w:t>
      </w:r>
      <w:r w:rsidR="002D110E">
        <w:rPr>
          <w:rFonts w:ascii="Trebuchet MS" w:hAnsi="Trebuchet MS"/>
          <w:lang w:val="en-US"/>
        </w:rPr>
        <w:t>quantities</w:t>
      </w:r>
      <w:r w:rsidRPr="00E560BD">
        <w:rPr>
          <w:rFonts w:ascii="Trebuchet MS" w:hAnsi="Trebuchet MS"/>
          <w:lang w:val="en-US"/>
        </w:rPr>
        <w:t xml:space="preserve"> </w:t>
      </w:r>
      <w:proofErr w:type="spellStart"/>
      <w:r w:rsidRPr="00E560BD">
        <w:rPr>
          <w:rFonts w:ascii="Trebuchet MS" w:hAnsi="Trebuchet MS"/>
          <w:i/>
          <w:lang w:val="en-US"/>
        </w:rPr>
        <w:t>p</w:t>
      </w:r>
      <w:r w:rsidRPr="00E560BD">
        <w:rPr>
          <w:rFonts w:ascii="Trebuchet MS" w:hAnsi="Trebuchet MS"/>
          <w:i/>
          <w:vertAlign w:val="subscript"/>
          <w:lang w:val="en-US"/>
        </w:rPr>
        <w:t>i,k</w:t>
      </w:r>
      <w:proofErr w:type="spellEnd"/>
      <w:r w:rsidRPr="00E560BD">
        <w:rPr>
          <w:rFonts w:ascii="Trebuchet MS" w:hAnsi="Trebuchet MS"/>
          <w:i/>
          <w:lang w:val="en-US"/>
        </w:rPr>
        <w:t>(</w:t>
      </w:r>
      <w:proofErr w:type="spellStart"/>
      <w:r w:rsidRPr="00E560BD">
        <w:rPr>
          <w:rFonts w:ascii="Trebuchet MS" w:hAnsi="Trebuchet MS"/>
          <w:i/>
          <w:lang w:val="en-US"/>
        </w:rPr>
        <w:t>j,l</w:t>
      </w:r>
      <w:proofErr w:type="spellEnd"/>
      <w:r w:rsidRPr="00E560BD">
        <w:rPr>
          <w:rFonts w:ascii="Trebuchet MS" w:hAnsi="Trebuchet MS"/>
          <w:i/>
          <w:lang w:val="en-US"/>
        </w:rPr>
        <w:t>)</w:t>
      </w:r>
      <w:r>
        <w:rPr>
          <w:rFonts w:ascii="Trebuchet MS" w:hAnsi="Trebuchet MS"/>
          <w:lang w:val="en-US"/>
        </w:rPr>
        <w:t xml:space="preserve"> are the p</w:t>
      </w:r>
      <w:r w:rsidR="002D110E">
        <w:rPr>
          <w:rFonts w:ascii="Trebuchet MS" w:hAnsi="Trebuchet MS"/>
          <w:lang w:val="en-US"/>
        </w:rPr>
        <w:t>roportion of partnerships of individuals in the</w:t>
      </w:r>
      <w:r>
        <w:rPr>
          <w:rFonts w:ascii="Trebuchet MS" w:hAnsi="Trebuchet MS"/>
          <w:lang w:val="en-US"/>
        </w:rPr>
        <w:t xml:space="preserve"> class </w:t>
      </w:r>
      <w:r>
        <w:rPr>
          <w:rFonts w:ascii="Trebuchet MS" w:hAnsi="Trebuchet MS"/>
          <w:i/>
          <w:lang w:val="en-US"/>
        </w:rPr>
        <w:t>(</w:t>
      </w:r>
      <w:proofErr w:type="spellStart"/>
      <w:r>
        <w:rPr>
          <w:rFonts w:ascii="Trebuchet MS" w:hAnsi="Trebuchet MS"/>
          <w:i/>
          <w:lang w:val="en-US"/>
        </w:rPr>
        <w:t>i,k</w:t>
      </w:r>
      <w:proofErr w:type="spellEnd"/>
      <w:r>
        <w:rPr>
          <w:rFonts w:ascii="Trebuchet MS" w:hAnsi="Trebuchet MS"/>
          <w:i/>
          <w:lang w:val="en-US"/>
        </w:rPr>
        <w:t>)</w:t>
      </w:r>
      <w:r>
        <w:rPr>
          <w:rFonts w:ascii="Trebuchet MS" w:hAnsi="Trebuchet MS"/>
          <w:lang w:val="en-US"/>
        </w:rPr>
        <w:t xml:space="preserve"> that are formed with individuals in the class </w:t>
      </w:r>
      <w:r>
        <w:rPr>
          <w:rFonts w:ascii="Trebuchet MS" w:hAnsi="Trebuchet MS"/>
          <w:i/>
          <w:lang w:val="en-US"/>
        </w:rPr>
        <w:t>(</w:t>
      </w:r>
      <w:proofErr w:type="spellStart"/>
      <w:r>
        <w:rPr>
          <w:rFonts w:ascii="Trebuchet MS" w:hAnsi="Trebuchet MS"/>
          <w:i/>
          <w:lang w:val="en-US"/>
        </w:rPr>
        <w:t>j,l</w:t>
      </w:r>
      <w:proofErr w:type="spellEnd"/>
      <w:r>
        <w:rPr>
          <w:rFonts w:ascii="Trebuchet MS" w:hAnsi="Trebuchet MS"/>
          <w:i/>
          <w:lang w:val="en-US"/>
        </w:rPr>
        <w:t>)</w:t>
      </w:r>
      <w:r>
        <w:rPr>
          <w:rFonts w:ascii="Trebuchet MS" w:hAnsi="Trebuchet MS"/>
          <w:lang w:val="en-US"/>
        </w:rPr>
        <w:t xml:space="preserve"> and are given by the m</w:t>
      </w:r>
      <w:r w:rsidR="00AB5137">
        <w:rPr>
          <w:rFonts w:ascii="Trebuchet MS" w:hAnsi="Trebuchet MS"/>
          <w:lang w:val="en-US"/>
        </w:rPr>
        <w:t xml:space="preserve">ixing equations taken from </w:t>
      </w:r>
      <w:r w:rsidR="008746BC">
        <w:rPr>
          <w:rFonts w:ascii="Trebuchet MS" w:hAnsi="Trebuchet MS"/>
          <w:lang w:val="en-US"/>
        </w:rPr>
        <w:fldChar w:fldCharType="begin"/>
      </w:r>
      <w:r w:rsidR="00800030">
        <w:rPr>
          <w:rFonts w:ascii="Trebuchet MS" w:hAnsi="Trebuchet MS"/>
          <w:lang w:val="en-US"/>
        </w:rPr>
        <w:instrText xml:space="preserve"> ADDIN EN.CITE &lt;EndNote&gt;&lt;Cite&gt;&lt;Author&gt;Walker&lt;/Author&gt;&lt;Year&gt;2012&lt;/Year&gt;&lt;RecNum&gt;16&lt;/RecNum&gt;&lt;DisplayText&gt;[1]&lt;/DisplayText&gt;&lt;record&gt;&lt;rec-number&gt;16&lt;/rec-number&gt;&lt;foreign-keys&gt;&lt;key app="EN" db-id="p5p0wtzp92fdr2edtrlpw20v0ws9ptwzp2pr"&gt;16&lt;/key&gt;&lt;/foreign-keys&gt;&lt;ref-type name="Journal Article"&gt;17&lt;/ref-type&gt;&lt;contributors&gt;&lt;authors&gt;&lt;author&gt;Walker, R.&lt;/author&gt;&lt;author&gt;Nickson, C.&lt;/author&gt;&lt;author&gt;Lew, J. B.&lt;/author&gt;&lt;author&gt;Smith, M.&lt;/author&gt;&lt;author&gt;Canfell, K.&lt;/author&gt;&lt;/authors&gt;&lt;/contributors&gt;&lt;auth-address&gt;Cancer Research Division, Cancer Council New South Wales, Sydney, NSW, Australia.&lt;/auth-address&gt;&lt;titles&gt;&lt;title&gt;A revision of sexual mixing matrices in models of sexually transmitted infection&lt;/title&gt;&lt;secondary-title&gt;Stat Med&lt;/secondary-title&gt;&lt;/titles&gt;&lt;periodical&gt;&lt;full-title&gt;Stat Med&lt;/full-title&gt;&lt;/periodical&gt;&lt;pages&gt;3419-32&lt;/pages&gt;&lt;volume&gt;31&lt;/volume&gt;&lt;number&gt;27&lt;/number&gt;&lt;edition&gt;2012/08/01&lt;/edition&gt;&lt;keywords&gt;&lt;keyword&gt;Age Factors&lt;/keyword&gt;&lt;keyword&gt;Australia&lt;/keyword&gt;&lt;keyword&gt;Computer Simulation&lt;/keyword&gt;&lt;keyword&gt;Data Interpretation, Statistical&lt;/keyword&gt;&lt;keyword&gt;Female&lt;/keyword&gt;&lt;keyword&gt;Humans&lt;/keyword&gt;&lt;keyword&gt;Male&lt;/keyword&gt;&lt;keyword&gt;Models, Statistical&lt;/keyword&gt;&lt;keyword&gt;Papillomaviridae/ immunology&lt;/keyword&gt;&lt;keyword&gt;Papillomavirus Infections/immunology/ prevention &amp;amp; control/ transmission&lt;/keyword&gt;&lt;keyword&gt;Papillomavirus Vaccines/ administration &amp;amp; dosage&lt;/keyword&gt;&lt;keyword&gt;Sex Factors&lt;/keyword&gt;&lt;keyword&gt;Sexual Partners&lt;/keyword&gt;&lt;/keywords&gt;&lt;dates&gt;&lt;year&gt;2012&lt;/year&gt;&lt;pub-dates&gt;&lt;date&gt;Nov 30&lt;/date&gt;&lt;/pub-dates&gt;&lt;/dates&gt;&lt;isbn&gt;1097-0258 (Electronic)&amp;#xD;0277-6715 (Linking)&lt;/isbn&gt;&lt;accession-num&gt;22847789&lt;/accession-num&gt;&lt;urls&gt;&lt;/urls&gt;&lt;electronic-resource-num&gt;10.1002/sim.5545&lt;/electronic-resource-num&gt;&lt;remote-database-provider&gt;NLM&lt;/remote-database-provider&gt;&lt;language&gt;eng&lt;/language&gt;&lt;/record&gt;&lt;/Cite&gt;&lt;/EndNote&gt;</w:instrText>
      </w:r>
      <w:r w:rsidR="008746BC">
        <w:rPr>
          <w:rFonts w:ascii="Trebuchet MS" w:hAnsi="Trebuchet MS"/>
          <w:lang w:val="en-US"/>
        </w:rPr>
        <w:fldChar w:fldCharType="separate"/>
      </w:r>
      <w:r w:rsidR="00800030">
        <w:rPr>
          <w:rFonts w:ascii="Trebuchet MS" w:hAnsi="Trebuchet MS"/>
          <w:noProof/>
          <w:lang w:val="en-US"/>
        </w:rPr>
        <w:t>[</w:t>
      </w:r>
      <w:hyperlink w:anchor="_ENREF_1" w:tooltip="Walker, 2012 #16" w:history="1">
        <w:r w:rsidR="00800030">
          <w:rPr>
            <w:rFonts w:ascii="Trebuchet MS" w:hAnsi="Trebuchet MS"/>
            <w:noProof/>
            <w:lang w:val="en-US"/>
          </w:rPr>
          <w:t>1</w:t>
        </w:r>
      </w:hyperlink>
      <w:r w:rsidR="00800030">
        <w:rPr>
          <w:rFonts w:ascii="Trebuchet MS" w:hAnsi="Trebuchet MS"/>
          <w:noProof/>
          <w:lang w:val="en-US"/>
        </w:rPr>
        <w:t>]</w:t>
      </w:r>
      <w:r w:rsidR="008746BC">
        <w:rPr>
          <w:rFonts w:ascii="Trebuchet MS" w:hAnsi="Trebuchet MS"/>
          <w:lang w:val="en-US"/>
        </w:rPr>
        <w:fldChar w:fldCharType="end"/>
      </w:r>
      <w:r w:rsidRPr="00E560BD">
        <w:rPr>
          <w:rFonts w:ascii="Trebuchet MS" w:hAnsi="Trebuchet MS"/>
          <w:lang w:val="en-US"/>
        </w:rPr>
        <w:t>:</w:t>
      </w:r>
    </w:p>
    <w:p w14:paraId="7DC23E09" w14:textId="77777777" w:rsidR="00E560BD" w:rsidRPr="00E560BD" w:rsidRDefault="00A42F30" w:rsidP="00E560BD">
      <w:pPr>
        <w:spacing w:before="240"/>
        <w:rPr>
          <w:rFonts w:ascii="Trebuchet MS" w:hAnsi="Trebuchet MS"/>
          <w:lang w:val="en-US"/>
        </w:rPr>
      </w:pPr>
      <w:r w:rsidRPr="00E560BD">
        <w:rPr>
          <w:rFonts w:ascii="Trebuchet MS" w:hAnsi="Trebuchet MS"/>
          <w:position w:val="-50"/>
          <w:lang w:val="en-US"/>
        </w:rPr>
        <w:object w:dxaOrig="8100" w:dyaOrig="920" w14:anchorId="7D3B4EC1">
          <v:shape id="_x0000_i1030" type="#_x0000_t75" style="width:405.15pt;height:46.45pt" o:ole="">
            <v:imagedata r:id="rId15" o:title=""/>
          </v:shape>
          <o:OLEObject Type="Embed" ProgID="Equation.3" ShapeID="_x0000_i1030" DrawAspect="Content" ObjectID="_1509029623" r:id="rId16"/>
        </w:object>
      </w:r>
      <w:r w:rsidR="00E560BD" w:rsidRPr="00E560BD">
        <w:rPr>
          <w:rFonts w:ascii="Trebuchet MS" w:hAnsi="Trebuchet MS"/>
          <w:lang w:val="en-US"/>
        </w:rPr>
        <w:t xml:space="preserve"> (1)</w:t>
      </w:r>
    </w:p>
    <w:p w14:paraId="1FD2D38F" w14:textId="3DA93531" w:rsidR="00E560BD" w:rsidRDefault="00E560BD" w:rsidP="00E560BD">
      <w:pPr>
        <w:rPr>
          <w:rFonts w:ascii="Trebuchet MS" w:hAnsi="Trebuchet MS"/>
          <w:lang w:val="en-US"/>
        </w:rPr>
      </w:pPr>
      <w:r w:rsidRPr="00E560BD">
        <w:rPr>
          <w:rFonts w:ascii="Trebuchet MS" w:hAnsi="Trebuchet MS"/>
          <w:lang w:val="en-US"/>
        </w:rPr>
        <w:t xml:space="preserve">Where </w:t>
      </w:r>
      <w:proofErr w:type="spellStart"/>
      <w:r w:rsidRPr="00E560BD">
        <w:rPr>
          <w:rFonts w:ascii="Trebuchet MS" w:hAnsi="Trebuchet MS"/>
          <w:i/>
          <w:lang w:val="en-US"/>
        </w:rPr>
        <w:t>a</w:t>
      </w:r>
      <w:proofErr w:type="gramStart"/>
      <w:r w:rsidRPr="00E560BD">
        <w:rPr>
          <w:rFonts w:ascii="Trebuchet MS" w:hAnsi="Trebuchet MS"/>
          <w:i/>
          <w:lang w:val="en-US"/>
        </w:rPr>
        <w:t>,b,c</w:t>
      </w:r>
      <w:proofErr w:type="spellEnd"/>
      <w:proofErr w:type="gramEnd"/>
      <w:r w:rsidRPr="00E560BD">
        <w:rPr>
          <w:rFonts w:ascii="Trebuchet MS" w:hAnsi="Trebuchet MS"/>
          <w:lang w:val="en-US"/>
        </w:rPr>
        <w:t xml:space="preserve"> are </w:t>
      </w:r>
      <w:r w:rsidR="004F0E77">
        <w:rPr>
          <w:rFonts w:ascii="Trebuchet MS" w:hAnsi="Trebuchet MS"/>
          <w:lang w:val="en-US"/>
        </w:rPr>
        <w:t>non-negative</w:t>
      </w:r>
      <w:r w:rsidRPr="00E560BD">
        <w:rPr>
          <w:rFonts w:ascii="Trebuchet MS" w:hAnsi="Trebuchet MS"/>
          <w:lang w:val="en-US"/>
        </w:rPr>
        <w:t xml:space="preserve"> numbers such that </w:t>
      </w:r>
      <w:r w:rsidRPr="00E560BD">
        <w:rPr>
          <w:rFonts w:ascii="Trebuchet MS" w:hAnsi="Trebuchet MS"/>
          <w:i/>
          <w:lang w:val="en-US"/>
        </w:rPr>
        <w:t>a+b+c</w:t>
      </w:r>
      <w:r w:rsidRPr="00E560BD">
        <w:rPr>
          <w:rFonts w:ascii="Trebuchet MS" w:hAnsi="Trebuchet MS"/>
          <w:lang w:val="en-US"/>
        </w:rPr>
        <w:t>≤</w:t>
      </w:r>
      <w:r w:rsidRPr="00E560BD">
        <w:rPr>
          <w:rFonts w:ascii="Trebuchet MS" w:hAnsi="Trebuchet MS"/>
          <w:i/>
          <w:lang w:val="en-US"/>
        </w:rPr>
        <w:t>1</w:t>
      </w:r>
      <w:r w:rsidR="00A42F30">
        <w:rPr>
          <w:rFonts w:ascii="Trebuchet MS" w:hAnsi="Trebuchet MS"/>
          <w:lang w:val="en-US"/>
        </w:rPr>
        <w:t xml:space="preserve"> and </w:t>
      </w:r>
      <w:r w:rsidR="00A42F30" w:rsidRPr="00FE068B">
        <w:rPr>
          <w:position w:val="-14"/>
        </w:rPr>
        <w:object w:dxaOrig="360" w:dyaOrig="380" w14:anchorId="68089400">
          <v:shape id="_x0000_i1031" type="#_x0000_t75" style="width:18.35pt;height:19pt" o:ole="">
            <v:imagedata r:id="rId17" o:title=""/>
          </v:shape>
          <o:OLEObject Type="Embed" ProgID="Equation.3" ShapeID="_x0000_i1031" DrawAspect="Content" ObjectID="_1509029624" r:id="rId18"/>
        </w:object>
      </w:r>
      <w:r w:rsidR="00A42F30">
        <w:rPr>
          <w:rFonts w:ascii="Trebuchet MS" w:hAnsi="Trebuchet MS"/>
        </w:rPr>
        <w:t xml:space="preserve">is equal 1 if </w:t>
      </w:r>
      <w:proofErr w:type="spellStart"/>
      <w:r w:rsidR="00A42F30">
        <w:rPr>
          <w:rFonts w:ascii="Trebuchet MS" w:hAnsi="Trebuchet MS"/>
          <w:i/>
        </w:rPr>
        <w:t>i</w:t>
      </w:r>
      <w:proofErr w:type="spellEnd"/>
      <w:r w:rsidR="00A42F30">
        <w:rPr>
          <w:rFonts w:ascii="Trebuchet MS" w:hAnsi="Trebuchet MS"/>
          <w:i/>
        </w:rPr>
        <w:t>=j</w:t>
      </w:r>
      <w:r w:rsidR="006E0E70">
        <w:rPr>
          <w:rFonts w:ascii="Trebuchet MS" w:hAnsi="Trebuchet MS"/>
        </w:rPr>
        <w:t xml:space="preserve"> and 0 otherwise. Other notation is as in Web Appendix 1.</w:t>
      </w:r>
    </w:p>
    <w:p w14:paraId="53333E40" w14:textId="4D2D20E1" w:rsidR="00137DF4" w:rsidRPr="00E560BD" w:rsidRDefault="00137DF4" w:rsidP="00E560BD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These mixing equations are algebraically always balanced for any</w:t>
      </w:r>
      <w:r w:rsidR="004F0E77">
        <w:rPr>
          <w:rFonts w:ascii="Trebuchet MS" w:hAnsi="Trebuchet MS"/>
          <w:lang w:val="en-US"/>
        </w:rPr>
        <w:t xml:space="preserve"> non-negative</w:t>
      </w:r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i/>
          <w:lang w:val="en-US"/>
        </w:rPr>
        <w:t>a</w:t>
      </w:r>
      <w:proofErr w:type="gramStart"/>
      <w:r>
        <w:rPr>
          <w:rFonts w:ascii="Trebuchet MS" w:hAnsi="Trebuchet MS"/>
          <w:i/>
          <w:lang w:val="en-US"/>
        </w:rPr>
        <w:t>,b,c</w:t>
      </w:r>
      <w:proofErr w:type="spellEnd"/>
      <w:proofErr w:type="gramEnd"/>
      <w:r>
        <w:rPr>
          <w:rFonts w:ascii="Trebuchet MS" w:hAnsi="Trebuchet MS"/>
          <w:lang w:val="en-US"/>
        </w:rPr>
        <w:t xml:space="preserve"> such that </w:t>
      </w:r>
      <w:r>
        <w:rPr>
          <w:rFonts w:ascii="Trebuchet MS" w:hAnsi="Trebuchet MS"/>
          <w:i/>
          <w:lang w:val="en-US"/>
        </w:rPr>
        <w:t>a+b+c</w:t>
      </w:r>
      <w:r w:rsidRPr="00E560BD">
        <w:rPr>
          <w:rFonts w:ascii="Trebuchet MS" w:hAnsi="Trebuchet MS"/>
          <w:lang w:val="en-US"/>
        </w:rPr>
        <w:t>≤</w:t>
      </w:r>
      <w:r>
        <w:rPr>
          <w:rFonts w:ascii="Trebuchet MS" w:hAnsi="Trebuchet MS"/>
          <w:i/>
          <w:lang w:val="en-US"/>
        </w:rPr>
        <w:t>1</w:t>
      </w:r>
      <w:r>
        <w:rPr>
          <w:rFonts w:ascii="Trebuchet MS" w:hAnsi="Trebuchet MS"/>
          <w:lang w:val="en-US"/>
        </w:rPr>
        <w:t xml:space="preserve"> because they are a convex sum of solutions (each term of the sum can be seen to be a solution)</w:t>
      </w:r>
      <w:r w:rsidR="006E7C40">
        <w:rPr>
          <w:rFonts w:ascii="Trebuchet MS" w:hAnsi="Trebuchet MS"/>
          <w:lang w:val="en-US"/>
        </w:rPr>
        <w:t>.</w:t>
      </w:r>
    </w:p>
    <w:p w14:paraId="760AEB30" w14:textId="13DE9142" w:rsidR="00E560BD" w:rsidRPr="00137DF4" w:rsidRDefault="00E560BD" w:rsidP="0061574D">
      <w:pPr>
        <w:jc w:val="both"/>
        <w:rPr>
          <w:rFonts w:ascii="Trebuchet MS" w:hAnsi="Trebuchet MS"/>
          <w:lang w:val="en-US"/>
        </w:rPr>
      </w:pPr>
      <w:r w:rsidRPr="00E560BD">
        <w:rPr>
          <w:rFonts w:ascii="Trebuchet MS" w:hAnsi="Trebuchet MS"/>
          <w:lang w:val="en-US"/>
        </w:rPr>
        <w:t>Formula (1) can be understood by thinking of partnership formation as an individual having three different types of partner selection: each term of the sum represent</w:t>
      </w:r>
      <w:r w:rsidR="008B6A9E">
        <w:rPr>
          <w:rFonts w:ascii="Trebuchet MS" w:hAnsi="Trebuchet MS"/>
          <w:lang w:val="en-US"/>
        </w:rPr>
        <w:t>s</w:t>
      </w:r>
      <w:r w:rsidRPr="00E560BD">
        <w:rPr>
          <w:rFonts w:ascii="Trebuchet MS" w:hAnsi="Trebuchet MS"/>
          <w:lang w:val="en-US"/>
        </w:rPr>
        <w:t xml:space="preserve"> a different type of partner selection and the parameters </w:t>
      </w:r>
      <w:r w:rsidRPr="00E560BD">
        <w:rPr>
          <w:rFonts w:ascii="Trebuchet MS" w:hAnsi="Trebuchet MS"/>
          <w:i/>
          <w:lang w:val="en-US"/>
        </w:rPr>
        <w:t>a, b, c, 1-a-b-c</w:t>
      </w:r>
      <w:r w:rsidRPr="00E560BD">
        <w:rPr>
          <w:rFonts w:ascii="Trebuchet MS" w:hAnsi="Trebuchet MS"/>
          <w:lang w:val="en-US"/>
        </w:rPr>
        <w:t xml:space="preserve"> are the probabilities of each type of selection. The first term is the event of selecting </w:t>
      </w:r>
      <w:proofErr w:type="spellStart"/>
      <w:r w:rsidRPr="00E560BD">
        <w:rPr>
          <w:rFonts w:ascii="Trebuchet MS" w:hAnsi="Trebuchet MS"/>
          <w:lang w:val="en-US"/>
        </w:rPr>
        <w:t>assortatively</w:t>
      </w:r>
      <w:proofErr w:type="spellEnd"/>
      <w:r w:rsidRPr="00E560BD">
        <w:rPr>
          <w:rFonts w:ascii="Trebuchet MS" w:hAnsi="Trebuchet MS"/>
          <w:lang w:val="en-US"/>
        </w:rPr>
        <w:t xml:space="preserve"> a partner from the same smoking and sexual activity class. The second term is selecting from the same </w:t>
      </w:r>
      <w:r w:rsidR="001771CE">
        <w:rPr>
          <w:rFonts w:ascii="Trebuchet MS" w:hAnsi="Trebuchet MS"/>
          <w:lang w:val="en-US"/>
        </w:rPr>
        <w:t>sexual activity class</w:t>
      </w:r>
      <w:r w:rsidRPr="00E560BD">
        <w:rPr>
          <w:rFonts w:ascii="Trebuchet MS" w:hAnsi="Trebuchet MS"/>
          <w:lang w:val="en-US"/>
        </w:rPr>
        <w:t xml:space="preserve">, but randomly as for </w:t>
      </w:r>
      <w:r w:rsidR="001771CE">
        <w:rPr>
          <w:rFonts w:ascii="Trebuchet MS" w:hAnsi="Trebuchet MS"/>
          <w:lang w:val="en-US"/>
        </w:rPr>
        <w:t>smoking status</w:t>
      </w:r>
      <w:r w:rsidRPr="00E560BD">
        <w:rPr>
          <w:rFonts w:ascii="Trebuchet MS" w:hAnsi="Trebuchet MS"/>
          <w:lang w:val="en-US"/>
        </w:rPr>
        <w:t xml:space="preserve">. Thus, if the second choice is made, it is still possible to be choosing from the same sexual activity and smoking class. The third term is random selection for </w:t>
      </w:r>
      <w:r w:rsidR="001771CE">
        <w:rPr>
          <w:rFonts w:ascii="Trebuchet MS" w:hAnsi="Trebuchet MS"/>
          <w:lang w:val="en-US"/>
        </w:rPr>
        <w:t>sexual activity</w:t>
      </w:r>
      <w:r w:rsidRPr="00E560BD">
        <w:rPr>
          <w:rFonts w:ascii="Trebuchet MS" w:hAnsi="Trebuchet MS"/>
          <w:lang w:val="en-US"/>
        </w:rPr>
        <w:t xml:space="preserve">, and </w:t>
      </w:r>
      <w:proofErr w:type="spellStart"/>
      <w:r w:rsidRPr="00E560BD">
        <w:rPr>
          <w:rFonts w:ascii="Trebuchet MS" w:hAnsi="Trebuchet MS"/>
          <w:lang w:val="en-US"/>
        </w:rPr>
        <w:t>assortatively</w:t>
      </w:r>
      <w:proofErr w:type="spellEnd"/>
      <w:r w:rsidRPr="00E560BD">
        <w:rPr>
          <w:rFonts w:ascii="Trebuchet MS" w:hAnsi="Trebuchet MS"/>
          <w:lang w:val="en-US"/>
        </w:rPr>
        <w:t xml:space="preserve"> for </w:t>
      </w:r>
      <w:r w:rsidR="001771CE">
        <w:rPr>
          <w:rFonts w:ascii="Trebuchet MS" w:hAnsi="Trebuchet MS"/>
          <w:lang w:val="en-US"/>
        </w:rPr>
        <w:t>smoking</w:t>
      </w:r>
      <w:r w:rsidRPr="00E560BD">
        <w:rPr>
          <w:rFonts w:ascii="Trebuchet MS" w:hAnsi="Trebuchet MS"/>
          <w:lang w:val="en-US"/>
        </w:rPr>
        <w:t>. The last is selecting completely at random.</w:t>
      </w:r>
      <w:r w:rsidR="001771CE">
        <w:rPr>
          <w:rFonts w:ascii="Trebuchet MS" w:hAnsi="Trebuchet MS"/>
          <w:lang w:val="en-US"/>
        </w:rPr>
        <w:t xml:space="preserve"> Thus, the </w:t>
      </w:r>
      <w:proofErr w:type="spellStart"/>
      <w:r w:rsidR="001771CE" w:rsidRPr="005C5286">
        <w:rPr>
          <w:rFonts w:ascii="Trebuchet MS" w:hAnsi="Trebuchet MS"/>
          <w:i/>
          <w:lang w:val="en-US"/>
        </w:rPr>
        <w:t>assortativity</w:t>
      </w:r>
      <w:proofErr w:type="spellEnd"/>
      <w:r w:rsidR="001771CE" w:rsidRPr="005C5286">
        <w:rPr>
          <w:rFonts w:ascii="Trebuchet MS" w:hAnsi="Trebuchet MS"/>
          <w:i/>
          <w:lang w:val="en-US"/>
        </w:rPr>
        <w:t xml:space="preserve"> bias</w:t>
      </w:r>
      <w:r w:rsidR="001771CE">
        <w:rPr>
          <w:rFonts w:ascii="Trebuchet MS" w:hAnsi="Trebuchet MS"/>
          <w:lang w:val="en-US"/>
        </w:rPr>
        <w:t xml:space="preserve"> comes from the third term, where the probability of selecting a highly sexually active individual is greater for smokers.</w:t>
      </w:r>
      <w:r w:rsidR="00137DF4">
        <w:rPr>
          <w:rFonts w:ascii="Trebuchet MS" w:hAnsi="Trebuchet MS"/>
          <w:lang w:val="en-US"/>
        </w:rPr>
        <w:t xml:space="preserve"> </w:t>
      </w:r>
    </w:p>
    <w:p w14:paraId="043750E1" w14:textId="6E115F36" w:rsidR="00E560BD" w:rsidRPr="00E560BD" w:rsidRDefault="00E560BD" w:rsidP="0061574D">
      <w:pPr>
        <w:jc w:val="both"/>
        <w:rPr>
          <w:rFonts w:ascii="Trebuchet MS" w:hAnsi="Trebuchet MS"/>
          <w:lang w:val="en-US"/>
        </w:rPr>
      </w:pPr>
      <w:r w:rsidRPr="00E560BD">
        <w:rPr>
          <w:rFonts w:ascii="Trebuchet MS" w:hAnsi="Trebuchet MS"/>
          <w:lang w:val="en-US"/>
        </w:rPr>
        <w:t xml:space="preserve">Sticking with the interpretation of formula (1) as probabilities of event, we can define the four probabilities as obtained by two probabilities: the probability of selecting </w:t>
      </w:r>
      <w:proofErr w:type="spellStart"/>
      <w:r w:rsidRPr="00E560BD">
        <w:rPr>
          <w:rFonts w:ascii="Trebuchet MS" w:hAnsi="Trebuchet MS"/>
          <w:lang w:val="en-US"/>
        </w:rPr>
        <w:t>assortatively</w:t>
      </w:r>
      <w:proofErr w:type="spellEnd"/>
      <w:r w:rsidRPr="00E560BD">
        <w:rPr>
          <w:rFonts w:ascii="Trebuchet MS" w:hAnsi="Trebuchet MS"/>
          <w:lang w:val="en-US"/>
        </w:rPr>
        <w:t xml:space="preserve"> for smoking status, </w:t>
      </w:r>
      <w:r w:rsidRPr="00E560BD">
        <w:rPr>
          <w:rFonts w:ascii="Trebuchet MS" w:hAnsi="Trebuchet MS"/>
          <w:i/>
          <w:lang w:val="en-US"/>
        </w:rPr>
        <w:t>ε</w:t>
      </w:r>
      <w:r w:rsidRPr="00E560BD">
        <w:rPr>
          <w:rFonts w:ascii="Trebuchet MS" w:hAnsi="Trebuchet MS"/>
          <w:i/>
          <w:vertAlign w:val="subscript"/>
          <w:lang w:val="en-US"/>
        </w:rPr>
        <w:t>1</w:t>
      </w:r>
      <w:r w:rsidRPr="00E560BD">
        <w:rPr>
          <w:rFonts w:ascii="Trebuchet MS" w:hAnsi="Trebuchet MS"/>
          <w:lang w:val="en-US"/>
        </w:rPr>
        <w:t xml:space="preserve">, and for sexual activity, </w:t>
      </w:r>
      <w:r w:rsidRPr="00E560BD">
        <w:rPr>
          <w:rFonts w:ascii="Trebuchet MS" w:hAnsi="Trebuchet MS"/>
          <w:i/>
          <w:lang w:val="en-US"/>
        </w:rPr>
        <w:t>ε</w:t>
      </w:r>
      <w:r w:rsidRPr="00E560BD">
        <w:rPr>
          <w:rFonts w:ascii="Trebuchet MS" w:hAnsi="Trebuchet MS"/>
          <w:i/>
          <w:vertAlign w:val="subscript"/>
          <w:lang w:val="en-US"/>
        </w:rPr>
        <w:t>2</w:t>
      </w:r>
      <w:r w:rsidRPr="00E560BD">
        <w:rPr>
          <w:rFonts w:ascii="Trebuchet MS" w:hAnsi="Trebuchet MS"/>
          <w:lang w:val="en-US"/>
        </w:rPr>
        <w:t xml:space="preserve">. The alternative to selecting </w:t>
      </w:r>
      <w:proofErr w:type="spellStart"/>
      <w:r w:rsidRPr="00E560BD">
        <w:rPr>
          <w:rFonts w:ascii="Trebuchet MS" w:hAnsi="Trebuchet MS"/>
          <w:lang w:val="en-US"/>
        </w:rPr>
        <w:t>assortatively</w:t>
      </w:r>
      <w:proofErr w:type="spellEnd"/>
      <w:r w:rsidRPr="00E560BD">
        <w:rPr>
          <w:rFonts w:ascii="Trebuchet MS" w:hAnsi="Trebuchet MS"/>
          <w:lang w:val="en-US"/>
        </w:rPr>
        <w:t xml:space="preserve"> is selecting randomly. Thus, the probability </w:t>
      </w:r>
      <w:proofErr w:type="gramStart"/>
      <w:r w:rsidRPr="00E560BD">
        <w:rPr>
          <w:rFonts w:ascii="Trebuchet MS" w:hAnsi="Trebuchet MS"/>
          <w:i/>
          <w:lang w:val="en-US"/>
        </w:rPr>
        <w:t>a</w:t>
      </w:r>
      <w:r w:rsidRPr="00E560BD">
        <w:rPr>
          <w:rFonts w:ascii="Trebuchet MS" w:hAnsi="Trebuchet MS"/>
          <w:lang w:val="en-US"/>
        </w:rPr>
        <w:t xml:space="preserve"> become</w:t>
      </w:r>
      <w:r w:rsidR="004F0E77">
        <w:rPr>
          <w:rFonts w:ascii="Trebuchet MS" w:hAnsi="Trebuchet MS"/>
          <w:lang w:val="en-US"/>
        </w:rPr>
        <w:t>s</w:t>
      </w:r>
      <w:proofErr w:type="gramEnd"/>
      <w:r w:rsidRPr="00E560BD">
        <w:rPr>
          <w:rFonts w:ascii="Trebuchet MS" w:hAnsi="Trebuchet MS"/>
          <w:lang w:val="en-US"/>
        </w:rPr>
        <w:t xml:space="preserve"> </w:t>
      </w:r>
      <w:r w:rsidRPr="00E560BD">
        <w:rPr>
          <w:rFonts w:ascii="Trebuchet MS" w:hAnsi="Trebuchet MS"/>
          <w:i/>
          <w:lang w:val="en-US"/>
        </w:rPr>
        <w:t>ε</w:t>
      </w:r>
      <w:r w:rsidRPr="00E560BD">
        <w:rPr>
          <w:rFonts w:ascii="Trebuchet MS" w:hAnsi="Trebuchet MS"/>
          <w:i/>
          <w:vertAlign w:val="subscript"/>
          <w:lang w:val="en-US"/>
        </w:rPr>
        <w:t>1</w:t>
      </w:r>
      <w:r w:rsidRPr="00E560BD">
        <w:rPr>
          <w:rFonts w:ascii="Trebuchet MS" w:hAnsi="Trebuchet MS"/>
          <w:i/>
          <w:lang w:val="en-US"/>
        </w:rPr>
        <w:t>ε</w:t>
      </w:r>
      <w:r w:rsidRPr="00E560BD">
        <w:rPr>
          <w:rFonts w:ascii="Trebuchet MS" w:hAnsi="Trebuchet MS"/>
          <w:i/>
          <w:vertAlign w:val="subscript"/>
          <w:lang w:val="en-US"/>
        </w:rPr>
        <w:t>2</w:t>
      </w:r>
      <w:r w:rsidRPr="00E560BD">
        <w:rPr>
          <w:rFonts w:ascii="Trebuchet MS" w:hAnsi="Trebuchet MS"/>
          <w:i/>
          <w:lang w:val="en-US"/>
        </w:rPr>
        <w:t>.</w:t>
      </w:r>
      <w:r w:rsidRPr="00E560BD">
        <w:rPr>
          <w:rFonts w:ascii="Trebuchet MS" w:hAnsi="Trebuchet MS"/>
          <w:lang w:val="en-US"/>
        </w:rPr>
        <w:t xml:space="preserve"> We can further introduce a correlation</w:t>
      </w:r>
      <w:r w:rsidR="006603A9">
        <w:rPr>
          <w:rFonts w:ascii="Trebuchet MS" w:hAnsi="Trebuchet MS"/>
          <w:lang w:val="en-US"/>
        </w:rPr>
        <w:t xml:space="preserve"> between the two events using a parameter,</w:t>
      </w:r>
      <w:r w:rsidRPr="00E560BD">
        <w:rPr>
          <w:rFonts w:ascii="Trebuchet MS" w:hAnsi="Trebuchet MS"/>
          <w:lang w:val="en-US"/>
        </w:rPr>
        <w:t xml:space="preserve"> </w:t>
      </w:r>
      <w:r w:rsidRPr="00E560BD">
        <w:rPr>
          <w:rFonts w:ascii="Trebuchet MS" w:hAnsi="Trebuchet MS"/>
          <w:i/>
          <w:lang w:val="en-US"/>
        </w:rPr>
        <w:t>c</w:t>
      </w:r>
      <w:r w:rsidR="006603A9">
        <w:rPr>
          <w:rFonts w:ascii="Trebuchet MS" w:hAnsi="Trebuchet MS"/>
          <w:i/>
          <w:lang w:val="en-US"/>
        </w:rPr>
        <w:t xml:space="preserve"> </w:t>
      </w:r>
      <w:r w:rsidR="006603A9">
        <w:rPr>
          <w:rFonts w:ascii="Trebuchet MS" w:hAnsi="Trebuchet MS"/>
          <w:lang w:val="en-US"/>
        </w:rPr>
        <w:t>(</w:t>
      </w:r>
      <w:r w:rsidR="006603A9">
        <w:rPr>
          <w:rFonts w:ascii="Trebuchet MS" w:hAnsi="Trebuchet MS"/>
          <w:i/>
          <w:lang w:val="en-US"/>
        </w:rPr>
        <w:t>c</w:t>
      </w:r>
      <w:r w:rsidR="006603A9">
        <w:rPr>
          <w:rFonts w:ascii="Trebuchet MS" w:hAnsi="Trebuchet MS"/>
          <w:lang w:val="en-US"/>
        </w:rPr>
        <w:t xml:space="preserve"> is not the correlation however)</w:t>
      </w:r>
      <w:r w:rsidRPr="00E560BD">
        <w:rPr>
          <w:rFonts w:ascii="Trebuchet MS" w:hAnsi="Trebuchet MS"/>
          <w:lang w:val="en-US"/>
        </w:rPr>
        <w:t xml:space="preserve">. The new formula </w:t>
      </w:r>
      <w:r w:rsidR="00520ADD">
        <w:rPr>
          <w:rFonts w:ascii="Trebuchet MS" w:hAnsi="Trebuchet MS"/>
          <w:lang w:val="en-US"/>
        </w:rPr>
        <w:t xml:space="preserve">would </w:t>
      </w:r>
      <w:r w:rsidRPr="00E560BD">
        <w:rPr>
          <w:rFonts w:ascii="Trebuchet MS" w:hAnsi="Trebuchet MS"/>
          <w:lang w:val="en-US"/>
        </w:rPr>
        <w:t>th</w:t>
      </w:r>
      <w:r w:rsidR="0081795E">
        <w:rPr>
          <w:rFonts w:ascii="Trebuchet MS" w:hAnsi="Trebuchet MS"/>
          <w:lang w:val="en-US"/>
        </w:rPr>
        <w:t>en be</w:t>
      </w:r>
      <w:r w:rsidRPr="00E560BD">
        <w:rPr>
          <w:rFonts w:ascii="Trebuchet MS" w:hAnsi="Trebuchet MS"/>
          <w:lang w:val="en-US"/>
        </w:rPr>
        <w:t>:</w:t>
      </w:r>
    </w:p>
    <w:p w14:paraId="59266B8E" w14:textId="77777777" w:rsidR="00E560BD" w:rsidRPr="00E560BD" w:rsidRDefault="00B342FE" w:rsidP="00E560BD">
      <w:pPr>
        <w:rPr>
          <w:rFonts w:ascii="Trebuchet MS" w:hAnsi="Trebuchet MS"/>
          <w:lang w:val="en-US"/>
        </w:rPr>
      </w:pPr>
      <w:r w:rsidRPr="00E560BD">
        <w:rPr>
          <w:rFonts w:ascii="Trebuchet MS" w:hAnsi="Trebuchet MS"/>
          <w:position w:val="-88"/>
          <w:lang w:val="en-US"/>
        </w:rPr>
        <w:object w:dxaOrig="8140" w:dyaOrig="1880" w14:anchorId="67493E91">
          <v:shape id="_x0000_i1032" type="#_x0000_t75" style="width:405.8pt;height:94.25pt" o:ole="">
            <v:imagedata r:id="rId19" o:title=""/>
          </v:shape>
          <o:OLEObject Type="Embed" ProgID="Equation.3" ShapeID="_x0000_i1032" DrawAspect="Content" ObjectID="_1509029625" r:id="rId20"/>
        </w:object>
      </w:r>
    </w:p>
    <w:p w14:paraId="122FFEC7" w14:textId="77777777" w:rsidR="00F559B4" w:rsidRDefault="00F559B4" w:rsidP="00051E46">
      <w:pPr>
        <w:jc w:val="both"/>
        <w:rPr>
          <w:rFonts w:ascii="Trebuchet MS" w:hAnsi="Trebuchet MS"/>
          <w:b/>
          <w:lang w:val="en-US"/>
        </w:rPr>
      </w:pPr>
    </w:p>
    <w:p w14:paraId="6C32565F" w14:textId="6CD41918" w:rsidR="00C5194B" w:rsidRPr="00F87CAF" w:rsidRDefault="00C5194B" w:rsidP="00051E46">
      <w:pPr>
        <w:jc w:val="both"/>
        <w:rPr>
          <w:rFonts w:ascii="Trebuchet MS" w:hAnsi="Trebuchet MS"/>
          <w:b/>
        </w:rPr>
      </w:pPr>
      <w:r w:rsidRPr="00F87CAF">
        <w:rPr>
          <w:rFonts w:ascii="Trebuchet MS" w:hAnsi="Trebuchet MS"/>
          <w:b/>
          <w:lang w:val="en-US"/>
        </w:rPr>
        <w:lastRenderedPageBreak/>
        <w:t>Adjustment for sexual activity</w:t>
      </w:r>
    </w:p>
    <w:p w14:paraId="62286249" w14:textId="2829C576" w:rsidR="00C5194B" w:rsidRDefault="00C5194B" w:rsidP="00C5194B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Keeping the same notation as </w:t>
      </w:r>
      <w:r w:rsidR="00613F3E">
        <w:rPr>
          <w:rFonts w:ascii="Trebuchet MS" w:hAnsi="Trebuchet MS"/>
          <w:sz w:val="20"/>
          <w:szCs w:val="20"/>
          <w:lang w:val="en-US"/>
        </w:rPr>
        <w:t>in Web Appendix 1</w:t>
      </w:r>
      <w:r>
        <w:rPr>
          <w:rFonts w:ascii="Trebuchet MS" w:hAnsi="Trebuchet MS"/>
          <w:sz w:val="20"/>
          <w:szCs w:val="20"/>
          <w:lang w:val="en-US"/>
        </w:rPr>
        <w:t>, the formula for adjustment for sexual activity was:</w:t>
      </w:r>
    </w:p>
    <w:p w14:paraId="06259D99" w14:textId="424F7A63" w:rsidR="0061574D" w:rsidRDefault="00C5194B" w:rsidP="00C5194B">
      <w:pPr>
        <w:jc w:val="both"/>
        <w:rPr>
          <w:rFonts w:ascii="Trebuchet MS" w:hAnsi="Trebuchet MS"/>
          <w:b/>
        </w:rPr>
      </w:pPr>
      <w:r w:rsidRPr="008A4404">
        <w:rPr>
          <w:rFonts w:ascii="Trebuchet MS" w:hAnsi="Trebuchet MS"/>
          <w:position w:val="-64"/>
          <w:lang w:val="en-US"/>
        </w:rPr>
        <w:object w:dxaOrig="4760" w:dyaOrig="1400" w14:anchorId="7314489B">
          <v:shape id="_x0000_i1033" type="#_x0000_t75" style="width:238.25pt;height:70.05pt" o:ole="">
            <v:imagedata r:id="rId21" o:title=""/>
          </v:shape>
          <o:OLEObject Type="Embed" ProgID="Equation.3" ShapeID="_x0000_i1033" DrawAspect="Content" ObjectID="_1509029626" r:id="rId22"/>
        </w:object>
      </w:r>
    </w:p>
    <w:p w14:paraId="6C1BAE54" w14:textId="77777777" w:rsidR="0061574D" w:rsidRDefault="0061574D" w:rsidP="0061574D">
      <w:pPr>
        <w:jc w:val="both"/>
        <w:rPr>
          <w:rFonts w:ascii="Trebuchet MS" w:hAnsi="Trebuchet MS"/>
          <w:b/>
        </w:rPr>
      </w:pPr>
    </w:p>
    <w:p w14:paraId="7CFBABBF" w14:textId="77777777" w:rsidR="0061574D" w:rsidRDefault="0061574D" w:rsidP="0061574D">
      <w:pPr>
        <w:jc w:val="both"/>
        <w:rPr>
          <w:rFonts w:ascii="Trebuchet MS" w:hAnsi="Trebuchet MS"/>
          <w:b/>
        </w:rPr>
      </w:pPr>
    </w:p>
    <w:p w14:paraId="0F1C0B34" w14:textId="77777777" w:rsidR="008A4404" w:rsidRDefault="008A4404">
      <w:pPr>
        <w:rPr>
          <w:rFonts w:ascii="Trebuchet MS" w:hAnsi="Trebuchet MS"/>
          <w:lang w:val="en-US"/>
        </w:rPr>
      </w:pPr>
    </w:p>
    <w:p w14:paraId="45AA3205" w14:textId="26FB2C8C" w:rsidR="00520ADD" w:rsidRPr="00520ADD" w:rsidRDefault="000C7B2D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REFERENCES</w:t>
      </w:r>
    </w:p>
    <w:p w14:paraId="1D5BDC59" w14:textId="77777777" w:rsidR="00800030" w:rsidRPr="00800030" w:rsidRDefault="00AB5137" w:rsidP="00800030">
      <w:pPr>
        <w:spacing w:after="0"/>
        <w:ind w:left="709" w:hanging="709"/>
        <w:rPr>
          <w:rFonts w:ascii="Calibri" w:hAnsi="Calibri"/>
          <w:noProof/>
          <w:lang w:val="en-US"/>
        </w:rPr>
      </w:pPr>
      <w:r>
        <w:rPr>
          <w:rFonts w:ascii="Trebuchet MS" w:hAnsi="Trebuchet MS"/>
          <w:lang w:val="en-US"/>
        </w:rPr>
        <w:fldChar w:fldCharType="begin"/>
      </w:r>
      <w:r>
        <w:rPr>
          <w:rFonts w:ascii="Trebuchet MS" w:hAnsi="Trebuchet MS"/>
          <w:lang w:val="en-US"/>
        </w:rPr>
        <w:instrText xml:space="preserve"> ADDIN EN.REFLIST </w:instrText>
      </w:r>
      <w:r>
        <w:rPr>
          <w:rFonts w:ascii="Trebuchet MS" w:hAnsi="Trebuchet MS"/>
          <w:lang w:val="en-US"/>
        </w:rPr>
        <w:fldChar w:fldCharType="separate"/>
      </w:r>
      <w:bookmarkStart w:id="1" w:name="_ENREF_1"/>
      <w:r w:rsidR="00800030" w:rsidRPr="00800030">
        <w:rPr>
          <w:rFonts w:ascii="Calibri" w:hAnsi="Calibri"/>
          <w:noProof/>
          <w:lang w:val="en-US"/>
        </w:rPr>
        <w:t>(1)</w:t>
      </w:r>
      <w:r w:rsidR="00800030" w:rsidRPr="00800030">
        <w:rPr>
          <w:rFonts w:ascii="Calibri" w:hAnsi="Calibri"/>
          <w:noProof/>
          <w:lang w:val="en-US"/>
        </w:rPr>
        <w:tab/>
      </w:r>
      <w:r w:rsidR="00800030" w:rsidRPr="00800030">
        <w:rPr>
          <w:rFonts w:ascii="Calibri" w:hAnsi="Calibri"/>
          <w:b/>
          <w:noProof/>
          <w:lang w:val="en-US"/>
        </w:rPr>
        <w:t>Walker R, et al.</w:t>
      </w:r>
      <w:r w:rsidR="00800030" w:rsidRPr="00800030">
        <w:rPr>
          <w:rFonts w:ascii="Calibri" w:hAnsi="Calibri"/>
          <w:noProof/>
          <w:lang w:val="en-US"/>
        </w:rPr>
        <w:t xml:space="preserve"> A revision of sexual mixing matrices in models of sexually transmitted infection. </w:t>
      </w:r>
      <w:r w:rsidR="00800030" w:rsidRPr="00800030">
        <w:rPr>
          <w:rFonts w:ascii="Calibri" w:hAnsi="Calibri"/>
          <w:i/>
          <w:noProof/>
          <w:lang w:val="en-US"/>
        </w:rPr>
        <w:t>Stat Med</w:t>
      </w:r>
      <w:r w:rsidR="00800030" w:rsidRPr="00800030">
        <w:rPr>
          <w:rFonts w:ascii="Calibri" w:hAnsi="Calibri"/>
          <w:noProof/>
          <w:lang w:val="en-US"/>
        </w:rPr>
        <w:t xml:space="preserve"> 2012;</w:t>
      </w:r>
      <w:r w:rsidR="00800030" w:rsidRPr="00800030">
        <w:rPr>
          <w:rFonts w:ascii="Calibri" w:hAnsi="Calibri"/>
          <w:b/>
          <w:noProof/>
          <w:lang w:val="en-US"/>
        </w:rPr>
        <w:t xml:space="preserve"> 31</w:t>
      </w:r>
      <w:r w:rsidR="00800030" w:rsidRPr="00800030">
        <w:rPr>
          <w:rFonts w:ascii="Calibri" w:hAnsi="Calibri"/>
          <w:noProof/>
          <w:lang w:val="en-US"/>
        </w:rPr>
        <w:t>(27): 3419-3432.</w:t>
      </w:r>
      <w:bookmarkEnd w:id="1"/>
    </w:p>
    <w:p w14:paraId="3F464DD7" w14:textId="77777777" w:rsidR="00800030" w:rsidRPr="00800030" w:rsidRDefault="00800030" w:rsidP="00800030">
      <w:pPr>
        <w:spacing w:after="0"/>
        <w:ind w:left="709" w:hanging="709"/>
        <w:rPr>
          <w:rFonts w:ascii="Calibri" w:hAnsi="Calibri"/>
          <w:noProof/>
          <w:lang w:val="en-US"/>
        </w:rPr>
      </w:pPr>
      <w:bookmarkStart w:id="2" w:name="_ENREF_2"/>
      <w:r w:rsidRPr="00800030">
        <w:rPr>
          <w:rFonts w:ascii="Calibri" w:hAnsi="Calibri"/>
          <w:noProof/>
          <w:lang w:val="en-US"/>
        </w:rPr>
        <w:t>(2)</w:t>
      </w:r>
      <w:r w:rsidRPr="00800030">
        <w:rPr>
          <w:rFonts w:ascii="Calibri" w:hAnsi="Calibri"/>
          <w:noProof/>
          <w:lang w:val="en-US"/>
        </w:rPr>
        <w:tab/>
      </w:r>
      <w:r w:rsidRPr="00800030">
        <w:rPr>
          <w:rFonts w:ascii="Calibri" w:hAnsi="Calibri"/>
          <w:b/>
          <w:noProof/>
          <w:lang w:val="en-US"/>
        </w:rPr>
        <w:t>Van de Velde N, et al.</w:t>
      </w:r>
      <w:r w:rsidRPr="00800030">
        <w:rPr>
          <w:rFonts w:ascii="Calibri" w:hAnsi="Calibri"/>
          <w:noProof/>
          <w:lang w:val="en-US"/>
        </w:rPr>
        <w:t xml:space="preserve"> Population-level impact of the bivalent, quadrivalent, and nonavalent human papillomavirus vaccines: a model-based analysis. </w:t>
      </w:r>
      <w:r w:rsidRPr="00800030">
        <w:rPr>
          <w:rFonts w:ascii="Calibri" w:hAnsi="Calibri"/>
          <w:i/>
          <w:noProof/>
          <w:lang w:val="en-US"/>
        </w:rPr>
        <w:t>J Natl Cancer Inst</w:t>
      </w:r>
      <w:r w:rsidRPr="00800030">
        <w:rPr>
          <w:rFonts w:ascii="Calibri" w:hAnsi="Calibri"/>
          <w:noProof/>
          <w:lang w:val="en-US"/>
        </w:rPr>
        <w:t xml:space="preserve"> 2012;</w:t>
      </w:r>
      <w:r w:rsidRPr="00800030">
        <w:rPr>
          <w:rFonts w:ascii="Calibri" w:hAnsi="Calibri"/>
          <w:b/>
          <w:noProof/>
          <w:lang w:val="en-US"/>
        </w:rPr>
        <w:t xml:space="preserve"> 104</w:t>
      </w:r>
      <w:r w:rsidRPr="00800030">
        <w:rPr>
          <w:rFonts w:ascii="Calibri" w:hAnsi="Calibri"/>
          <w:noProof/>
          <w:lang w:val="en-US"/>
        </w:rPr>
        <w:t>(22): 1712-1723.</w:t>
      </w:r>
      <w:bookmarkEnd w:id="2"/>
    </w:p>
    <w:p w14:paraId="32D13B35" w14:textId="77777777" w:rsidR="00800030" w:rsidRPr="00800030" w:rsidRDefault="00800030" w:rsidP="00800030">
      <w:pPr>
        <w:ind w:left="709" w:hanging="709"/>
        <w:rPr>
          <w:rFonts w:ascii="Calibri" w:hAnsi="Calibri"/>
          <w:noProof/>
          <w:lang w:val="en-US"/>
        </w:rPr>
      </w:pPr>
      <w:bookmarkStart w:id="3" w:name="_ENREF_3"/>
      <w:r w:rsidRPr="00800030">
        <w:rPr>
          <w:rFonts w:ascii="Calibri" w:hAnsi="Calibri"/>
          <w:noProof/>
          <w:lang w:val="en-US"/>
        </w:rPr>
        <w:t>(3)</w:t>
      </w:r>
      <w:r w:rsidRPr="00800030">
        <w:rPr>
          <w:rFonts w:ascii="Calibri" w:hAnsi="Calibri"/>
          <w:noProof/>
          <w:lang w:val="en-US"/>
        </w:rPr>
        <w:tab/>
      </w:r>
      <w:r w:rsidRPr="00800030">
        <w:rPr>
          <w:rFonts w:ascii="Calibri" w:hAnsi="Calibri"/>
          <w:b/>
          <w:noProof/>
          <w:lang w:val="en-US"/>
        </w:rPr>
        <w:t>Drolet M, et al.</w:t>
      </w:r>
      <w:r w:rsidRPr="00800030">
        <w:rPr>
          <w:rFonts w:ascii="Calibri" w:hAnsi="Calibri"/>
          <w:noProof/>
          <w:lang w:val="en-US"/>
        </w:rPr>
        <w:t xml:space="preserve"> The psychosocial impact of an abnormal cervical smear result. </w:t>
      </w:r>
      <w:r w:rsidRPr="00800030">
        <w:rPr>
          <w:rFonts w:ascii="Calibri" w:hAnsi="Calibri"/>
          <w:i/>
          <w:noProof/>
          <w:lang w:val="en-US"/>
        </w:rPr>
        <w:t>Psychooncology</w:t>
      </w:r>
      <w:r w:rsidRPr="00800030">
        <w:rPr>
          <w:rFonts w:ascii="Calibri" w:hAnsi="Calibri"/>
          <w:noProof/>
          <w:lang w:val="en-US"/>
        </w:rPr>
        <w:t xml:space="preserve"> 2012;</w:t>
      </w:r>
      <w:r w:rsidRPr="00800030">
        <w:rPr>
          <w:rFonts w:ascii="Calibri" w:hAnsi="Calibri"/>
          <w:b/>
          <w:noProof/>
          <w:lang w:val="en-US"/>
        </w:rPr>
        <w:t xml:space="preserve"> 21</w:t>
      </w:r>
      <w:r w:rsidRPr="00800030">
        <w:rPr>
          <w:rFonts w:ascii="Calibri" w:hAnsi="Calibri"/>
          <w:noProof/>
          <w:lang w:val="en-US"/>
        </w:rPr>
        <w:t>(10): 1071-1081.</w:t>
      </w:r>
      <w:bookmarkEnd w:id="3"/>
    </w:p>
    <w:p w14:paraId="78AD4547" w14:textId="072508DA" w:rsidR="00800030" w:rsidRDefault="00800030" w:rsidP="00800030">
      <w:pPr>
        <w:spacing w:line="240" w:lineRule="auto"/>
        <w:rPr>
          <w:rFonts w:ascii="Calibri" w:hAnsi="Calibri"/>
          <w:noProof/>
          <w:lang w:val="en-US"/>
        </w:rPr>
      </w:pPr>
    </w:p>
    <w:p w14:paraId="3A361185" w14:textId="29C4A9A7" w:rsidR="00326463" w:rsidRPr="00E560BD" w:rsidRDefault="00AB513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fldChar w:fldCharType="end"/>
      </w:r>
    </w:p>
    <w:sectPr w:rsidR="00326463" w:rsidRPr="00E560BD" w:rsidSect="00C616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p0wtzp92fdr2edtrlpw20v0ws9ptwzp2pr&quot;&gt;paper&lt;record-ids&gt;&lt;item&gt;15&lt;/item&gt;&lt;item&gt;16&lt;/item&gt;&lt;item&gt;71&lt;/item&gt;&lt;/record-ids&gt;&lt;/item&gt;&lt;/Libraries&gt;"/>
  </w:docVars>
  <w:rsids>
    <w:rsidRoot w:val="005C1D97"/>
    <w:rsid w:val="000213AD"/>
    <w:rsid w:val="00022223"/>
    <w:rsid w:val="00033681"/>
    <w:rsid w:val="00042174"/>
    <w:rsid w:val="00051E46"/>
    <w:rsid w:val="000C7B2D"/>
    <w:rsid w:val="000F0629"/>
    <w:rsid w:val="000F51B6"/>
    <w:rsid w:val="0011408B"/>
    <w:rsid w:val="00137DF4"/>
    <w:rsid w:val="0015038D"/>
    <w:rsid w:val="001771CE"/>
    <w:rsid w:val="00203936"/>
    <w:rsid w:val="0026208E"/>
    <w:rsid w:val="00266A42"/>
    <w:rsid w:val="002D110E"/>
    <w:rsid w:val="00326463"/>
    <w:rsid w:val="004008EC"/>
    <w:rsid w:val="00435506"/>
    <w:rsid w:val="00486CEF"/>
    <w:rsid w:val="004A1545"/>
    <w:rsid w:val="004D0831"/>
    <w:rsid w:val="004F0E77"/>
    <w:rsid w:val="005002E5"/>
    <w:rsid w:val="00520ADD"/>
    <w:rsid w:val="005C1D97"/>
    <w:rsid w:val="005C5286"/>
    <w:rsid w:val="005F7581"/>
    <w:rsid w:val="0060323E"/>
    <w:rsid w:val="00613F3E"/>
    <w:rsid w:val="00614D00"/>
    <w:rsid w:val="0061574D"/>
    <w:rsid w:val="006603A9"/>
    <w:rsid w:val="006C2BDE"/>
    <w:rsid w:val="006E0E70"/>
    <w:rsid w:val="006E7C40"/>
    <w:rsid w:val="00743145"/>
    <w:rsid w:val="007D25D0"/>
    <w:rsid w:val="007D6040"/>
    <w:rsid w:val="00800030"/>
    <w:rsid w:val="008067E6"/>
    <w:rsid w:val="0081795E"/>
    <w:rsid w:val="008524C1"/>
    <w:rsid w:val="008746BC"/>
    <w:rsid w:val="008930E7"/>
    <w:rsid w:val="008A4404"/>
    <w:rsid w:val="008A606B"/>
    <w:rsid w:val="008B6A9E"/>
    <w:rsid w:val="008E2BCE"/>
    <w:rsid w:val="008E2F16"/>
    <w:rsid w:val="00904CD2"/>
    <w:rsid w:val="009362C2"/>
    <w:rsid w:val="00945128"/>
    <w:rsid w:val="00957D69"/>
    <w:rsid w:val="00976C7B"/>
    <w:rsid w:val="0098768F"/>
    <w:rsid w:val="00997087"/>
    <w:rsid w:val="009C657B"/>
    <w:rsid w:val="00A0752C"/>
    <w:rsid w:val="00A42F30"/>
    <w:rsid w:val="00A84C4A"/>
    <w:rsid w:val="00A9032B"/>
    <w:rsid w:val="00AB5137"/>
    <w:rsid w:val="00AF02BF"/>
    <w:rsid w:val="00B25F87"/>
    <w:rsid w:val="00B342FE"/>
    <w:rsid w:val="00B84703"/>
    <w:rsid w:val="00C30B93"/>
    <w:rsid w:val="00C37244"/>
    <w:rsid w:val="00C464E3"/>
    <w:rsid w:val="00C5194B"/>
    <w:rsid w:val="00C61651"/>
    <w:rsid w:val="00C74347"/>
    <w:rsid w:val="00CA0F42"/>
    <w:rsid w:val="00CA6651"/>
    <w:rsid w:val="00CC6E52"/>
    <w:rsid w:val="00CF02C5"/>
    <w:rsid w:val="00D7082B"/>
    <w:rsid w:val="00DB032A"/>
    <w:rsid w:val="00DB0A53"/>
    <w:rsid w:val="00DB6E4B"/>
    <w:rsid w:val="00E560BD"/>
    <w:rsid w:val="00E763C4"/>
    <w:rsid w:val="00F42ECC"/>
    <w:rsid w:val="00F559B4"/>
    <w:rsid w:val="00F7240D"/>
    <w:rsid w:val="00F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79C0A"/>
  <w15:docId w15:val="{D3ABE64A-21EB-46AC-B511-28FDCF1B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4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FE"/>
    <w:rPr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B3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FE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AB513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2E5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5002E5"/>
    <w:pPr>
      <w:spacing w:after="0" w:line="240" w:lineRule="auto"/>
    </w:pPr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8A440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F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pmellou</dc:creator>
  <cp:lastModifiedBy>User</cp:lastModifiedBy>
  <cp:revision>5</cp:revision>
  <dcterms:created xsi:type="dcterms:W3CDTF">2015-09-23T20:48:00Z</dcterms:created>
  <dcterms:modified xsi:type="dcterms:W3CDTF">2015-11-14T18:07:00Z</dcterms:modified>
</cp:coreProperties>
</file>