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7" w:rsidRDefault="003C75F7">
      <w:pPr>
        <w:rPr>
          <w:b/>
        </w:rPr>
      </w:pPr>
      <w:r>
        <w:rPr>
          <w:b/>
        </w:rPr>
        <w:t>EPIDEMIOLOGY AND INFECTION</w:t>
      </w:r>
    </w:p>
    <w:p w:rsidR="003C75F7" w:rsidRPr="003C75F7" w:rsidRDefault="003C75F7" w:rsidP="003C75F7">
      <w:pPr>
        <w:rPr>
          <w:b/>
        </w:rPr>
      </w:pPr>
      <w:r w:rsidRPr="003C75F7">
        <w:rPr>
          <w:b/>
        </w:rPr>
        <w:t>Second-hand smoking and the risk of tuberculosis - a systematic review and a meta-analysis</w:t>
      </w:r>
    </w:p>
    <w:p w:rsidR="003C75F7" w:rsidRPr="00EC4359" w:rsidRDefault="003C75F7" w:rsidP="003C75F7">
      <w:pPr>
        <w:spacing w:after="0" w:line="240" w:lineRule="auto"/>
        <w:rPr>
          <w:lang w:val="en-US"/>
        </w:rPr>
      </w:pPr>
      <w:r w:rsidRPr="00EC4359">
        <w:rPr>
          <w:lang w:val="en-US"/>
        </w:rPr>
        <w:t>O. F. Dogar*</w:t>
      </w:r>
      <w:r w:rsidRPr="00EC4359">
        <w:rPr>
          <w:vertAlign w:val="superscript"/>
          <w:lang w:val="en-US"/>
        </w:rPr>
        <w:t>1</w:t>
      </w:r>
      <w:r w:rsidRPr="00EC4359">
        <w:rPr>
          <w:lang w:val="en-US"/>
        </w:rPr>
        <w:t>, N. Pillai</w:t>
      </w:r>
      <w:r w:rsidRPr="00EC4359">
        <w:rPr>
          <w:vertAlign w:val="superscript"/>
          <w:lang w:val="en-US"/>
        </w:rPr>
        <w:t>1</w:t>
      </w:r>
      <w:r w:rsidRPr="00EC4359">
        <w:rPr>
          <w:lang w:val="en-US"/>
        </w:rPr>
        <w:t>, N. Safdar</w:t>
      </w:r>
      <w:r w:rsidRPr="00EC4359">
        <w:rPr>
          <w:vertAlign w:val="superscript"/>
          <w:lang w:val="en-US"/>
        </w:rPr>
        <w:t>2</w:t>
      </w:r>
      <w:r w:rsidRPr="00EC4359">
        <w:rPr>
          <w:lang w:val="en-US"/>
        </w:rPr>
        <w:t>, S.K. Shah</w:t>
      </w:r>
      <w:r w:rsidRPr="00EC4359">
        <w:rPr>
          <w:vertAlign w:val="superscript"/>
          <w:lang w:val="en-US"/>
        </w:rPr>
        <w:t>1</w:t>
      </w:r>
      <w:r w:rsidRPr="00EC4359">
        <w:rPr>
          <w:lang w:val="en-US"/>
        </w:rPr>
        <w:t>, R. Zahid</w:t>
      </w:r>
      <w:r w:rsidRPr="00EC4359">
        <w:rPr>
          <w:vertAlign w:val="superscript"/>
          <w:lang w:val="en-US"/>
        </w:rPr>
        <w:t>2</w:t>
      </w:r>
      <w:r w:rsidRPr="00EC4359">
        <w:rPr>
          <w:lang w:val="en-US"/>
        </w:rPr>
        <w:t>, K. Siddiqi</w:t>
      </w:r>
      <w:r w:rsidRPr="00EC4359">
        <w:rPr>
          <w:vertAlign w:val="superscript"/>
          <w:lang w:val="en-US"/>
        </w:rPr>
        <w:t>1</w:t>
      </w:r>
    </w:p>
    <w:p w:rsidR="0022757F" w:rsidRPr="003C75F7" w:rsidRDefault="003C75F7">
      <w:pPr>
        <w:rPr>
          <w:b/>
          <w:i/>
        </w:rPr>
      </w:pPr>
      <w:r w:rsidRPr="003C75F7">
        <w:rPr>
          <w:b/>
          <w:i/>
        </w:rPr>
        <w:t>S</w:t>
      </w:r>
      <w:r w:rsidR="001D4607" w:rsidRPr="003C75F7">
        <w:rPr>
          <w:b/>
          <w:i/>
        </w:rPr>
        <w:t>upplement</w:t>
      </w:r>
      <w:r>
        <w:rPr>
          <w:b/>
          <w:i/>
        </w:rPr>
        <w:t>ary</w:t>
      </w:r>
      <w:r w:rsidR="001D4607" w:rsidRPr="003C75F7">
        <w:rPr>
          <w:b/>
          <w:i/>
        </w:rPr>
        <w:t xml:space="preserve"> material:</w:t>
      </w:r>
    </w:p>
    <w:p w:rsidR="005E043D" w:rsidRDefault="005E043D" w:rsidP="005E043D">
      <w:pPr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Supplement</w:t>
      </w:r>
      <w:r w:rsidR="003C75F7">
        <w:rPr>
          <w:b/>
          <w:color w:val="000000"/>
          <w:shd w:val="clear" w:color="auto" w:fill="FFFFFF"/>
        </w:rPr>
        <w:t>ary</w:t>
      </w:r>
      <w:r>
        <w:rPr>
          <w:b/>
          <w:color w:val="000000"/>
          <w:shd w:val="clear" w:color="auto" w:fill="FFFFFF"/>
        </w:rPr>
        <w:t xml:space="preserve"> Figure </w:t>
      </w:r>
      <w:r w:rsidR="003C75F7">
        <w:rPr>
          <w:b/>
          <w:color w:val="000000"/>
          <w:shd w:val="clear" w:color="auto" w:fill="FFFFFF"/>
        </w:rPr>
        <w:t>S</w:t>
      </w:r>
      <w:r>
        <w:rPr>
          <w:b/>
          <w:color w:val="000000"/>
          <w:shd w:val="clear" w:color="auto" w:fill="FFFFFF"/>
        </w:rPr>
        <w:t>1.</w:t>
      </w:r>
      <w:proofErr w:type="gramEnd"/>
      <w:r>
        <w:rPr>
          <w:b/>
          <w:color w:val="000000"/>
          <w:shd w:val="clear" w:color="auto" w:fill="FFFFFF"/>
        </w:rPr>
        <w:t xml:space="preserve"> Sensitivity analysis by quality of study: Second-hand smoking and tuberculosis infection</w:t>
      </w:r>
    </w:p>
    <w:p w:rsidR="005E043D" w:rsidRDefault="00A72F51" w:rsidP="005E043D">
      <w:pPr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en-GB"/>
        </w:rPr>
        <w:drawing>
          <wp:inline distT="0" distB="0" distL="0" distR="0">
            <wp:extent cx="5911062" cy="273457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61" cy="273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F7" w:rsidRDefault="003C75F7" w:rsidP="005E043D">
      <w:pPr>
        <w:rPr>
          <w:b/>
          <w:color w:val="000000"/>
          <w:shd w:val="clear" w:color="auto" w:fill="FFFFFF"/>
        </w:rPr>
      </w:pPr>
    </w:p>
    <w:p w:rsidR="005E043D" w:rsidRDefault="005E043D" w:rsidP="005E043D">
      <w:pPr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Supplement</w:t>
      </w:r>
      <w:r w:rsidR="003C75F7">
        <w:rPr>
          <w:b/>
          <w:color w:val="000000"/>
          <w:shd w:val="clear" w:color="auto" w:fill="FFFFFF"/>
        </w:rPr>
        <w:t>ary</w:t>
      </w:r>
      <w:r>
        <w:rPr>
          <w:b/>
          <w:color w:val="000000"/>
          <w:shd w:val="clear" w:color="auto" w:fill="FFFFFF"/>
        </w:rPr>
        <w:t xml:space="preserve"> F</w:t>
      </w:r>
      <w:r w:rsidRPr="00516031">
        <w:rPr>
          <w:b/>
          <w:color w:val="000000"/>
          <w:shd w:val="clear" w:color="auto" w:fill="FFFFFF"/>
        </w:rPr>
        <w:t xml:space="preserve">igure </w:t>
      </w:r>
      <w:r w:rsidR="003C75F7">
        <w:rPr>
          <w:b/>
          <w:color w:val="000000"/>
          <w:shd w:val="clear" w:color="auto" w:fill="FFFFFF"/>
        </w:rPr>
        <w:t>S</w:t>
      </w:r>
      <w:r w:rsidRPr="00516031">
        <w:rPr>
          <w:b/>
          <w:color w:val="000000"/>
          <w:shd w:val="clear" w:color="auto" w:fill="FFFFFF"/>
        </w:rPr>
        <w:t>2.</w:t>
      </w:r>
      <w:proofErr w:type="gramEnd"/>
      <w:r w:rsidRPr="00516031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Sensitivity analysis by TB diagnostic criteria: Second-hand smoking and tuberculosis infection</w:t>
      </w:r>
    </w:p>
    <w:p w:rsidR="005E043D" w:rsidRDefault="00A72F51" w:rsidP="005E043D">
      <w:pPr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en-GB"/>
        </w:rPr>
        <w:drawing>
          <wp:inline distT="0" distB="0" distL="0" distR="0">
            <wp:extent cx="5865962" cy="338442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72" cy="338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43D" w:rsidRDefault="005E043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5E043D" w:rsidRDefault="005E043D" w:rsidP="005E043D">
      <w:pPr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lastRenderedPageBreak/>
        <w:t>Supplement</w:t>
      </w:r>
      <w:r w:rsidR="003C75F7">
        <w:rPr>
          <w:b/>
          <w:color w:val="000000"/>
          <w:shd w:val="clear" w:color="auto" w:fill="FFFFFF"/>
        </w:rPr>
        <w:t>ary</w:t>
      </w:r>
      <w:r>
        <w:rPr>
          <w:b/>
          <w:color w:val="000000"/>
          <w:shd w:val="clear" w:color="auto" w:fill="FFFFFF"/>
        </w:rPr>
        <w:t xml:space="preserve"> Figure </w:t>
      </w:r>
      <w:r w:rsidR="003C75F7">
        <w:rPr>
          <w:b/>
          <w:color w:val="000000"/>
          <w:shd w:val="clear" w:color="auto" w:fill="FFFFFF"/>
        </w:rPr>
        <w:t>S</w:t>
      </w:r>
      <w:r>
        <w:rPr>
          <w:b/>
          <w:color w:val="000000"/>
          <w:shd w:val="clear" w:color="auto" w:fill="FFFFFF"/>
        </w:rPr>
        <w:t>3.</w:t>
      </w:r>
      <w:proofErr w:type="gramEnd"/>
      <w:r>
        <w:rPr>
          <w:b/>
          <w:color w:val="000000"/>
          <w:shd w:val="clear" w:color="auto" w:fill="FFFFFF"/>
        </w:rPr>
        <w:t xml:space="preserve"> Sensitivity analysis by quality of study: Second-hand smoking and tuberculosis disease</w:t>
      </w:r>
    </w:p>
    <w:p w:rsidR="005E043D" w:rsidRDefault="005E043D" w:rsidP="005E043D">
      <w:pPr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en-GB"/>
        </w:rPr>
        <w:drawing>
          <wp:inline distT="0" distB="0" distL="0" distR="0" wp14:anchorId="54246F8C" wp14:editId="14D8321E">
            <wp:extent cx="5731510" cy="24961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ur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F7" w:rsidRDefault="003C75F7" w:rsidP="005E043D">
      <w:pPr>
        <w:rPr>
          <w:b/>
          <w:color w:val="000000"/>
          <w:shd w:val="clear" w:color="auto" w:fill="FFFFFF"/>
        </w:rPr>
      </w:pPr>
    </w:p>
    <w:p w:rsidR="005E043D" w:rsidRDefault="005E043D" w:rsidP="005E043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Supplement</w:t>
      </w:r>
      <w:r w:rsidR="003C75F7">
        <w:rPr>
          <w:b/>
          <w:color w:val="000000"/>
          <w:shd w:val="clear" w:color="auto" w:fill="FFFFFF"/>
        </w:rPr>
        <w:t>ary</w:t>
      </w:r>
      <w:r>
        <w:rPr>
          <w:b/>
          <w:color w:val="000000"/>
          <w:shd w:val="clear" w:color="auto" w:fill="FFFFFF"/>
        </w:rPr>
        <w:t xml:space="preserve"> Figure </w:t>
      </w:r>
      <w:r w:rsidR="003C75F7">
        <w:rPr>
          <w:b/>
          <w:color w:val="000000"/>
          <w:shd w:val="clear" w:color="auto" w:fill="FFFFFF"/>
        </w:rPr>
        <w:t>S</w:t>
      </w:r>
      <w:r>
        <w:rPr>
          <w:b/>
          <w:color w:val="000000"/>
          <w:shd w:val="clear" w:color="auto" w:fill="FFFFFF"/>
        </w:rPr>
        <w:t>4. Sensitivity analysis by design of study: Second-hand smoking and tuberculosis disease</w:t>
      </w:r>
    </w:p>
    <w:p w:rsidR="005E043D" w:rsidRDefault="005E043D" w:rsidP="005E043D">
      <w:r>
        <w:rPr>
          <w:noProof/>
          <w:lang w:eastAsia="en-GB"/>
        </w:rPr>
        <w:drawing>
          <wp:inline distT="0" distB="0" distL="0" distR="0" wp14:anchorId="45075DB9" wp14:editId="46A35E38">
            <wp:extent cx="5731510" cy="24961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ur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3D" w:rsidRDefault="005E043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5E043D" w:rsidRDefault="005E043D" w:rsidP="005E043D">
      <w:pPr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lastRenderedPageBreak/>
        <w:t>Supplement</w:t>
      </w:r>
      <w:r w:rsidR="003C75F7">
        <w:rPr>
          <w:b/>
          <w:color w:val="000000"/>
          <w:shd w:val="clear" w:color="auto" w:fill="FFFFFF"/>
        </w:rPr>
        <w:t>ary</w:t>
      </w:r>
      <w:r>
        <w:rPr>
          <w:b/>
          <w:color w:val="000000"/>
          <w:shd w:val="clear" w:color="auto" w:fill="FFFFFF"/>
        </w:rPr>
        <w:t xml:space="preserve"> Figure </w:t>
      </w:r>
      <w:r w:rsidR="003C75F7">
        <w:rPr>
          <w:b/>
          <w:color w:val="000000"/>
          <w:shd w:val="clear" w:color="auto" w:fill="FFFFFF"/>
        </w:rPr>
        <w:t>S</w:t>
      </w:r>
      <w:r>
        <w:rPr>
          <w:b/>
          <w:color w:val="000000"/>
          <w:shd w:val="clear" w:color="auto" w:fill="FFFFFF"/>
        </w:rPr>
        <w:t>5.</w:t>
      </w:r>
      <w:proofErr w:type="gramEnd"/>
      <w:r>
        <w:rPr>
          <w:b/>
          <w:color w:val="000000"/>
          <w:shd w:val="clear" w:color="auto" w:fill="FFFFFF"/>
        </w:rPr>
        <w:t xml:space="preserve"> Sensitivity analysis by diagnostic test for TB: Second-hand smoking and tuberculosis disease</w:t>
      </w:r>
    </w:p>
    <w:p w:rsidR="005E043D" w:rsidRDefault="005E043D" w:rsidP="005E043D">
      <w:pPr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en-GB"/>
        </w:rPr>
        <w:drawing>
          <wp:inline distT="0" distB="0" distL="0" distR="0" wp14:anchorId="04626649" wp14:editId="4DFAAD20">
            <wp:extent cx="5731510" cy="31400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ur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43D" w:rsidSect="003C75F7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07"/>
    <w:rsid w:val="001D4607"/>
    <w:rsid w:val="0022757F"/>
    <w:rsid w:val="003C75F7"/>
    <w:rsid w:val="005E043D"/>
    <w:rsid w:val="00A72F51"/>
    <w:rsid w:val="00C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5F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MS Gothic" w:hAnsi="Cambria" w:cs="Times New Roman"/>
      <w:color w:val="343434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C75F7"/>
    <w:rPr>
      <w:rFonts w:ascii="Cambria" w:eastAsia="MS Gothic" w:hAnsi="Cambria" w:cs="Times New Roman"/>
      <w:color w:val="343434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5F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MS Gothic" w:hAnsi="Cambria" w:cs="Times New Roman"/>
      <w:color w:val="343434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C75F7"/>
    <w:rPr>
      <w:rFonts w:ascii="Cambria" w:eastAsia="MS Gothic" w:hAnsi="Cambria" w:cs="Times New Roman"/>
      <w:color w:val="343434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DOGAR</dc:creator>
  <cp:lastModifiedBy>Dogar, O.F.</cp:lastModifiedBy>
  <cp:revision>5</cp:revision>
  <dcterms:created xsi:type="dcterms:W3CDTF">2014-12-21T21:57:00Z</dcterms:created>
  <dcterms:modified xsi:type="dcterms:W3CDTF">2015-03-31T11:47:00Z</dcterms:modified>
</cp:coreProperties>
</file>