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1A" w:rsidRDefault="00826C7D" w:rsidP="00A90FB6">
      <w:pPr>
        <w:rPr>
          <w:rFonts w:ascii="Times New Roman" w:hAnsi="Times New Roman"/>
          <w:b/>
          <w:sz w:val="28"/>
          <w:szCs w:val="28"/>
          <w:lang w:val="en-US"/>
        </w:rPr>
      </w:pPr>
      <w:r w:rsidRPr="00DE131A">
        <w:rPr>
          <w:rFonts w:ascii="Times New Roman" w:hAnsi="Times New Roman"/>
          <w:b/>
          <w:sz w:val="28"/>
          <w:szCs w:val="28"/>
          <w:lang w:val="en-US"/>
        </w:rPr>
        <w:t>SUPPLEMENTARY MATERIAL</w:t>
      </w:r>
    </w:p>
    <w:p w:rsidR="004E4C1E" w:rsidRDefault="004E4C1E" w:rsidP="00A90FB6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4E4C1E" w:rsidRDefault="004E4C1E" w:rsidP="00A90FB6">
      <w:pPr>
        <w:rPr>
          <w:rFonts w:ascii="Times New Roman" w:hAnsi="Times New Roman"/>
          <w:b/>
          <w:lang w:val="en-US"/>
        </w:rPr>
      </w:pPr>
      <w:r w:rsidRPr="004E4C1E">
        <w:rPr>
          <w:rFonts w:ascii="Times New Roman" w:hAnsi="Times New Roman"/>
          <w:b/>
          <w:lang w:val="en-US"/>
        </w:rPr>
        <w:t xml:space="preserve">Case definition </w:t>
      </w:r>
      <w:r>
        <w:rPr>
          <w:rFonts w:ascii="Times New Roman" w:hAnsi="Times New Roman"/>
          <w:b/>
          <w:lang w:val="en-US"/>
        </w:rPr>
        <w:t>reference for tularemia in humans</w:t>
      </w:r>
    </w:p>
    <w:p w:rsidR="004E4C1E" w:rsidRPr="004E4C1E" w:rsidRDefault="004E4C1E" w:rsidP="00A90FB6">
      <w:pPr>
        <w:rPr>
          <w:rFonts w:ascii="Times New Roman" w:hAnsi="Times New Roman"/>
          <w:b/>
          <w:lang w:val="en-US"/>
        </w:rPr>
      </w:pPr>
    </w:p>
    <w:p w:rsidR="00DE131A" w:rsidRDefault="00DE131A" w:rsidP="00A90FB6">
      <w:pPr>
        <w:rPr>
          <w:rFonts w:ascii="Times New Roman" w:hAnsi="Times New Roman"/>
          <w:b/>
          <w:lang w:val="en-GB"/>
        </w:rPr>
      </w:pPr>
    </w:p>
    <w:p w:rsidR="003C6DF9" w:rsidRPr="00A90FB6" w:rsidRDefault="003C6DF9" w:rsidP="00A90FB6">
      <w:pPr>
        <w:rPr>
          <w:rFonts w:ascii="Times New Roman" w:hAnsi="Times New Roman"/>
          <w:b/>
          <w:lang w:val="en-GB"/>
        </w:rPr>
      </w:pPr>
      <w:r w:rsidRPr="00A90FB6">
        <w:rPr>
          <w:rFonts w:ascii="Times New Roman" w:hAnsi="Times New Roman"/>
          <w:b/>
          <w:lang w:val="en-GB"/>
        </w:rPr>
        <w:t>2.48. TULARAEMIA (</w:t>
      </w:r>
      <w:proofErr w:type="spellStart"/>
      <w:r w:rsidRPr="00A90FB6">
        <w:rPr>
          <w:rFonts w:ascii="Times New Roman" w:hAnsi="Times New Roman"/>
          <w:b/>
          <w:i/>
          <w:iCs/>
          <w:lang w:val="en-GB"/>
        </w:rPr>
        <w:t>Francisella</w:t>
      </w:r>
      <w:proofErr w:type="spellEnd"/>
      <w:r w:rsidRPr="00A90FB6">
        <w:rPr>
          <w:rFonts w:ascii="Times New Roman" w:hAnsi="Times New Roman"/>
          <w:b/>
          <w:i/>
          <w:iCs/>
          <w:lang w:val="en-GB"/>
        </w:rPr>
        <w:t xml:space="preserve"> </w:t>
      </w:r>
      <w:proofErr w:type="spellStart"/>
      <w:r w:rsidRPr="00A90FB6">
        <w:rPr>
          <w:rFonts w:ascii="Times New Roman" w:hAnsi="Times New Roman"/>
          <w:b/>
          <w:i/>
          <w:iCs/>
          <w:lang w:val="en-GB"/>
        </w:rPr>
        <w:t>tularensis</w:t>
      </w:r>
      <w:proofErr w:type="spellEnd"/>
      <w:r w:rsidRPr="00A90FB6">
        <w:rPr>
          <w:rFonts w:ascii="Times New Roman" w:hAnsi="Times New Roman"/>
          <w:b/>
          <w:lang w:val="en-GB"/>
        </w:rPr>
        <w:t xml:space="preserve">) </w:t>
      </w:r>
    </w:p>
    <w:p w:rsidR="00A90FB6" w:rsidRDefault="00A90FB6" w:rsidP="003C6DF9">
      <w:pPr>
        <w:ind w:firstLine="567"/>
        <w:rPr>
          <w:rFonts w:ascii="Times New Roman" w:hAnsi="Times New Roman"/>
          <w:lang w:val="en-GB"/>
        </w:rPr>
      </w:pPr>
    </w:p>
    <w:p w:rsidR="00A90FB6" w:rsidRPr="00872307" w:rsidRDefault="00A90FB6" w:rsidP="003C6DF9">
      <w:pPr>
        <w:ind w:firstLine="567"/>
        <w:rPr>
          <w:rFonts w:ascii="Times New Roman" w:hAnsi="Times New Roman"/>
          <w:lang w:val="en-GB"/>
        </w:rPr>
      </w:pP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b/>
          <w:bCs/>
          <w:lang w:val="en-GB"/>
        </w:rPr>
        <w:t xml:space="preserve">Clinical Criteria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Any person with at least one of the following clinical forms: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Ulceroglandular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Cutaneous ulcer </w:t>
      </w:r>
      <w:bookmarkStart w:id="0" w:name="_GoBack"/>
      <w:bookmarkEnd w:id="0"/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AND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Regional lymphadenopathy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r w:rsidRPr="00872307">
        <w:rPr>
          <w:rFonts w:ascii="Times New Roman" w:hAnsi="Times New Roman"/>
          <w:i/>
          <w:iCs/>
          <w:lang w:val="en-GB"/>
        </w:rPr>
        <w:t xml:space="preserve">Glandular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Enlarged and painful lymph nodes without apparent ulcer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Oculoglandular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Conjunctivitis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AND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Regional lymphadenopathy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r w:rsidRPr="00872307">
        <w:rPr>
          <w:rFonts w:ascii="Times New Roman" w:hAnsi="Times New Roman"/>
          <w:i/>
          <w:iCs/>
          <w:lang w:val="en-GB"/>
        </w:rPr>
        <w:t xml:space="preserve">Oropharyngeal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>— Cervical lymphadenopathy</w:t>
      </w:r>
      <w:r>
        <w:rPr>
          <w:rFonts w:ascii="Times New Roman" w:hAnsi="Times New Roman"/>
          <w:lang w:val="en-GB"/>
        </w:rPr>
        <w:t xml:space="preserve">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AND at least one of the following three: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Stomatitis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Pharyngitis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Tonsillitis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r w:rsidRPr="00872307">
        <w:rPr>
          <w:rFonts w:ascii="Times New Roman" w:hAnsi="Times New Roman"/>
          <w:i/>
          <w:iCs/>
          <w:lang w:val="en-GB"/>
        </w:rPr>
        <w:t xml:space="preserve">Intestinal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At least one of the following three: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Abdominal pain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Vomiting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Diarrhoea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r w:rsidRPr="00872307">
        <w:rPr>
          <w:rFonts w:ascii="Times New Roman" w:hAnsi="Times New Roman"/>
          <w:i/>
          <w:iCs/>
          <w:lang w:val="en-GB"/>
        </w:rPr>
        <w:t xml:space="preserve">Pneumonic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Pneumonia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Typhoidal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tularaemia </w:t>
      </w:r>
    </w:p>
    <w:p w:rsidR="003C6DF9" w:rsidRPr="00872307" w:rsidRDefault="003C6DF9" w:rsidP="003C6DF9">
      <w:pPr>
        <w:ind w:left="567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At least one of the following two: </w:t>
      </w:r>
    </w:p>
    <w:p w:rsidR="003C6DF9" w:rsidRPr="00872307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Fever without early localising signs and symptoms </w:t>
      </w:r>
    </w:p>
    <w:p w:rsidR="003C6DF9" w:rsidRDefault="003C6DF9" w:rsidP="003C6DF9">
      <w:pPr>
        <w:ind w:left="1134"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Septicaemia </w:t>
      </w:r>
    </w:p>
    <w:p w:rsidR="00982CB6" w:rsidRPr="00872307" w:rsidRDefault="00982CB6" w:rsidP="003C6DF9">
      <w:pPr>
        <w:ind w:left="1134" w:firstLine="567"/>
        <w:rPr>
          <w:rFonts w:ascii="Times New Roman" w:hAnsi="Times New Roman"/>
          <w:lang w:val="en-GB"/>
        </w:rPr>
      </w:pP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b/>
          <w:bCs/>
          <w:lang w:val="en-GB"/>
        </w:rPr>
        <w:t xml:space="preserve">Laboratory Criteria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At least one of the following three: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Isolation of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Francisella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tularensis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</w:t>
      </w:r>
      <w:r w:rsidRPr="00872307">
        <w:rPr>
          <w:rFonts w:ascii="Times New Roman" w:hAnsi="Times New Roman"/>
          <w:lang w:val="en-GB"/>
        </w:rPr>
        <w:t xml:space="preserve">from a clinical specimen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Detection of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Francisella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tularensis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</w:t>
      </w:r>
      <w:r w:rsidRPr="00872307">
        <w:rPr>
          <w:rFonts w:ascii="Times New Roman" w:hAnsi="Times New Roman"/>
          <w:lang w:val="en-GB"/>
        </w:rPr>
        <w:t xml:space="preserve">nucleic acid in a clinical specimen </w:t>
      </w:r>
    </w:p>
    <w:p w:rsidR="003C6DF9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Francisella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872307">
        <w:rPr>
          <w:rFonts w:ascii="Times New Roman" w:hAnsi="Times New Roman"/>
          <w:i/>
          <w:iCs/>
          <w:lang w:val="en-GB"/>
        </w:rPr>
        <w:t>tularensis</w:t>
      </w:r>
      <w:proofErr w:type="spellEnd"/>
      <w:r w:rsidRPr="00872307">
        <w:rPr>
          <w:rFonts w:ascii="Times New Roman" w:hAnsi="Times New Roman"/>
          <w:i/>
          <w:iCs/>
          <w:lang w:val="en-GB"/>
        </w:rPr>
        <w:t xml:space="preserve"> </w:t>
      </w:r>
      <w:r w:rsidRPr="00872307">
        <w:rPr>
          <w:rFonts w:ascii="Times New Roman" w:hAnsi="Times New Roman"/>
          <w:lang w:val="en-GB"/>
        </w:rPr>
        <w:t xml:space="preserve">specific antibody response </w:t>
      </w:r>
    </w:p>
    <w:p w:rsidR="00982CB6" w:rsidRPr="00872307" w:rsidRDefault="00982CB6" w:rsidP="003C6DF9">
      <w:pPr>
        <w:ind w:firstLine="567"/>
        <w:rPr>
          <w:rFonts w:ascii="Times New Roman" w:hAnsi="Times New Roman"/>
          <w:lang w:val="en-GB"/>
        </w:rPr>
      </w:pP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b/>
          <w:bCs/>
          <w:lang w:val="en-GB"/>
        </w:rPr>
        <w:t xml:space="preserve">Epidemiological Criteria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At least one of the following three epidemiological links: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Exposure to a common source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Animal to human transmission </w:t>
      </w:r>
    </w:p>
    <w:p w:rsidR="003C6DF9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— Exposure to contaminated food/drinking water </w:t>
      </w:r>
    </w:p>
    <w:p w:rsidR="00982CB6" w:rsidRPr="00872307" w:rsidRDefault="00982CB6" w:rsidP="003C6DF9">
      <w:pPr>
        <w:ind w:firstLine="567"/>
        <w:rPr>
          <w:rFonts w:ascii="Times New Roman" w:hAnsi="Times New Roman"/>
          <w:lang w:val="en-GB"/>
        </w:rPr>
      </w:pP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b/>
          <w:bCs/>
          <w:lang w:val="en-GB"/>
        </w:rPr>
        <w:t xml:space="preserve">Case Classification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A. </w:t>
      </w:r>
      <w:r w:rsidRPr="00872307">
        <w:rPr>
          <w:rFonts w:ascii="Times New Roman" w:hAnsi="Times New Roman"/>
          <w:b/>
          <w:bCs/>
          <w:lang w:val="en-GB"/>
        </w:rPr>
        <w:t xml:space="preserve">Possible case </w:t>
      </w:r>
      <w:r w:rsidRPr="00872307">
        <w:rPr>
          <w:rFonts w:ascii="Times New Roman" w:hAnsi="Times New Roman"/>
          <w:lang w:val="en-GB"/>
        </w:rPr>
        <w:t xml:space="preserve">NA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lastRenderedPageBreak/>
        <w:t xml:space="preserve">B. </w:t>
      </w:r>
      <w:r w:rsidRPr="00872307">
        <w:rPr>
          <w:rFonts w:ascii="Times New Roman" w:hAnsi="Times New Roman"/>
          <w:b/>
          <w:bCs/>
          <w:lang w:val="en-GB"/>
        </w:rPr>
        <w:t xml:space="preserve">Probable case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Any person meeting the clinical criteria and with an epidemiological link </w:t>
      </w:r>
    </w:p>
    <w:p w:rsidR="003C6DF9" w:rsidRPr="00872307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 xml:space="preserve">C. </w:t>
      </w:r>
      <w:r w:rsidRPr="00872307">
        <w:rPr>
          <w:rFonts w:ascii="Times New Roman" w:hAnsi="Times New Roman"/>
          <w:b/>
          <w:bCs/>
          <w:lang w:val="en-GB"/>
        </w:rPr>
        <w:t xml:space="preserve">Confirmed case </w:t>
      </w:r>
    </w:p>
    <w:p w:rsidR="003C6DF9" w:rsidRDefault="003C6DF9" w:rsidP="003C6DF9">
      <w:pPr>
        <w:ind w:firstLine="567"/>
        <w:rPr>
          <w:rFonts w:ascii="Times New Roman" w:hAnsi="Times New Roman"/>
          <w:lang w:val="en-GB"/>
        </w:rPr>
      </w:pPr>
      <w:r w:rsidRPr="00872307">
        <w:rPr>
          <w:rFonts w:ascii="Times New Roman" w:hAnsi="Times New Roman"/>
          <w:lang w:val="en-GB"/>
        </w:rPr>
        <w:t>Any person meeting the clinical and the laboratory criteria</w:t>
      </w:r>
    </w:p>
    <w:p w:rsidR="00884B66" w:rsidRPr="003C6DF9" w:rsidRDefault="00884B66" w:rsidP="003C6DF9">
      <w:pPr>
        <w:rPr>
          <w:lang w:val="en-GB"/>
        </w:rPr>
      </w:pPr>
    </w:p>
    <w:sectPr w:rsidR="00884B66" w:rsidRPr="003C6DF9" w:rsidSect="004C1348">
      <w:pgSz w:w="11907" w:h="16840" w:code="9"/>
      <w:pgMar w:top="1077" w:right="731" w:bottom="1077" w:left="1077" w:header="720" w:footer="72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3"/>
    <w:rsid w:val="00044423"/>
    <w:rsid w:val="000558EE"/>
    <w:rsid w:val="00070056"/>
    <w:rsid w:val="00114811"/>
    <w:rsid w:val="0012357B"/>
    <w:rsid w:val="00173208"/>
    <w:rsid w:val="001B5E7D"/>
    <w:rsid w:val="001D28E5"/>
    <w:rsid w:val="0021524C"/>
    <w:rsid w:val="0025648B"/>
    <w:rsid w:val="002E6572"/>
    <w:rsid w:val="00364ED2"/>
    <w:rsid w:val="003A5055"/>
    <w:rsid w:val="003C6DF9"/>
    <w:rsid w:val="00492E18"/>
    <w:rsid w:val="004C1348"/>
    <w:rsid w:val="004C3CC3"/>
    <w:rsid w:val="004E4C1E"/>
    <w:rsid w:val="00511688"/>
    <w:rsid w:val="00571DFF"/>
    <w:rsid w:val="0067661D"/>
    <w:rsid w:val="006D7A1C"/>
    <w:rsid w:val="00755386"/>
    <w:rsid w:val="00826C7D"/>
    <w:rsid w:val="00884B66"/>
    <w:rsid w:val="008A63EF"/>
    <w:rsid w:val="00982CB6"/>
    <w:rsid w:val="00A21E1A"/>
    <w:rsid w:val="00A90FB6"/>
    <w:rsid w:val="00C56AE3"/>
    <w:rsid w:val="00C5752F"/>
    <w:rsid w:val="00C6779F"/>
    <w:rsid w:val="00CB37E5"/>
    <w:rsid w:val="00D1019B"/>
    <w:rsid w:val="00DE131A"/>
    <w:rsid w:val="00DF59EF"/>
    <w:rsid w:val="00E61B3D"/>
    <w:rsid w:val="00EA6198"/>
    <w:rsid w:val="00EF68FF"/>
    <w:rsid w:val="00F8431B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ADC1F0-DF77-4C81-A915-23738D0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FF"/>
    <w:rPr>
      <w:rFonts w:ascii="Garamond" w:hAnsi="Garamond"/>
      <w:spacing w:val="-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E18"/>
    <w:pPr>
      <w:spacing w:before="480" w:line="340" w:lineRule="exact"/>
      <w:outlineLvl w:val="0"/>
    </w:pPr>
    <w:rPr>
      <w:rFonts w:ascii="Arial" w:hAnsi="Arial" w:cs="Arial"/>
      <w:b/>
      <w:spacing w:val="0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14811"/>
    <w:pPr>
      <w:spacing w:before="200" w:line="280" w:lineRule="exact"/>
      <w:outlineLvl w:val="1"/>
    </w:pPr>
    <w:rPr>
      <w:rFonts w:ascii="Arial" w:hAnsi="Arial" w:cs="Arial"/>
      <w:b/>
      <w:cap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811"/>
    <w:pPr>
      <w:spacing w:before="200"/>
      <w:outlineLvl w:val="2"/>
    </w:pPr>
    <w:rPr>
      <w:rFonts w:ascii="Arial" w:hAnsi="Arial" w:cs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811"/>
    <w:pPr>
      <w:spacing w:before="200"/>
      <w:outlineLvl w:val="3"/>
    </w:pPr>
    <w:rPr>
      <w:rFonts w:ascii="Arial" w:hAnsi="Arial" w:cs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E18"/>
    <w:rPr>
      <w:rFonts w:ascii="Arial" w:eastAsiaTheme="minorHAnsi" w:hAnsi="Arial" w:cs="Arial"/>
      <w:b/>
      <w:sz w:val="28"/>
      <w:szCs w:val="28"/>
    </w:rPr>
  </w:style>
  <w:style w:type="paragraph" w:styleId="NoSpacing">
    <w:name w:val="No Spacing"/>
    <w:uiPriority w:val="1"/>
    <w:rsid w:val="00755386"/>
    <w:rPr>
      <w:rFonts w:ascii="Garamond" w:hAnsi="Garamond"/>
      <w:spacing w:val="-1"/>
      <w:position w:val="1"/>
    </w:rPr>
  </w:style>
  <w:style w:type="character" w:customStyle="1" w:styleId="Heading2Char">
    <w:name w:val="Heading 2 Char"/>
    <w:basedOn w:val="DefaultParagraphFont"/>
    <w:link w:val="Heading2"/>
    <w:uiPriority w:val="9"/>
    <w:rsid w:val="00114811"/>
    <w:rPr>
      <w:rFonts w:ascii="Arial" w:eastAsiaTheme="minorHAnsi" w:hAnsi="Arial" w:cs="Arial"/>
      <w:b/>
      <w:caps/>
      <w:spacing w:val="-1"/>
      <w:position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14811"/>
    <w:rPr>
      <w:rFonts w:ascii="Arial" w:eastAsiaTheme="minorHAnsi" w:hAnsi="Arial" w:cs="Arial"/>
      <w:spacing w:val="-1"/>
      <w:position w:val="1"/>
    </w:rPr>
  </w:style>
  <w:style w:type="character" w:customStyle="1" w:styleId="Heading4Char">
    <w:name w:val="Heading 4 Char"/>
    <w:basedOn w:val="DefaultParagraphFont"/>
    <w:link w:val="Heading4"/>
    <w:uiPriority w:val="9"/>
    <w:rsid w:val="00114811"/>
    <w:rPr>
      <w:rFonts w:ascii="Arial" w:eastAsiaTheme="minorHAnsi" w:hAnsi="Arial" w:cs="Arial"/>
      <w:i/>
      <w:spacing w:val="-1"/>
      <w:position w:val="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23"/>
    <w:pPr>
      <w:spacing w:after="200"/>
    </w:pPr>
    <w:rPr>
      <w:rFonts w:ascii="Calibri" w:eastAsia="Calibri" w:hAnsi="Calibri" w:cs="Times New Roman"/>
      <w:spacing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23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M4">
    <w:name w:val="CM4"/>
    <w:basedOn w:val="Normal"/>
    <w:next w:val="Normal"/>
    <w:uiPriority w:val="99"/>
    <w:rsid w:val="00044423"/>
    <w:pPr>
      <w:autoSpaceDE w:val="0"/>
      <w:autoSpaceDN w:val="0"/>
      <w:adjustRightInd w:val="0"/>
    </w:pPr>
    <w:rPr>
      <w:rFonts w:ascii="EUAlbertina" w:eastAsia="Calibri" w:hAnsi="EUAlbertina" w:cs="Times New Roman"/>
      <w:spacing w:val="0"/>
      <w:lang w:val="en-GB" w:eastAsia="en-GB"/>
    </w:rPr>
  </w:style>
  <w:style w:type="character" w:styleId="Hyperlink">
    <w:name w:val="Hyperlink"/>
    <w:uiPriority w:val="99"/>
    <w:unhideWhenUsed/>
    <w:rsid w:val="00044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SVA - Statens Veterinärmedicinska Anstalt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Gete.Hestvik</dc:creator>
  <cp:lastModifiedBy>User</cp:lastModifiedBy>
  <cp:revision>4</cp:revision>
  <dcterms:created xsi:type="dcterms:W3CDTF">2014-08-25T18:04:00Z</dcterms:created>
  <dcterms:modified xsi:type="dcterms:W3CDTF">2014-08-30T09:15:00Z</dcterms:modified>
</cp:coreProperties>
</file>