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A4" w:rsidRPr="00ED0CE9" w:rsidRDefault="00ED0CE9" w:rsidP="00ED0C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E9">
        <w:rPr>
          <w:rFonts w:ascii="Times New Roman" w:hAnsi="Times New Roman" w:cs="Times New Roman"/>
          <w:b/>
          <w:sz w:val="24"/>
          <w:szCs w:val="24"/>
          <w:lang w:val="en-US"/>
        </w:rPr>
        <w:t>Supplementary Fig. S1.</w:t>
      </w:r>
      <w:r w:rsidRPr="00ED0CE9">
        <w:rPr>
          <w:rFonts w:ascii="Times New Roman" w:hAnsi="Times New Roman" w:cs="Times New Roman"/>
          <w:sz w:val="24"/>
          <w:szCs w:val="24"/>
          <w:lang w:val="en-US"/>
        </w:rPr>
        <w:t xml:space="preserve"> Dog and cat samples distribution submitted by county from active and passive surveillance (polygons) and rabies-positive samples by county from cat (yellow square) and dog (red circle) since 1985. Reports are from bat-borne rabies. Just one dog corresponds to dog rabies (</w:t>
      </w:r>
      <w:bookmarkStart w:id="0" w:name="_GoBack"/>
      <w:bookmarkEnd w:id="0"/>
      <w:r w:rsidRPr="00ED0CE9">
        <w:rPr>
          <w:rFonts w:ascii="Times New Roman" w:hAnsi="Times New Roman" w:cs="Times New Roman"/>
          <w:sz w:val="24"/>
          <w:szCs w:val="24"/>
          <w:lang w:val="en-US"/>
        </w:rPr>
        <w:t>i.e. AgV1) reported in 1990. Polygons are counties.</w:t>
      </w:r>
    </w:p>
    <w:sectPr w:rsidR="007003A4" w:rsidRPr="00ED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9"/>
    <w:rsid w:val="001E340A"/>
    <w:rsid w:val="007003A4"/>
    <w:rsid w:val="00727B15"/>
    <w:rsid w:val="00C44F7D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D7B86-6F22-4EEC-A2BE-6767EC2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2014-08-12T07:47:00Z</dcterms:created>
  <dcterms:modified xsi:type="dcterms:W3CDTF">2014-08-12T07:48:00Z</dcterms:modified>
</cp:coreProperties>
</file>