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AAC92" w14:textId="41743204" w:rsidR="008A7A6B" w:rsidRPr="00CB6083" w:rsidRDefault="002665E0" w:rsidP="00BA3C33">
      <w:pPr>
        <w:spacing w:after="160" w:line="480" w:lineRule="auto"/>
        <w:jc w:val="both"/>
        <w:rPr>
          <w:rFonts w:ascii="Calibri" w:eastAsia="Calibri" w:hAnsi="Calibri" w:cs="Calibri"/>
          <w:b/>
          <w:u w:val="single"/>
          <w:lang w:val="en-US"/>
        </w:rPr>
      </w:pPr>
      <w:r w:rsidRPr="00CB6083">
        <w:rPr>
          <w:rFonts w:ascii="Calibri" w:eastAsia="Calibri" w:hAnsi="Calibri" w:cs="Calibri"/>
          <w:b/>
          <w:u w:val="single"/>
          <w:lang w:val="en-US"/>
        </w:rPr>
        <w:t>Supplement</w:t>
      </w:r>
      <w:r w:rsidR="00CB6083" w:rsidRPr="00CB6083">
        <w:rPr>
          <w:rFonts w:ascii="Calibri" w:eastAsia="Calibri" w:hAnsi="Calibri" w:cs="Calibri"/>
          <w:b/>
          <w:u w:val="single"/>
          <w:lang w:val="en-US"/>
        </w:rPr>
        <w:t>al</w:t>
      </w:r>
      <w:r w:rsidRPr="00CB6083">
        <w:rPr>
          <w:rFonts w:ascii="Calibri" w:eastAsia="Calibri" w:hAnsi="Calibri" w:cs="Calibri"/>
          <w:b/>
          <w:u w:val="single"/>
          <w:lang w:val="en-US"/>
        </w:rPr>
        <w:t xml:space="preserve"> </w:t>
      </w:r>
      <w:r w:rsidR="00CB6083" w:rsidRPr="00CB6083">
        <w:rPr>
          <w:rFonts w:ascii="Calibri" w:eastAsia="Calibri" w:hAnsi="Calibri" w:cs="Calibri"/>
          <w:b/>
          <w:u w:val="single"/>
          <w:lang w:val="en-US"/>
        </w:rPr>
        <w:t>Information</w:t>
      </w:r>
      <w:r w:rsidR="00963E68" w:rsidRPr="00CB6083">
        <w:rPr>
          <w:rFonts w:ascii="Calibri" w:eastAsia="Calibri" w:hAnsi="Calibri" w:cs="Calibri"/>
          <w:b/>
          <w:u w:val="single"/>
          <w:lang w:val="en-US"/>
        </w:rPr>
        <w:t xml:space="preserve"> Content</w:t>
      </w:r>
    </w:p>
    <w:p w14:paraId="2D795107" w14:textId="0C2853D1" w:rsidR="00963E68" w:rsidRDefault="00963E68" w:rsidP="00BA3C33">
      <w:pPr>
        <w:spacing w:after="160" w:line="480" w:lineRule="auto"/>
        <w:jc w:val="both"/>
        <w:rPr>
          <w:rFonts w:ascii="Calibri" w:eastAsia="Calibri" w:hAnsi="Calibri" w:cs="Calibri"/>
          <w:b/>
          <w:lang w:val="en-US"/>
        </w:rPr>
      </w:pPr>
    </w:p>
    <w:p w14:paraId="02241EC5" w14:textId="3EBD14A1" w:rsidR="00DE5F7A" w:rsidRDefault="00DE5F7A" w:rsidP="00BA3C33">
      <w:pPr>
        <w:spacing w:after="160" w:line="480" w:lineRule="auto"/>
        <w:jc w:val="both"/>
        <w:rPr>
          <w:rFonts w:ascii="Calibri" w:eastAsia="Calibri" w:hAnsi="Calibri" w:cs="Calibri"/>
          <w:b/>
          <w:lang w:val="en-US"/>
        </w:rPr>
      </w:pPr>
    </w:p>
    <w:p w14:paraId="76CD2CA5" w14:textId="77777777" w:rsidR="00DE5F7A" w:rsidRPr="00963E68" w:rsidRDefault="00DE5F7A" w:rsidP="00BA3C33">
      <w:pPr>
        <w:spacing w:after="160" w:line="480" w:lineRule="auto"/>
        <w:jc w:val="both"/>
        <w:rPr>
          <w:rFonts w:ascii="Calibri" w:eastAsia="Calibri" w:hAnsi="Calibri" w:cs="Calibri"/>
          <w:b/>
          <w:lang w:val="en-US"/>
        </w:rPr>
      </w:pPr>
    </w:p>
    <w:p w14:paraId="2F6E7569" w14:textId="4407DB5F" w:rsidR="00963E68" w:rsidRPr="00CB6083" w:rsidRDefault="00CB6083" w:rsidP="00BA3C33">
      <w:pPr>
        <w:spacing w:after="160" w:line="480" w:lineRule="auto"/>
        <w:jc w:val="both"/>
        <w:rPr>
          <w:rFonts w:ascii="Calibri" w:eastAsia="Calibri" w:hAnsi="Calibri" w:cs="Calibri"/>
          <w:lang w:val="en-US"/>
        </w:rPr>
      </w:pPr>
      <w:r w:rsidRPr="00CB6083">
        <w:rPr>
          <w:rFonts w:ascii="Calibri" w:eastAsia="Calibri" w:hAnsi="Calibri" w:cs="Calibri"/>
          <w:lang w:val="en-US"/>
        </w:rPr>
        <w:t xml:space="preserve">Supplemental </w:t>
      </w:r>
      <w:r w:rsidR="00963E68" w:rsidRPr="00CB6083">
        <w:rPr>
          <w:rFonts w:ascii="Calibri" w:eastAsia="Calibri" w:hAnsi="Calibri" w:cs="Calibri"/>
          <w:lang w:val="en-US"/>
        </w:rPr>
        <w:t>Methods</w:t>
      </w:r>
      <w:r w:rsidR="00DE5F7A" w:rsidRPr="00CB6083">
        <w:rPr>
          <w:rFonts w:ascii="Calibri" w:eastAsia="Calibri" w:hAnsi="Calibri" w:cs="Calibri"/>
          <w:lang w:val="en-US"/>
        </w:rPr>
        <w:tab/>
      </w:r>
      <w:r>
        <w:rPr>
          <w:rFonts w:ascii="Calibri" w:eastAsia="Calibri" w:hAnsi="Calibri" w:cs="Calibri"/>
          <w:lang w:val="en-US"/>
        </w:rPr>
        <w:tab/>
      </w:r>
      <w:r w:rsidR="00DE5F7A" w:rsidRPr="00CB6083">
        <w:rPr>
          <w:rFonts w:ascii="Calibri" w:eastAsia="Calibri" w:hAnsi="Calibri" w:cs="Calibri"/>
          <w:lang w:val="en-US"/>
        </w:rPr>
        <w:tab/>
      </w:r>
      <w:r w:rsidR="00DE5F7A" w:rsidRPr="00CB6083">
        <w:rPr>
          <w:rFonts w:ascii="Calibri" w:eastAsia="Calibri" w:hAnsi="Calibri" w:cs="Calibri"/>
          <w:lang w:val="en-US"/>
        </w:rPr>
        <w:tab/>
      </w:r>
      <w:r w:rsidR="00DE5F7A" w:rsidRPr="00CB6083">
        <w:rPr>
          <w:rFonts w:ascii="Calibri" w:eastAsia="Calibri" w:hAnsi="Calibri" w:cs="Calibri"/>
          <w:lang w:val="en-US"/>
        </w:rPr>
        <w:tab/>
      </w:r>
      <w:r w:rsidR="00DE5F7A" w:rsidRPr="00CB6083">
        <w:rPr>
          <w:rFonts w:ascii="Calibri" w:eastAsia="Calibri" w:hAnsi="Calibri" w:cs="Calibri"/>
          <w:lang w:val="en-US"/>
        </w:rPr>
        <w:tab/>
      </w:r>
      <w:r w:rsidR="00DE5F7A" w:rsidRPr="00CB6083">
        <w:rPr>
          <w:rFonts w:ascii="Calibri" w:eastAsia="Calibri" w:hAnsi="Calibri" w:cs="Calibri"/>
          <w:lang w:val="en-US"/>
        </w:rPr>
        <w:tab/>
        <w:t>page 2</w:t>
      </w:r>
    </w:p>
    <w:p w14:paraId="4E5ADF80" w14:textId="575149D6" w:rsidR="00963E68" w:rsidRPr="00CB6083" w:rsidRDefault="00CB6083" w:rsidP="00BA3C33">
      <w:pPr>
        <w:spacing w:after="160" w:line="480" w:lineRule="auto"/>
        <w:jc w:val="both"/>
        <w:rPr>
          <w:rFonts w:ascii="Calibri" w:eastAsia="Calibri" w:hAnsi="Calibri" w:cs="Calibri"/>
          <w:lang w:val="en-US"/>
        </w:rPr>
      </w:pPr>
      <w:r w:rsidRPr="00CB6083">
        <w:rPr>
          <w:rFonts w:ascii="Calibri" w:eastAsia="Calibri" w:hAnsi="Calibri" w:cs="Calibri"/>
          <w:lang w:val="en-US"/>
        </w:rPr>
        <w:t xml:space="preserve">Supplemental </w:t>
      </w:r>
      <w:r w:rsidR="00963E68" w:rsidRPr="00CB6083">
        <w:rPr>
          <w:rFonts w:ascii="Calibri" w:eastAsia="Calibri" w:hAnsi="Calibri" w:cs="Calibri"/>
          <w:lang w:val="en-US"/>
        </w:rPr>
        <w:t>Results</w:t>
      </w:r>
      <w:r w:rsidR="00DE5F7A" w:rsidRPr="00CB6083">
        <w:rPr>
          <w:rFonts w:ascii="Calibri" w:eastAsia="Calibri" w:hAnsi="Calibri" w:cs="Calibri"/>
          <w:lang w:val="en-US"/>
        </w:rPr>
        <w:tab/>
      </w:r>
      <w:r w:rsidR="00DE5F7A" w:rsidRPr="00CB6083">
        <w:rPr>
          <w:rFonts w:ascii="Calibri" w:eastAsia="Calibri" w:hAnsi="Calibri" w:cs="Calibri"/>
          <w:lang w:val="en-US"/>
        </w:rPr>
        <w:tab/>
      </w:r>
      <w:r w:rsidRPr="00CB6083">
        <w:rPr>
          <w:rFonts w:ascii="Calibri" w:eastAsia="Calibri" w:hAnsi="Calibri" w:cs="Calibri"/>
          <w:lang w:val="en-US"/>
        </w:rPr>
        <w:tab/>
      </w:r>
      <w:r w:rsidR="00DE5F7A" w:rsidRPr="00CB6083">
        <w:rPr>
          <w:rFonts w:ascii="Calibri" w:eastAsia="Calibri" w:hAnsi="Calibri" w:cs="Calibri"/>
          <w:lang w:val="en-US"/>
        </w:rPr>
        <w:tab/>
      </w:r>
      <w:r w:rsidR="00DE5F7A" w:rsidRPr="00CB6083">
        <w:rPr>
          <w:rFonts w:ascii="Calibri" w:eastAsia="Calibri" w:hAnsi="Calibri" w:cs="Calibri"/>
          <w:lang w:val="en-US"/>
        </w:rPr>
        <w:tab/>
      </w:r>
      <w:r w:rsidR="00DE5F7A" w:rsidRPr="00CB6083">
        <w:rPr>
          <w:rFonts w:ascii="Calibri" w:eastAsia="Calibri" w:hAnsi="Calibri" w:cs="Calibri"/>
          <w:lang w:val="en-US"/>
        </w:rPr>
        <w:tab/>
      </w:r>
      <w:r w:rsidR="00DE5F7A" w:rsidRPr="00CB6083">
        <w:rPr>
          <w:rFonts w:ascii="Calibri" w:eastAsia="Calibri" w:hAnsi="Calibri" w:cs="Calibri"/>
          <w:lang w:val="en-US"/>
        </w:rPr>
        <w:tab/>
        <w:t xml:space="preserve">page </w:t>
      </w:r>
      <w:r w:rsidR="00854AB3">
        <w:rPr>
          <w:rFonts w:ascii="Calibri" w:eastAsia="Calibri" w:hAnsi="Calibri" w:cs="Calibri"/>
          <w:lang w:val="en-US"/>
        </w:rPr>
        <w:t>2</w:t>
      </w:r>
    </w:p>
    <w:p w14:paraId="421884E1" w14:textId="481E1600" w:rsidR="00963E68" w:rsidRPr="00CB6083" w:rsidRDefault="00CB6083" w:rsidP="00BA3C33">
      <w:pPr>
        <w:spacing w:after="160" w:line="480" w:lineRule="auto"/>
        <w:jc w:val="both"/>
        <w:rPr>
          <w:rFonts w:ascii="Calibri" w:eastAsia="Calibri" w:hAnsi="Calibri" w:cs="Calibri"/>
          <w:lang w:val="en-US"/>
        </w:rPr>
      </w:pPr>
      <w:r w:rsidRPr="00CB6083">
        <w:rPr>
          <w:rFonts w:ascii="Calibri" w:eastAsia="Calibri" w:hAnsi="Calibri" w:cs="Calibri"/>
          <w:lang w:val="en-US"/>
        </w:rPr>
        <w:t xml:space="preserve">Supplemental </w:t>
      </w:r>
      <w:r w:rsidR="00963E68" w:rsidRPr="00CB6083">
        <w:rPr>
          <w:rFonts w:ascii="Calibri" w:eastAsia="Calibri" w:hAnsi="Calibri" w:cs="Calibri"/>
          <w:lang w:val="en-US"/>
        </w:rPr>
        <w:t>References</w:t>
      </w:r>
      <w:r w:rsidR="00DE5F7A" w:rsidRPr="00CB6083">
        <w:rPr>
          <w:rFonts w:ascii="Calibri" w:eastAsia="Calibri" w:hAnsi="Calibri" w:cs="Calibri"/>
          <w:lang w:val="en-US"/>
        </w:rPr>
        <w:tab/>
      </w:r>
      <w:r w:rsidR="00DE5F7A" w:rsidRPr="00CB6083">
        <w:rPr>
          <w:rFonts w:ascii="Calibri" w:eastAsia="Calibri" w:hAnsi="Calibri" w:cs="Calibri"/>
          <w:lang w:val="en-US"/>
        </w:rPr>
        <w:tab/>
      </w:r>
      <w:r w:rsidR="00DE5F7A" w:rsidRPr="00CB6083">
        <w:rPr>
          <w:rFonts w:ascii="Calibri" w:eastAsia="Calibri" w:hAnsi="Calibri" w:cs="Calibri"/>
          <w:lang w:val="en-US"/>
        </w:rPr>
        <w:tab/>
      </w:r>
      <w:r w:rsidR="00DE5F7A" w:rsidRPr="00CB6083">
        <w:rPr>
          <w:rFonts w:ascii="Calibri" w:eastAsia="Calibri" w:hAnsi="Calibri" w:cs="Calibri"/>
          <w:lang w:val="en-US"/>
        </w:rPr>
        <w:tab/>
      </w:r>
      <w:r w:rsidR="00DE5F7A" w:rsidRPr="00CB6083">
        <w:rPr>
          <w:rFonts w:ascii="Calibri" w:eastAsia="Calibri" w:hAnsi="Calibri" w:cs="Calibri"/>
          <w:lang w:val="en-US"/>
        </w:rPr>
        <w:tab/>
      </w:r>
      <w:r w:rsidR="00DE5F7A" w:rsidRPr="00CB6083">
        <w:rPr>
          <w:rFonts w:ascii="Calibri" w:eastAsia="Calibri" w:hAnsi="Calibri" w:cs="Calibri"/>
          <w:lang w:val="en-US"/>
        </w:rPr>
        <w:tab/>
        <w:t>page 5</w:t>
      </w:r>
    </w:p>
    <w:p w14:paraId="16E8F7C0" w14:textId="152D98D3" w:rsidR="00963E68" w:rsidRPr="00CB6083" w:rsidRDefault="00CB6083" w:rsidP="00BA3C33">
      <w:pPr>
        <w:spacing w:after="160" w:line="480" w:lineRule="auto"/>
        <w:jc w:val="both"/>
        <w:rPr>
          <w:rFonts w:ascii="Calibri" w:eastAsia="Calibri" w:hAnsi="Calibri" w:cs="Calibri"/>
          <w:lang w:val="en-US"/>
        </w:rPr>
      </w:pPr>
      <w:r w:rsidRPr="00CB6083">
        <w:rPr>
          <w:rFonts w:ascii="Calibri" w:eastAsia="Calibri" w:hAnsi="Calibri" w:cs="Calibri"/>
          <w:lang w:val="en-US"/>
        </w:rPr>
        <w:t xml:space="preserve">Supplemental </w:t>
      </w:r>
      <w:r w:rsidR="00963E68" w:rsidRPr="00CB6083">
        <w:rPr>
          <w:rFonts w:ascii="Calibri" w:eastAsia="Calibri" w:hAnsi="Calibri" w:cs="Calibri"/>
          <w:lang w:val="en-US"/>
        </w:rPr>
        <w:t>Figures</w:t>
      </w:r>
      <w:r w:rsidR="00DE5F7A" w:rsidRPr="00CB6083">
        <w:rPr>
          <w:rFonts w:ascii="Calibri" w:eastAsia="Calibri" w:hAnsi="Calibri" w:cs="Calibri"/>
          <w:lang w:val="en-US"/>
        </w:rPr>
        <w:tab/>
      </w:r>
      <w:r w:rsidR="00DE5F7A" w:rsidRPr="00CB6083">
        <w:rPr>
          <w:rFonts w:ascii="Calibri" w:eastAsia="Calibri" w:hAnsi="Calibri" w:cs="Calibri"/>
          <w:lang w:val="en-US"/>
        </w:rPr>
        <w:tab/>
      </w:r>
      <w:r w:rsidR="00DE5F7A" w:rsidRPr="00CB6083">
        <w:rPr>
          <w:rFonts w:ascii="Calibri" w:eastAsia="Calibri" w:hAnsi="Calibri" w:cs="Calibri"/>
          <w:lang w:val="en-US"/>
        </w:rPr>
        <w:tab/>
      </w:r>
      <w:r w:rsidR="00DE5F7A" w:rsidRPr="00CB6083">
        <w:rPr>
          <w:rFonts w:ascii="Calibri" w:eastAsia="Calibri" w:hAnsi="Calibri" w:cs="Calibri"/>
          <w:lang w:val="en-US"/>
        </w:rPr>
        <w:tab/>
      </w:r>
      <w:r w:rsidRPr="00CB6083">
        <w:rPr>
          <w:rFonts w:ascii="Calibri" w:eastAsia="Calibri" w:hAnsi="Calibri" w:cs="Calibri"/>
          <w:lang w:val="en-US"/>
        </w:rPr>
        <w:tab/>
      </w:r>
      <w:r w:rsidR="00DE5F7A" w:rsidRPr="00CB6083">
        <w:rPr>
          <w:rFonts w:ascii="Calibri" w:eastAsia="Calibri" w:hAnsi="Calibri" w:cs="Calibri"/>
          <w:lang w:val="en-US"/>
        </w:rPr>
        <w:tab/>
      </w:r>
      <w:r w:rsidR="00DE5F7A" w:rsidRPr="00CB6083">
        <w:rPr>
          <w:rFonts w:ascii="Calibri" w:eastAsia="Calibri" w:hAnsi="Calibri" w:cs="Calibri"/>
          <w:lang w:val="en-US"/>
        </w:rPr>
        <w:tab/>
        <w:t>page 6</w:t>
      </w:r>
    </w:p>
    <w:p w14:paraId="120AAC93" w14:textId="77777777" w:rsidR="008A7A6B" w:rsidRPr="00963E68" w:rsidRDefault="008A7A6B" w:rsidP="00BA3C33">
      <w:pPr>
        <w:spacing w:after="160" w:line="480" w:lineRule="auto"/>
        <w:jc w:val="both"/>
        <w:rPr>
          <w:rFonts w:ascii="Calibri" w:eastAsia="Calibri" w:hAnsi="Calibri" w:cs="Calibri"/>
          <w:b/>
          <w:lang w:val="en-US"/>
        </w:rPr>
      </w:pPr>
    </w:p>
    <w:p w14:paraId="2BC0A9ED" w14:textId="77777777" w:rsidR="00963E68" w:rsidRPr="00963E68" w:rsidRDefault="00963E68" w:rsidP="00BA3C33">
      <w:pPr>
        <w:spacing w:line="480" w:lineRule="auto"/>
        <w:jc w:val="both"/>
        <w:rPr>
          <w:rFonts w:ascii="Calibri" w:eastAsia="Calibri" w:hAnsi="Calibri" w:cs="Calibri"/>
          <w:b/>
          <w:u w:val="single"/>
          <w:lang w:val="en-US"/>
        </w:rPr>
      </w:pPr>
      <w:r w:rsidRPr="00963E68">
        <w:rPr>
          <w:rFonts w:ascii="Calibri" w:eastAsia="Calibri" w:hAnsi="Calibri" w:cs="Calibri"/>
          <w:b/>
          <w:u w:val="single"/>
          <w:lang w:val="en-US"/>
        </w:rPr>
        <w:br w:type="page"/>
      </w:r>
    </w:p>
    <w:p w14:paraId="120AAC94" w14:textId="507E1AB4" w:rsidR="008A7A6B" w:rsidRPr="00963E68" w:rsidRDefault="00CB6083" w:rsidP="00BA3C33">
      <w:pPr>
        <w:spacing w:after="160" w:line="480" w:lineRule="auto"/>
        <w:jc w:val="both"/>
        <w:rPr>
          <w:rFonts w:ascii="Calibri" w:eastAsia="Calibri" w:hAnsi="Calibri" w:cs="Calibri"/>
          <w:b/>
          <w:u w:val="single"/>
          <w:lang w:val="en-US"/>
        </w:rPr>
      </w:pPr>
      <w:r>
        <w:rPr>
          <w:rFonts w:ascii="Calibri" w:eastAsia="Calibri" w:hAnsi="Calibri" w:cs="Calibri"/>
          <w:b/>
          <w:u w:val="single"/>
          <w:lang w:val="en-US"/>
        </w:rPr>
        <w:lastRenderedPageBreak/>
        <w:t xml:space="preserve">Supplemental </w:t>
      </w:r>
      <w:r w:rsidR="00BE50EB" w:rsidRPr="00963E68">
        <w:rPr>
          <w:rFonts w:ascii="Calibri" w:eastAsia="Calibri" w:hAnsi="Calibri" w:cs="Calibri"/>
          <w:b/>
          <w:u w:val="single"/>
          <w:lang w:val="en-US"/>
        </w:rPr>
        <w:t>M</w:t>
      </w:r>
      <w:r w:rsidR="002665E0" w:rsidRPr="00963E68">
        <w:rPr>
          <w:rFonts w:ascii="Calibri" w:eastAsia="Calibri" w:hAnsi="Calibri" w:cs="Calibri"/>
          <w:b/>
          <w:u w:val="single"/>
          <w:lang w:val="en-US"/>
        </w:rPr>
        <w:t>ethods</w:t>
      </w:r>
    </w:p>
    <w:p w14:paraId="61930C54" w14:textId="6C1484F3" w:rsidR="00F0445E" w:rsidRDefault="00F0445E" w:rsidP="00BA3C33">
      <w:pPr>
        <w:spacing w:after="160" w:line="480" w:lineRule="auto"/>
        <w:jc w:val="both"/>
        <w:rPr>
          <w:rFonts w:ascii="Calibri" w:eastAsia="Calibri" w:hAnsi="Calibri" w:cs="Calibri"/>
          <w:b/>
          <w:lang w:val="en-US"/>
        </w:rPr>
      </w:pPr>
      <w:r>
        <w:rPr>
          <w:rFonts w:ascii="Calibri" w:eastAsia="Calibri" w:hAnsi="Calibri" w:cs="Calibri"/>
          <w:b/>
          <w:lang w:val="en-US"/>
        </w:rPr>
        <w:t>Inclusion criteria</w:t>
      </w:r>
    </w:p>
    <w:p w14:paraId="6A3D4A66" w14:textId="51B232E3" w:rsidR="00F0445E" w:rsidRPr="00F0445E" w:rsidRDefault="00F0445E" w:rsidP="00BA3C33">
      <w:pPr>
        <w:spacing w:after="160" w:line="480" w:lineRule="auto"/>
        <w:jc w:val="both"/>
        <w:rPr>
          <w:rFonts w:ascii="Calibri" w:eastAsia="Calibri" w:hAnsi="Calibri" w:cs="Calibri"/>
          <w:bCs/>
          <w:lang w:val="en-US"/>
        </w:rPr>
      </w:pPr>
      <w:r w:rsidRPr="00F0445E">
        <w:rPr>
          <w:rFonts w:ascii="Calibri" w:eastAsia="Calibri" w:hAnsi="Calibri" w:cs="Calibri"/>
          <w:bCs/>
          <w:lang w:val="en-US"/>
        </w:rPr>
        <w:t>Inclusion criteria were: age 16-60 years; living in the catchment area; experiencing their first episode of psychosis (FEP); no prior treatment with AP medication or, if previously treated, a total life-time of adequate AP treatment of less than 6 weeks. AP polypharmacy, although not recommended, was allowed if clinically justified. The diagnoses were confirmed using the Structured Clinical Interview for DSM-IV (SCID–I) conducted by an experienced psychiatrist at six months from baseline. DSM-IV criteria for drug or alcohol dependence, intellectual disability and having a history of neurological disease or head injury were exclusion criteria.</w:t>
      </w:r>
    </w:p>
    <w:p w14:paraId="120AAC98" w14:textId="1B59DD7F" w:rsidR="008A7A6B" w:rsidRPr="00BE50EB" w:rsidRDefault="002665E0" w:rsidP="00BA3C33">
      <w:pPr>
        <w:spacing w:after="160" w:line="480" w:lineRule="auto"/>
        <w:jc w:val="both"/>
        <w:rPr>
          <w:rFonts w:ascii="Calibri" w:eastAsia="Calibri" w:hAnsi="Calibri" w:cs="Calibri"/>
          <w:b/>
          <w:lang w:val="en-US"/>
        </w:rPr>
      </w:pPr>
      <w:r w:rsidRPr="00BE50EB">
        <w:rPr>
          <w:rFonts w:ascii="Calibri" w:eastAsia="Calibri" w:hAnsi="Calibri" w:cs="Calibri"/>
          <w:b/>
          <w:lang w:val="en-US"/>
        </w:rPr>
        <w:t>Quality control</w:t>
      </w:r>
    </w:p>
    <w:p w14:paraId="120AAC99" w14:textId="39E2A905" w:rsidR="008A7A6B" w:rsidRPr="00BE50EB" w:rsidRDefault="002665E0" w:rsidP="00BA3C33">
      <w:pPr>
        <w:spacing w:after="160" w:line="480" w:lineRule="auto"/>
        <w:jc w:val="both"/>
        <w:rPr>
          <w:rFonts w:ascii="Calibri" w:eastAsia="Calibri" w:hAnsi="Calibri" w:cs="Calibri"/>
          <w:lang w:val="en-US"/>
        </w:rPr>
      </w:pPr>
      <w:r w:rsidRPr="00BE50EB">
        <w:rPr>
          <w:rFonts w:ascii="Calibri" w:eastAsia="Calibri" w:hAnsi="Calibri" w:cs="Calibri"/>
          <w:lang w:val="en-US"/>
        </w:rPr>
        <w:t xml:space="preserve">Quality control was performed with PLINK to exclude: single-nucleotide polymorphisms (SNPs) with a minor allele frequency (MAF) &lt;0.05, genotyping failure &gt;2%, a Hardy-Weinberg equilibrium p-value &lt;10e-06; individuals with inconsistent sex and with heterozygosity levels 3 standard deviations away from the mean; and related individuals </w:t>
      </w:r>
      <w:r w:rsidR="00910D14">
        <w:rPr>
          <w:rFonts w:ascii="Calibri" w:eastAsia="Calibri" w:hAnsi="Calibri" w:cs="Calibri"/>
          <w:lang w:val="en-US"/>
        </w:rPr>
        <w:t xml:space="preserve">with pihat &gt; 0.2 </w:t>
      </w:r>
      <w:r w:rsidRPr="00BE50EB">
        <w:rPr>
          <w:rFonts w:ascii="Calibri" w:eastAsia="Calibri" w:hAnsi="Calibri" w:cs="Calibri"/>
          <w:lang w:val="en-US"/>
        </w:rPr>
        <w:t>(the relative with the lower call rate</w:t>
      </w:r>
      <w:r w:rsidR="00C476B3">
        <w:rPr>
          <w:rFonts w:ascii="Calibri" w:eastAsia="Calibri" w:hAnsi="Calibri" w:cs="Calibri"/>
          <w:lang w:val="en-US"/>
        </w:rPr>
        <w:t xml:space="preserve"> was removed</w:t>
      </w:r>
      <w:r w:rsidRPr="00BE50EB">
        <w:rPr>
          <w:rFonts w:ascii="Calibri" w:eastAsia="Calibri" w:hAnsi="Calibri" w:cs="Calibri"/>
          <w:lang w:val="en-US"/>
        </w:rPr>
        <w:t xml:space="preserve">). In addition, samples showing evidence of population stratification </w:t>
      </w:r>
      <w:r w:rsidR="00F9780C">
        <w:rPr>
          <w:rFonts w:ascii="Calibri" w:eastAsia="Calibri" w:hAnsi="Calibri" w:cs="Calibri"/>
          <w:lang w:val="en-US"/>
        </w:rPr>
        <w:t>(</w:t>
      </w:r>
      <w:r w:rsidR="00D9373A">
        <w:rPr>
          <w:rFonts w:ascii="Calibri" w:eastAsia="Calibri" w:hAnsi="Calibri" w:cs="Calibri"/>
          <w:lang w:val="en-US"/>
        </w:rPr>
        <w:t>without European ancestry</w:t>
      </w:r>
      <w:r w:rsidR="00F9780C">
        <w:rPr>
          <w:rFonts w:ascii="Calibri" w:eastAsia="Calibri" w:hAnsi="Calibri" w:cs="Calibri"/>
          <w:lang w:val="en-US"/>
        </w:rPr>
        <w:t xml:space="preserve">) </w:t>
      </w:r>
      <w:r w:rsidRPr="00BE50EB">
        <w:rPr>
          <w:rFonts w:ascii="Calibri" w:eastAsia="Calibri" w:hAnsi="Calibri" w:cs="Calibri"/>
          <w:lang w:val="en-US"/>
        </w:rPr>
        <w:t>were identified by principal component (PC) analysis and excluded. The top 10 PC scores were saved for further analysis. SNP imputation was conducted with the Michigan Imputation Server</w:t>
      </w:r>
      <w:hyperlink r:id="rId6">
        <w:r w:rsidR="000C4207">
          <w:rPr>
            <w:rFonts w:ascii="Calibri" w:eastAsia="Calibri" w:hAnsi="Calibri" w:cs="Calibri"/>
            <w:vertAlign w:val="superscript"/>
            <w:lang w:val="en-US"/>
          </w:rPr>
          <w:t>1</w:t>
        </w:r>
      </w:hyperlink>
      <w:r w:rsidRPr="00BE50EB">
        <w:rPr>
          <w:rFonts w:ascii="Calibri" w:eastAsia="Calibri" w:hAnsi="Calibri" w:cs="Calibri"/>
          <w:lang w:val="en-US"/>
        </w:rPr>
        <w:t xml:space="preserve"> against the full European reference panel. The imputed SNPs underwent another round of quality control, SNPs with MAF &lt; 0.001, a Hardy-Weinberg equilibrium p-value &lt;10e-06, --geno 0.01, --mind 0.01, and an imputation information score &lt;0.9 were excluded. At the end, 6,910,431 SNPs were included in the </w:t>
      </w:r>
      <w:r w:rsidRPr="00BE50EB">
        <w:rPr>
          <w:rFonts w:ascii="Calibri" w:eastAsia="Calibri" w:hAnsi="Calibri" w:cs="Calibri"/>
          <w:i/>
          <w:lang w:val="en-US"/>
        </w:rPr>
        <w:t>Training set</w:t>
      </w:r>
      <w:r w:rsidRPr="00BE50EB">
        <w:rPr>
          <w:rFonts w:ascii="Calibri" w:eastAsia="Calibri" w:hAnsi="Calibri" w:cs="Calibri"/>
          <w:lang w:val="en-US"/>
        </w:rPr>
        <w:t xml:space="preserve"> and 6,552,380 SNPs in the </w:t>
      </w:r>
      <w:r w:rsidRPr="00BE50EB">
        <w:rPr>
          <w:rFonts w:ascii="Calibri" w:eastAsia="Calibri" w:hAnsi="Calibri" w:cs="Calibri"/>
          <w:i/>
          <w:lang w:val="en-US"/>
        </w:rPr>
        <w:t>Validation set</w:t>
      </w:r>
      <w:r w:rsidRPr="00BE50EB">
        <w:rPr>
          <w:rFonts w:ascii="Calibri" w:eastAsia="Calibri" w:hAnsi="Calibri" w:cs="Calibri"/>
          <w:lang w:val="en-US"/>
        </w:rPr>
        <w:t>.</w:t>
      </w:r>
    </w:p>
    <w:p w14:paraId="120AAC9A" w14:textId="77777777" w:rsidR="008A7A6B" w:rsidRPr="00BE50EB" w:rsidRDefault="002665E0" w:rsidP="00BA3C33">
      <w:pPr>
        <w:spacing w:after="160" w:line="480" w:lineRule="auto"/>
        <w:jc w:val="both"/>
        <w:rPr>
          <w:rFonts w:ascii="Calibri" w:eastAsia="Calibri" w:hAnsi="Calibri" w:cs="Calibri"/>
          <w:b/>
          <w:lang w:val="en-US"/>
        </w:rPr>
      </w:pPr>
      <w:r w:rsidRPr="00BE50EB">
        <w:rPr>
          <w:rFonts w:ascii="Calibri" w:eastAsia="Calibri" w:hAnsi="Calibri" w:cs="Calibri"/>
          <w:b/>
          <w:lang w:val="en-US"/>
        </w:rPr>
        <w:t>Identification of Independent SNPs by pleiofdr</w:t>
      </w:r>
    </w:p>
    <w:p w14:paraId="120AAC9B" w14:textId="70130DC8" w:rsidR="008A7A6B" w:rsidRPr="00BE50EB" w:rsidRDefault="002665E0" w:rsidP="00BA3C33">
      <w:pPr>
        <w:spacing w:after="160" w:line="480" w:lineRule="auto"/>
        <w:jc w:val="both"/>
        <w:rPr>
          <w:rFonts w:ascii="Calibri" w:eastAsia="Calibri" w:hAnsi="Calibri" w:cs="Calibri"/>
          <w:lang w:val="en-US"/>
        </w:rPr>
      </w:pPr>
      <w:r w:rsidRPr="00BE50EB">
        <w:rPr>
          <w:rFonts w:ascii="Calibri" w:eastAsia="Calibri" w:hAnsi="Calibri" w:cs="Calibri"/>
          <w:lang w:val="en-US"/>
        </w:rPr>
        <w:t xml:space="preserve">Independent genomic loci were identified merging any physically overlapping lead SNPs (LD blocks &lt; 250 kb apart), as described previously. Significant SNPs were identified as SNPs with a conjFDR </w:t>
      </w:r>
      <w:r w:rsidRPr="00BE50EB">
        <w:rPr>
          <w:rFonts w:ascii="Calibri" w:eastAsia="Calibri" w:hAnsi="Calibri" w:cs="Calibri"/>
          <w:lang w:val="en-US"/>
        </w:rPr>
        <w:lastRenderedPageBreak/>
        <w:t>&lt; 0.05 and at LD r</w:t>
      </w:r>
      <w:r w:rsidRPr="00BE50EB">
        <w:rPr>
          <w:rFonts w:ascii="Calibri" w:eastAsia="Calibri" w:hAnsi="Calibri" w:cs="Calibri"/>
          <w:vertAlign w:val="superscript"/>
          <w:lang w:val="en-US"/>
        </w:rPr>
        <w:t>2</w:t>
      </w:r>
      <w:r w:rsidRPr="00BE50EB">
        <w:rPr>
          <w:rFonts w:ascii="Calibri" w:eastAsia="Calibri" w:hAnsi="Calibri" w:cs="Calibri"/>
          <w:lang w:val="en-US"/>
        </w:rPr>
        <w:t xml:space="preserve"> &lt; 0.6 with each other</w:t>
      </w:r>
      <w:hyperlink r:id="rId7">
        <w:r w:rsidR="000C4207">
          <w:rPr>
            <w:vertAlign w:val="superscript"/>
            <w:lang w:val="en-US"/>
          </w:rPr>
          <w:t>2</w:t>
        </w:r>
      </w:hyperlink>
      <w:r w:rsidRPr="00BE50EB">
        <w:rPr>
          <w:rFonts w:ascii="Calibri" w:eastAsia="Calibri" w:hAnsi="Calibri" w:cs="Calibri"/>
          <w:lang w:val="en-US"/>
        </w:rPr>
        <w:t>.  Then, the borders of the genomic loci were defined by identifying all SNPs in LD (r</w:t>
      </w:r>
      <w:r w:rsidRPr="00BE50EB">
        <w:rPr>
          <w:rFonts w:ascii="Calibri" w:eastAsia="Calibri" w:hAnsi="Calibri" w:cs="Calibri"/>
          <w:vertAlign w:val="superscript"/>
          <w:lang w:val="en-US"/>
        </w:rPr>
        <w:t>2</w:t>
      </w:r>
      <w:r w:rsidRPr="00BE50EB">
        <w:rPr>
          <w:rFonts w:ascii="Calibri" w:eastAsia="Calibri" w:hAnsi="Calibri" w:cs="Calibri"/>
          <w:lang w:val="en-US"/>
        </w:rPr>
        <w:t> </w:t>
      </w:r>
      <w:r w:rsidRPr="00BE50EB">
        <w:rPr>
          <w:rFonts w:ascii="Cambria Math" w:eastAsia="Cambria Math" w:hAnsi="Cambria Math" w:cs="Cambria Math"/>
          <w:lang w:val="en-US"/>
        </w:rPr>
        <w:t>≧</w:t>
      </w:r>
      <w:r w:rsidRPr="00BE50EB">
        <w:rPr>
          <w:rFonts w:ascii="Calibri" w:eastAsia="Calibri" w:hAnsi="Calibri" w:cs="Calibri"/>
          <w:lang w:val="en-US"/>
        </w:rPr>
        <w:t xml:space="preserve"> 0.1) with one of the independent significant SNPs in the locus. The region containing all these candidate SNPs was defined as a single independent genomic locus and the most significant SNP within the region was selected as the lead SNP. Finally, we kept as pleiotropic all the significant independent SNPs identified by the software at conjFDR&lt;0.05. The directional effects of the loci shared between SCZ and BMI measures were evaluated by comparing their z-scores. All p-values were adjusted for standard genomic control (GC) and Z-scores were adjusted for sample overlap between GWAS, using intergenic SNPs as implemented in </w:t>
      </w:r>
      <w:r w:rsidRPr="00BE50EB">
        <w:rPr>
          <w:rFonts w:ascii="Calibri" w:eastAsia="Calibri" w:hAnsi="Calibri" w:cs="Calibri"/>
          <w:i/>
          <w:lang w:val="en-US"/>
        </w:rPr>
        <w:t>pleioFDR</w:t>
      </w:r>
      <w:r w:rsidRPr="00BE50EB">
        <w:rPr>
          <w:rFonts w:ascii="Calibri" w:eastAsia="Calibri" w:hAnsi="Calibri" w:cs="Calibri"/>
          <w:lang w:val="en-US"/>
        </w:rPr>
        <w:t xml:space="preserve">. The European populations from the 1KGP project were used as the reference panel for the computation of the LD structure between SNPs. </w:t>
      </w:r>
    </w:p>
    <w:p w14:paraId="120AAC9C" w14:textId="49E18CE3" w:rsidR="008A7A6B" w:rsidRPr="00BE50EB" w:rsidRDefault="00CB6083" w:rsidP="00BA3C33">
      <w:pPr>
        <w:spacing w:after="160" w:line="480" w:lineRule="auto"/>
        <w:jc w:val="both"/>
        <w:rPr>
          <w:rFonts w:ascii="Calibri" w:eastAsia="Calibri" w:hAnsi="Calibri" w:cs="Calibri"/>
          <w:b/>
          <w:u w:val="single"/>
          <w:lang w:val="en-US"/>
        </w:rPr>
      </w:pPr>
      <w:r>
        <w:rPr>
          <w:rFonts w:ascii="Calibri" w:eastAsia="Calibri" w:hAnsi="Calibri" w:cs="Calibri"/>
          <w:b/>
          <w:u w:val="single"/>
          <w:lang w:val="en-US"/>
        </w:rPr>
        <w:t xml:space="preserve">Supplemental </w:t>
      </w:r>
      <w:r w:rsidR="00027974">
        <w:rPr>
          <w:rFonts w:ascii="Calibri" w:eastAsia="Calibri" w:hAnsi="Calibri" w:cs="Calibri"/>
          <w:b/>
          <w:u w:val="single"/>
          <w:lang w:val="en-US"/>
        </w:rPr>
        <w:t>R</w:t>
      </w:r>
      <w:r w:rsidR="002665E0" w:rsidRPr="00BE50EB">
        <w:rPr>
          <w:rFonts w:ascii="Calibri" w:eastAsia="Calibri" w:hAnsi="Calibri" w:cs="Calibri"/>
          <w:b/>
          <w:u w:val="single"/>
          <w:lang w:val="en-US"/>
        </w:rPr>
        <w:t>esults</w:t>
      </w:r>
    </w:p>
    <w:p w14:paraId="120AAC9E" w14:textId="203258E7" w:rsidR="008A7A6B" w:rsidRPr="00BE50EB" w:rsidRDefault="002665E0" w:rsidP="00BA3C33">
      <w:pPr>
        <w:spacing w:after="160" w:line="480" w:lineRule="auto"/>
        <w:jc w:val="both"/>
        <w:rPr>
          <w:rFonts w:ascii="Calibri" w:eastAsia="Calibri" w:hAnsi="Calibri" w:cs="Calibri"/>
          <w:lang w:val="en-US"/>
        </w:rPr>
      </w:pPr>
      <w:r w:rsidRPr="00BE50EB">
        <w:rPr>
          <w:rFonts w:ascii="Calibri" w:eastAsia="Calibri" w:hAnsi="Calibri" w:cs="Calibri"/>
          <w:b/>
          <w:lang w:val="en-US"/>
        </w:rPr>
        <w:t xml:space="preserve">Differences among AP drugs in ∆BMI </w:t>
      </w:r>
    </w:p>
    <w:p w14:paraId="2D90F4A5" w14:textId="16713AF5" w:rsidR="00431162" w:rsidRPr="00BE50EB" w:rsidRDefault="00431162" w:rsidP="00BA3C33">
      <w:pPr>
        <w:spacing w:after="160" w:line="480" w:lineRule="auto"/>
        <w:jc w:val="both"/>
        <w:rPr>
          <w:rFonts w:ascii="Calibri" w:eastAsia="Calibri" w:hAnsi="Calibri" w:cs="Calibri"/>
          <w:lang w:val="en-US"/>
        </w:rPr>
      </w:pPr>
      <w:r w:rsidRPr="00BE50EB">
        <w:rPr>
          <w:rFonts w:ascii="Calibri" w:eastAsia="Calibri" w:hAnsi="Calibri" w:cs="Calibri"/>
          <w:lang w:val="en-US"/>
        </w:rPr>
        <w:t xml:space="preserve">The effects of AP treatment on BMI were initially assessed in the 202 individuals that remained with the same AP drug during the period of the study. Although </w:t>
      </w:r>
      <w:bookmarkStart w:id="0" w:name="_Hlk94530988"/>
      <w:r w:rsidRPr="00BE50EB">
        <w:rPr>
          <w:rFonts w:ascii="Calibri" w:eastAsia="Calibri" w:hAnsi="Calibri" w:cs="Calibri"/>
          <w:lang w:val="en-US"/>
        </w:rPr>
        <w:t xml:space="preserve">all APs were associated, on average, with a positive ∆BMI (Figure </w:t>
      </w:r>
      <w:r w:rsidR="00B71F56">
        <w:rPr>
          <w:rFonts w:ascii="Calibri" w:eastAsia="Calibri" w:hAnsi="Calibri" w:cs="Calibri"/>
          <w:lang w:val="en-US"/>
        </w:rPr>
        <w:t>S</w:t>
      </w:r>
      <w:r w:rsidRPr="00BE50EB">
        <w:rPr>
          <w:rFonts w:ascii="Calibri" w:eastAsia="Calibri" w:hAnsi="Calibri" w:cs="Calibri"/>
          <w:lang w:val="en-US"/>
        </w:rPr>
        <w:t>4 and Supplementary Material),</w:t>
      </w:r>
      <w:bookmarkEnd w:id="0"/>
      <w:r w:rsidRPr="00BE50EB">
        <w:rPr>
          <w:rFonts w:ascii="Calibri" w:eastAsia="Calibri" w:hAnsi="Calibri" w:cs="Calibri"/>
          <w:lang w:val="en-US"/>
        </w:rPr>
        <w:t xml:space="preserve"> the AP drug was important for the extent of ∆BMI</w:t>
      </w:r>
      <w:r w:rsidRPr="00BE50EB">
        <w:rPr>
          <w:rFonts w:ascii="Calibri" w:eastAsia="Calibri" w:hAnsi="Calibri" w:cs="Calibri"/>
          <w:vertAlign w:val="subscript"/>
          <w:lang w:val="en-US"/>
        </w:rPr>
        <w:t>3</w:t>
      </w:r>
      <w:r w:rsidRPr="00BE50EB">
        <w:rPr>
          <w:rFonts w:ascii="Calibri" w:eastAsia="Calibri" w:hAnsi="Calibri" w:cs="Calibri"/>
          <w:lang w:val="en-US"/>
        </w:rPr>
        <w:t xml:space="preserve"> and ∆BMI</w:t>
      </w:r>
      <w:r w:rsidRPr="00BE50EB">
        <w:rPr>
          <w:rFonts w:ascii="Calibri" w:eastAsia="Calibri" w:hAnsi="Calibri" w:cs="Calibri"/>
          <w:vertAlign w:val="subscript"/>
          <w:lang w:val="en-US"/>
        </w:rPr>
        <w:t>12</w:t>
      </w:r>
      <w:r w:rsidRPr="00BE50EB">
        <w:rPr>
          <w:rFonts w:ascii="Calibri" w:eastAsia="Calibri" w:hAnsi="Calibri" w:cs="Calibri"/>
          <w:lang w:val="en-US"/>
        </w:rPr>
        <w:t xml:space="preserve"> (Kruskal-Wallis test; P=6.1e-04 and P=2e-03, respectively). Among them, olanzapine was the AP drug associated with the highest ∆BMI</w:t>
      </w:r>
      <w:r w:rsidRPr="00BE50EB">
        <w:rPr>
          <w:rFonts w:ascii="Calibri" w:eastAsia="Calibri" w:hAnsi="Calibri" w:cs="Calibri"/>
          <w:vertAlign w:val="subscript"/>
          <w:lang w:val="en-US"/>
        </w:rPr>
        <w:t>3</w:t>
      </w:r>
      <w:r w:rsidRPr="00BE50EB">
        <w:rPr>
          <w:rFonts w:ascii="Calibri" w:eastAsia="Calibri" w:hAnsi="Calibri" w:cs="Calibri"/>
          <w:lang w:val="en-US"/>
        </w:rPr>
        <w:t xml:space="preserve"> (12.1% mean increase) and ∆BMI</w:t>
      </w:r>
      <w:r w:rsidRPr="00BE50EB">
        <w:rPr>
          <w:rFonts w:ascii="Calibri" w:eastAsia="Calibri" w:hAnsi="Calibri" w:cs="Calibri"/>
          <w:vertAlign w:val="subscript"/>
          <w:lang w:val="en-US"/>
        </w:rPr>
        <w:t>12</w:t>
      </w:r>
      <w:r w:rsidRPr="00BE50EB">
        <w:rPr>
          <w:rFonts w:ascii="Calibri" w:eastAsia="Calibri" w:hAnsi="Calibri" w:cs="Calibri"/>
          <w:lang w:val="en-US"/>
        </w:rPr>
        <w:t xml:space="preserve"> (17.3% mean increase) and ziprasidone the one associated with the lowest outcomes (2.1% mean increase at ∆BMI</w:t>
      </w:r>
      <w:r w:rsidRPr="00BE50EB">
        <w:rPr>
          <w:rFonts w:ascii="Calibri" w:eastAsia="Calibri" w:hAnsi="Calibri" w:cs="Calibri"/>
          <w:vertAlign w:val="subscript"/>
          <w:lang w:val="en-US"/>
        </w:rPr>
        <w:t>3</w:t>
      </w:r>
      <w:r w:rsidRPr="00BE50EB">
        <w:rPr>
          <w:rFonts w:ascii="Calibri" w:eastAsia="Calibri" w:hAnsi="Calibri" w:cs="Calibri"/>
          <w:lang w:val="en-US"/>
        </w:rPr>
        <w:t xml:space="preserve"> and 5.0% at ∆BMI</w:t>
      </w:r>
      <w:r w:rsidRPr="00BE50EB">
        <w:rPr>
          <w:rFonts w:ascii="Calibri" w:eastAsia="Calibri" w:hAnsi="Calibri" w:cs="Calibri"/>
          <w:vertAlign w:val="subscript"/>
          <w:lang w:val="en-US"/>
        </w:rPr>
        <w:t>12</w:t>
      </w:r>
      <w:r w:rsidRPr="00BE50EB">
        <w:rPr>
          <w:rFonts w:ascii="Calibri" w:eastAsia="Calibri" w:hAnsi="Calibri" w:cs="Calibri"/>
          <w:lang w:val="en-US"/>
        </w:rPr>
        <w:t xml:space="preserve">). </w:t>
      </w:r>
    </w:p>
    <w:p w14:paraId="120AAC9F" w14:textId="5141CCEE" w:rsidR="008A7A6B" w:rsidRPr="00BE50EB" w:rsidRDefault="00431162" w:rsidP="00BA3C33">
      <w:pPr>
        <w:spacing w:after="160" w:line="480" w:lineRule="auto"/>
        <w:jc w:val="both"/>
        <w:rPr>
          <w:rFonts w:ascii="Calibri" w:eastAsia="Calibri" w:hAnsi="Calibri" w:cs="Calibri"/>
          <w:lang w:val="en-US"/>
        </w:rPr>
      </w:pPr>
      <w:r w:rsidRPr="00BE50EB">
        <w:rPr>
          <w:rFonts w:ascii="Calibri" w:eastAsia="Calibri" w:hAnsi="Calibri" w:cs="Calibri"/>
          <w:lang w:val="en-US"/>
        </w:rPr>
        <w:t xml:space="preserve">These changes were consistently observed when including those patients that switched AP during the study. </w:t>
      </w:r>
      <w:r w:rsidR="002665E0" w:rsidRPr="00BE50EB">
        <w:rPr>
          <w:rFonts w:ascii="Calibri" w:eastAsia="Calibri" w:hAnsi="Calibri" w:cs="Calibri"/>
          <w:lang w:val="en-US"/>
        </w:rPr>
        <w:t xml:space="preserve">Altogether, 57 patients out of 224 (25.4%) in the </w:t>
      </w:r>
      <w:r w:rsidR="002665E0" w:rsidRPr="00BE50EB">
        <w:rPr>
          <w:rFonts w:ascii="Calibri" w:eastAsia="Calibri" w:hAnsi="Calibri" w:cs="Calibri"/>
          <w:i/>
          <w:lang w:val="en-US"/>
        </w:rPr>
        <w:t>Training set</w:t>
      </w:r>
      <w:r w:rsidR="002665E0" w:rsidRPr="00BE50EB">
        <w:rPr>
          <w:rFonts w:ascii="Calibri" w:eastAsia="Calibri" w:hAnsi="Calibri" w:cs="Calibri"/>
          <w:lang w:val="en-US"/>
        </w:rPr>
        <w:t xml:space="preserve"> and 13 out of 157 (8.3%) in the </w:t>
      </w:r>
      <w:r w:rsidR="002665E0" w:rsidRPr="00BE50EB">
        <w:rPr>
          <w:rFonts w:ascii="Calibri" w:eastAsia="Calibri" w:hAnsi="Calibri" w:cs="Calibri"/>
          <w:i/>
          <w:lang w:val="en-US"/>
        </w:rPr>
        <w:t>Validation</w:t>
      </w:r>
      <w:r w:rsidR="002665E0" w:rsidRPr="00BE50EB">
        <w:rPr>
          <w:rFonts w:ascii="Calibri" w:eastAsia="Calibri" w:hAnsi="Calibri" w:cs="Calibri"/>
          <w:lang w:val="en-US"/>
        </w:rPr>
        <w:t xml:space="preserve"> set changed their baseline AP medication to another one during the first 3 months. When comparing 3 and 12 months, 59 (29.2%) and 40 (29.0%) patients switched AP medication in the </w:t>
      </w:r>
      <w:r w:rsidR="002665E0" w:rsidRPr="00BE50EB">
        <w:rPr>
          <w:rFonts w:ascii="Calibri" w:eastAsia="Calibri" w:hAnsi="Calibri" w:cs="Calibri"/>
          <w:i/>
          <w:lang w:val="en-US"/>
        </w:rPr>
        <w:t>Training</w:t>
      </w:r>
      <w:r w:rsidR="002665E0" w:rsidRPr="00BE50EB">
        <w:rPr>
          <w:rFonts w:ascii="Calibri" w:eastAsia="Calibri" w:hAnsi="Calibri" w:cs="Calibri"/>
          <w:lang w:val="en-US"/>
        </w:rPr>
        <w:t xml:space="preserve"> and </w:t>
      </w:r>
      <w:r w:rsidR="002665E0" w:rsidRPr="00BE50EB">
        <w:rPr>
          <w:rFonts w:ascii="Calibri" w:eastAsia="Calibri" w:hAnsi="Calibri" w:cs="Calibri"/>
          <w:i/>
          <w:lang w:val="en-US"/>
        </w:rPr>
        <w:t>Validation</w:t>
      </w:r>
      <w:r w:rsidR="002665E0" w:rsidRPr="00BE50EB">
        <w:rPr>
          <w:rFonts w:ascii="Calibri" w:eastAsia="Calibri" w:hAnsi="Calibri" w:cs="Calibri"/>
          <w:lang w:val="en-US"/>
        </w:rPr>
        <w:t xml:space="preserve"> sets, respectively, being three and 18 patients the same that switched the AP between baseline and 3 months (Figure </w:t>
      </w:r>
      <w:r w:rsidR="00B71F56">
        <w:rPr>
          <w:rFonts w:ascii="Calibri" w:eastAsia="Calibri" w:hAnsi="Calibri" w:cs="Calibri"/>
          <w:lang w:val="en-US"/>
        </w:rPr>
        <w:t>S</w:t>
      </w:r>
      <w:r w:rsidR="002665E0" w:rsidRPr="00BE50EB">
        <w:rPr>
          <w:rFonts w:ascii="Calibri" w:eastAsia="Calibri" w:hAnsi="Calibri" w:cs="Calibri"/>
          <w:lang w:val="en-US"/>
        </w:rPr>
        <w:t xml:space="preserve">2). </w:t>
      </w:r>
    </w:p>
    <w:p w14:paraId="120AACA0" w14:textId="2E8F6989" w:rsidR="008A7A6B" w:rsidRPr="00BE50EB" w:rsidRDefault="002665E0" w:rsidP="00BA3C33">
      <w:pPr>
        <w:spacing w:after="160" w:line="480" w:lineRule="auto"/>
        <w:jc w:val="both"/>
        <w:rPr>
          <w:rFonts w:ascii="Calibri" w:eastAsia="Calibri" w:hAnsi="Calibri" w:cs="Calibri"/>
          <w:lang w:val="en-US"/>
        </w:rPr>
      </w:pPr>
      <w:r w:rsidRPr="00BE50EB">
        <w:rPr>
          <w:rFonts w:ascii="Calibri" w:eastAsia="Calibri" w:hAnsi="Calibri" w:cs="Calibri"/>
          <w:lang w:val="en-US"/>
        </w:rPr>
        <w:lastRenderedPageBreak/>
        <w:t>We compared ∆BMI across AP drugs including individuals that switched AP drugs during the study period. Significant differences in ∆BMI</w:t>
      </w:r>
      <w:r w:rsidRPr="00BE50EB">
        <w:rPr>
          <w:rFonts w:ascii="Calibri" w:eastAsia="Calibri" w:hAnsi="Calibri" w:cs="Calibri"/>
          <w:vertAlign w:val="subscript"/>
          <w:lang w:val="en-US"/>
        </w:rPr>
        <w:t>3</w:t>
      </w:r>
      <w:r w:rsidRPr="00BE50EB">
        <w:rPr>
          <w:rFonts w:ascii="Calibri" w:eastAsia="Calibri" w:hAnsi="Calibri" w:cs="Calibri"/>
          <w:lang w:val="en-US"/>
        </w:rPr>
        <w:t xml:space="preserve"> were observed according to the AP drug taken at baseline and at t=3m (P=3.7e-04 and P=3.9e-05, respectively). Those individuals treated with clozapine and paliperidone showed the largest ∆BMI</w:t>
      </w:r>
      <w:r w:rsidRPr="00BE50EB">
        <w:rPr>
          <w:rFonts w:ascii="Calibri" w:eastAsia="Calibri" w:hAnsi="Calibri" w:cs="Calibri"/>
          <w:vertAlign w:val="subscript"/>
          <w:lang w:val="en-US"/>
        </w:rPr>
        <w:t>3</w:t>
      </w:r>
      <w:r w:rsidRPr="00BE50EB">
        <w:rPr>
          <w:rFonts w:ascii="Calibri" w:eastAsia="Calibri" w:hAnsi="Calibri" w:cs="Calibri"/>
          <w:lang w:val="en-US"/>
        </w:rPr>
        <w:t>, while ziprasidone was associated with the lowest ∆BMI</w:t>
      </w:r>
      <w:r w:rsidRPr="00BE50EB">
        <w:rPr>
          <w:rFonts w:ascii="Calibri" w:eastAsia="Calibri" w:hAnsi="Calibri" w:cs="Calibri"/>
          <w:vertAlign w:val="subscript"/>
          <w:lang w:val="en-US"/>
        </w:rPr>
        <w:t>3</w:t>
      </w:r>
      <w:r w:rsidRPr="00BE50EB">
        <w:rPr>
          <w:rFonts w:ascii="Calibri" w:eastAsia="Calibri" w:hAnsi="Calibri" w:cs="Calibri"/>
          <w:lang w:val="en-US"/>
        </w:rPr>
        <w:t xml:space="preserve"> (Figure </w:t>
      </w:r>
      <w:r w:rsidR="00B71F56">
        <w:rPr>
          <w:rFonts w:ascii="Calibri" w:eastAsia="Calibri" w:hAnsi="Calibri" w:cs="Calibri"/>
          <w:lang w:val="en-US"/>
        </w:rPr>
        <w:t>S</w:t>
      </w:r>
      <w:r w:rsidR="00B5700A" w:rsidRPr="00BE50EB">
        <w:rPr>
          <w:rFonts w:ascii="Calibri" w:eastAsia="Calibri" w:hAnsi="Calibri" w:cs="Calibri"/>
          <w:lang w:val="en-US"/>
        </w:rPr>
        <w:t>1</w:t>
      </w:r>
      <w:r w:rsidR="008A098A">
        <w:rPr>
          <w:rFonts w:ascii="Calibri" w:eastAsia="Calibri" w:hAnsi="Calibri" w:cs="Calibri"/>
          <w:lang w:val="en-US"/>
        </w:rPr>
        <w:t>1</w:t>
      </w:r>
      <w:r w:rsidRPr="00BE50EB">
        <w:rPr>
          <w:rFonts w:ascii="Calibri" w:eastAsia="Calibri" w:hAnsi="Calibri" w:cs="Calibri"/>
          <w:lang w:val="en-US"/>
        </w:rPr>
        <w:t>). After 12 months of treatment, patients at clozapine and paliperidone treatment at t=3m showed the greatest rise in BMI (32% and 38.2% ∆BMI</w:t>
      </w:r>
      <w:r w:rsidRPr="00BE50EB">
        <w:rPr>
          <w:rFonts w:ascii="Calibri" w:eastAsia="Calibri" w:hAnsi="Calibri" w:cs="Calibri"/>
          <w:vertAlign w:val="subscript"/>
          <w:lang w:val="en-US"/>
        </w:rPr>
        <w:t>3</w:t>
      </w:r>
      <w:r w:rsidRPr="00BE50EB">
        <w:rPr>
          <w:rFonts w:ascii="Calibri" w:eastAsia="Calibri" w:hAnsi="Calibri" w:cs="Calibri"/>
          <w:lang w:val="en-US"/>
        </w:rPr>
        <w:t xml:space="preserve"> mean increase, respectively; P=8.4e-03), while those treated with ziprasidone presented the lowest values (9% ∆BMI</w:t>
      </w:r>
      <w:r w:rsidRPr="00BE50EB">
        <w:rPr>
          <w:rFonts w:ascii="Calibri" w:eastAsia="Calibri" w:hAnsi="Calibri" w:cs="Calibri"/>
          <w:vertAlign w:val="subscript"/>
          <w:lang w:val="en-US"/>
        </w:rPr>
        <w:t>12</w:t>
      </w:r>
      <w:r w:rsidRPr="00BE50EB">
        <w:rPr>
          <w:rFonts w:ascii="Calibri" w:eastAsia="Calibri" w:hAnsi="Calibri" w:cs="Calibri"/>
          <w:lang w:val="en-US"/>
        </w:rPr>
        <w:t xml:space="preserve"> mean increase, Figure </w:t>
      </w:r>
      <w:r w:rsidR="00B71F56">
        <w:rPr>
          <w:rFonts w:ascii="Calibri" w:eastAsia="Calibri" w:hAnsi="Calibri" w:cs="Calibri"/>
          <w:lang w:val="en-US"/>
        </w:rPr>
        <w:t>S</w:t>
      </w:r>
      <w:r w:rsidR="00021237" w:rsidRPr="00BE50EB">
        <w:rPr>
          <w:rFonts w:ascii="Calibri" w:eastAsia="Calibri" w:hAnsi="Calibri" w:cs="Calibri"/>
          <w:lang w:val="en-US"/>
        </w:rPr>
        <w:t>1</w:t>
      </w:r>
      <w:r w:rsidR="008A098A">
        <w:rPr>
          <w:rFonts w:ascii="Calibri" w:eastAsia="Calibri" w:hAnsi="Calibri" w:cs="Calibri"/>
          <w:lang w:val="en-US"/>
        </w:rPr>
        <w:t>2</w:t>
      </w:r>
      <w:r w:rsidRPr="00BE50EB">
        <w:rPr>
          <w:rFonts w:ascii="Calibri" w:eastAsia="Calibri" w:hAnsi="Calibri" w:cs="Calibri"/>
          <w:lang w:val="en-US"/>
        </w:rPr>
        <w:t>). ∆BMI</w:t>
      </w:r>
      <w:r w:rsidRPr="00BE50EB">
        <w:rPr>
          <w:rFonts w:ascii="Calibri" w:eastAsia="Calibri" w:hAnsi="Calibri" w:cs="Calibri"/>
          <w:vertAlign w:val="subscript"/>
          <w:lang w:val="en-US"/>
        </w:rPr>
        <w:t>12</w:t>
      </w:r>
      <w:r w:rsidRPr="00BE50EB">
        <w:rPr>
          <w:rFonts w:ascii="Calibri" w:eastAsia="Calibri" w:hAnsi="Calibri" w:cs="Calibri"/>
          <w:lang w:val="en-US"/>
        </w:rPr>
        <w:t xml:space="preserve"> was also evaluated based on AP prescribed at t=12m, resulting also in significant statistical differences across AP drugs (P=1.8e-04). Paliperidone and clozapine were the AP with the highest ∆BMI</w:t>
      </w:r>
      <w:r w:rsidRPr="00BE50EB">
        <w:rPr>
          <w:rFonts w:ascii="Calibri" w:eastAsia="Calibri" w:hAnsi="Calibri" w:cs="Calibri"/>
          <w:vertAlign w:val="subscript"/>
          <w:lang w:val="en-US"/>
        </w:rPr>
        <w:t>12</w:t>
      </w:r>
      <w:r w:rsidRPr="00BE50EB">
        <w:rPr>
          <w:rFonts w:ascii="Calibri" w:eastAsia="Calibri" w:hAnsi="Calibri" w:cs="Calibri"/>
          <w:lang w:val="en-US"/>
        </w:rPr>
        <w:t xml:space="preserve"> (26.8% and 23.2%) while ziprasidone and quetiapine were the AP associated with lower ∆BMI</w:t>
      </w:r>
      <w:r w:rsidRPr="00BE50EB">
        <w:rPr>
          <w:rFonts w:ascii="Calibri" w:eastAsia="Calibri" w:hAnsi="Calibri" w:cs="Calibri"/>
          <w:vertAlign w:val="subscript"/>
          <w:lang w:val="en-US"/>
        </w:rPr>
        <w:t>12</w:t>
      </w:r>
      <w:r w:rsidRPr="00BE50EB">
        <w:rPr>
          <w:rFonts w:ascii="Calibri" w:eastAsia="Calibri" w:hAnsi="Calibri" w:cs="Calibri"/>
          <w:lang w:val="en-US"/>
        </w:rPr>
        <w:t xml:space="preserve"> (7.7% and 10.1%, Figure </w:t>
      </w:r>
      <w:r w:rsidR="00B71F56">
        <w:rPr>
          <w:rFonts w:ascii="Calibri" w:eastAsia="Calibri" w:hAnsi="Calibri" w:cs="Calibri"/>
          <w:lang w:val="en-US"/>
        </w:rPr>
        <w:t>S</w:t>
      </w:r>
      <w:r w:rsidR="00021237" w:rsidRPr="00BE50EB">
        <w:rPr>
          <w:rFonts w:ascii="Calibri" w:eastAsia="Calibri" w:hAnsi="Calibri" w:cs="Calibri"/>
          <w:lang w:val="en-US"/>
        </w:rPr>
        <w:t>11</w:t>
      </w:r>
      <w:r w:rsidRPr="00BE50EB">
        <w:rPr>
          <w:rFonts w:ascii="Calibri" w:eastAsia="Calibri" w:hAnsi="Calibri" w:cs="Calibri"/>
          <w:lang w:val="en-US"/>
        </w:rPr>
        <w:t>B). Finally, the use of antidepressant treatment during the first 3 months did not show significant differences in ∆BMI</w:t>
      </w:r>
      <w:r w:rsidRPr="00BE50EB">
        <w:rPr>
          <w:rFonts w:ascii="Calibri" w:eastAsia="Calibri" w:hAnsi="Calibri" w:cs="Calibri"/>
          <w:vertAlign w:val="subscript"/>
          <w:lang w:val="en-US"/>
        </w:rPr>
        <w:t>3</w:t>
      </w:r>
      <w:r w:rsidRPr="00BE50EB">
        <w:rPr>
          <w:rFonts w:ascii="Calibri" w:eastAsia="Calibri" w:hAnsi="Calibri" w:cs="Calibri"/>
          <w:lang w:val="en-US"/>
        </w:rPr>
        <w:t xml:space="preserve"> and ∆BMI</w:t>
      </w:r>
      <w:r w:rsidRPr="00BE50EB">
        <w:rPr>
          <w:rFonts w:ascii="Calibri" w:eastAsia="Calibri" w:hAnsi="Calibri" w:cs="Calibri"/>
          <w:vertAlign w:val="subscript"/>
          <w:lang w:val="en-US"/>
        </w:rPr>
        <w:t xml:space="preserve">12 </w:t>
      </w:r>
      <w:r w:rsidRPr="00BE50EB">
        <w:rPr>
          <w:rFonts w:ascii="Calibri" w:eastAsia="Calibri" w:hAnsi="Calibri" w:cs="Calibri"/>
          <w:lang w:val="en-US"/>
        </w:rPr>
        <w:t>(P=0.71 and P=0.44, respectively), nor the specific diagnosis (P=0.70 and P=0.05, respectively).</w:t>
      </w:r>
    </w:p>
    <w:p w14:paraId="120AACA1" w14:textId="77777777" w:rsidR="008A7A6B" w:rsidRPr="00BE50EB" w:rsidRDefault="002665E0" w:rsidP="00BA3C33">
      <w:pPr>
        <w:spacing w:after="160" w:line="480" w:lineRule="auto"/>
        <w:jc w:val="both"/>
        <w:rPr>
          <w:rFonts w:ascii="Calibri" w:eastAsia="Calibri" w:hAnsi="Calibri" w:cs="Calibri"/>
          <w:b/>
          <w:lang w:val="en-US"/>
        </w:rPr>
      </w:pPr>
      <w:r w:rsidRPr="00BE50EB">
        <w:rPr>
          <w:rFonts w:ascii="Calibri" w:eastAsia="Calibri" w:hAnsi="Calibri" w:cs="Calibri"/>
          <w:b/>
          <w:lang w:val="en-US"/>
        </w:rPr>
        <w:t>Enrichments in agonistic and antagonistic SNPs</w:t>
      </w:r>
    </w:p>
    <w:p w14:paraId="120AACA2" w14:textId="749B9BA4" w:rsidR="008A7A6B" w:rsidRPr="00BE50EB" w:rsidRDefault="002665E0" w:rsidP="00BA3C33">
      <w:pPr>
        <w:spacing w:after="160" w:line="480" w:lineRule="auto"/>
        <w:jc w:val="both"/>
        <w:rPr>
          <w:rFonts w:ascii="Calibri" w:eastAsia="Calibri" w:hAnsi="Calibri" w:cs="Calibri"/>
          <w:lang w:val="en-US"/>
        </w:rPr>
      </w:pPr>
      <w:r w:rsidRPr="00BE50EB">
        <w:rPr>
          <w:rFonts w:ascii="Calibri" w:eastAsia="Calibri" w:hAnsi="Calibri" w:cs="Calibri"/>
          <w:lang w:val="en-US"/>
        </w:rPr>
        <w:t xml:space="preserve">SNPs with </w:t>
      </w:r>
      <w:r w:rsidR="00A57E46" w:rsidRPr="00BE50EB">
        <w:rPr>
          <w:rFonts w:ascii="Calibri" w:eastAsia="Calibri" w:hAnsi="Calibri" w:cs="Calibri"/>
          <w:lang w:val="en-US"/>
        </w:rPr>
        <w:t>agonistic</w:t>
      </w:r>
      <w:r w:rsidRPr="00BE50EB">
        <w:rPr>
          <w:rFonts w:ascii="Calibri" w:eastAsia="Calibri" w:hAnsi="Calibri" w:cs="Calibri"/>
          <w:lang w:val="en-US"/>
        </w:rPr>
        <w:t xml:space="preserve"> pleiotropy between SCZ and BMI (n=2,686) were mapped to 293 genes with ANNOVAR. Among them, the list was enriched in GO processes such as axon guidance (FDR=1,44e-03), but also pathways such as MAPK signaling pathway (FDR=4,72e-04), signal transduction (FDR=2,10e-05), and insulin resistance (FDR=2,11e-02, eTable </w:t>
      </w:r>
      <w:r w:rsidR="0048601B" w:rsidRPr="00BE50EB">
        <w:rPr>
          <w:rFonts w:ascii="Calibri" w:eastAsia="Calibri" w:hAnsi="Calibri" w:cs="Calibri"/>
          <w:lang w:val="en-US"/>
        </w:rPr>
        <w:t>6</w:t>
      </w:r>
      <w:r w:rsidRPr="00BE50EB">
        <w:rPr>
          <w:rFonts w:ascii="Calibri" w:eastAsia="Calibri" w:hAnsi="Calibri" w:cs="Calibri"/>
          <w:lang w:val="en-US"/>
        </w:rPr>
        <w:t xml:space="preserve">). Among the antagonistic SNPs (6,864 SNPs corresponding to 631 genes) enriched categories included glutamatergic synapse (FDR=2,75e-10), positive regulation of neuron projection development (FDR=1,96e-04), cAMP signaling pathway (FDR=1,07e-06), axon guidance (FDR=9,89e-05), nicotinic acetylcholine receptor signaling pathway (FDR=5,42e-05), HDACs deacetylate histones (FDR=2,52e-16), and DNA methylation (FDR=1,21e-15). Also these genes were enriched in nervous system diseases (FDR=5,15e-03), among others (a complete list of enriched pathways can be found in eTable 5). </w:t>
      </w:r>
    </w:p>
    <w:p w14:paraId="13722E83" w14:textId="77777777" w:rsidR="00462F61" w:rsidRDefault="00462F61" w:rsidP="00BA3C33">
      <w:pPr>
        <w:spacing w:line="480" w:lineRule="auto"/>
        <w:jc w:val="both"/>
        <w:rPr>
          <w:rFonts w:ascii="Calibri" w:eastAsia="Calibri" w:hAnsi="Calibri" w:cs="Calibri"/>
          <w:b/>
          <w:u w:val="single"/>
          <w:lang w:val="en-US"/>
        </w:rPr>
      </w:pPr>
      <w:r>
        <w:rPr>
          <w:rFonts w:ascii="Calibri" w:eastAsia="Calibri" w:hAnsi="Calibri" w:cs="Calibri"/>
          <w:b/>
          <w:u w:val="single"/>
          <w:lang w:val="en-US"/>
        </w:rPr>
        <w:br w:type="page"/>
      </w:r>
    </w:p>
    <w:p w14:paraId="120AACA6" w14:textId="6D9BD402" w:rsidR="008A7A6B" w:rsidRPr="00F0445E" w:rsidRDefault="00CB6083" w:rsidP="00BA3C33">
      <w:pPr>
        <w:spacing w:after="160" w:line="480" w:lineRule="auto"/>
        <w:jc w:val="both"/>
        <w:rPr>
          <w:rFonts w:ascii="Calibri" w:eastAsia="Calibri" w:hAnsi="Calibri" w:cs="Calibri"/>
          <w:b/>
          <w:u w:val="single"/>
          <w:lang w:val="en-US"/>
        </w:rPr>
      </w:pPr>
      <w:r w:rsidRPr="00F0445E">
        <w:rPr>
          <w:rFonts w:ascii="Calibri" w:eastAsia="Calibri" w:hAnsi="Calibri" w:cs="Calibri"/>
          <w:b/>
          <w:u w:val="single"/>
          <w:lang w:val="en-US"/>
        </w:rPr>
        <w:lastRenderedPageBreak/>
        <w:t xml:space="preserve">Supplemental </w:t>
      </w:r>
      <w:r w:rsidR="00462F61" w:rsidRPr="00F0445E">
        <w:rPr>
          <w:rFonts w:ascii="Calibri" w:eastAsia="Calibri" w:hAnsi="Calibri" w:cs="Calibri"/>
          <w:b/>
          <w:u w:val="single"/>
          <w:lang w:val="en-US"/>
        </w:rPr>
        <w:t>R</w:t>
      </w:r>
      <w:r w:rsidR="002665E0" w:rsidRPr="00F0445E">
        <w:rPr>
          <w:rFonts w:ascii="Calibri" w:eastAsia="Calibri" w:hAnsi="Calibri" w:cs="Calibri"/>
          <w:b/>
          <w:u w:val="single"/>
          <w:lang w:val="en-US"/>
        </w:rPr>
        <w:t>eferences</w:t>
      </w:r>
    </w:p>
    <w:p w14:paraId="120AACA7" w14:textId="77777777" w:rsidR="008A7A6B" w:rsidRPr="00F0445E" w:rsidRDefault="008A7A6B" w:rsidP="00BA3C33">
      <w:pPr>
        <w:spacing w:after="160" w:line="480" w:lineRule="auto"/>
        <w:jc w:val="both"/>
        <w:rPr>
          <w:rFonts w:ascii="Calibri" w:eastAsia="Calibri" w:hAnsi="Calibri" w:cs="Calibri"/>
          <w:b/>
          <w:lang w:val="en-US"/>
        </w:rPr>
      </w:pPr>
    </w:p>
    <w:p w14:paraId="120AACA9" w14:textId="0F485B0F" w:rsidR="008A7A6B" w:rsidRPr="00BE50EB" w:rsidRDefault="004D113B" w:rsidP="00BA3C33">
      <w:pPr>
        <w:widowControl w:val="0"/>
        <w:pBdr>
          <w:top w:val="nil"/>
          <w:left w:val="nil"/>
          <w:bottom w:val="nil"/>
          <w:right w:val="nil"/>
          <w:between w:val="nil"/>
        </w:pBdr>
        <w:spacing w:line="480" w:lineRule="auto"/>
        <w:ind w:left="384" w:hanging="384"/>
        <w:jc w:val="both"/>
        <w:rPr>
          <w:rFonts w:ascii="Calibri" w:eastAsia="Calibri" w:hAnsi="Calibri" w:cs="Calibri"/>
          <w:lang w:val="en-US"/>
        </w:rPr>
      </w:pPr>
      <w:hyperlink r:id="rId8">
        <w:r w:rsidR="000C4207">
          <w:rPr>
            <w:rFonts w:ascii="Calibri" w:eastAsia="Calibri" w:hAnsi="Calibri" w:cs="Calibri"/>
            <w:lang w:val="en-US"/>
          </w:rPr>
          <w:t>1</w:t>
        </w:r>
        <w:r w:rsidR="002665E0" w:rsidRPr="00BE50EB">
          <w:rPr>
            <w:rFonts w:ascii="Calibri" w:eastAsia="Calibri" w:hAnsi="Calibri" w:cs="Calibri"/>
            <w:lang w:val="en-US"/>
          </w:rPr>
          <w:t xml:space="preserve">. </w:t>
        </w:r>
        <w:r w:rsidR="002665E0" w:rsidRPr="00BE50EB">
          <w:rPr>
            <w:rFonts w:ascii="Calibri" w:eastAsia="Calibri" w:hAnsi="Calibri" w:cs="Calibri"/>
            <w:lang w:val="en-US"/>
          </w:rPr>
          <w:tab/>
          <w:t xml:space="preserve">Das S, Forer L, Schönherr S, et al. Next-generation genotype imputation service and methods. </w:t>
        </w:r>
      </w:hyperlink>
      <w:hyperlink r:id="rId9">
        <w:r w:rsidR="002665E0" w:rsidRPr="00BE50EB">
          <w:rPr>
            <w:rFonts w:ascii="Calibri" w:eastAsia="Calibri" w:hAnsi="Calibri" w:cs="Calibri"/>
            <w:i/>
            <w:lang w:val="en-US"/>
          </w:rPr>
          <w:t>Nat Genet</w:t>
        </w:r>
      </w:hyperlink>
      <w:hyperlink r:id="rId10">
        <w:r w:rsidR="002665E0" w:rsidRPr="00BE50EB">
          <w:rPr>
            <w:rFonts w:ascii="Calibri" w:eastAsia="Calibri" w:hAnsi="Calibri" w:cs="Calibri"/>
            <w:lang w:val="en-US"/>
          </w:rPr>
          <w:t>. 2016;48(10):1284-1287. doi:10.1038/ng.3656</w:t>
        </w:r>
      </w:hyperlink>
    </w:p>
    <w:p w14:paraId="120AACAA" w14:textId="7B1AC9A4" w:rsidR="00963E68" w:rsidRDefault="004D113B" w:rsidP="00BA3C33">
      <w:pPr>
        <w:widowControl w:val="0"/>
        <w:pBdr>
          <w:top w:val="nil"/>
          <w:left w:val="nil"/>
          <w:bottom w:val="nil"/>
          <w:right w:val="nil"/>
          <w:between w:val="nil"/>
        </w:pBdr>
        <w:spacing w:line="480" w:lineRule="auto"/>
        <w:ind w:left="384" w:hanging="384"/>
        <w:jc w:val="both"/>
        <w:rPr>
          <w:rFonts w:ascii="Calibri" w:eastAsia="Calibri" w:hAnsi="Calibri" w:cs="Calibri"/>
          <w:lang w:val="en-US"/>
        </w:rPr>
      </w:pPr>
      <w:hyperlink r:id="rId11">
        <w:r w:rsidR="000C4207">
          <w:rPr>
            <w:rFonts w:ascii="Calibri" w:eastAsia="Calibri" w:hAnsi="Calibri" w:cs="Calibri"/>
            <w:lang w:val="en-US"/>
          </w:rPr>
          <w:t>2</w:t>
        </w:r>
        <w:r w:rsidR="002665E0" w:rsidRPr="00BE50EB">
          <w:rPr>
            <w:rFonts w:ascii="Calibri" w:eastAsia="Calibri" w:hAnsi="Calibri" w:cs="Calibri"/>
            <w:lang w:val="en-US"/>
          </w:rPr>
          <w:t xml:space="preserve">. </w:t>
        </w:r>
        <w:r w:rsidR="002665E0" w:rsidRPr="00BE50EB">
          <w:rPr>
            <w:rFonts w:ascii="Calibri" w:eastAsia="Calibri" w:hAnsi="Calibri" w:cs="Calibri"/>
            <w:lang w:val="en-US"/>
          </w:rPr>
          <w:tab/>
          <w:t xml:space="preserve">Muntané G, Farré X, Bosch E, Martorell L, Navarro A, Vilella E. The shared genetic architecture of schizophrenia, bipolar disorder and lifespan. </w:t>
        </w:r>
      </w:hyperlink>
      <w:hyperlink r:id="rId12">
        <w:r w:rsidR="002665E0" w:rsidRPr="00BE50EB">
          <w:rPr>
            <w:rFonts w:ascii="Calibri" w:eastAsia="Calibri" w:hAnsi="Calibri" w:cs="Calibri"/>
            <w:i/>
            <w:lang w:val="en-US"/>
          </w:rPr>
          <w:t>Hum Genet</w:t>
        </w:r>
      </w:hyperlink>
      <w:hyperlink r:id="rId13">
        <w:r w:rsidR="002665E0" w:rsidRPr="00BE50EB">
          <w:rPr>
            <w:rFonts w:ascii="Calibri" w:eastAsia="Calibri" w:hAnsi="Calibri" w:cs="Calibri"/>
            <w:lang w:val="en-US"/>
          </w:rPr>
          <w:t>. Published online August 9, 2020. doi:10.1007/s00439-020-02213-8</w:t>
        </w:r>
      </w:hyperlink>
    </w:p>
    <w:p w14:paraId="1D3F2EF6" w14:textId="77777777" w:rsidR="00963E68" w:rsidRDefault="00963E68" w:rsidP="00BA3C33">
      <w:pPr>
        <w:spacing w:line="480" w:lineRule="auto"/>
        <w:jc w:val="both"/>
        <w:rPr>
          <w:rFonts w:ascii="Calibri" w:eastAsia="Calibri" w:hAnsi="Calibri" w:cs="Calibri"/>
          <w:lang w:val="en-US"/>
        </w:rPr>
      </w:pPr>
      <w:r>
        <w:rPr>
          <w:rFonts w:ascii="Calibri" w:eastAsia="Calibri" w:hAnsi="Calibri" w:cs="Calibri"/>
          <w:lang w:val="en-US"/>
        </w:rPr>
        <w:br w:type="page"/>
      </w:r>
    </w:p>
    <w:p w14:paraId="35F30192" w14:textId="23FD7421" w:rsidR="008A7A6B" w:rsidRPr="00963E68" w:rsidRDefault="00B71F56" w:rsidP="00BA3C33">
      <w:pPr>
        <w:widowControl w:val="0"/>
        <w:pBdr>
          <w:top w:val="nil"/>
          <w:left w:val="nil"/>
          <w:bottom w:val="nil"/>
          <w:right w:val="nil"/>
          <w:between w:val="nil"/>
        </w:pBdr>
        <w:spacing w:line="480" w:lineRule="auto"/>
        <w:ind w:left="384" w:hanging="384"/>
        <w:jc w:val="both"/>
        <w:rPr>
          <w:rFonts w:ascii="Calibri" w:eastAsia="Calibri" w:hAnsi="Calibri" w:cs="Calibri"/>
          <w:b/>
        </w:rPr>
      </w:pPr>
      <w:r>
        <w:rPr>
          <w:rFonts w:ascii="Calibri" w:eastAsia="Calibri" w:hAnsi="Calibri" w:cs="Calibri"/>
          <w:b/>
        </w:rPr>
        <w:lastRenderedPageBreak/>
        <w:t xml:space="preserve">Supplemental </w:t>
      </w:r>
      <w:r w:rsidR="00963E68" w:rsidRPr="00963E68">
        <w:rPr>
          <w:rFonts w:ascii="Calibri" w:eastAsia="Calibri" w:hAnsi="Calibri" w:cs="Calibri"/>
          <w:b/>
        </w:rPr>
        <w:t>Figures</w:t>
      </w:r>
    </w:p>
    <w:p w14:paraId="4A48287D" w14:textId="0D8F29CA" w:rsidR="00963E68" w:rsidRDefault="00963E68" w:rsidP="00BA3C33">
      <w:pPr>
        <w:widowControl w:val="0"/>
        <w:pBdr>
          <w:top w:val="nil"/>
          <w:left w:val="nil"/>
          <w:bottom w:val="nil"/>
          <w:right w:val="nil"/>
          <w:between w:val="nil"/>
        </w:pBdr>
        <w:spacing w:line="480" w:lineRule="auto"/>
        <w:ind w:left="384" w:hanging="384"/>
        <w:jc w:val="both"/>
        <w:rPr>
          <w:rFonts w:ascii="Calibri" w:eastAsia="Calibri" w:hAnsi="Calibri" w:cs="Calibri"/>
        </w:rPr>
      </w:pPr>
    </w:p>
    <w:p w14:paraId="143BEF46" w14:textId="7F1C2432" w:rsidR="006773C1" w:rsidRP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r w:rsidRPr="006773C1">
        <w:rPr>
          <w:rFonts w:ascii="Calibri" w:eastAsia="Calibri" w:hAnsi="Calibri" w:cs="Calibri"/>
          <w:b/>
          <w:bCs/>
          <w:lang w:val="en-US"/>
        </w:rPr>
        <w:t xml:space="preserve">Figure </w:t>
      </w:r>
      <w:r w:rsidR="00B71F56">
        <w:rPr>
          <w:rFonts w:ascii="Calibri" w:eastAsia="Calibri" w:hAnsi="Calibri" w:cs="Calibri"/>
          <w:b/>
          <w:bCs/>
          <w:lang w:val="en-US"/>
        </w:rPr>
        <w:t>S</w:t>
      </w:r>
      <w:r w:rsidRPr="006773C1">
        <w:rPr>
          <w:rFonts w:ascii="Calibri" w:eastAsia="Calibri" w:hAnsi="Calibri" w:cs="Calibri"/>
          <w:b/>
          <w:bCs/>
          <w:lang w:val="en-US"/>
        </w:rPr>
        <w:t xml:space="preserve">1. </w:t>
      </w:r>
      <w:r w:rsidRPr="006773C1">
        <w:rPr>
          <w:rFonts w:ascii="Calibri" w:eastAsia="Calibri" w:hAnsi="Calibri" w:cs="Calibri"/>
          <w:lang w:val="en-US"/>
        </w:rPr>
        <w:t>Boxplot of ∆BMI</w:t>
      </w:r>
      <w:r w:rsidRPr="006773C1">
        <w:rPr>
          <w:rFonts w:ascii="Calibri" w:eastAsia="Calibri" w:hAnsi="Calibri" w:cs="Calibri"/>
          <w:vertAlign w:val="subscript"/>
          <w:lang w:val="en-US"/>
        </w:rPr>
        <w:t>3</w:t>
      </w:r>
      <w:r w:rsidRPr="006773C1">
        <w:rPr>
          <w:rFonts w:ascii="Calibri" w:eastAsia="Calibri" w:hAnsi="Calibri" w:cs="Calibri"/>
          <w:lang w:val="en-US"/>
        </w:rPr>
        <w:t xml:space="preserve"> and ∆BMI</w:t>
      </w:r>
      <w:r w:rsidRPr="006773C1">
        <w:rPr>
          <w:rFonts w:ascii="Calibri" w:eastAsia="Calibri" w:hAnsi="Calibri" w:cs="Calibri"/>
          <w:vertAlign w:val="subscript"/>
          <w:lang w:val="en-US"/>
        </w:rPr>
        <w:t>12</w:t>
      </w:r>
      <w:r w:rsidRPr="006773C1">
        <w:rPr>
          <w:rFonts w:ascii="Calibri" w:eastAsia="Calibri" w:hAnsi="Calibri" w:cs="Calibri"/>
          <w:lang w:val="en-US"/>
        </w:rPr>
        <w:t xml:space="preserve"> in the whole dataset.</w:t>
      </w:r>
    </w:p>
    <w:p w14:paraId="4842E74D" w14:textId="1016F538"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p>
    <w:p w14:paraId="5BCA142C" w14:textId="06C5B0FE" w:rsidR="006773C1" w:rsidRDefault="008D609B"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r>
        <w:rPr>
          <w:rFonts w:ascii="Calibri" w:eastAsia="Calibri" w:hAnsi="Calibri" w:cs="Calibri"/>
          <w:noProof/>
          <w:lang w:val="ca-ES"/>
        </w:rPr>
        <w:drawing>
          <wp:inline distT="0" distB="0" distL="0" distR="0" wp14:anchorId="6923C774" wp14:editId="7B09907E">
            <wp:extent cx="5733415" cy="5733415"/>
            <wp:effectExtent l="0" t="0" r="635" b="635"/>
            <wp:docPr id="6" name="Imagen 6"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 Gráfico de cajas y bigotes&#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733415" cy="5733415"/>
                    </a:xfrm>
                    <a:prstGeom prst="rect">
                      <a:avLst/>
                    </a:prstGeom>
                  </pic:spPr>
                </pic:pic>
              </a:graphicData>
            </a:graphic>
          </wp:inline>
        </w:drawing>
      </w:r>
    </w:p>
    <w:p w14:paraId="2737E519" w14:textId="77777777" w:rsidR="006773C1" w:rsidRDefault="006773C1" w:rsidP="00BA3C33">
      <w:pPr>
        <w:spacing w:line="480" w:lineRule="auto"/>
        <w:jc w:val="both"/>
        <w:rPr>
          <w:rFonts w:ascii="Calibri" w:eastAsia="Calibri" w:hAnsi="Calibri" w:cs="Calibri"/>
          <w:lang w:val="ca-ES"/>
        </w:rPr>
      </w:pPr>
      <w:r>
        <w:rPr>
          <w:rFonts w:ascii="Calibri" w:eastAsia="Calibri" w:hAnsi="Calibri" w:cs="Calibri"/>
          <w:lang w:val="ca-ES"/>
        </w:rPr>
        <w:br w:type="page"/>
      </w:r>
    </w:p>
    <w:p w14:paraId="03E1A9AC" w14:textId="6BFB512C"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en-US"/>
        </w:rPr>
      </w:pPr>
      <w:r w:rsidRPr="006773C1">
        <w:rPr>
          <w:rFonts w:ascii="Calibri" w:eastAsia="Calibri" w:hAnsi="Calibri" w:cs="Calibri"/>
          <w:b/>
          <w:bCs/>
          <w:lang w:val="en-US"/>
        </w:rPr>
        <w:lastRenderedPageBreak/>
        <w:t xml:space="preserve">Figure </w:t>
      </w:r>
      <w:r w:rsidR="00B71F56">
        <w:rPr>
          <w:rFonts w:ascii="Calibri" w:eastAsia="Calibri" w:hAnsi="Calibri" w:cs="Calibri"/>
          <w:b/>
          <w:bCs/>
          <w:lang w:val="en-US"/>
        </w:rPr>
        <w:t>S</w:t>
      </w:r>
      <w:r w:rsidRPr="006773C1">
        <w:rPr>
          <w:rFonts w:ascii="Calibri" w:eastAsia="Calibri" w:hAnsi="Calibri" w:cs="Calibri"/>
          <w:b/>
          <w:bCs/>
          <w:lang w:val="en-US"/>
        </w:rPr>
        <w:t xml:space="preserve">2. </w:t>
      </w:r>
      <w:r w:rsidRPr="006773C1">
        <w:rPr>
          <w:rFonts w:ascii="Calibri" w:eastAsia="Calibri" w:hAnsi="Calibri" w:cs="Calibri"/>
          <w:lang w:val="en-US"/>
        </w:rPr>
        <w:t>Graphic representation showing the individuals that discontinued the AP drug medication during the first year of the study. Both Validation and Training datasets are represented. Numbers in the boxes represent the patients that continued with the same AP treatment as baseline.</w:t>
      </w:r>
    </w:p>
    <w:p w14:paraId="55BEE808" w14:textId="17D87185"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p>
    <w:p w14:paraId="6587C365" w14:textId="5A5AB3CA" w:rsidR="006773C1" w:rsidRPr="006773C1" w:rsidRDefault="00AC3727"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r>
        <w:rPr>
          <w:rFonts w:ascii="Calibri" w:eastAsia="Calibri" w:hAnsi="Calibri" w:cs="Calibri"/>
          <w:noProof/>
          <w:lang w:val="ca-ES"/>
        </w:rPr>
        <w:drawing>
          <wp:inline distT="0" distB="0" distL="0" distR="0" wp14:anchorId="40252D1E" wp14:editId="33CBF764">
            <wp:extent cx="6697830" cy="3767137"/>
            <wp:effectExtent l="0" t="0" r="8255" b="5080"/>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6763" cy="3772161"/>
                    </a:xfrm>
                    <a:prstGeom prst="rect">
                      <a:avLst/>
                    </a:prstGeom>
                    <a:noFill/>
                  </pic:spPr>
                </pic:pic>
              </a:graphicData>
            </a:graphic>
          </wp:inline>
        </w:drawing>
      </w:r>
    </w:p>
    <w:p w14:paraId="1C682239" w14:textId="6AACD9B1"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p>
    <w:p w14:paraId="042855F7" w14:textId="29B956EF"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p>
    <w:p w14:paraId="35B8AD1F" w14:textId="77777777" w:rsidR="006773C1" w:rsidRDefault="006773C1" w:rsidP="00BA3C33">
      <w:pPr>
        <w:spacing w:line="480" w:lineRule="auto"/>
        <w:jc w:val="both"/>
        <w:rPr>
          <w:rFonts w:ascii="Calibri" w:eastAsia="Calibri" w:hAnsi="Calibri" w:cs="Calibri"/>
          <w:lang w:val="ca-ES"/>
        </w:rPr>
      </w:pPr>
      <w:r>
        <w:rPr>
          <w:rFonts w:ascii="Calibri" w:eastAsia="Calibri" w:hAnsi="Calibri" w:cs="Calibri"/>
          <w:lang w:val="ca-ES"/>
        </w:rPr>
        <w:br w:type="page"/>
      </w:r>
    </w:p>
    <w:p w14:paraId="1124419B" w14:textId="18BCF866"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en-US"/>
        </w:rPr>
      </w:pPr>
      <w:r w:rsidRPr="006773C1">
        <w:rPr>
          <w:rFonts w:ascii="Calibri" w:eastAsia="Calibri" w:hAnsi="Calibri" w:cs="Calibri"/>
          <w:b/>
          <w:bCs/>
          <w:lang w:val="en-US"/>
        </w:rPr>
        <w:lastRenderedPageBreak/>
        <w:t xml:space="preserve">Figure </w:t>
      </w:r>
      <w:r w:rsidR="00B71F56">
        <w:rPr>
          <w:rFonts w:ascii="Calibri" w:eastAsia="Calibri" w:hAnsi="Calibri" w:cs="Calibri"/>
          <w:b/>
          <w:bCs/>
          <w:lang w:val="en-US"/>
        </w:rPr>
        <w:t>S</w:t>
      </w:r>
      <w:r w:rsidRPr="006773C1">
        <w:rPr>
          <w:rFonts w:ascii="Calibri" w:eastAsia="Calibri" w:hAnsi="Calibri" w:cs="Calibri"/>
          <w:b/>
          <w:bCs/>
          <w:lang w:val="en-US"/>
        </w:rPr>
        <w:t>3.</w:t>
      </w:r>
      <w:r w:rsidRPr="006773C1">
        <w:rPr>
          <w:rFonts w:ascii="Calibri" w:eastAsia="Calibri" w:hAnsi="Calibri" w:cs="Calibri"/>
          <w:lang w:val="en-US"/>
        </w:rPr>
        <w:t xml:space="preserve"> A) Correlation plot of BMI</w:t>
      </w:r>
      <w:r w:rsidRPr="006773C1">
        <w:rPr>
          <w:rFonts w:ascii="Calibri" w:eastAsia="Calibri" w:hAnsi="Calibri" w:cs="Calibri"/>
          <w:vertAlign w:val="subscript"/>
          <w:lang w:val="en-US"/>
        </w:rPr>
        <w:t>0</w:t>
      </w:r>
      <w:r w:rsidRPr="006773C1">
        <w:rPr>
          <w:rFonts w:ascii="Calibri" w:eastAsia="Calibri" w:hAnsi="Calibri" w:cs="Calibri"/>
          <w:lang w:val="en-US"/>
        </w:rPr>
        <w:t>, ∆BMI</w:t>
      </w:r>
      <w:r w:rsidRPr="006773C1">
        <w:rPr>
          <w:rFonts w:ascii="Calibri" w:eastAsia="Calibri" w:hAnsi="Calibri" w:cs="Calibri"/>
          <w:vertAlign w:val="subscript"/>
          <w:lang w:val="en-US"/>
        </w:rPr>
        <w:t>3</w:t>
      </w:r>
      <w:r w:rsidRPr="006773C1">
        <w:rPr>
          <w:rFonts w:ascii="Calibri" w:eastAsia="Calibri" w:hAnsi="Calibri" w:cs="Calibri"/>
          <w:lang w:val="en-US"/>
        </w:rPr>
        <w:t>, and ∆BMI</w:t>
      </w:r>
      <w:r w:rsidRPr="006773C1">
        <w:rPr>
          <w:rFonts w:ascii="Calibri" w:eastAsia="Calibri" w:hAnsi="Calibri" w:cs="Calibri"/>
          <w:vertAlign w:val="subscript"/>
          <w:lang w:val="en-US"/>
        </w:rPr>
        <w:t>12</w:t>
      </w:r>
      <w:r w:rsidRPr="006773C1">
        <w:rPr>
          <w:rFonts w:ascii="Calibri" w:eastAsia="Calibri" w:hAnsi="Calibri" w:cs="Calibri"/>
          <w:lang w:val="en-US"/>
        </w:rPr>
        <w:t>. Note that BMI</w:t>
      </w:r>
      <w:r w:rsidRPr="006773C1">
        <w:rPr>
          <w:rFonts w:ascii="Calibri" w:eastAsia="Calibri" w:hAnsi="Calibri" w:cs="Calibri"/>
          <w:vertAlign w:val="subscript"/>
          <w:lang w:val="en-US"/>
        </w:rPr>
        <w:t>0</w:t>
      </w:r>
      <w:r w:rsidRPr="006773C1">
        <w:rPr>
          <w:rFonts w:ascii="Calibri" w:eastAsia="Calibri" w:hAnsi="Calibri" w:cs="Calibri"/>
          <w:lang w:val="en-US"/>
        </w:rPr>
        <w:t xml:space="preserve"> was negatively correlated with all ∆BMI, while ∆BMI</w:t>
      </w:r>
      <w:r w:rsidRPr="006773C1">
        <w:rPr>
          <w:rFonts w:ascii="Calibri" w:eastAsia="Calibri" w:hAnsi="Calibri" w:cs="Calibri"/>
          <w:vertAlign w:val="subscript"/>
          <w:lang w:val="en-US"/>
        </w:rPr>
        <w:t>3</w:t>
      </w:r>
      <w:r w:rsidRPr="006773C1">
        <w:rPr>
          <w:rFonts w:ascii="Calibri" w:eastAsia="Calibri" w:hAnsi="Calibri" w:cs="Calibri"/>
          <w:lang w:val="en-US"/>
        </w:rPr>
        <w:t xml:space="preserve"> and ∆BMI</w:t>
      </w:r>
      <w:r w:rsidRPr="006773C1">
        <w:rPr>
          <w:rFonts w:ascii="Calibri" w:eastAsia="Calibri" w:hAnsi="Calibri" w:cs="Calibri"/>
          <w:vertAlign w:val="subscript"/>
          <w:lang w:val="en-US"/>
        </w:rPr>
        <w:t xml:space="preserve">12 </w:t>
      </w:r>
      <w:r w:rsidRPr="006773C1">
        <w:rPr>
          <w:rFonts w:ascii="Calibri" w:eastAsia="Calibri" w:hAnsi="Calibri" w:cs="Calibri"/>
          <w:lang w:val="en-US"/>
        </w:rPr>
        <w:t>were highly correlated among them. B) Scatterplot of Spearman's correlation of BMI</w:t>
      </w:r>
      <w:r w:rsidRPr="006773C1">
        <w:rPr>
          <w:rFonts w:ascii="Calibri" w:eastAsia="Calibri" w:hAnsi="Calibri" w:cs="Calibri"/>
          <w:vertAlign w:val="subscript"/>
          <w:lang w:val="en-US"/>
        </w:rPr>
        <w:t>0</w:t>
      </w:r>
      <w:r w:rsidRPr="006773C1">
        <w:rPr>
          <w:rFonts w:ascii="Calibri" w:eastAsia="Calibri" w:hAnsi="Calibri" w:cs="Calibri"/>
          <w:lang w:val="en-US"/>
        </w:rPr>
        <w:t xml:space="preserve"> (y-axis) and ∆BMI</w:t>
      </w:r>
      <w:r w:rsidRPr="006773C1">
        <w:rPr>
          <w:rFonts w:ascii="Calibri" w:eastAsia="Calibri" w:hAnsi="Calibri" w:cs="Calibri"/>
          <w:vertAlign w:val="subscript"/>
          <w:lang w:val="en-US"/>
        </w:rPr>
        <w:t xml:space="preserve">3 </w:t>
      </w:r>
      <w:r w:rsidRPr="006773C1">
        <w:rPr>
          <w:rFonts w:ascii="Calibri" w:eastAsia="Calibri" w:hAnsi="Calibri" w:cs="Calibri"/>
          <w:lang w:val="en-US"/>
        </w:rPr>
        <w:t>(x-axis) in 354 patients. C) Scatterplot of Spearman's correlation of BMI</w:t>
      </w:r>
      <w:r w:rsidRPr="006773C1">
        <w:rPr>
          <w:rFonts w:ascii="Calibri" w:eastAsia="Calibri" w:hAnsi="Calibri" w:cs="Calibri"/>
          <w:vertAlign w:val="subscript"/>
          <w:lang w:val="en-US"/>
        </w:rPr>
        <w:t>0</w:t>
      </w:r>
      <w:r w:rsidRPr="006773C1">
        <w:rPr>
          <w:rFonts w:ascii="Calibri" w:eastAsia="Calibri" w:hAnsi="Calibri" w:cs="Calibri"/>
          <w:lang w:val="en-US"/>
        </w:rPr>
        <w:t xml:space="preserve"> (y-axis) and ∆BMI</w:t>
      </w:r>
      <w:r w:rsidRPr="006773C1">
        <w:rPr>
          <w:rFonts w:ascii="Calibri" w:eastAsia="Calibri" w:hAnsi="Calibri" w:cs="Calibri"/>
          <w:vertAlign w:val="subscript"/>
          <w:lang w:val="en-US"/>
        </w:rPr>
        <w:t xml:space="preserve">12 </w:t>
      </w:r>
      <w:r w:rsidRPr="006773C1">
        <w:rPr>
          <w:rFonts w:ascii="Calibri" w:eastAsia="Calibri" w:hAnsi="Calibri" w:cs="Calibri"/>
          <w:lang w:val="en-US"/>
        </w:rPr>
        <w:t>(x-axis) in 340 patients. The dotted red lines show the best fit. r= correlation estimate. P= p-value of the correlations.</w:t>
      </w:r>
    </w:p>
    <w:p w14:paraId="66EB82D2" w14:textId="7406A8E6"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p>
    <w:p w14:paraId="3E8A6E00" w14:textId="5FAAC5F2"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p>
    <w:p w14:paraId="4380C803" w14:textId="24B89AEB" w:rsidR="006773C1" w:rsidRDefault="007A5B2F"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r>
        <w:rPr>
          <w:rFonts w:ascii="Calibri" w:eastAsia="Calibri" w:hAnsi="Calibri" w:cs="Calibri"/>
          <w:noProof/>
          <w:lang w:val="ca-ES"/>
        </w:rPr>
        <w:drawing>
          <wp:inline distT="0" distB="0" distL="0" distR="0" wp14:anchorId="591BED54" wp14:editId="718E0B6A">
            <wp:extent cx="5733415" cy="5733415"/>
            <wp:effectExtent l="0" t="0" r="635" b="635"/>
            <wp:docPr id="5" name="Imagen 5"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dispersión&#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5733415" cy="5733415"/>
                    </a:xfrm>
                    <a:prstGeom prst="rect">
                      <a:avLst/>
                    </a:prstGeom>
                  </pic:spPr>
                </pic:pic>
              </a:graphicData>
            </a:graphic>
          </wp:inline>
        </w:drawing>
      </w:r>
    </w:p>
    <w:p w14:paraId="7E3D95EF" w14:textId="4040BBD5"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p>
    <w:p w14:paraId="4BAE3823" w14:textId="77777777" w:rsidR="007A5B2F" w:rsidRDefault="007A5B2F">
      <w:pPr>
        <w:rPr>
          <w:rFonts w:ascii="Calibri" w:eastAsia="Calibri" w:hAnsi="Calibri" w:cs="Calibri"/>
          <w:b/>
          <w:bCs/>
          <w:lang w:val="en-US"/>
        </w:rPr>
      </w:pPr>
      <w:r>
        <w:rPr>
          <w:rFonts w:ascii="Calibri" w:eastAsia="Calibri" w:hAnsi="Calibri" w:cs="Calibri"/>
          <w:b/>
          <w:bCs/>
          <w:lang w:val="en-US"/>
        </w:rPr>
        <w:br w:type="page"/>
      </w:r>
    </w:p>
    <w:p w14:paraId="78087156" w14:textId="7DD0BB4B" w:rsidR="006773C1" w:rsidRP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r w:rsidRPr="006773C1">
        <w:rPr>
          <w:rFonts w:ascii="Calibri" w:eastAsia="Calibri" w:hAnsi="Calibri" w:cs="Calibri"/>
          <w:b/>
          <w:bCs/>
          <w:lang w:val="en-US"/>
        </w:rPr>
        <w:lastRenderedPageBreak/>
        <w:t xml:space="preserve">Figure </w:t>
      </w:r>
      <w:r w:rsidR="00B71F56">
        <w:rPr>
          <w:rFonts w:ascii="Calibri" w:eastAsia="Calibri" w:hAnsi="Calibri" w:cs="Calibri"/>
          <w:b/>
          <w:bCs/>
          <w:lang w:val="en-US"/>
        </w:rPr>
        <w:t>S</w:t>
      </w:r>
      <w:r w:rsidRPr="006773C1">
        <w:rPr>
          <w:rFonts w:ascii="Calibri" w:eastAsia="Calibri" w:hAnsi="Calibri" w:cs="Calibri"/>
          <w:b/>
          <w:bCs/>
          <w:lang w:val="en-US"/>
        </w:rPr>
        <w:t>4.</w:t>
      </w:r>
      <w:r w:rsidRPr="006773C1">
        <w:rPr>
          <w:rFonts w:ascii="Calibri" w:eastAsia="Calibri" w:hAnsi="Calibri" w:cs="Calibri"/>
          <w:lang w:val="en-US"/>
        </w:rPr>
        <w:t xml:space="preserve"> Boxplot of the A) ∆BMI</w:t>
      </w:r>
      <w:r w:rsidRPr="006773C1">
        <w:rPr>
          <w:rFonts w:ascii="Calibri" w:eastAsia="Calibri" w:hAnsi="Calibri" w:cs="Calibri"/>
          <w:vertAlign w:val="subscript"/>
          <w:lang w:val="en-US"/>
        </w:rPr>
        <w:t>3</w:t>
      </w:r>
      <w:r w:rsidRPr="006773C1">
        <w:rPr>
          <w:rFonts w:ascii="Calibri" w:eastAsia="Calibri" w:hAnsi="Calibri" w:cs="Calibri"/>
          <w:lang w:val="en-US"/>
        </w:rPr>
        <w:t xml:space="preserve"> and B) ∆BMI</w:t>
      </w:r>
      <w:r w:rsidRPr="006773C1">
        <w:rPr>
          <w:rFonts w:ascii="Calibri" w:eastAsia="Calibri" w:hAnsi="Calibri" w:cs="Calibri"/>
          <w:vertAlign w:val="subscript"/>
          <w:lang w:val="en-US"/>
        </w:rPr>
        <w:t>12</w:t>
      </w:r>
      <w:r w:rsidRPr="006773C1">
        <w:rPr>
          <w:rFonts w:ascii="Calibri" w:eastAsia="Calibri" w:hAnsi="Calibri" w:cs="Calibri"/>
          <w:lang w:val="en-US"/>
        </w:rPr>
        <w:t>, as a function of the AP drug (x-axes). Only the patients that did not switch AP during the follow-up have been considered (n=202).</w:t>
      </w:r>
    </w:p>
    <w:p w14:paraId="0F816932" w14:textId="12BE28C1"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p>
    <w:p w14:paraId="242E1F33" w14:textId="186FAC04"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p>
    <w:p w14:paraId="0F26C9AE" w14:textId="14E8F8D6"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r>
        <w:rPr>
          <w:rFonts w:ascii="Calibri" w:eastAsia="Calibri" w:hAnsi="Calibri" w:cs="Calibri"/>
          <w:noProof/>
          <w:lang w:val="ca-ES"/>
        </w:rPr>
        <w:drawing>
          <wp:inline distT="0" distB="0" distL="0" distR="0" wp14:anchorId="7AEB4758" wp14:editId="267B908D">
            <wp:extent cx="5888108" cy="3744595"/>
            <wp:effectExtent l="0" t="0" r="0" b="8255"/>
            <wp:docPr id="18" name="Imat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9382" cy="3758125"/>
                    </a:xfrm>
                    <a:prstGeom prst="rect">
                      <a:avLst/>
                    </a:prstGeom>
                    <a:noFill/>
                  </pic:spPr>
                </pic:pic>
              </a:graphicData>
            </a:graphic>
          </wp:inline>
        </w:drawing>
      </w:r>
    </w:p>
    <w:p w14:paraId="489EDBF2" w14:textId="77777777" w:rsidR="006773C1" w:rsidRDefault="006773C1" w:rsidP="00BA3C33">
      <w:pPr>
        <w:spacing w:line="480" w:lineRule="auto"/>
        <w:jc w:val="both"/>
        <w:rPr>
          <w:rFonts w:ascii="Calibri" w:eastAsia="Calibri" w:hAnsi="Calibri" w:cs="Calibri"/>
          <w:lang w:val="ca-ES"/>
        </w:rPr>
      </w:pPr>
      <w:r>
        <w:rPr>
          <w:rFonts w:ascii="Calibri" w:eastAsia="Calibri" w:hAnsi="Calibri" w:cs="Calibri"/>
          <w:lang w:val="ca-ES"/>
        </w:rPr>
        <w:br w:type="page"/>
      </w:r>
    </w:p>
    <w:p w14:paraId="50194715" w14:textId="2E9446EF" w:rsidR="0045339E" w:rsidRDefault="0045339E" w:rsidP="00BA3C33">
      <w:pPr>
        <w:spacing w:line="480" w:lineRule="auto"/>
        <w:jc w:val="both"/>
        <w:rPr>
          <w:rFonts w:ascii="Calibri" w:eastAsia="Calibri" w:hAnsi="Calibri" w:cs="Calibri"/>
          <w:b/>
          <w:bCs/>
          <w:lang w:val="en-US"/>
        </w:rPr>
      </w:pPr>
      <w:r>
        <w:rPr>
          <w:rFonts w:ascii="Calibri" w:eastAsia="Calibri" w:hAnsi="Calibri" w:cs="Calibri"/>
          <w:b/>
          <w:bCs/>
          <w:lang w:val="en-US"/>
        </w:rPr>
        <w:lastRenderedPageBreak/>
        <w:t>Figure S5.</w:t>
      </w:r>
      <w:r w:rsidR="00AC3727">
        <w:rPr>
          <w:rFonts w:ascii="Calibri" w:eastAsia="Calibri" w:hAnsi="Calibri" w:cs="Calibri"/>
          <w:b/>
          <w:bCs/>
          <w:lang w:val="en-US"/>
        </w:rPr>
        <w:t xml:space="preserve"> </w:t>
      </w:r>
      <w:r w:rsidR="00AC3727" w:rsidRPr="00AC3727">
        <w:rPr>
          <w:rFonts w:ascii="Calibri" w:eastAsia="Calibri" w:hAnsi="Calibri" w:cs="Calibri"/>
          <w:bCs/>
          <w:lang w:val="en-US"/>
        </w:rPr>
        <w:t>Boxplot representation of the ΔBMI</w:t>
      </w:r>
      <w:r w:rsidR="00AC3727" w:rsidRPr="00AC3727">
        <w:rPr>
          <w:rFonts w:ascii="Calibri" w:eastAsia="Calibri" w:hAnsi="Calibri" w:cs="Calibri"/>
          <w:bCs/>
          <w:vertAlign w:val="subscript"/>
          <w:lang w:val="en-US"/>
        </w:rPr>
        <w:t>12</w:t>
      </w:r>
      <w:r w:rsidR="00AC3727" w:rsidRPr="00AC3727">
        <w:rPr>
          <w:rFonts w:ascii="Calibri" w:eastAsia="Calibri" w:hAnsi="Calibri" w:cs="Calibri"/>
          <w:bCs/>
          <w:lang w:val="en-US"/>
        </w:rPr>
        <w:t xml:space="preserve"> in individuals of the whole dataset as a function of clinical characteristics at baseline. P-values of the Mann-</w:t>
      </w:r>
      <w:r w:rsidR="00570B03" w:rsidRPr="00AC3727">
        <w:rPr>
          <w:rFonts w:ascii="Calibri" w:eastAsia="Calibri" w:hAnsi="Calibri" w:cs="Calibri"/>
          <w:bCs/>
          <w:lang w:val="en-US"/>
        </w:rPr>
        <w:t>Whitney</w:t>
      </w:r>
      <w:r w:rsidR="00AC3727" w:rsidRPr="00AC3727">
        <w:rPr>
          <w:rFonts w:ascii="Calibri" w:eastAsia="Calibri" w:hAnsi="Calibri" w:cs="Calibri"/>
          <w:bCs/>
          <w:lang w:val="en-US"/>
        </w:rPr>
        <w:t xml:space="preserve"> tests are shown in the upper right part of each graph. Note that only cannabis use and tobacco use were significantly associated to </w:t>
      </w:r>
      <w:r w:rsidR="00570B03" w:rsidRPr="00AC3727">
        <w:rPr>
          <w:rFonts w:ascii="Calibri" w:eastAsia="Calibri" w:hAnsi="Calibri" w:cs="Calibri"/>
          <w:bCs/>
          <w:lang w:val="en-US"/>
        </w:rPr>
        <w:t>differences</w:t>
      </w:r>
      <w:r w:rsidR="00AC3727" w:rsidRPr="00AC3727">
        <w:rPr>
          <w:rFonts w:ascii="Calibri" w:eastAsia="Calibri" w:hAnsi="Calibri" w:cs="Calibri"/>
          <w:bCs/>
          <w:lang w:val="en-US"/>
        </w:rPr>
        <w:t xml:space="preserve"> in ΔBMI</w:t>
      </w:r>
      <w:r w:rsidR="00AC3727" w:rsidRPr="00AC3727">
        <w:rPr>
          <w:rFonts w:ascii="Calibri" w:eastAsia="Calibri" w:hAnsi="Calibri" w:cs="Calibri"/>
          <w:bCs/>
          <w:vertAlign w:val="subscript"/>
          <w:lang w:val="en-US"/>
        </w:rPr>
        <w:t>12</w:t>
      </w:r>
      <w:r w:rsidR="00AC3727" w:rsidRPr="00AC3727">
        <w:rPr>
          <w:rFonts w:ascii="Calibri" w:eastAsia="Calibri" w:hAnsi="Calibri" w:cs="Calibri"/>
          <w:bCs/>
          <w:lang w:val="en-US"/>
        </w:rPr>
        <w:t>.</w:t>
      </w:r>
    </w:p>
    <w:p w14:paraId="55121A84" w14:textId="77777777" w:rsidR="0045339E" w:rsidRDefault="0045339E" w:rsidP="00BA3C33">
      <w:pPr>
        <w:spacing w:line="480" w:lineRule="auto"/>
        <w:jc w:val="both"/>
        <w:rPr>
          <w:rFonts w:ascii="Calibri" w:eastAsia="Calibri" w:hAnsi="Calibri" w:cs="Calibri"/>
          <w:b/>
          <w:bCs/>
          <w:lang w:val="en-US"/>
        </w:rPr>
      </w:pPr>
    </w:p>
    <w:p w14:paraId="37CE859B" w14:textId="74EA6D0C" w:rsidR="00E20443" w:rsidRDefault="00202120" w:rsidP="00BA3C33">
      <w:pPr>
        <w:spacing w:line="480" w:lineRule="auto"/>
        <w:jc w:val="both"/>
        <w:rPr>
          <w:rFonts w:ascii="Calibri" w:eastAsia="Calibri" w:hAnsi="Calibri" w:cs="Calibri"/>
          <w:b/>
          <w:bCs/>
          <w:lang w:val="en-US"/>
        </w:rPr>
      </w:pPr>
      <w:r>
        <w:rPr>
          <w:rFonts w:ascii="Calibri" w:eastAsia="Calibri" w:hAnsi="Calibri" w:cs="Calibri"/>
          <w:b/>
          <w:bCs/>
          <w:noProof/>
          <w:lang w:val="en-US"/>
        </w:rPr>
        <w:drawing>
          <wp:inline distT="0" distB="0" distL="0" distR="0" wp14:anchorId="60664F75" wp14:editId="773E85BD">
            <wp:extent cx="5733415" cy="5733415"/>
            <wp:effectExtent l="0" t="0" r="635" b="635"/>
            <wp:docPr id="4" name="Imagen 4"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de cajas y bigotes&#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733415" cy="5733415"/>
                    </a:xfrm>
                    <a:prstGeom prst="rect">
                      <a:avLst/>
                    </a:prstGeom>
                  </pic:spPr>
                </pic:pic>
              </a:graphicData>
            </a:graphic>
          </wp:inline>
        </w:drawing>
      </w:r>
      <w:r w:rsidR="00E20443">
        <w:rPr>
          <w:rFonts w:ascii="Calibri" w:eastAsia="Calibri" w:hAnsi="Calibri" w:cs="Calibri"/>
          <w:b/>
          <w:bCs/>
          <w:lang w:val="en-US"/>
        </w:rPr>
        <w:br w:type="page"/>
      </w:r>
    </w:p>
    <w:p w14:paraId="0A97E4DE" w14:textId="1B217761" w:rsidR="006773C1" w:rsidRP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r w:rsidRPr="006773C1">
        <w:rPr>
          <w:rFonts w:ascii="Calibri" w:eastAsia="Calibri" w:hAnsi="Calibri" w:cs="Calibri"/>
          <w:b/>
          <w:bCs/>
          <w:lang w:val="en-US"/>
        </w:rPr>
        <w:lastRenderedPageBreak/>
        <w:t xml:space="preserve">Figure </w:t>
      </w:r>
      <w:r w:rsidR="00B71F56">
        <w:rPr>
          <w:rFonts w:ascii="Calibri" w:eastAsia="Calibri" w:hAnsi="Calibri" w:cs="Calibri"/>
          <w:b/>
          <w:bCs/>
          <w:lang w:val="en-US"/>
        </w:rPr>
        <w:t>S</w:t>
      </w:r>
      <w:r w:rsidR="00AC3727">
        <w:rPr>
          <w:rFonts w:ascii="Calibri" w:eastAsia="Calibri" w:hAnsi="Calibri" w:cs="Calibri"/>
          <w:b/>
          <w:bCs/>
          <w:lang w:val="en-US"/>
        </w:rPr>
        <w:t>6</w:t>
      </w:r>
      <w:r w:rsidRPr="006773C1">
        <w:rPr>
          <w:rFonts w:ascii="Calibri" w:eastAsia="Calibri" w:hAnsi="Calibri" w:cs="Calibri"/>
          <w:b/>
          <w:bCs/>
          <w:lang w:val="en-US"/>
        </w:rPr>
        <w:t xml:space="preserve">. </w:t>
      </w:r>
      <w:r w:rsidRPr="006773C1">
        <w:rPr>
          <w:rFonts w:ascii="Calibri" w:eastAsia="Calibri" w:hAnsi="Calibri" w:cs="Calibri"/>
          <w:lang w:val="en-US"/>
        </w:rPr>
        <w:t>Ratio between antagonistic (negative) and agonistic (positive) pleiotropic variants across different conjFDR thresholds.</w:t>
      </w:r>
    </w:p>
    <w:p w14:paraId="60BB84F8" w14:textId="60278268"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p>
    <w:p w14:paraId="66C2A8A5" w14:textId="54CCBA80"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p>
    <w:p w14:paraId="4D1BA44E" w14:textId="2D50F9D3"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r w:rsidRPr="006773C1">
        <w:rPr>
          <w:rFonts w:ascii="Calibri" w:eastAsia="Calibri" w:hAnsi="Calibri" w:cs="Calibri"/>
          <w:noProof/>
        </w:rPr>
        <w:drawing>
          <wp:inline distT="0" distB="0" distL="0" distR="0" wp14:anchorId="1022A041" wp14:editId="5BAED1F8">
            <wp:extent cx="5733415" cy="5733415"/>
            <wp:effectExtent l="0" t="0" r="635" b="635"/>
            <wp:docPr id="124" name="Google Shape;124;g10dd687e01d_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oogle Shape;124;g10dd687e01d_0_0"/>
                    <pic:cNvPicPr preferRelativeResize="0">
                      <a:picLocks noChangeAspect="1"/>
                    </pic:cNvPicPr>
                  </pic:nvPicPr>
                  <pic:blipFill>
                    <a:blip r:embed="rId19">
                      <a:alphaModFix/>
                    </a:blip>
                    <a:stretch>
                      <a:fillRect/>
                    </a:stretch>
                  </pic:blipFill>
                  <pic:spPr>
                    <a:xfrm>
                      <a:off x="0" y="0"/>
                      <a:ext cx="5733415" cy="5733415"/>
                    </a:xfrm>
                    <a:prstGeom prst="rect">
                      <a:avLst/>
                    </a:prstGeom>
                    <a:noFill/>
                    <a:ln>
                      <a:noFill/>
                    </a:ln>
                  </pic:spPr>
                </pic:pic>
              </a:graphicData>
            </a:graphic>
          </wp:inline>
        </w:drawing>
      </w:r>
    </w:p>
    <w:p w14:paraId="168CEE8B" w14:textId="77777777" w:rsidR="006773C1" w:rsidRDefault="006773C1" w:rsidP="00BA3C33">
      <w:pPr>
        <w:spacing w:line="480" w:lineRule="auto"/>
        <w:jc w:val="both"/>
        <w:rPr>
          <w:rFonts w:ascii="Calibri" w:eastAsia="Calibri" w:hAnsi="Calibri" w:cs="Calibri"/>
          <w:lang w:val="ca-ES"/>
        </w:rPr>
      </w:pPr>
      <w:r>
        <w:rPr>
          <w:rFonts w:ascii="Calibri" w:eastAsia="Calibri" w:hAnsi="Calibri" w:cs="Calibri"/>
          <w:lang w:val="ca-ES"/>
        </w:rPr>
        <w:br w:type="page"/>
      </w:r>
    </w:p>
    <w:p w14:paraId="5C4D1C80" w14:textId="70A1D5F2" w:rsidR="006773C1" w:rsidRP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r w:rsidRPr="006773C1">
        <w:rPr>
          <w:rFonts w:ascii="Calibri" w:eastAsia="Calibri" w:hAnsi="Calibri" w:cs="Calibri"/>
          <w:b/>
          <w:bCs/>
          <w:lang w:val="en-US"/>
        </w:rPr>
        <w:lastRenderedPageBreak/>
        <w:t xml:space="preserve">Figure </w:t>
      </w:r>
      <w:r w:rsidR="00B71F56">
        <w:rPr>
          <w:rFonts w:ascii="Calibri" w:eastAsia="Calibri" w:hAnsi="Calibri" w:cs="Calibri"/>
          <w:b/>
          <w:bCs/>
          <w:lang w:val="en-US"/>
        </w:rPr>
        <w:t>S</w:t>
      </w:r>
      <w:r w:rsidR="00AC3727">
        <w:rPr>
          <w:rFonts w:ascii="Calibri" w:eastAsia="Calibri" w:hAnsi="Calibri" w:cs="Calibri"/>
          <w:b/>
          <w:bCs/>
          <w:lang w:val="en-US"/>
        </w:rPr>
        <w:t>7</w:t>
      </w:r>
      <w:r w:rsidRPr="006773C1">
        <w:rPr>
          <w:rFonts w:ascii="Calibri" w:eastAsia="Calibri" w:hAnsi="Calibri" w:cs="Calibri"/>
          <w:b/>
          <w:bCs/>
          <w:lang w:val="en-US"/>
        </w:rPr>
        <w:t xml:space="preserve">. </w:t>
      </w:r>
      <w:r w:rsidRPr="006773C1">
        <w:rPr>
          <w:rFonts w:ascii="Calibri" w:eastAsia="Calibri" w:hAnsi="Calibri" w:cs="Calibri"/>
          <w:lang w:val="en-US"/>
        </w:rPr>
        <w:t xml:space="preserve">Bubble plot of enriched terms from KEGG pathways in A) all pleiotropic, B) only agonistic, and C) only antagonistic mapped genes. The color of the bar represents different clusters assigned by KOBAS-i. </w:t>
      </w:r>
      <w:r w:rsidR="00567DCC">
        <w:rPr>
          <w:rFonts w:ascii="Calibri" w:eastAsia="Calibri" w:hAnsi="Calibri" w:cs="Calibri"/>
          <w:lang w:val="en-US"/>
        </w:rPr>
        <w:t>T</w:t>
      </w:r>
      <w:r w:rsidR="00567DCC" w:rsidRPr="008B1A62">
        <w:rPr>
          <w:rFonts w:ascii="Calibri" w:eastAsia="Calibri" w:hAnsi="Calibri" w:cs="Calibri"/>
          <w:lang w:val="en-US"/>
        </w:rPr>
        <w:t>he size of the bubble</w:t>
      </w:r>
      <w:r w:rsidR="00567DCC">
        <w:rPr>
          <w:rFonts w:ascii="Calibri" w:eastAsia="Calibri" w:hAnsi="Calibri" w:cs="Calibri"/>
          <w:lang w:val="en-US"/>
        </w:rPr>
        <w:t xml:space="preserve"> is relative to the</w:t>
      </w:r>
      <w:r w:rsidR="0059256D">
        <w:rPr>
          <w:rFonts w:ascii="Calibri" w:eastAsia="Calibri" w:hAnsi="Calibri" w:cs="Calibri"/>
          <w:lang w:val="en-US"/>
        </w:rPr>
        <w:t xml:space="preserve"> p-value</w:t>
      </w:r>
      <w:r w:rsidR="007523F1">
        <w:rPr>
          <w:rFonts w:ascii="Calibri" w:eastAsia="Calibri" w:hAnsi="Calibri" w:cs="Calibri"/>
          <w:lang w:val="en-US"/>
        </w:rPr>
        <w:t xml:space="preserve">, </w:t>
      </w:r>
      <w:r w:rsidR="007523F1" w:rsidRPr="007523F1">
        <w:rPr>
          <w:rFonts w:ascii="Calibri" w:eastAsia="Calibri" w:hAnsi="Calibri" w:cs="Calibri"/>
          <w:lang w:val="en-US"/>
        </w:rPr>
        <w:t>from small to large: [0.05,1], [0.01,0.05), [0.001,0.01), [0.0001,0.001), [1e-10,0.0001), [0,1e-10)</w:t>
      </w:r>
      <w:r w:rsidR="00567DCC">
        <w:rPr>
          <w:rFonts w:ascii="Calibri" w:eastAsia="Calibri" w:hAnsi="Calibri" w:cs="Calibri"/>
          <w:lang w:val="en-US"/>
        </w:rPr>
        <w:t xml:space="preserve">. </w:t>
      </w:r>
      <w:r w:rsidRPr="006773C1">
        <w:rPr>
          <w:rFonts w:ascii="Calibri" w:eastAsia="Calibri" w:hAnsi="Calibri" w:cs="Calibri"/>
          <w:lang w:val="en-US"/>
        </w:rPr>
        <w:t xml:space="preserve">For each cluster, if there are more than 5 terms, </w:t>
      </w:r>
      <w:r w:rsidR="004D113B">
        <w:rPr>
          <w:rFonts w:ascii="Calibri" w:eastAsia="Calibri" w:hAnsi="Calibri" w:cs="Calibri"/>
          <w:lang w:val="en-US"/>
        </w:rPr>
        <w:t xml:space="preserve">only </w:t>
      </w:r>
      <w:r w:rsidRPr="006773C1">
        <w:rPr>
          <w:rFonts w:ascii="Calibri" w:eastAsia="Calibri" w:hAnsi="Calibri" w:cs="Calibri"/>
          <w:lang w:val="en-US"/>
        </w:rPr>
        <w:t xml:space="preserve">top 5 with the highest enrich ratio </w:t>
      </w:r>
      <w:r w:rsidR="004D113B">
        <w:rPr>
          <w:rFonts w:ascii="Calibri" w:eastAsia="Calibri" w:hAnsi="Calibri" w:cs="Calibri"/>
          <w:lang w:val="en-US"/>
        </w:rPr>
        <w:t>are</w:t>
      </w:r>
      <w:r w:rsidRPr="006773C1">
        <w:rPr>
          <w:rFonts w:ascii="Calibri" w:eastAsia="Calibri" w:hAnsi="Calibri" w:cs="Calibri"/>
          <w:lang w:val="en-US"/>
        </w:rPr>
        <w:t xml:space="preserve"> displayed.</w:t>
      </w:r>
      <w:r w:rsidR="008B1A62">
        <w:rPr>
          <w:rFonts w:ascii="Calibri" w:eastAsia="Calibri" w:hAnsi="Calibri" w:cs="Calibri"/>
          <w:lang w:val="en-US"/>
        </w:rPr>
        <w:t xml:space="preserve"> </w:t>
      </w:r>
    </w:p>
    <w:p w14:paraId="2D1E8219" w14:textId="77777777"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p>
    <w:p w14:paraId="553D15DB" w14:textId="70656030"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p>
    <w:p w14:paraId="7C280A25" w14:textId="77777777"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p>
    <w:p w14:paraId="761DCD99" w14:textId="77777777"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p>
    <w:p w14:paraId="0071EAFF" w14:textId="0865BE2C"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r>
        <w:rPr>
          <w:rFonts w:ascii="Calibri" w:eastAsia="Calibri" w:hAnsi="Calibri" w:cs="Calibri"/>
          <w:noProof/>
          <w:lang w:val="ca-ES"/>
        </w:rPr>
        <w:drawing>
          <wp:inline distT="0" distB="0" distL="0" distR="0" wp14:anchorId="64DA6A95" wp14:editId="20464A91">
            <wp:extent cx="6303645" cy="1766677"/>
            <wp:effectExtent l="0" t="0" r="1905" b="5080"/>
            <wp:docPr id="19" name="Imat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1612" cy="1788528"/>
                    </a:xfrm>
                    <a:prstGeom prst="rect">
                      <a:avLst/>
                    </a:prstGeom>
                    <a:noFill/>
                  </pic:spPr>
                </pic:pic>
              </a:graphicData>
            </a:graphic>
          </wp:inline>
        </w:drawing>
      </w:r>
    </w:p>
    <w:p w14:paraId="423D4715" w14:textId="77777777" w:rsidR="006773C1" w:rsidRDefault="006773C1" w:rsidP="00BA3C33">
      <w:pPr>
        <w:spacing w:line="480" w:lineRule="auto"/>
        <w:jc w:val="both"/>
        <w:rPr>
          <w:rFonts w:ascii="Calibri" w:eastAsia="Calibri" w:hAnsi="Calibri" w:cs="Calibri"/>
          <w:lang w:val="ca-ES"/>
        </w:rPr>
      </w:pPr>
      <w:r>
        <w:rPr>
          <w:rFonts w:ascii="Calibri" w:eastAsia="Calibri" w:hAnsi="Calibri" w:cs="Calibri"/>
          <w:lang w:val="ca-ES"/>
        </w:rPr>
        <w:br w:type="page"/>
      </w:r>
    </w:p>
    <w:p w14:paraId="410D34FD" w14:textId="6DCA9E79" w:rsidR="006773C1" w:rsidRP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r w:rsidRPr="006773C1">
        <w:rPr>
          <w:rFonts w:ascii="Calibri" w:eastAsia="Calibri" w:hAnsi="Calibri" w:cs="Calibri"/>
          <w:b/>
          <w:bCs/>
          <w:lang w:val="en-US"/>
        </w:rPr>
        <w:lastRenderedPageBreak/>
        <w:t xml:space="preserve">Figure </w:t>
      </w:r>
      <w:r w:rsidR="00B71F56">
        <w:rPr>
          <w:rFonts w:ascii="Calibri" w:eastAsia="Calibri" w:hAnsi="Calibri" w:cs="Calibri"/>
          <w:b/>
          <w:bCs/>
          <w:lang w:val="en-US"/>
        </w:rPr>
        <w:t>S</w:t>
      </w:r>
      <w:r w:rsidR="00AC3727">
        <w:rPr>
          <w:rFonts w:ascii="Calibri" w:eastAsia="Calibri" w:hAnsi="Calibri" w:cs="Calibri"/>
          <w:b/>
          <w:bCs/>
          <w:lang w:val="en-US"/>
        </w:rPr>
        <w:t>8</w:t>
      </w:r>
      <w:r w:rsidRPr="006773C1">
        <w:rPr>
          <w:rFonts w:ascii="Calibri" w:eastAsia="Calibri" w:hAnsi="Calibri" w:cs="Calibri"/>
          <w:b/>
          <w:bCs/>
          <w:lang w:val="en-US"/>
        </w:rPr>
        <w:t xml:space="preserve">. </w:t>
      </w:r>
      <w:r w:rsidRPr="006773C1">
        <w:rPr>
          <w:rFonts w:ascii="Calibri" w:eastAsia="Calibri" w:hAnsi="Calibri" w:cs="Calibri"/>
          <w:lang w:val="en-US"/>
        </w:rPr>
        <w:t>DEG in specific tissues for all SNPs at conjFDR&lt;0.05, from GTEx v8 54 tissue types.</w:t>
      </w:r>
    </w:p>
    <w:p w14:paraId="2A07CD8F" w14:textId="228AF6BA"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p>
    <w:p w14:paraId="482811CA" w14:textId="443F5284"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p>
    <w:p w14:paraId="4C4D6D84" w14:textId="516F3971"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p>
    <w:p w14:paraId="32FB91BF" w14:textId="02AD07FB" w:rsidR="006773C1" w:rsidRDefault="006773C1" w:rsidP="00BA3C33">
      <w:pPr>
        <w:widowControl w:val="0"/>
        <w:pBdr>
          <w:top w:val="nil"/>
          <w:left w:val="nil"/>
          <w:bottom w:val="nil"/>
          <w:right w:val="nil"/>
          <w:between w:val="nil"/>
        </w:pBdr>
        <w:spacing w:line="480" w:lineRule="auto"/>
        <w:ind w:left="384" w:hanging="384"/>
        <w:jc w:val="both"/>
        <w:rPr>
          <w:rFonts w:ascii="Calibri" w:eastAsia="Calibri" w:hAnsi="Calibri" w:cs="Calibri"/>
          <w:lang w:val="ca-ES"/>
        </w:rPr>
      </w:pPr>
      <w:r w:rsidRPr="006773C1">
        <w:rPr>
          <w:rFonts w:ascii="Calibri" w:eastAsia="Calibri" w:hAnsi="Calibri" w:cs="Calibri"/>
          <w:noProof/>
        </w:rPr>
        <w:drawing>
          <wp:inline distT="0" distB="0" distL="0" distR="0" wp14:anchorId="59A7B70E" wp14:editId="7DA31A3D">
            <wp:extent cx="5733415" cy="4572000"/>
            <wp:effectExtent l="0" t="0" r="635" b="0"/>
            <wp:docPr id="140" name="Google Shape;140;p5"/>
            <wp:cNvGraphicFramePr/>
            <a:graphic xmlns:a="http://schemas.openxmlformats.org/drawingml/2006/main">
              <a:graphicData uri="http://schemas.openxmlformats.org/drawingml/2006/picture">
                <pic:pic xmlns:pic="http://schemas.openxmlformats.org/drawingml/2006/picture">
                  <pic:nvPicPr>
                    <pic:cNvPr id="140" name="Google Shape;140;p5"/>
                    <pic:cNvPicPr preferRelativeResize="0"/>
                  </pic:nvPicPr>
                  <pic:blipFill>
                    <a:blip r:embed="rId21">
                      <a:alphaModFix/>
                    </a:blip>
                    <a:stretch>
                      <a:fillRect/>
                    </a:stretch>
                  </pic:blipFill>
                  <pic:spPr>
                    <a:xfrm>
                      <a:off x="0" y="0"/>
                      <a:ext cx="5733415" cy="4572000"/>
                    </a:xfrm>
                    <a:prstGeom prst="rect">
                      <a:avLst/>
                    </a:prstGeom>
                    <a:noFill/>
                    <a:ln>
                      <a:noFill/>
                    </a:ln>
                  </pic:spPr>
                </pic:pic>
              </a:graphicData>
            </a:graphic>
          </wp:inline>
        </w:drawing>
      </w:r>
    </w:p>
    <w:p w14:paraId="23CE70C5" w14:textId="0AA9591B" w:rsidR="006773C1" w:rsidRPr="006773C1" w:rsidRDefault="006773C1" w:rsidP="00BA3C33">
      <w:pPr>
        <w:spacing w:line="480" w:lineRule="auto"/>
        <w:jc w:val="both"/>
        <w:rPr>
          <w:rFonts w:ascii="Calibri" w:eastAsia="Calibri" w:hAnsi="Calibri" w:cs="Calibri"/>
        </w:rPr>
      </w:pPr>
      <w:r>
        <w:rPr>
          <w:rFonts w:ascii="Calibri" w:eastAsia="Calibri" w:hAnsi="Calibri" w:cs="Calibri"/>
          <w:lang w:val="ca-ES"/>
        </w:rPr>
        <w:br w:type="page"/>
      </w:r>
      <w:r w:rsidRPr="006773C1">
        <w:rPr>
          <w:rFonts w:ascii="Calibri" w:eastAsia="Calibri" w:hAnsi="Calibri" w:cs="Calibri"/>
          <w:b/>
          <w:bCs/>
          <w:lang w:val="en-US"/>
        </w:rPr>
        <w:lastRenderedPageBreak/>
        <w:t xml:space="preserve">Figure </w:t>
      </w:r>
      <w:r w:rsidR="00B71F56">
        <w:rPr>
          <w:rFonts w:ascii="Calibri" w:eastAsia="Calibri" w:hAnsi="Calibri" w:cs="Calibri"/>
          <w:b/>
          <w:bCs/>
          <w:lang w:val="en-US"/>
        </w:rPr>
        <w:t>S</w:t>
      </w:r>
      <w:r w:rsidR="00473168">
        <w:rPr>
          <w:rFonts w:ascii="Calibri" w:eastAsia="Calibri" w:hAnsi="Calibri" w:cs="Calibri"/>
          <w:b/>
          <w:bCs/>
          <w:lang w:val="en-US"/>
        </w:rPr>
        <w:t>9</w:t>
      </w:r>
      <w:r w:rsidRPr="006773C1">
        <w:rPr>
          <w:rFonts w:ascii="Calibri" w:eastAsia="Calibri" w:hAnsi="Calibri" w:cs="Calibri"/>
          <w:b/>
          <w:bCs/>
          <w:lang w:val="en-US"/>
        </w:rPr>
        <w:t xml:space="preserve">. </w:t>
      </w:r>
      <w:r w:rsidRPr="006773C1">
        <w:rPr>
          <w:rFonts w:ascii="Calibri" w:eastAsia="Calibri" w:hAnsi="Calibri" w:cs="Calibri"/>
          <w:lang w:val="en-US"/>
        </w:rPr>
        <w:t>Manhattan plot of the Pulit et al. GWAS on BMI showing only the SNPs with pleiotropic information that were used for the PRS analyses. Green dots represent SNPs that were determined as pleiotropics betwen SCZ and BMI, while grey dots represent non-pleiotropic SNPs.</w:t>
      </w:r>
    </w:p>
    <w:p w14:paraId="4317EC72" w14:textId="57B48DB9" w:rsidR="006773C1" w:rsidRDefault="006773C1" w:rsidP="00BA3C33">
      <w:pPr>
        <w:spacing w:line="480" w:lineRule="auto"/>
        <w:jc w:val="both"/>
        <w:rPr>
          <w:rFonts w:ascii="Calibri" w:eastAsia="Calibri" w:hAnsi="Calibri" w:cs="Calibri"/>
        </w:rPr>
      </w:pPr>
    </w:p>
    <w:p w14:paraId="44ADCBD2" w14:textId="5A711A6B" w:rsidR="006773C1" w:rsidRDefault="006773C1" w:rsidP="00BA3C33">
      <w:pPr>
        <w:spacing w:line="480" w:lineRule="auto"/>
        <w:jc w:val="both"/>
        <w:rPr>
          <w:rFonts w:ascii="Calibri" w:eastAsia="Calibri" w:hAnsi="Calibri" w:cs="Calibri"/>
        </w:rPr>
      </w:pPr>
    </w:p>
    <w:p w14:paraId="400F60A0" w14:textId="158F5979" w:rsidR="006773C1" w:rsidRDefault="006773C1" w:rsidP="00BA3C33">
      <w:pPr>
        <w:spacing w:line="480" w:lineRule="auto"/>
        <w:jc w:val="both"/>
        <w:rPr>
          <w:rFonts w:ascii="Calibri" w:eastAsia="Calibri" w:hAnsi="Calibri" w:cs="Calibri"/>
        </w:rPr>
      </w:pPr>
      <w:r w:rsidRPr="006773C1">
        <w:rPr>
          <w:rFonts w:ascii="Calibri" w:eastAsia="Calibri" w:hAnsi="Calibri" w:cs="Calibri"/>
          <w:noProof/>
        </w:rPr>
        <w:drawing>
          <wp:inline distT="0" distB="0" distL="0" distR="0" wp14:anchorId="4CB9F525" wp14:editId="528D94F6">
            <wp:extent cx="5733415" cy="3529330"/>
            <wp:effectExtent l="0" t="0" r="635" b="0"/>
            <wp:docPr id="145" name="Google Shape;145;ge03f7a52dc_0_46"/>
            <wp:cNvGraphicFramePr/>
            <a:graphic xmlns:a="http://schemas.openxmlformats.org/drawingml/2006/main">
              <a:graphicData uri="http://schemas.openxmlformats.org/drawingml/2006/picture">
                <pic:pic xmlns:pic="http://schemas.openxmlformats.org/drawingml/2006/picture">
                  <pic:nvPicPr>
                    <pic:cNvPr id="145" name="Google Shape;145;ge03f7a52dc_0_46"/>
                    <pic:cNvPicPr preferRelativeResize="0"/>
                  </pic:nvPicPr>
                  <pic:blipFill>
                    <a:blip r:embed="rId22">
                      <a:alphaModFix/>
                    </a:blip>
                    <a:stretch>
                      <a:fillRect/>
                    </a:stretch>
                  </pic:blipFill>
                  <pic:spPr>
                    <a:xfrm>
                      <a:off x="0" y="0"/>
                      <a:ext cx="5733415" cy="3529330"/>
                    </a:xfrm>
                    <a:prstGeom prst="rect">
                      <a:avLst/>
                    </a:prstGeom>
                    <a:noFill/>
                    <a:ln>
                      <a:noFill/>
                    </a:ln>
                  </pic:spPr>
                </pic:pic>
              </a:graphicData>
            </a:graphic>
          </wp:inline>
        </w:drawing>
      </w:r>
    </w:p>
    <w:p w14:paraId="37683393" w14:textId="77777777" w:rsidR="006773C1" w:rsidRDefault="006773C1" w:rsidP="00BA3C33">
      <w:pPr>
        <w:spacing w:line="480" w:lineRule="auto"/>
        <w:jc w:val="both"/>
        <w:rPr>
          <w:rFonts w:ascii="Calibri" w:eastAsia="Calibri" w:hAnsi="Calibri" w:cs="Calibri"/>
        </w:rPr>
      </w:pPr>
      <w:r>
        <w:rPr>
          <w:rFonts w:ascii="Calibri" w:eastAsia="Calibri" w:hAnsi="Calibri" w:cs="Calibri"/>
        </w:rPr>
        <w:br w:type="page"/>
      </w:r>
    </w:p>
    <w:p w14:paraId="4EB2AA55" w14:textId="7DFF2523" w:rsidR="006773C1" w:rsidRPr="006773C1" w:rsidRDefault="006773C1" w:rsidP="00BA3C33">
      <w:pPr>
        <w:spacing w:line="480" w:lineRule="auto"/>
        <w:jc w:val="both"/>
        <w:rPr>
          <w:rFonts w:ascii="Calibri" w:eastAsia="Calibri" w:hAnsi="Calibri" w:cs="Calibri"/>
          <w:lang w:val="ca-ES"/>
        </w:rPr>
      </w:pPr>
      <w:r w:rsidRPr="006773C1">
        <w:rPr>
          <w:rFonts w:ascii="Calibri" w:eastAsia="Calibri" w:hAnsi="Calibri" w:cs="Calibri"/>
          <w:b/>
          <w:bCs/>
          <w:lang w:val="en-US"/>
        </w:rPr>
        <w:lastRenderedPageBreak/>
        <w:t xml:space="preserve">Figure </w:t>
      </w:r>
      <w:r w:rsidR="00B71F56">
        <w:rPr>
          <w:rFonts w:ascii="Calibri" w:eastAsia="Calibri" w:hAnsi="Calibri" w:cs="Calibri"/>
          <w:b/>
          <w:bCs/>
          <w:lang w:val="en-US"/>
        </w:rPr>
        <w:t>S</w:t>
      </w:r>
      <w:r w:rsidR="00AE0CE6">
        <w:rPr>
          <w:rFonts w:ascii="Calibri" w:eastAsia="Calibri" w:hAnsi="Calibri" w:cs="Calibri"/>
          <w:b/>
          <w:bCs/>
          <w:lang w:val="en-US"/>
        </w:rPr>
        <w:t>10</w:t>
      </w:r>
      <w:r w:rsidRPr="006773C1">
        <w:rPr>
          <w:rFonts w:ascii="Calibri" w:eastAsia="Calibri" w:hAnsi="Calibri" w:cs="Calibri"/>
          <w:b/>
          <w:bCs/>
          <w:lang w:val="en-US"/>
        </w:rPr>
        <w:t>.</w:t>
      </w:r>
      <w:r w:rsidRPr="006773C1">
        <w:rPr>
          <w:rFonts w:ascii="Calibri" w:eastAsia="Calibri" w:hAnsi="Calibri" w:cs="Calibri"/>
          <w:lang w:val="en-US"/>
        </w:rPr>
        <w:t xml:space="preserve"> Bar plot showing the variance explained in </w:t>
      </w:r>
      <w:r w:rsidR="00002EFA">
        <w:rPr>
          <w:rFonts w:ascii="Calibri" w:eastAsia="Calibri" w:hAnsi="Calibri" w:cs="Calibri"/>
          <w:lang w:val="en-US"/>
        </w:rPr>
        <w:t>BMI</w:t>
      </w:r>
      <w:r w:rsidR="00002EFA" w:rsidRPr="00AB24AD">
        <w:rPr>
          <w:rFonts w:ascii="Calibri" w:eastAsia="Calibri" w:hAnsi="Calibri" w:cs="Calibri"/>
          <w:vertAlign w:val="subscript"/>
          <w:lang w:val="en-US"/>
        </w:rPr>
        <w:t>12</w:t>
      </w:r>
      <w:r w:rsidR="006B76E9">
        <w:rPr>
          <w:rFonts w:ascii="Calibri" w:eastAsia="Calibri" w:hAnsi="Calibri" w:cs="Calibri"/>
          <w:lang w:val="en-US"/>
        </w:rPr>
        <w:t xml:space="preserve"> (left)</w:t>
      </w:r>
      <w:r w:rsidRPr="006773C1">
        <w:rPr>
          <w:rFonts w:ascii="Calibri" w:eastAsia="Calibri" w:hAnsi="Calibri" w:cs="Calibri"/>
          <w:lang w:val="en-US"/>
        </w:rPr>
        <w:t xml:space="preserve">, </w:t>
      </w:r>
      <w:r w:rsidR="00AB24AD">
        <w:rPr>
          <w:rFonts w:ascii="Calibri" w:eastAsia="Calibri" w:hAnsi="Calibri" w:cs="Calibri"/>
          <w:lang w:val="en-US"/>
        </w:rPr>
        <w:t>∆</w:t>
      </w:r>
      <w:r w:rsidR="006B76E9">
        <w:rPr>
          <w:rFonts w:ascii="Calibri" w:eastAsia="Calibri" w:hAnsi="Calibri" w:cs="Calibri"/>
          <w:lang w:val="en-US"/>
        </w:rPr>
        <w:t>BMI</w:t>
      </w:r>
      <w:r w:rsidR="006B76E9" w:rsidRPr="00AB24AD">
        <w:rPr>
          <w:rFonts w:ascii="Calibri" w:eastAsia="Calibri" w:hAnsi="Calibri" w:cs="Calibri"/>
          <w:vertAlign w:val="subscript"/>
          <w:lang w:val="en-US"/>
        </w:rPr>
        <w:t>3</w:t>
      </w:r>
      <w:r w:rsidR="006B76E9">
        <w:rPr>
          <w:rFonts w:ascii="Calibri" w:eastAsia="Calibri" w:hAnsi="Calibri" w:cs="Calibri"/>
          <w:lang w:val="en-US"/>
        </w:rPr>
        <w:t xml:space="preserve"> (middle), and </w:t>
      </w:r>
      <w:r w:rsidR="00AB24AD">
        <w:rPr>
          <w:rFonts w:ascii="Calibri" w:eastAsia="Calibri" w:hAnsi="Calibri" w:cs="Calibri"/>
          <w:lang w:val="en-US"/>
        </w:rPr>
        <w:t>∆</w:t>
      </w:r>
      <w:r w:rsidR="006B76E9">
        <w:rPr>
          <w:rFonts w:ascii="Calibri" w:eastAsia="Calibri" w:hAnsi="Calibri" w:cs="Calibri"/>
          <w:lang w:val="en-US"/>
        </w:rPr>
        <w:t>BMI</w:t>
      </w:r>
      <w:r w:rsidR="006B76E9" w:rsidRPr="00AB24AD">
        <w:rPr>
          <w:rFonts w:ascii="Calibri" w:eastAsia="Calibri" w:hAnsi="Calibri" w:cs="Calibri"/>
          <w:vertAlign w:val="subscript"/>
          <w:lang w:val="en-US"/>
        </w:rPr>
        <w:t>12</w:t>
      </w:r>
      <w:r w:rsidR="006B76E9">
        <w:rPr>
          <w:rFonts w:ascii="Calibri" w:eastAsia="Calibri" w:hAnsi="Calibri" w:cs="Calibri"/>
          <w:lang w:val="en-US"/>
        </w:rPr>
        <w:t xml:space="preserve"> </w:t>
      </w:r>
      <w:r w:rsidRPr="006773C1">
        <w:rPr>
          <w:rFonts w:ascii="Calibri" w:eastAsia="Calibri" w:hAnsi="Calibri" w:cs="Calibri"/>
          <w:lang w:val="en-US"/>
        </w:rPr>
        <w:t>including the PRS</w:t>
      </w:r>
      <w:r w:rsidR="005A5495" w:rsidRPr="00F1273B">
        <w:rPr>
          <w:rFonts w:ascii="Calibri" w:eastAsia="Calibri" w:hAnsi="Calibri" w:cs="Calibri"/>
          <w:vertAlign w:val="subscript"/>
          <w:lang w:val="en-US"/>
        </w:rPr>
        <w:t>BMI</w:t>
      </w:r>
      <w:r w:rsidR="005A5495">
        <w:rPr>
          <w:rFonts w:ascii="Calibri" w:eastAsia="Calibri" w:hAnsi="Calibri" w:cs="Calibri"/>
          <w:lang w:val="en-US"/>
        </w:rPr>
        <w:t>, PRS</w:t>
      </w:r>
      <w:r w:rsidR="005A5495" w:rsidRPr="00F1273B">
        <w:rPr>
          <w:rFonts w:ascii="Calibri" w:eastAsia="Calibri" w:hAnsi="Calibri" w:cs="Calibri"/>
          <w:vertAlign w:val="subscript"/>
          <w:lang w:val="en-US"/>
        </w:rPr>
        <w:t>pleio</w:t>
      </w:r>
      <w:r w:rsidR="005A5495">
        <w:rPr>
          <w:rFonts w:ascii="Calibri" w:eastAsia="Calibri" w:hAnsi="Calibri" w:cs="Calibri"/>
          <w:lang w:val="en-US"/>
        </w:rPr>
        <w:t>, PRS</w:t>
      </w:r>
      <w:r w:rsidR="005A5495" w:rsidRPr="00F1273B">
        <w:rPr>
          <w:rFonts w:ascii="Calibri" w:eastAsia="Calibri" w:hAnsi="Calibri" w:cs="Calibri"/>
          <w:vertAlign w:val="subscript"/>
          <w:lang w:val="en-US"/>
        </w:rPr>
        <w:t>nopleio</w:t>
      </w:r>
      <w:r w:rsidR="005A5495">
        <w:rPr>
          <w:rFonts w:ascii="Calibri" w:eastAsia="Calibri" w:hAnsi="Calibri" w:cs="Calibri"/>
          <w:lang w:val="en-US"/>
        </w:rPr>
        <w:t>, PRS</w:t>
      </w:r>
      <w:r w:rsidR="005A5495" w:rsidRPr="00F1273B">
        <w:rPr>
          <w:rFonts w:ascii="Calibri" w:eastAsia="Calibri" w:hAnsi="Calibri" w:cs="Calibri"/>
          <w:vertAlign w:val="subscript"/>
          <w:lang w:val="en-US"/>
        </w:rPr>
        <w:t>antag</w:t>
      </w:r>
      <w:r w:rsidR="005A5495">
        <w:rPr>
          <w:rFonts w:ascii="Calibri" w:eastAsia="Calibri" w:hAnsi="Calibri" w:cs="Calibri"/>
          <w:lang w:val="en-US"/>
        </w:rPr>
        <w:t xml:space="preserve"> and </w:t>
      </w:r>
      <w:r w:rsidR="00CD049E">
        <w:rPr>
          <w:rFonts w:ascii="Calibri" w:eastAsia="Calibri" w:hAnsi="Calibri" w:cs="Calibri"/>
          <w:lang w:val="en-US"/>
        </w:rPr>
        <w:t>PRS</w:t>
      </w:r>
      <w:r w:rsidR="00CD049E" w:rsidRPr="00F1273B">
        <w:rPr>
          <w:rFonts w:ascii="Calibri" w:eastAsia="Calibri" w:hAnsi="Calibri" w:cs="Calibri"/>
          <w:vertAlign w:val="subscript"/>
          <w:lang w:val="en-US"/>
        </w:rPr>
        <w:t>ago</w:t>
      </w:r>
      <w:r w:rsidRPr="006773C1">
        <w:rPr>
          <w:rFonts w:ascii="Calibri" w:eastAsia="Calibri" w:hAnsi="Calibri" w:cs="Calibri"/>
          <w:lang w:val="en-US"/>
        </w:rPr>
        <w:t xml:space="preserve"> </w:t>
      </w:r>
      <w:r w:rsidR="00CD049E">
        <w:rPr>
          <w:rFonts w:ascii="Calibri" w:eastAsia="Calibri" w:hAnsi="Calibri" w:cs="Calibri"/>
          <w:lang w:val="en-US"/>
        </w:rPr>
        <w:t>(</w:t>
      </w:r>
      <w:r w:rsidRPr="006773C1">
        <w:rPr>
          <w:rFonts w:ascii="Calibri" w:eastAsia="Calibri" w:hAnsi="Calibri" w:cs="Calibri"/>
          <w:lang w:val="en-US"/>
        </w:rPr>
        <w:t>of pleiotro</w:t>
      </w:r>
      <w:r w:rsidR="00587186">
        <w:rPr>
          <w:rFonts w:ascii="Calibri" w:eastAsia="Calibri" w:hAnsi="Calibri" w:cs="Calibri"/>
          <w:lang w:val="en-US"/>
        </w:rPr>
        <w:t>p</w:t>
      </w:r>
      <w:r w:rsidRPr="006773C1">
        <w:rPr>
          <w:rFonts w:ascii="Calibri" w:eastAsia="Calibri" w:hAnsi="Calibri" w:cs="Calibri"/>
          <w:lang w:val="en-US"/>
        </w:rPr>
        <w:t xml:space="preserve">ic </w:t>
      </w:r>
      <w:r w:rsidR="00CD049E">
        <w:rPr>
          <w:rFonts w:ascii="Calibri" w:eastAsia="Calibri" w:hAnsi="Calibri" w:cs="Calibri"/>
          <w:lang w:val="en-US"/>
        </w:rPr>
        <w:t xml:space="preserve">antagonistic </w:t>
      </w:r>
      <w:r w:rsidR="00F1273B">
        <w:rPr>
          <w:rFonts w:ascii="Calibri" w:eastAsia="Calibri" w:hAnsi="Calibri" w:cs="Calibri"/>
          <w:lang w:val="en-US"/>
        </w:rPr>
        <w:t>-</w:t>
      </w:r>
      <w:r w:rsidR="00CD049E">
        <w:rPr>
          <w:rFonts w:ascii="Calibri" w:eastAsia="Calibri" w:hAnsi="Calibri" w:cs="Calibri"/>
          <w:lang w:val="en-US"/>
        </w:rPr>
        <w:t>negative- and p</w:t>
      </w:r>
      <w:r w:rsidRPr="006773C1">
        <w:rPr>
          <w:rFonts w:ascii="Calibri" w:eastAsia="Calibri" w:hAnsi="Calibri" w:cs="Calibri"/>
          <w:lang w:val="en-US"/>
        </w:rPr>
        <w:t xml:space="preserve">leiotropic </w:t>
      </w:r>
      <w:r w:rsidR="00CD049E">
        <w:rPr>
          <w:rFonts w:ascii="Calibri" w:eastAsia="Calibri" w:hAnsi="Calibri" w:cs="Calibri"/>
          <w:lang w:val="en-US"/>
        </w:rPr>
        <w:t xml:space="preserve">agonistic -positive- </w:t>
      </w:r>
      <w:r w:rsidRPr="006773C1">
        <w:rPr>
          <w:rFonts w:ascii="Calibri" w:eastAsia="Calibri" w:hAnsi="Calibri" w:cs="Calibri"/>
          <w:lang w:val="en-US"/>
        </w:rPr>
        <w:t>regions</w:t>
      </w:r>
      <w:r w:rsidR="00CD049E">
        <w:rPr>
          <w:rFonts w:ascii="Calibri" w:eastAsia="Calibri" w:hAnsi="Calibri" w:cs="Calibri"/>
          <w:lang w:val="en-US"/>
        </w:rPr>
        <w:t>)</w:t>
      </w:r>
      <w:r w:rsidRPr="006773C1">
        <w:rPr>
          <w:rFonts w:ascii="Calibri" w:eastAsia="Calibri" w:hAnsi="Calibri" w:cs="Calibri"/>
          <w:lang w:val="en-US"/>
        </w:rPr>
        <w:t xml:space="preserve">. </w:t>
      </w:r>
      <w:r w:rsidR="00AB24AD" w:rsidRPr="006773C1">
        <w:rPr>
          <w:rFonts w:ascii="Calibri" w:eastAsia="Calibri" w:hAnsi="Calibri" w:cs="Calibri"/>
          <w:lang w:val="en-US"/>
        </w:rPr>
        <w:t>Asterisks</w:t>
      </w:r>
      <w:r w:rsidRPr="006773C1">
        <w:rPr>
          <w:rFonts w:ascii="Calibri" w:eastAsia="Calibri" w:hAnsi="Calibri" w:cs="Calibri"/>
          <w:lang w:val="en-US"/>
        </w:rPr>
        <w:t xml:space="preserve"> refer to the significance in the independent ANOVA testing of the improvement from to the </w:t>
      </w:r>
      <w:r w:rsidR="00F1273B">
        <w:rPr>
          <w:rFonts w:ascii="Calibri" w:eastAsia="Calibri" w:hAnsi="Calibri" w:cs="Calibri"/>
          <w:lang w:val="en-US"/>
        </w:rPr>
        <w:t>Clinical</w:t>
      </w:r>
      <w:r w:rsidRPr="006773C1">
        <w:rPr>
          <w:rFonts w:ascii="Calibri" w:eastAsia="Calibri" w:hAnsi="Calibri" w:cs="Calibri"/>
          <w:lang w:val="en-US"/>
        </w:rPr>
        <w:t xml:space="preserve"> model (in red).</w:t>
      </w:r>
    </w:p>
    <w:p w14:paraId="373D68AE" w14:textId="77777777" w:rsidR="006773C1" w:rsidRPr="006773C1" w:rsidRDefault="006773C1" w:rsidP="00BA3C33">
      <w:pPr>
        <w:spacing w:line="480" w:lineRule="auto"/>
        <w:jc w:val="both"/>
        <w:rPr>
          <w:rFonts w:ascii="Calibri" w:eastAsia="Calibri" w:hAnsi="Calibri" w:cs="Calibri"/>
          <w:lang w:val="ca-ES"/>
        </w:rPr>
      </w:pPr>
      <w:r w:rsidRPr="006773C1">
        <w:rPr>
          <w:rFonts w:ascii="Calibri" w:eastAsia="Calibri" w:hAnsi="Calibri" w:cs="Calibri"/>
          <w:lang w:val="en-US"/>
        </w:rPr>
        <w:t xml:space="preserve">* P-value &lt; 0.05. </w:t>
      </w:r>
    </w:p>
    <w:p w14:paraId="016B89BA" w14:textId="55D67262" w:rsidR="006773C1" w:rsidRDefault="006773C1" w:rsidP="00BA3C33">
      <w:pPr>
        <w:spacing w:line="480" w:lineRule="auto"/>
        <w:jc w:val="both"/>
        <w:rPr>
          <w:rFonts w:ascii="Calibri" w:eastAsia="Calibri" w:hAnsi="Calibri" w:cs="Calibri"/>
        </w:rPr>
      </w:pPr>
    </w:p>
    <w:p w14:paraId="1EEEF684" w14:textId="5073E26B" w:rsidR="006773C1" w:rsidRDefault="006773C1" w:rsidP="00BA3C33">
      <w:pPr>
        <w:spacing w:line="480" w:lineRule="auto"/>
        <w:jc w:val="both"/>
        <w:rPr>
          <w:rFonts w:ascii="Calibri" w:eastAsia="Calibri" w:hAnsi="Calibri" w:cs="Calibri"/>
        </w:rPr>
      </w:pPr>
    </w:p>
    <w:p w14:paraId="08C2131E" w14:textId="18641D20" w:rsidR="006773C1" w:rsidRDefault="006773C1" w:rsidP="00BA3C33">
      <w:pPr>
        <w:spacing w:line="480" w:lineRule="auto"/>
        <w:jc w:val="both"/>
        <w:rPr>
          <w:rFonts w:ascii="Calibri" w:eastAsia="Calibri" w:hAnsi="Calibri" w:cs="Calibri"/>
        </w:rPr>
      </w:pPr>
    </w:p>
    <w:p w14:paraId="53BE0314" w14:textId="7A778B62" w:rsidR="006773C1" w:rsidRDefault="00510157" w:rsidP="00BA3C33">
      <w:pPr>
        <w:spacing w:line="480" w:lineRule="auto"/>
        <w:jc w:val="both"/>
        <w:rPr>
          <w:rFonts w:ascii="Calibri" w:eastAsia="Calibri" w:hAnsi="Calibri" w:cs="Calibri"/>
        </w:rPr>
      </w:pPr>
      <w:r>
        <w:rPr>
          <w:rFonts w:ascii="Calibri" w:eastAsia="Calibri" w:hAnsi="Calibri" w:cs="Calibri"/>
          <w:noProof/>
        </w:rPr>
        <w:drawing>
          <wp:inline distT="0" distB="0" distL="0" distR="0" wp14:anchorId="572B215A" wp14:editId="497224F7">
            <wp:extent cx="5733415" cy="3648710"/>
            <wp:effectExtent l="0" t="0" r="635" b="8890"/>
            <wp:docPr id="1"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barras&#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3415" cy="3648710"/>
                    </a:xfrm>
                    <a:prstGeom prst="rect">
                      <a:avLst/>
                    </a:prstGeom>
                  </pic:spPr>
                </pic:pic>
              </a:graphicData>
            </a:graphic>
          </wp:inline>
        </w:drawing>
      </w:r>
    </w:p>
    <w:p w14:paraId="05F8BCB3" w14:textId="77777777" w:rsidR="006773C1" w:rsidRDefault="006773C1" w:rsidP="00BA3C33">
      <w:pPr>
        <w:spacing w:line="480" w:lineRule="auto"/>
        <w:jc w:val="both"/>
        <w:rPr>
          <w:rFonts w:ascii="Calibri" w:eastAsia="Calibri" w:hAnsi="Calibri" w:cs="Calibri"/>
        </w:rPr>
      </w:pPr>
      <w:r>
        <w:rPr>
          <w:rFonts w:ascii="Calibri" w:eastAsia="Calibri" w:hAnsi="Calibri" w:cs="Calibri"/>
        </w:rPr>
        <w:br w:type="page"/>
      </w:r>
    </w:p>
    <w:p w14:paraId="2260922A" w14:textId="4D915AE8" w:rsidR="006773C1" w:rsidRPr="006773C1" w:rsidRDefault="006773C1" w:rsidP="00BA3C33">
      <w:pPr>
        <w:spacing w:line="480" w:lineRule="auto"/>
        <w:jc w:val="both"/>
        <w:rPr>
          <w:rFonts w:ascii="Calibri" w:eastAsia="Calibri" w:hAnsi="Calibri" w:cs="Calibri"/>
          <w:lang w:val="ca-ES"/>
        </w:rPr>
      </w:pPr>
      <w:r w:rsidRPr="006773C1">
        <w:rPr>
          <w:rFonts w:ascii="Calibri" w:eastAsia="Calibri" w:hAnsi="Calibri" w:cs="Calibri"/>
          <w:b/>
          <w:bCs/>
          <w:lang w:val="en-US"/>
        </w:rPr>
        <w:lastRenderedPageBreak/>
        <w:t xml:space="preserve">Figure </w:t>
      </w:r>
      <w:r w:rsidR="00B71F56">
        <w:rPr>
          <w:rFonts w:ascii="Calibri" w:eastAsia="Calibri" w:hAnsi="Calibri" w:cs="Calibri"/>
          <w:b/>
          <w:bCs/>
          <w:lang w:val="en-US"/>
        </w:rPr>
        <w:t>S</w:t>
      </w:r>
      <w:r w:rsidRPr="006773C1">
        <w:rPr>
          <w:rFonts w:ascii="Calibri" w:eastAsia="Calibri" w:hAnsi="Calibri" w:cs="Calibri"/>
          <w:b/>
          <w:bCs/>
          <w:lang w:val="en-US"/>
        </w:rPr>
        <w:t>1</w:t>
      </w:r>
      <w:r w:rsidR="008A098A">
        <w:rPr>
          <w:rFonts w:ascii="Calibri" w:eastAsia="Calibri" w:hAnsi="Calibri" w:cs="Calibri"/>
          <w:b/>
          <w:bCs/>
          <w:lang w:val="en-US"/>
        </w:rPr>
        <w:t>1</w:t>
      </w:r>
      <w:r w:rsidRPr="006773C1">
        <w:rPr>
          <w:rFonts w:ascii="Calibri" w:eastAsia="Calibri" w:hAnsi="Calibri" w:cs="Calibri"/>
          <w:b/>
          <w:bCs/>
          <w:lang w:val="en-US"/>
        </w:rPr>
        <w:t xml:space="preserve">. </w:t>
      </w:r>
      <w:r w:rsidRPr="006773C1">
        <w:rPr>
          <w:rFonts w:ascii="Calibri" w:eastAsia="Calibri" w:hAnsi="Calibri" w:cs="Calibri"/>
          <w:lang w:val="en-US"/>
        </w:rPr>
        <w:t>Boxplot of the ∆BMI</w:t>
      </w:r>
      <w:r w:rsidRPr="006773C1">
        <w:rPr>
          <w:rFonts w:ascii="Calibri" w:eastAsia="Calibri" w:hAnsi="Calibri" w:cs="Calibri"/>
          <w:vertAlign w:val="subscript"/>
          <w:lang w:val="en-US"/>
        </w:rPr>
        <w:t>3</w:t>
      </w:r>
      <w:r w:rsidRPr="006773C1">
        <w:rPr>
          <w:rFonts w:ascii="Calibri" w:eastAsia="Calibri" w:hAnsi="Calibri" w:cs="Calibri"/>
          <w:lang w:val="en-US"/>
        </w:rPr>
        <w:t xml:space="preserve">, as a function of the AP drug (x-axes) taken at A) baseline and B) 3 months after treatment initiation. Number of individuals in each group are shown in the top of the graphs and P-values obtained from the kruskal-Wallis test are shown at the bottom right of the graph. </w:t>
      </w:r>
    </w:p>
    <w:p w14:paraId="19E70DCC" w14:textId="7BCA15AC" w:rsidR="006773C1" w:rsidRDefault="006773C1" w:rsidP="00BA3C33">
      <w:pPr>
        <w:spacing w:line="480" w:lineRule="auto"/>
        <w:jc w:val="both"/>
        <w:rPr>
          <w:rFonts w:ascii="Calibri" w:eastAsia="Calibri" w:hAnsi="Calibri" w:cs="Calibri"/>
          <w:lang w:val="ca-ES"/>
        </w:rPr>
      </w:pPr>
    </w:p>
    <w:p w14:paraId="12AE52B6" w14:textId="44A7C0E5" w:rsidR="006773C1" w:rsidRDefault="006773C1" w:rsidP="00BA3C33">
      <w:pPr>
        <w:spacing w:line="480" w:lineRule="auto"/>
        <w:jc w:val="both"/>
        <w:rPr>
          <w:rFonts w:ascii="Calibri" w:eastAsia="Calibri" w:hAnsi="Calibri" w:cs="Calibri"/>
          <w:lang w:val="ca-ES"/>
        </w:rPr>
      </w:pPr>
    </w:p>
    <w:p w14:paraId="729FF48B" w14:textId="7DD145AB" w:rsidR="006773C1" w:rsidRDefault="006773C1" w:rsidP="00BA3C33">
      <w:pPr>
        <w:spacing w:line="480" w:lineRule="auto"/>
        <w:jc w:val="both"/>
        <w:rPr>
          <w:rFonts w:ascii="Calibri" w:eastAsia="Calibri" w:hAnsi="Calibri" w:cs="Calibri"/>
          <w:lang w:val="ca-ES"/>
        </w:rPr>
      </w:pPr>
      <w:r>
        <w:rPr>
          <w:rFonts w:ascii="Calibri" w:eastAsia="Calibri" w:hAnsi="Calibri" w:cs="Calibri"/>
          <w:noProof/>
          <w:lang w:val="ca-ES"/>
        </w:rPr>
        <w:drawing>
          <wp:inline distT="0" distB="0" distL="0" distR="0" wp14:anchorId="1A0D3A5E" wp14:editId="7DE15265">
            <wp:extent cx="5925185" cy="3771265"/>
            <wp:effectExtent l="0" t="0" r="0" b="635"/>
            <wp:docPr id="21" name="Imat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3666" cy="3776663"/>
                    </a:xfrm>
                    <a:prstGeom prst="rect">
                      <a:avLst/>
                    </a:prstGeom>
                    <a:noFill/>
                  </pic:spPr>
                </pic:pic>
              </a:graphicData>
            </a:graphic>
          </wp:inline>
        </w:drawing>
      </w:r>
    </w:p>
    <w:p w14:paraId="606ABCB6" w14:textId="77777777" w:rsidR="006773C1" w:rsidRDefault="006773C1" w:rsidP="00BA3C33">
      <w:pPr>
        <w:spacing w:line="480" w:lineRule="auto"/>
        <w:jc w:val="both"/>
        <w:rPr>
          <w:rFonts w:ascii="Calibri" w:eastAsia="Calibri" w:hAnsi="Calibri" w:cs="Calibri"/>
          <w:lang w:val="ca-ES"/>
        </w:rPr>
      </w:pPr>
      <w:r>
        <w:rPr>
          <w:rFonts w:ascii="Calibri" w:eastAsia="Calibri" w:hAnsi="Calibri" w:cs="Calibri"/>
          <w:lang w:val="ca-ES"/>
        </w:rPr>
        <w:br w:type="page"/>
      </w:r>
    </w:p>
    <w:p w14:paraId="64BB3E18" w14:textId="69EAA0DA" w:rsidR="006773C1" w:rsidRPr="006773C1" w:rsidRDefault="006773C1" w:rsidP="00BA3C33">
      <w:pPr>
        <w:spacing w:line="480" w:lineRule="auto"/>
        <w:jc w:val="both"/>
        <w:rPr>
          <w:rFonts w:ascii="Calibri" w:eastAsia="Calibri" w:hAnsi="Calibri" w:cs="Calibri"/>
          <w:lang w:val="ca-ES"/>
        </w:rPr>
      </w:pPr>
      <w:r w:rsidRPr="006773C1">
        <w:rPr>
          <w:rFonts w:ascii="Calibri" w:eastAsia="Calibri" w:hAnsi="Calibri" w:cs="Calibri"/>
          <w:b/>
          <w:bCs/>
          <w:lang w:val="en-US"/>
        </w:rPr>
        <w:lastRenderedPageBreak/>
        <w:t xml:space="preserve">Figure </w:t>
      </w:r>
      <w:r w:rsidR="00B71F56">
        <w:rPr>
          <w:rFonts w:ascii="Calibri" w:eastAsia="Calibri" w:hAnsi="Calibri" w:cs="Calibri"/>
          <w:b/>
          <w:bCs/>
          <w:lang w:val="en-US"/>
        </w:rPr>
        <w:t>S</w:t>
      </w:r>
      <w:r w:rsidRPr="006773C1">
        <w:rPr>
          <w:rFonts w:ascii="Calibri" w:eastAsia="Calibri" w:hAnsi="Calibri" w:cs="Calibri"/>
          <w:b/>
          <w:bCs/>
          <w:lang w:val="en-US"/>
        </w:rPr>
        <w:t>1</w:t>
      </w:r>
      <w:r w:rsidR="008A098A">
        <w:rPr>
          <w:rFonts w:ascii="Calibri" w:eastAsia="Calibri" w:hAnsi="Calibri" w:cs="Calibri"/>
          <w:b/>
          <w:bCs/>
          <w:lang w:val="en-US"/>
        </w:rPr>
        <w:t>2</w:t>
      </w:r>
      <w:r w:rsidRPr="006773C1">
        <w:rPr>
          <w:rFonts w:ascii="Calibri" w:eastAsia="Calibri" w:hAnsi="Calibri" w:cs="Calibri"/>
          <w:b/>
          <w:bCs/>
          <w:lang w:val="en-US"/>
        </w:rPr>
        <w:t xml:space="preserve">. </w:t>
      </w:r>
      <w:r w:rsidRPr="006773C1">
        <w:rPr>
          <w:rFonts w:ascii="Calibri" w:eastAsia="Calibri" w:hAnsi="Calibri" w:cs="Calibri"/>
          <w:lang w:val="en-US"/>
        </w:rPr>
        <w:t>Boxplot of the ∆BMI</w:t>
      </w:r>
      <w:r w:rsidRPr="006773C1">
        <w:rPr>
          <w:rFonts w:ascii="Calibri" w:eastAsia="Calibri" w:hAnsi="Calibri" w:cs="Calibri"/>
          <w:vertAlign w:val="subscript"/>
          <w:lang w:val="en-US"/>
        </w:rPr>
        <w:t>12</w:t>
      </w:r>
      <w:r w:rsidRPr="006773C1">
        <w:rPr>
          <w:rFonts w:ascii="Calibri" w:eastAsia="Calibri" w:hAnsi="Calibri" w:cs="Calibri"/>
          <w:lang w:val="en-US"/>
        </w:rPr>
        <w:t xml:space="preserve">, as a function of the AP drug (x-axes) taken at A) 3 months and B) 1 year after treatment initiation. Number of individuals in each group are shown in the top of the graphs and P-values obtained from the Kruskal-Wallis test are shown at the bottom right of the graph. </w:t>
      </w:r>
    </w:p>
    <w:p w14:paraId="7FB5D5A0" w14:textId="7C20FA72" w:rsidR="006773C1" w:rsidRDefault="006773C1" w:rsidP="00BA3C33">
      <w:pPr>
        <w:spacing w:line="480" w:lineRule="auto"/>
        <w:jc w:val="both"/>
        <w:rPr>
          <w:rFonts w:ascii="Calibri" w:eastAsia="Calibri" w:hAnsi="Calibri" w:cs="Calibri"/>
          <w:lang w:val="ca-ES"/>
        </w:rPr>
      </w:pPr>
    </w:p>
    <w:p w14:paraId="1834EE83" w14:textId="41AEDE3F" w:rsidR="006773C1" w:rsidRDefault="006773C1" w:rsidP="00BA3C33">
      <w:pPr>
        <w:spacing w:line="480" w:lineRule="auto"/>
        <w:jc w:val="both"/>
        <w:rPr>
          <w:rFonts w:ascii="Calibri" w:eastAsia="Calibri" w:hAnsi="Calibri" w:cs="Calibri"/>
          <w:lang w:val="ca-ES"/>
        </w:rPr>
      </w:pPr>
    </w:p>
    <w:p w14:paraId="6C90FBBD" w14:textId="5025E832" w:rsidR="006773C1" w:rsidRPr="006773C1" w:rsidRDefault="006773C1" w:rsidP="00BA3C33">
      <w:pPr>
        <w:spacing w:line="480" w:lineRule="auto"/>
        <w:jc w:val="both"/>
        <w:rPr>
          <w:rFonts w:ascii="Calibri" w:eastAsia="Calibri" w:hAnsi="Calibri" w:cs="Calibri"/>
          <w:lang w:val="ca-ES"/>
        </w:rPr>
      </w:pPr>
      <w:r>
        <w:rPr>
          <w:rFonts w:ascii="Calibri" w:eastAsia="Calibri" w:hAnsi="Calibri" w:cs="Calibri"/>
          <w:noProof/>
          <w:lang w:val="ca-ES"/>
        </w:rPr>
        <w:drawing>
          <wp:inline distT="0" distB="0" distL="0" distR="0" wp14:anchorId="1E52F857" wp14:editId="5CECE65E">
            <wp:extent cx="5977255" cy="3802522"/>
            <wp:effectExtent l="0" t="0" r="4445" b="7620"/>
            <wp:docPr id="22" name="Imat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2485" cy="3818573"/>
                    </a:xfrm>
                    <a:prstGeom prst="rect">
                      <a:avLst/>
                    </a:prstGeom>
                    <a:noFill/>
                  </pic:spPr>
                </pic:pic>
              </a:graphicData>
            </a:graphic>
          </wp:inline>
        </w:drawing>
      </w:r>
    </w:p>
    <w:sectPr w:rsidR="006773C1" w:rsidRPr="006773C1">
      <w:footerReference w:type="default" r:id="rId2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089D7" w14:textId="77777777" w:rsidR="00C57024" w:rsidRDefault="00C57024" w:rsidP="00963E68">
      <w:pPr>
        <w:spacing w:line="240" w:lineRule="auto"/>
      </w:pPr>
      <w:r>
        <w:separator/>
      </w:r>
    </w:p>
  </w:endnote>
  <w:endnote w:type="continuationSeparator" w:id="0">
    <w:p w14:paraId="34390751" w14:textId="77777777" w:rsidR="00C57024" w:rsidRDefault="00C57024" w:rsidP="00963E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766098"/>
      <w:docPartObj>
        <w:docPartGallery w:val="Page Numbers (Bottom of Page)"/>
        <w:docPartUnique/>
      </w:docPartObj>
    </w:sdtPr>
    <w:sdtEndPr/>
    <w:sdtContent>
      <w:p w14:paraId="550E0EA8" w14:textId="38EAD58B" w:rsidR="00963E68" w:rsidRDefault="00963E68">
        <w:pPr>
          <w:pStyle w:val="Piedepgina"/>
          <w:jc w:val="right"/>
        </w:pPr>
        <w:r>
          <w:fldChar w:fldCharType="begin"/>
        </w:r>
        <w:r>
          <w:instrText>PAGE   \* MERGEFORMAT</w:instrText>
        </w:r>
        <w:r>
          <w:fldChar w:fldCharType="separate"/>
        </w:r>
        <w:r>
          <w:rPr>
            <w:lang w:val="ca-ES"/>
          </w:rPr>
          <w:t>2</w:t>
        </w:r>
        <w:r>
          <w:fldChar w:fldCharType="end"/>
        </w:r>
      </w:p>
    </w:sdtContent>
  </w:sdt>
  <w:p w14:paraId="51FAC898" w14:textId="77777777" w:rsidR="00963E68" w:rsidRDefault="00963E6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CD14B" w14:textId="77777777" w:rsidR="00C57024" w:rsidRDefault="00C57024" w:rsidP="00963E68">
      <w:pPr>
        <w:spacing w:line="240" w:lineRule="auto"/>
      </w:pPr>
      <w:r>
        <w:separator/>
      </w:r>
    </w:p>
  </w:footnote>
  <w:footnote w:type="continuationSeparator" w:id="0">
    <w:p w14:paraId="0ADDE298" w14:textId="77777777" w:rsidR="00C57024" w:rsidRDefault="00C57024" w:rsidP="00963E6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A6B"/>
    <w:rsid w:val="00002EFA"/>
    <w:rsid w:val="00021237"/>
    <w:rsid w:val="00027974"/>
    <w:rsid w:val="00042137"/>
    <w:rsid w:val="000C4207"/>
    <w:rsid w:val="00113974"/>
    <w:rsid w:val="00202120"/>
    <w:rsid w:val="00221567"/>
    <w:rsid w:val="002665E0"/>
    <w:rsid w:val="003635CD"/>
    <w:rsid w:val="00431162"/>
    <w:rsid w:val="0045339E"/>
    <w:rsid w:val="00462F61"/>
    <w:rsid w:val="00473168"/>
    <w:rsid w:val="0048601B"/>
    <w:rsid w:val="004C2B9F"/>
    <w:rsid w:val="004D113B"/>
    <w:rsid w:val="00510157"/>
    <w:rsid w:val="00567DCC"/>
    <w:rsid w:val="00570B03"/>
    <w:rsid w:val="00587186"/>
    <w:rsid w:val="0059256D"/>
    <w:rsid w:val="005A5495"/>
    <w:rsid w:val="006773C1"/>
    <w:rsid w:val="006B76E9"/>
    <w:rsid w:val="007523F1"/>
    <w:rsid w:val="007A5B2F"/>
    <w:rsid w:val="00854AB3"/>
    <w:rsid w:val="00871E85"/>
    <w:rsid w:val="008A098A"/>
    <w:rsid w:val="008A7A6B"/>
    <w:rsid w:val="008B1A62"/>
    <w:rsid w:val="008D609B"/>
    <w:rsid w:val="008E3A03"/>
    <w:rsid w:val="00910D14"/>
    <w:rsid w:val="00963E68"/>
    <w:rsid w:val="009655E0"/>
    <w:rsid w:val="00A57E46"/>
    <w:rsid w:val="00AB24AD"/>
    <w:rsid w:val="00AC3727"/>
    <w:rsid w:val="00AE0CE6"/>
    <w:rsid w:val="00B5700A"/>
    <w:rsid w:val="00B71F56"/>
    <w:rsid w:val="00BA3C33"/>
    <w:rsid w:val="00BE50EB"/>
    <w:rsid w:val="00C476B3"/>
    <w:rsid w:val="00C57024"/>
    <w:rsid w:val="00C5721F"/>
    <w:rsid w:val="00CB6083"/>
    <w:rsid w:val="00CC7590"/>
    <w:rsid w:val="00CD049E"/>
    <w:rsid w:val="00D9373A"/>
    <w:rsid w:val="00DE5F7A"/>
    <w:rsid w:val="00E20443"/>
    <w:rsid w:val="00EC51E4"/>
    <w:rsid w:val="00F0445E"/>
    <w:rsid w:val="00F1273B"/>
    <w:rsid w:val="00F56D0B"/>
    <w:rsid w:val="00F9780C"/>
    <w:rsid w:val="00FB3893"/>
    <w:rsid w:val="00FC00A0"/>
    <w:rsid w:val="00FD78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AAC92"/>
  <w15:docId w15:val="{8DA8CDEC-E8D5-4E62-822A-A4429680E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ca"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963E6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963E68"/>
  </w:style>
  <w:style w:type="paragraph" w:styleId="Piedepgina">
    <w:name w:val="footer"/>
    <w:basedOn w:val="Normal"/>
    <w:link w:val="PiedepginaCar"/>
    <w:uiPriority w:val="99"/>
    <w:unhideWhenUsed/>
    <w:rsid w:val="00963E6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963E68"/>
  </w:style>
  <w:style w:type="paragraph" w:styleId="NormalWeb">
    <w:name w:val="Normal (Web)"/>
    <w:basedOn w:val="Normal"/>
    <w:uiPriority w:val="99"/>
    <w:semiHidden/>
    <w:unhideWhenUsed/>
    <w:rsid w:val="006773C1"/>
    <w:pPr>
      <w:spacing w:before="100" w:beforeAutospacing="1" w:after="100" w:afterAutospacing="1" w:line="240" w:lineRule="auto"/>
    </w:pPr>
    <w:rPr>
      <w:rFonts w:ascii="Times New Roman" w:eastAsia="Times New Roman" w:hAnsi="Times New Roman" w:cs="Times New Roman"/>
      <w:sz w:val="24"/>
      <w:szCs w:val="24"/>
      <w:lang w:val="ca-ES"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0841">
      <w:bodyDiv w:val="1"/>
      <w:marLeft w:val="0"/>
      <w:marRight w:val="0"/>
      <w:marTop w:val="0"/>
      <w:marBottom w:val="0"/>
      <w:divBdr>
        <w:top w:val="none" w:sz="0" w:space="0" w:color="auto"/>
        <w:left w:val="none" w:sz="0" w:space="0" w:color="auto"/>
        <w:bottom w:val="none" w:sz="0" w:space="0" w:color="auto"/>
        <w:right w:val="none" w:sz="0" w:space="0" w:color="auto"/>
      </w:divBdr>
    </w:div>
    <w:div w:id="137691942">
      <w:bodyDiv w:val="1"/>
      <w:marLeft w:val="0"/>
      <w:marRight w:val="0"/>
      <w:marTop w:val="0"/>
      <w:marBottom w:val="0"/>
      <w:divBdr>
        <w:top w:val="none" w:sz="0" w:space="0" w:color="auto"/>
        <w:left w:val="none" w:sz="0" w:space="0" w:color="auto"/>
        <w:bottom w:val="none" w:sz="0" w:space="0" w:color="auto"/>
        <w:right w:val="none" w:sz="0" w:space="0" w:color="auto"/>
      </w:divBdr>
    </w:div>
    <w:div w:id="158349823">
      <w:bodyDiv w:val="1"/>
      <w:marLeft w:val="0"/>
      <w:marRight w:val="0"/>
      <w:marTop w:val="0"/>
      <w:marBottom w:val="0"/>
      <w:divBdr>
        <w:top w:val="none" w:sz="0" w:space="0" w:color="auto"/>
        <w:left w:val="none" w:sz="0" w:space="0" w:color="auto"/>
        <w:bottom w:val="none" w:sz="0" w:space="0" w:color="auto"/>
        <w:right w:val="none" w:sz="0" w:space="0" w:color="auto"/>
      </w:divBdr>
    </w:div>
    <w:div w:id="418715403">
      <w:bodyDiv w:val="1"/>
      <w:marLeft w:val="0"/>
      <w:marRight w:val="0"/>
      <w:marTop w:val="0"/>
      <w:marBottom w:val="0"/>
      <w:divBdr>
        <w:top w:val="none" w:sz="0" w:space="0" w:color="auto"/>
        <w:left w:val="none" w:sz="0" w:space="0" w:color="auto"/>
        <w:bottom w:val="none" w:sz="0" w:space="0" w:color="auto"/>
        <w:right w:val="none" w:sz="0" w:space="0" w:color="auto"/>
      </w:divBdr>
    </w:div>
    <w:div w:id="910382573">
      <w:bodyDiv w:val="1"/>
      <w:marLeft w:val="0"/>
      <w:marRight w:val="0"/>
      <w:marTop w:val="0"/>
      <w:marBottom w:val="0"/>
      <w:divBdr>
        <w:top w:val="none" w:sz="0" w:space="0" w:color="auto"/>
        <w:left w:val="none" w:sz="0" w:space="0" w:color="auto"/>
        <w:bottom w:val="none" w:sz="0" w:space="0" w:color="auto"/>
        <w:right w:val="none" w:sz="0" w:space="0" w:color="auto"/>
      </w:divBdr>
    </w:div>
    <w:div w:id="1090542358">
      <w:bodyDiv w:val="1"/>
      <w:marLeft w:val="0"/>
      <w:marRight w:val="0"/>
      <w:marTop w:val="0"/>
      <w:marBottom w:val="0"/>
      <w:divBdr>
        <w:top w:val="none" w:sz="0" w:space="0" w:color="auto"/>
        <w:left w:val="none" w:sz="0" w:space="0" w:color="auto"/>
        <w:bottom w:val="none" w:sz="0" w:space="0" w:color="auto"/>
        <w:right w:val="none" w:sz="0" w:space="0" w:color="auto"/>
      </w:divBdr>
    </w:div>
    <w:div w:id="1445996485">
      <w:bodyDiv w:val="1"/>
      <w:marLeft w:val="0"/>
      <w:marRight w:val="0"/>
      <w:marTop w:val="0"/>
      <w:marBottom w:val="0"/>
      <w:divBdr>
        <w:top w:val="none" w:sz="0" w:space="0" w:color="auto"/>
        <w:left w:val="none" w:sz="0" w:space="0" w:color="auto"/>
        <w:bottom w:val="none" w:sz="0" w:space="0" w:color="auto"/>
        <w:right w:val="none" w:sz="0" w:space="0" w:color="auto"/>
      </w:divBdr>
    </w:div>
    <w:div w:id="1596354123">
      <w:bodyDiv w:val="1"/>
      <w:marLeft w:val="0"/>
      <w:marRight w:val="0"/>
      <w:marTop w:val="0"/>
      <w:marBottom w:val="0"/>
      <w:divBdr>
        <w:top w:val="none" w:sz="0" w:space="0" w:color="auto"/>
        <w:left w:val="none" w:sz="0" w:space="0" w:color="auto"/>
        <w:bottom w:val="none" w:sz="0" w:space="0" w:color="auto"/>
        <w:right w:val="none" w:sz="0" w:space="0" w:color="auto"/>
      </w:divBdr>
    </w:div>
    <w:div w:id="1868717410">
      <w:bodyDiv w:val="1"/>
      <w:marLeft w:val="0"/>
      <w:marRight w:val="0"/>
      <w:marTop w:val="0"/>
      <w:marBottom w:val="0"/>
      <w:divBdr>
        <w:top w:val="none" w:sz="0" w:space="0" w:color="auto"/>
        <w:left w:val="none" w:sz="0" w:space="0" w:color="auto"/>
        <w:bottom w:val="none" w:sz="0" w:space="0" w:color="auto"/>
        <w:right w:val="none" w:sz="0" w:space="0" w:color="auto"/>
      </w:divBdr>
    </w:div>
    <w:div w:id="1887255945">
      <w:bodyDiv w:val="1"/>
      <w:marLeft w:val="0"/>
      <w:marRight w:val="0"/>
      <w:marTop w:val="0"/>
      <w:marBottom w:val="0"/>
      <w:divBdr>
        <w:top w:val="none" w:sz="0" w:space="0" w:color="auto"/>
        <w:left w:val="none" w:sz="0" w:space="0" w:color="auto"/>
        <w:bottom w:val="none" w:sz="0" w:space="0" w:color="auto"/>
        <w:right w:val="none" w:sz="0" w:space="0" w:color="auto"/>
      </w:divBdr>
    </w:div>
    <w:div w:id="2001304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zotero.org/google-docs/?8OSNzT" TargetMode="External"/><Relationship Id="rId13" Type="http://schemas.openxmlformats.org/officeDocument/2006/relationships/hyperlink" Target="https://www.zotero.org/google-docs/?8OSNzT" TargetMode="External"/><Relationship Id="rId18" Type="http://schemas.openxmlformats.org/officeDocument/2006/relationships/image" Target="media/image5.jp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8.jpg"/><Relationship Id="rId7" Type="http://schemas.openxmlformats.org/officeDocument/2006/relationships/hyperlink" Target="https://www.zotero.org/google-docs/?32N0Yv" TargetMode="External"/><Relationship Id="rId12" Type="http://schemas.openxmlformats.org/officeDocument/2006/relationships/hyperlink" Target="https://www.zotero.org/google-docs/?8OSNzT"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3.jpg"/><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https://www.zotero.org/google-docs/?LXoA7Z" TargetMode="External"/><Relationship Id="rId11" Type="http://schemas.openxmlformats.org/officeDocument/2006/relationships/hyperlink" Target="https://www.zotero.org/google-docs/?8OSNzT" TargetMode="External"/><Relationship Id="rId24" Type="http://schemas.openxmlformats.org/officeDocument/2006/relationships/image" Target="media/image11.png"/><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https://www.zotero.org/google-docs/?8OSNzT" TargetMode="External"/><Relationship Id="rId19" Type="http://schemas.openxmlformats.org/officeDocument/2006/relationships/image" Target="media/image6.jpg"/><Relationship Id="rId4" Type="http://schemas.openxmlformats.org/officeDocument/2006/relationships/footnotes" Target="footnotes.xml"/><Relationship Id="rId9" Type="http://schemas.openxmlformats.org/officeDocument/2006/relationships/hyperlink" Target="https://www.zotero.org/google-docs/?8OSNzT" TargetMode="Externa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17</Pages>
  <Words>1654</Words>
  <Characters>9102</Characters>
  <Application>Microsoft Office Word</Application>
  <DocSecurity>0</DocSecurity>
  <Lines>75</Lines>
  <Paragraphs>21</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10735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Gerard Muntané Medina</cp:lastModifiedBy>
  <cp:revision>57</cp:revision>
  <dcterms:created xsi:type="dcterms:W3CDTF">2022-01-28T05:48:00Z</dcterms:created>
  <dcterms:modified xsi:type="dcterms:W3CDTF">2022-12-29T12:18:00Z</dcterms:modified>
</cp:coreProperties>
</file>