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1BBD" w14:textId="77777777" w:rsidR="0028042B" w:rsidRPr="00DF72CB" w:rsidRDefault="0028042B" w:rsidP="0028042B">
      <w:pPr>
        <w:tabs>
          <w:tab w:val="left" w:pos="9356"/>
        </w:tabs>
        <w:spacing w:line="360" w:lineRule="auto"/>
        <w:jc w:val="both"/>
        <w:rPr>
          <w:rFonts w:ascii="Candara" w:hAnsi="Candara" w:cs="Arial"/>
          <w:b/>
          <w:bCs/>
          <w:lang w:val="en-GB"/>
        </w:rPr>
      </w:pPr>
    </w:p>
    <w:p w14:paraId="7CF61247" w14:textId="77777777" w:rsidR="001B326D" w:rsidRPr="001B326D" w:rsidRDefault="001B326D" w:rsidP="001B326D">
      <w:pPr>
        <w:spacing w:before="100" w:beforeAutospacing="1" w:after="100" w:afterAutospacing="1" w:line="360" w:lineRule="auto"/>
        <w:jc w:val="center"/>
        <w:rPr>
          <w:rFonts w:ascii="Candara" w:hAnsi="Candara" w:cs="Arial"/>
          <w:b/>
          <w:lang w:val="en-GB"/>
        </w:rPr>
      </w:pPr>
      <w:r w:rsidRPr="001B326D">
        <w:rPr>
          <w:rFonts w:ascii="Candara" w:hAnsi="Candara" w:cs="Arial"/>
          <w:b/>
          <w:lang w:val="en-GB"/>
        </w:rPr>
        <w:t xml:space="preserve">CATATONIA IN AUTISM SPECTRUM DISORDERS: </w:t>
      </w:r>
    </w:p>
    <w:p w14:paraId="50FF01A9" w14:textId="03C37883" w:rsidR="001B326D" w:rsidRPr="007A24E3" w:rsidRDefault="001B326D" w:rsidP="007A24E3">
      <w:pPr>
        <w:spacing w:before="100" w:beforeAutospacing="1" w:after="100" w:afterAutospacing="1" w:line="360" w:lineRule="auto"/>
        <w:jc w:val="center"/>
        <w:rPr>
          <w:rFonts w:ascii="Candara" w:hAnsi="Candara" w:cs="Arial"/>
          <w:b/>
          <w:lang w:val="en-GB"/>
        </w:rPr>
      </w:pPr>
      <w:r w:rsidRPr="001B326D">
        <w:rPr>
          <w:rFonts w:ascii="Candara" w:hAnsi="Candara" w:cs="Arial"/>
          <w:b/>
          <w:lang w:val="en-GB"/>
        </w:rPr>
        <w:t>A SYSTEMATIC REVIEW AND META-ANALYSIS.</w:t>
      </w:r>
    </w:p>
    <w:p w14:paraId="06BFD2E4" w14:textId="6CBAB001" w:rsidR="0028042B" w:rsidRPr="00DF72CB" w:rsidRDefault="0028042B" w:rsidP="0028042B">
      <w:pPr>
        <w:tabs>
          <w:tab w:val="left" w:pos="9356"/>
        </w:tabs>
        <w:spacing w:line="360" w:lineRule="auto"/>
        <w:jc w:val="center"/>
        <w:rPr>
          <w:rFonts w:ascii="Candara" w:hAnsi="Candara" w:cs="Arial"/>
          <w:b/>
          <w:bCs/>
          <w:lang w:val="en-GB"/>
        </w:rPr>
      </w:pPr>
      <w:r w:rsidRPr="00DF72CB">
        <w:rPr>
          <w:rFonts w:ascii="Candara" w:hAnsi="Candara" w:cs="Arial"/>
          <w:b/>
          <w:bCs/>
          <w:lang w:val="en-GB"/>
        </w:rPr>
        <w:t>SUPPLEMENTARY MATERIAL</w:t>
      </w:r>
    </w:p>
    <w:p w14:paraId="080A3545" w14:textId="77777777" w:rsidR="0028042B" w:rsidRPr="00DF72CB" w:rsidRDefault="0028042B" w:rsidP="0028042B">
      <w:pPr>
        <w:tabs>
          <w:tab w:val="left" w:pos="9356"/>
        </w:tabs>
        <w:spacing w:line="360" w:lineRule="auto"/>
        <w:jc w:val="both"/>
        <w:rPr>
          <w:rFonts w:ascii="Candara" w:hAnsi="Candara" w:cs="Arial"/>
          <w:b/>
          <w:bCs/>
          <w:lang w:val="en-GB"/>
        </w:rPr>
      </w:pPr>
    </w:p>
    <w:p w14:paraId="0AAA53A3" w14:textId="77777777" w:rsidR="0028042B" w:rsidRPr="00DF72CB" w:rsidRDefault="0028042B" w:rsidP="0028042B">
      <w:pPr>
        <w:tabs>
          <w:tab w:val="left" w:pos="9356"/>
        </w:tabs>
        <w:spacing w:line="360" w:lineRule="auto"/>
        <w:jc w:val="both"/>
        <w:rPr>
          <w:rFonts w:ascii="Candara" w:hAnsi="Candara" w:cs="Arial"/>
          <w:b/>
          <w:bCs/>
          <w:sz w:val="22"/>
          <w:szCs w:val="22"/>
          <w:lang w:val="en-GB"/>
        </w:rPr>
      </w:pPr>
    </w:p>
    <w:p w14:paraId="7A553893" w14:textId="1C902564" w:rsidR="0028042B" w:rsidRPr="00647CA9" w:rsidRDefault="0028042B" w:rsidP="0028042B">
      <w:pPr>
        <w:pStyle w:val="ListParagraph"/>
        <w:widowControl w:val="0"/>
        <w:numPr>
          <w:ilvl w:val="0"/>
          <w:numId w:val="15"/>
        </w:numPr>
        <w:tabs>
          <w:tab w:val="left" w:pos="9356"/>
        </w:tabs>
        <w:autoSpaceDE w:val="0"/>
        <w:autoSpaceDN w:val="0"/>
        <w:adjustRightInd w:val="0"/>
        <w:spacing w:line="360" w:lineRule="auto"/>
        <w:jc w:val="both"/>
        <w:rPr>
          <w:rFonts w:ascii="Candara" w:hAnsi="Candara" w:cs="Arial"/>
          <w:sz w:val="22"/>
          <w:szCs w:val="22"/>
          <w:lang w:val="es-ES"/>
        </w:rPr>
      </w:pPr>
      <w:proofErr w:type="spellStart"/>
      <w:r w:rsidRPr="00647CA9">
        <w:rPr>
          <w:rFonts w:ascii="Candara" w:hAnsi="Candara" w:cs="Arial"/>
          <w:b/>
          <w:bCs/>
          <w:sz w:val="22"/>
          <w:szCs w:val="22"/>
          <w:lang w:val="es-ES"/>
        </w:rPr>
        <w:t>eTable</w:t>
      </w:r>
      <w:proofErr w:type="spellEnd"/>
      <w:r w:rsidRPr="00647CA9">
        <w:rPr>
          <w:rFonts w:ascii="Candara" w:hAnsi="Candara" w:cs="Arial"/>
          <w:b/>
          <w:bCs/>
          <w:sz w:val="22"/>
          <w:szCs w:val="22"/>
          <w:lang w:val="es-ES"/>
        </w:rPr>
        <w:t xml:space="preserve"> </w:t>
      </w:r>
      <w:r w:rsidR="00DF72CB" w:rsidRPr="00647CA9">
        <w:rPr>
          <w:rFonts w:ascii="Candara" w:hAnsi="Candara" w:cs="Arial"/>
          <w:b/>
          <w:bCs/>
          <w:sz w:val="22"/>
          <w:szCs w:val="22"/>
          <w:lang w:val="es-ES"/>
        </w:rPr>
        <w:t>1</w:t>
      </w:r>
      <w:r w:rsidRPr="00647CA9">
        <w:rPr>
          <w:rFonts w:ascii="Candara" w:hAnsi="Candara" w:cs="Arial"/>
          <w:b/>
          <w:bCs/>
          <w:sz w:val="22"/>
          <w:szCs w:val="22"/>
          <w:lang w:val="es-ES"/>
        </w:rPr>
        <w:t>:</w:t>
      </w:r>
      <w:r w:rsidRPr="00647CA9">
        <w:rPr>
          <w:rFonts w:ascii="Candara" w:hAnsi="Candara" w:cs="Arial"/>
          <w:sz w:val="22"/>
          <w:szCs w:val="22"/>
          <w:lang w:val="es-ES"/>
        </w:rPr>
        <w:t xml:space="preserve"> </w:t>
      </w:r>
      <w:proofErr w:type="spellStart"/>
      <w:r w:rsidR="00647CA9" w:rsidRPr="00647CA9">
        <w:rPr>
          <w:rFonts w:ascii="Candara" w:hAnsi="Candara" w:cs="Arial"/>
          <w:sz w:val="22"/>
          <w:szCs w:val="22"/>
          <w:lang w:val="es-ES"/>
        </w:rPr>
        <w:t>Diagnostic</w:t>
      </w:r>
      <w:proofErr w:type="spellEnd"/>
      <w:r w:rsidR="00647CA9" w:rsidRPr="00647CA9">
        <w:rPr>
          <w:rFonts w:ascii="Candara" w:hAnsi="Candara" w:cs="Arial"/>
          <w:sz w:val="22"/>
          <w:szCs w:val="22"/>
          <w:lang w:val="es-ES"/>
        </w:rPr>
        <w:t xml:space="preserve"> </w:t>
      </w:r>
      <w:proofErr w:type="spellStart"/>
      <w:r w:rsidR="00647CA9" w:rsidRPr="00647CA9">
        <w:rPr>
          <w:rFonts w:ascii="Candara" w:hAnsi="Candara" w:cs="Arial"/>
          <w:sz w:val="22"/>
          <w:szCs w:val="22"/>
          <w:lang w:val="es-ES"/>
        </w:rPr>
        <w:t>criteria</w:t>
      </w:r>
      <w:proofErr w:type="spellEnd"/>
      <w:r w:rsidR="00647CA9" w:rsidRPr="00647CA9">
        <w:rPr>
          <w:rFonts w:ascii="Candara" w:hAnsi="Candara" w:cs="Arial"/>
          <w:sz w:val="22"/>
          <w:szCs w:val="22"/>
          <w:lang w:val="es-ES"/>
        </w:rPr>
        <w:t xml:space="preserve"> for catatonia.</w:t>
      </w:r>
    </w:p>
    <w:p w14:paraId="2EFF740F" w14:textId="2D1FFBBB" w:rsidR="0028042B" w:rsidRPr="00DF72CB" w:rsidRDefault="0028042B" w:rsidP="0028042B">
      <w:pPr>
        <w:pStyle w:val="ListParagraph"/>
        <w:numPr>
          <w:ilvl w:val="0"/>
          <w:numId w:val="15"/>
        </w:numPr>
        <w:tabs>
          <w:tab w:val="left" w:pos="9356"/>
        </w:tabs>
        <w:spacing w:line="360" w:lineRule="auto"/>
        <w:jc w:val="both"/>
        <w:rPr>
          <w:rFonts w:ascii="Candara" w:hAnsi="Candara" w:cs="Arial"/>
          <w:sz w:val="22"/>
          <w:szCs w:val="22"/>
          <w:lang w:val="en-GB"/>
        </w:rPr>
      </w:pPr>
      <w:proofErr w:type="spellStart"/>
      <w:r w:rsidRPr="00DF72CB">
        <w:rPr>
          <w:rFonts w:ascii="Candara" w:hAnsi="Candara" w:cs="Arial"/>
          <w:b/>
          <w:bCs/>
          <w:sz w:val="22"/>
          <w:szCs w:val="22"/>
          <w:lang w:val="en-GB"/>
        </w:rPr>
        <w:t>eTable</w:t>
      </w:r>
      <w:proofErr w:type="spellEnd"/>
      <w:r w:rsidRPr="00DF72CB">
        <w:rPr>
          <w:rFonts w:ascii="Candara" w:hAnsi="Candara" w:cs="Arial"/>
          <w:b/>
          <w:bCs/>
          <w:sz w:val="22"/>
          <w:szCs w:val="22"/>
          <w:lang w:val="en-GB"/>
        </w:rPr>
        <w:t xml:space="preserve"> </w:t>
      </w:r>
      <w:r w:rsidR="00DF72CB" w:rsidRPr="00DF72CB">
        <w:rPr>
          <w:rFonts w:ascii="Candara" w:hAnsi="Candara" w:cs="Arial"/>
          <w:b/>
          <w:bCs/>
          <w:sz w:val="22"/>
          <w:szCs w:val="22"/>
          <w:lang w:val="en-GB"/>
        </w:rPr>
        <w:t>2</w:t>
      </w:r>
      <w:r w:rsidRPr="00DF72CB">
        <w:rPr>
          <w:rFonts w:ascii="Candara" w:hAnsi="Candara" w:cs="Arial"/>
          <w:b/>
          <w:bCs/>
          <w:sz w:val="22"/>
          <w:szCs w:val="22"/>
          <w:lang w:val="en-GB"/>
        </w:rPr>
        <w:t xml:space="preserve">: </w:t>
      </w:r>
      <w:r w:rsidRPr="00DF72CB">
        <w:rPr>
          <w:rFonts w:ascii="Candara" w:hAnsi="Candara" w:cs="Arial"/>
          <w:sz w:val="22"/>
          <w:szCs w:val="22"/>
          <w:lang w:val="en-GB"/>
        </w:rPr>
        <w:t>MOOSE checklist.</w:t>
      </w:r>
    </w:p>
    <w:p w14:paraId="326860E1" w14:textId="320D6E6E" w:rsidR="0028042B" w:rsidRDefault="0028042B" w:rsidP="0028042B">
      <w:pPr>
        <w:pStyle w:val="ListParagraph"/>
        <w:numPr>
          <w:ilvl w:val="0"/>
          <w:numId w:val="15"/>
        </w:numPr>
        <w:tabs>
          <w:tab w:val="left" w:pos="9356"/>
        </w:tabs>
        <w:spacing w:line="360" w:lineRule="auto"/>
        <w:jc w:val="both"/>
        <w:rPr>
          <w:rFonts w:ascii="Candara" w:hAnsi="Candara" w:cs="Arial"/>
          <w:sz w:val="22"/>
          <w:szCs w:val="22"/>
          <w:lang w:val="en-GB"/>
        </w:rPr>
      </w:pPr>
      <w:proofErr w:type="spellStart"/>
      <w:r w:rsidRPr="00DF72CB">
        <w:rPr>
          <w:rFonts w:ascii="Candara" w:hAnsi="Candara" w:cs="Arial"/>
          <w:b/>
          <w:bCs/>
          <w:sz w:val="22"/>
          <w:szCs w:val="22"/>
          <w:lang w:val="en-GB"/>
        </w:rPr>
        <w:t>eTable</w:t>
      </w:r>
      <w:proofErr w:type="spellEnd"/>
      <w:r w:rsidRPr="00DF72CB">
        <w:rPr>
          <w:rFonts w:ascii="Candara" w:hAnsi="Candara" w:cs="Arial"/>
          <w:b/>
          <w:bCs/>
          <w:sz w:val="22"/>
          <w:szCs w:val="22"/>
          <w:lang w:val="en-GB"/>
        </w:rPr>
        <w:t xml:space="preserve"> </w:t>
      </w:r>
      <w:r w:rsidR="00DF72CB" w:rsidRPr="00DF72CB">
        <w:rPr>
          <w:rFonts w:ascii="Candara" w:hAnsi="Candara" w:cs="Arial"/>
          <w:b/>
          <w:bCs/>
          <w:sz w:val="22"/>
          <w:szCs w:val="22"/>
          <w:lang w:val="en-GB"/>
        </w:rPr>
        <w:t>3</w:t>
      </w:r>
      <w:r w:rsidRPr="00DF72CB">
        <w:rPr>
          <w:rFonts w:ascii="Candara" w:hAnsi="Candara" w:cs="Arial"/>
          <w:b/>
          <w:bCs/>
          <w:sz w:val="22"/>
          <w:szCs w:val="22"/>
          <w:lang w:val="en-GB"/>
        </w:rPr>
        <w:t>:</w:t>
      </w:r>
      <w:r w:rsidRPr="00DF72CB">
        <w:rPr>
          <w:rFonts w:ascii="Candara" w:hAnsi="Candara" w:cs="Arial"/>
          <w:sz w:val="22"/>
          <w:szCs w:val="22"/>
          <w:lang w:val="en-GB"/>
        </w:rPr>
        <w:t xml:space="preserve"> Risk of bias (quality) assessment using the modified Newcastle Ottawa Scale for cross-sectional and longitudinal studies.</w:t>
      </w:r>
    </w:p>
    <w:p w14:paraId="4852516B" w14:textId="4B3082F9" w:rsidR="00AC605F" w:rsidRPr="00DF72CB" w:rsidRDefault="00AC605F" w:rsidP="0028042B">
      <w:pPr>
        <w:pStyle w:val="ListParagraph"/>
        <w:numPr>
          <w:ilvl w:val="0"/>
          <w:numId w:val="15"/>
        </w:numPr>
        <w:tabs>
          <w:tab w:val="left" w:pos="9356"/>
        </w:tabs>
        <w:spacing w:line="360" w:lineRule="auto"/>
        <w:jc w:val="both"/>
        <w:rPr>
          <w:rFonts w:ascii="Candara" w:hAnsi="Candara" w:cs="Arial"/>
          <w:sz w:val="22"/>
          <w:szCs w:val="22"/>
          <w:lang w:val="en-GB"/>
        </w:rPr>
      </w:pPr>
      <w:proofErr w:type="spellStart"/>
      <w:r>
        <w:rPr>
          <w:rFonts w:ascii="Candara" w:hAnsi="Candara" w:cs="Arial"/>
          <w:b/>
          <w:bCs/>
          <w:sz w:val="22"/>
          <w:szCs w:val="22"/>
          <w:lang w:val="en-GB"/>
        </w:rPr>
        <w:t>eTable</w:t>
      </w:r>
      <w:proofErr w:type="spellEnd"/>
      <w:r>
        <w:rPr>
          <w:rFonts w:ascii="Candara" w:hAnsi="Candara" w:cs="Arial"/>
          <w:b/>
          <w:bCs/>
          <w:sz w:val="22"/>
          <w:szCs w:val="22"/>
          <w:lang w:val="en-GB"/>
        </w:rPr>
        <w:t xml:space="preserve"> 4:</w:t>
      </w:r>
      <w:r>
        <w:rPr>
          <w:rFonts w:ascii="Candara" w:hAnsi="Candara" w:cs="Arial"/>
          <w:sz w:val="22"/>
          <w:szCs w:val="22"/>
          <w:lang w:val="en-GB"/>
        </w:rPr>
        <w:t xml:space="preserve"> Key Findings.</w:t>
      </w:r>
    </w:p>
    <w:p w14:paraId="7F900683" w14:textId="183F19D8" w:rsidR="0028042B" w:rsidRPr="00DF72CB" w:rsidRDefault="0028042B" w:rsidP="0028042B">
      <w:pPr>
        <w:pStyle w:val="ListParagraph"/>
        <w:numPr>
          <w:ilvl w:val="0"/>
          <w:numId w:val="15"/>
        </w:numPr>
        <w:tabs>
          <w:tab w:val="left" w:pos="9356"/>
        </w:tabs>
        <w:spacing w:line="360" w:lineRule="auto"/>
        <w:jc w:val="both"/>
        <w:rPr>
          <w:rFonts w:ascii="Candara" w:hAnsi="Candara" w:cs="Arial"/>
          <w:b/>
          <w:bCs/>
          <w:color w:val="000000"/>
          <w:sz w:val="22"/>
          <w:szCs w:val="22"/>
          <w:lang w:val="en-GB" w:eastAsia="es-ES_tradnl"/>
        </w:rPr>
      </w:pPr>
      <w:proofErr w:type="spellStart"/>
      <w:r w:rsidRPr="00DF72CB">
        <w:rPr>
          <w:rFonts w:ascii="Candara" w:hAnsi="Candara" w:cs="Arial"/>
          <w:b/>
          <w:bCs/>
          <w:color w:val="000000"/>
          <w:sz w:val="22"/>
          <w:szCs w:val="22"/>
          <w:lang w:val="en-GB"/>
        </w:rPr>
        <w:t>eFigure</w:t>
      </w:r>
      <w:proofErr w:type="spellEnd"/>
      <w:r w:rsidRPr="00DF72CB">
        <w:rPr>
          <w:rFonts w:ascii="Candara" w:hAnsi="Candara" w:cs="Arial"/>
          <w:b/>
          <w:bCs/>
          <w:color w:val="000000"/>
          <w:sz w:val="22"/>
          <w:szCs w:val="22"/>
          <w:lang w:val="en-GB"/>
        </w:rPr>
        <w:t xml:space="preserve"> </w:t>
      </w:r>
      <w:r w:rsidR="00DF72CB" w:rsidRPr="00DF72CB">
        <w:rPr>
          <w:rFonts w:ascii="Candara" w:hAnsi="Candara" w:cs="Arial"/>
          <w:b/>
          <w:bCs/>
          <w:color w:val="000000"/>
          <w:sz w:val="22"/>
          <w:szCs w:val="22"/>
          <w:lang w:val="en-GB"/>
        </w:rPr>
        <w:t>1</w:t>
      </w:r>
      <w:r w:rsidR="000D5FB0">
        <w:rPr>
          <w:rFonts w:ascii="Candara" w:hAnsi="Candara" w:cs="Arial"/>
          <w:b/>
          <w:bCs/>
          <w:color w:val="000000"/>
          <w:sz w:val="22"/>
          <w:szCs w:val="22"/>
          <w:lang w:val="en-GB"/>
        </w:rPr>
        <w:t>:</w:t>
      </w:r>
      <w:r w:rsidRPr="00DF72CB">
        <w:rPr>
          <w:rFonts w:ascii="Candara" w:hAnsi="Candara" w:cs="Arial"/>
          <w:b/>
          <w:bCs/>
          <w:color w:val="000000"/>
          <w:sz w:val="22"/>
          <w:szCs w:val="22"/>
          <w:lang w:val="en-GB"/>
        </w:rPr>
        <w:t xml:space="preserve"> </w:t>
      </w:r>
      <w:r w:rsidRPr="00DF72CB">
        <w:rPr>
          <w:rFonts w:ascii="Candara" w:hAnsi="Candara" w:cs="Arial"/>
          <w:color w:val="000000"/>
          <w:sz w:val="22"/>
          <w:szCs w:val="22"/>
          <w:lang w:val="en-GB"/>
        </w:rPr>
        <w:t>Meta-funnel results for Catatonia in ASD</w:t>
      </w:r>
    </w:p>
    <w:p w14:paraId="5356BCE9" w14:textId="0DFBB0AD" w:rsidR="0028042B" w:rsidRPr="00DF72CB" w:rsidRDefault="0028042B" w:rsidP="0028042B">
      <w:pPr>
        <w:pStyle w:val="ListParagraph"/>
        <w:numPr>
          <w:ilvl w:val="0"/>
          <w:numId w:val="15"/>
        </w:numPr>
        <w:tabs>
          <w:tab w:val="left" w:pos="9356"/>
        </w:tabs>
        <w:spacing w:line="360" w:lineRule="auto"/>
        <w:jc w:val="both"/>
        <w:rPr>
          <w:rFonts w:ascii="Candara" w:hAnsi="Candara" w:cs="Arial"/>
          <w:b/>
          <w:bCs/>
          <w:color w:val="000000"/>
          <w:sz w:val="22"/>
          <w:szCs w:val="22"/>
          <w:lang w:val="en-GB"/>
        </w:rPr>
      </w:pPr>
      <w:proofErr w:type="spellStart"/>
      <w:r w:rsidRPr="00DF72CB">
        <w:rPr>
          <w:rFonts w:ascii="Candara" w:hAnsi="Candara" w:cs="Arial"/>
          <w:b/>
          <w:bCs/>
          <w:color w:val="000000" w:themeColor="text1"/>
          <w:sz w:val="22"/>
          <w:szCs w:val="22"/>
          <w:lang w:val="en-GB"/>
        </w:rPr>
        <w:t>eTable</w:t>
      </w:r>
      <w:proofErr w:type="spellEnd"/>
      <w:r w:rsidRPr="00DF72CB">
        <w:rPr>
          <w:rFonts w:ascii="Candara" w:hAnsi="Candara" w:cs="Arial"/>
          <w:b/>
          <w:bCs/>
          <w:color w:val="000000" w:themeColor="text1"/>
          <w:sz w:val="22"/>
          <w:szCs w:val="22"/>
          <w:lang w:val="en-GB"/>
        </w:rPr>
        <w:t xml:space="preserve"> </w:t>
      </w:r>
      <w:r w:rsidR="000D5FB0">
        <w:rPr>
          <w:rFonts w:ascii="Candara" w:hAnsi="Candara" w:cs="Arial"/>
          <w:b/>
          <w:bCs/>
          <w:color w:val="000000" w:themeColor="text1"/>
          <w:sz w:val="22"/>
          <w:szCs w:val="22"/>
          <w:lang w:val="en-GB"/>
        </w:rPr>
        <w:t>5</w:t>
      </w:r>
      <w:r w:rsidRPr="00DF72CB">
        <w:rPr>
          <w:rFonts w:ascii="Candara" w:hAnsi="Candara" w:cs="Arial"/>
          <w:b/>
          <w:bCs/>
          <w:color w:val="000000" w:themeColor="text1"/>
          <w:sz w:val="22"/>
          <w:szCs w:val="22"/>
          <w:lang w:val="en-GB"/>
        </w:rPr>
        <w:t xml:space="preserve">: </w:t>
      </w:r>
      <w:r w:rsidRPr="00DF72CB">
        <w:rPr>
          <w:rFonts w:ascii="Candara" w:hAnsi="Candara" w:cs="Arial"/>
          <w:color w:val="000000" w:themeColor="text1"/>
          <w:sz w:val="22"/>
          <w:szCs w:val="22"/>
          <w:lang w:val="en-GB"/>
        </w:rPr>
        <w:t>Meta-analytical results. % Catatonia in ASD.</w:t>
      </w:r>
    </w:p>
    <w:p w14:paraId="419A1115" w14:textId="4E747D13" w:rsidR="0028042B" w:rsidRPr="00DF72CB" w:rsidRDefault="0028042B" w:rsidP="0028042B">
      <w:pPr>
        <w:pStyle w:val="ListParagraph"/>
        <w:numPr>
          <w:ilvl w:val="0"/>
          <w:numId w:val="15"/>
        </w:numPr>
        <w:tabs>
          <w:tab w:val="left" w:pos="9356"/>
        </w:tabs>
        <w:spacing w:line="360" w:lineRule="auto"/>
        <w:jc w:val="both"/>
        <w:rPr>
          <w:rFonts w:ascii="Candara" w:hAnsi="Candara" w:cs="Arial"/>
          <w:b/>
          <w:bCs/>
          <w:color w:val="000000"/>
          <w:sz w:val="22"/>
          <w:szCs w:val="22"/>
          <w:lang w:val="en-GB" w:eastAsia="es-ES_tradnl"/>
        </w:rPr>
      </w:pPr>
      <w:proofErr w:type="spellStart"/>
      <w:r w:rsidRPr="00DF72CB">
        <w:rPr>
          <w:rFonts w:ascii="Candara" w:hAnsi="Candara" w:cs="Arial"/>
          <w:b/>
          <w:bCs/>
          <w:color w:val="000000"/>
          <w:sz w:val="22"/>
          <w:szCs w:val="22"/>
          <w:lang w:val="en-GB"/>
        </w:rPr>
        <w:t>eTable</w:t>
      </w:r>
      <w:proofErr w:type="spellEnd"/>
      <w:r w:rsidRPr="00DF72CB">
        <w:rPr>
          <w:rFonts w:ascii="Candara" w:hAnsi="Candara" w:cs="Arial"/>
          <w:b/>
          <w:bCs/>
          <w:color w:val="000000"/>
          <w:sz w:val="22"/>
          <w:szCs w:val="22"/>
          <w:lang w:val="en-GB"/>
        </w:rPr>
        <w:t xml:space="preserve"> </w:t>
      </w:r>
      <w:r w:rsidR="000D5FB0">
        <w:rPr>
          <w:rFonts w:ascii="Candara" w:hAnsi="Candara" w:cs="Arial"/>
          <w:b/>
          <w:bCs/>
          <w:color w:val="000000"/>
          <w:sz w:val="22"/>
          <w:szCs w:val="22"/>
          <w:lang w:val="en-GB"/>
        </w:rPr>
        <w:t>6</w:t>
      </w:r>
      <w:r w:rsidRPr="00DF72CB">
        <w:rPr>
          <w:rFonts w:ascii="Candara" w:hAnsi="Candara" w:cs="Arial"/>
          <w:b/>
          <w:bCs/>
          <w:color w:val="000000"/>
          <w:sz w:val="22"/>
          <w:szCs w:val="22"/>
          <w:lang w:val="en-GB"/>
        </w:rPr>
        <w:t xml:space="preserve">: </w:t>
      </w:r>
      <w:r w:rsidRPr="00DF72CB">
        <w:rPr>
          <w:rFonts w:ascii="Candara" w:hAnsi="Candara" w:cs="Arial"/>
          <w:color w:val="000000"/>
          <w:sz w:val="22"/>
          <w:szCs w:val="22"/>
          <w:lang w:val="en-GB"/>
        </w:rPr>
        <w:t>Risk of bias (quality assessment) using modified Newcastle Ottawa Scale for longitudinal studies.</w:t>
      </w:r>
    </w:p>
    <w:p w14:paraId="4E8E35AF" w14:textId="22F3A395" w:rsidR="0028042B" w:rsidRPr="00A20A94" w:rsidRDefault="0028042B" w:rsidP="0028042B">
      <w:pPr>
        <w:pStyle w:val="ListParagraph"/>
        <w:numPr>
          <w:ilvl w:val="0"/>
          <w:numId w:val="15"/>
        </w:numPr>
        <w:tabs>
          <w:tab w:val="left" w:pos="9356"/>
        </w:tabs>
        <w:spacing w:line="360" w:lineRule="auto"/>
        <w:jc w:val="both"/>
        <w:rPr>
          <w:rFonts w:ascii="Candara" w:hAnsi="Candara" w:cs="Arial"/>
          <w:b/>
          <w:bCs/>
          <w:color w:val="000000"/>
          <w:sz w:val="22"/>
          <w:szCs w:val="22"/>
          <w:lang w:val="en-GB"/>
        </w:rPr>
      </w:pPr>
      <w:proofErr w:type="spellStart"/>
      <w:r w:rsidRPr="00DF72CB">
        <w:rPr>
          <w:rFonts w:ascii="Candara" w:hAnsi="Candara" w:cs="Arial"/>
          <w:b/>
          <w:bCs/>
          <w:color w:val="000000"/>
          <w:sz w:val="22"/>
          <w:szCs w:val="22"/>
          <w:lang w:val="en-GB"/>
        </w:rPr>
        <w:t>eTable</w:t>
      </w:r>
      <w:proofErr w:type="spellEnd"/>
      <w:r w:rsidRPr="00DF72CB">
        <w:rPr>
          <w:rFonts w:ascii="Candara" w:hAnsi="Candara" w:cs="Arial"/>
          <w:b/>
          <w:bCs/>
          <w:color w:val="000000"/>
          <w:sz w:val="22"/>
          <w:szCs w:val="22"/>
          <w:lang w:val="en-GB"/>
        </w:rPr>
        <w:t xml:space="preserve"> </w:t>
      </w:r>
      <w:r w:rsidR="000D5FB0">
        <w:rPr>
          <w:rFonts w:ascii="Candara" w:hAnsi="Candara" w:cs="Arial"/>
          <w:b/>
          <w:bCs/>
          <w:color w:val="000000"/>
          <w:sz w:val="22"/>
          <w:szCs w:val="22"/>
          <w:lang w:val="en-GB"/>
        </w:rPr>
        <w:t>7</w:t>
      </w:r>
      <w:r w:rsidRPr="00DF72CB">
        <w:rPr>
          <w:rFonts w:ascii="Candara" w:hAnsi="Candara" w:cs="Arial"/>
          <w:b/>
          <w:bCs/>
          <w:color w:val="000000"/>
          <w:sz w:val="22"/>
          <w:szCs w:val="22"/>
          <w:lang w:val="en-GB"/>
        </w:rPr>
        <w:t xml:space="preserve">: </w:t>
      </w:r>
      <w:r w:rsidRPr="00DF72CB">
        <w:rPr>
          <w:rFonts w:ascii="Candara" w:hAnsi="Candara" w:cs="Arial"/>
          <w:color w:val="000000"/>
          <w:sz w:val="22"/>
          <w:szCs w:val="22"/>
          <w:lang w:val="en-GB"/>
        </w:rPr>
        <w:t>Risk of bias (quality assessment) using modified Newcastle Ottawa Scale for cross-sectional studies.</w:t>
      </w:r>
    </w:p>
    <w:p w14:paraId="0D71B33A" w14:textId="46CB3F07" w:rsidR="00A20A94" w:rsidRPr="00A20A94" w:rsidRDefault="00A20A94" w:rsidP="00A20A94">
      <w:pPr>
        <w:pStyle w:val="ListParagraph"/>
        <w:numPr>
          <w:ilvl w:val="0"/>
          <w:numId w:val="15"/>
        </w:numPr>
        <w:spacing w:line="360" w:lineRule="auto"/>
        <w:ind w:right="172"/>
        <w:jc w:val="both"/>
        <w:rPr>
          <w:rFonts w:ascii="Candara" w:hAnsi="Candara" w:cs="Arial"/>
          <w:sz w:val="22"/>
          <w:szCs w:val="22"/>
          <w:lang w:val="en-US"/>
        </w:rPr>
      </w:pPr>
      <w:proofErr w:type="spellStart"/>
      <w:r w:rsidRPr="00A20A94">
        <w:rPr>
          <w:rFonts w:ascii="Candara" w:hAnsi="Candara" w:cs="Arial"/>
          <w:b/>
          <w:bCs/>
          <w:sz w:val="22"/>
          <w:szCs w:val="22"/>
          <w:lang w:val="en-GB"/>
        </w:rPr>
        <w:t>eTable</w:t>
      </w:r>
      <w:proofErr w:type="spellEnd"/>
      <w:r w:rsidRPr="00A20A94">
        <w:rPr>
          <w:rFonts w:ascii="Candara" w:hAnsi="Candara" w:cs="Arial"/>
          <w:b/>
          <w:bCs/>
          <w:sz w:val="22"/>
          <w:szCs w:val="22"/>
          <w:lang w:val="en-GB"/>
        </w:rPr>
        <w:t xml:space="preserve"> </w:t>
      </w:r>
      <w:r w:rsidR="000D5FB0">
        <w:rPr>
          <w:rFonts w:ascii="Candara" w:hAnsi="Candara" w:cs="Arial"/>
          <w:b/>
          <w:bCs/>
          <w:sz w:val="22"/>
          <w:szCs w:val="22"/>
          <w:lang w:val="en-GB"/>
        </w:rPr>
        <w:t xml:space="preserve">8: </w:t>
      </w:r>
      <w:r w:rsidRPr="00A20A94">
        <w:rPr>
          <w:rFonts w:ascii="Candara" w:hAnsi="Candara" w:cs="Arial"/>
          <w:b/>
          <w:bCs/>
          <w:sz w:val="22"/>
          <w:szCs w:val="22"/>
          <w:lang w:val="en-GB"/>
        </w:rPr>
        <w:t xml:space="preserve"> </w:t>
      </w:r>
      <w:r w:rsidRPr="00A20A94">
        <w:rPr>
          <w:rFonts w:ascii="Candara" w:hAnsi="Candara" w:cs="Arial"/>
          <w:sz w:val="22"/>
          <w:szCs w:val="22"/>
          <w:lang w:val="en-US"/>
        </w:rPr>
        <w:t xml:space="preserve">Symptom overlap between </w:t>
      </w:r>
      <w:r w:rsidR="00C150F3">
        <w:rPr>
          <w:rFonts w:ascii="Candara" w:hAnsi="Candara" w:cs="Arial"/>
          <w:sz w:val="22"/>
          <w:szCs w:val="22"/>
          <w:lang w:val="en-US"/>
        </w:rPr>
        <w:t xml:space="preserve">Catatonia and </w:t>
      </w:r>
      <w:r w:rsidRPr="00A20A94">
        <w:rPr>
          <w:rFonts w:ascii="Candara" w:hAnsi="Candara" w:cs="Arial"/>
          <w:sz w:val="22"/>
          <w:szCs w:val="22"/>
          <w:lang w:val="en-US"/>
        </w:rPr>
        <w:t>ASD</w:t>
      </w:r>
      <w:r>
        <w:rPr>
          <w:rFonts w:ascii="Candara" w:hAnsi="Candara" w:cs="Arial"/>
          <w:sz w:val="22"/>
          <w:szCs w:val="22"/>
          <w:lang w:val="en-US"/>
        </w:rPr>
        <w:t>.</w:t>
      </w:r>
    </w:p>
    <w:p w14:paraId="40AE595C" w14:textId="77777777" w:rsidR="0028042B" w:rsidRPr="00DF72CB" w:rsidRDefault="0028042B" w:rsidP="0028042B">
      <w:pPr>
        <w:tabs>
          <w:tab w:val="left" w:pos="9356"/>
        </w:tabs>
        <w:spacing w:line="360" w:lineRule="auto"/>
        <w:ind w:left="360"/>
        <w:jc w:val="both"/>
        <w:rPr>
          <w:rFonts w:ascii="Candara" w:hAnsi="Candara" w:cs="Arial"/>
          <w:b/>
          <w:bCs/>
          <w:color w:val="000000"/>
          <w:lang w:val="en-GB"/>
        </w:rPr>
      </w:pPr>
    </w:p>
    <w:p w14:paraId="7BA6EFA4" w14:textId="77777777" w:rsidR="0028042B" w:rsidRPr="00DF72CB" w:rsidRDefault="0028042B" w:rsidP="0028042B">
      <w:pPr>
        <w:tabs>
          <w:tab w:val="left" w:pos="9356"/>
        </w:tabs>
        <w:spacing w:line="360" w:lineRule="auto"/>
        <w:jc w:val="both"/>
        <w:rPr>
          <w:rFonts w:ascii="Candara" w:hAnsi="Candara" w:cs="Arial"/>
          <w:b/>
          <w:bCs/>
          <w:lang w:val="en-GB"/>
        </w:rPr>
      </w:pPr>
    </w:p>
    <w:p w14:paraId="4E4462E2" w14:textId="77777777" w:rsidR="0028042B" w:rsidRPr="00DF72CB" w:rsidRDefault="0028042B" w:rsidP="0028042B">
      <w:pPr>
        <w:tabs>
          <w:tab w:val="left" w:pos="9356"/>
        </w:tabs>
        <w:spacing w:line="360" w:lineRule="auto"/>
        <w:jc w:val="both"/>
        <w:rPr>
          <w:rFonts w:ascii="Candara" w:hAnsi="Candara" w:cs="Arial"/>
          <w:b/>
          <w:bCs/>
          <w:lang w:val="en-GB"/>
        </w:rPr>
      </w:pPr>
    </w:p>
    <w:p w14:paraId="30925F21" w14:textId="77777777" w:rsidR="0028042B" w:rsidRPr="00DF72CB" w:rsidRDefault="0028042B" w:rsidP="0028042B">
      <w:pPr>
        <w:tabs>
          <w:tab w:val="left" w:pos="9356"/>
        </w:tabs>
        <w:spacing w:line="360" w:lineRule="auto"/>
        <w:jc w:val="both"/>
        <w:rPr>
          <w:rFonts w:ascii="Candara" w:hAnsi="Candara" w:cs="Arial"/>
          <w:b/>
          <w:bCs/>
          <w:lang w:val="en-GB"/>
        </w:rPr>
      </w:pPr>
    </w:p>
    <w:p w14:paraId="7A584575" w14:textId="77777777" w:rsidR="0028042B" w:rsidRPr="00DF72CB" w:rsidRDefault="0028042B" w:rsidP="0028042B">
      <w:pPr>
        <w:tabs>
          <w:tab w:val="left" w:pos="9356"/>
        </w:tabs>
        <w:spacing w:line="360" w:lineRule="auto"/>
        <w:jc w:val="both"/>
        <w:rPr>
          <w:rFonts w:ascii="Candara" w:hAnsi="Candara" w:cs="Arial"/>
          <w:b/>
          <w:bCs/>
          <w:lang w:val="en-GB"/>
        </w:rPr>
      </w:pPr>
    </w:p>
    <w:p w14:paraId="33274112" w14:textId="6BB25E29" w:rsidR="0028042B" w:rsidRPr="00251423" w:rsidRDefault="0028042B" w:rsidP="00251423">
      <w:pPr>
        <w:tabs>
          <w:tab w:val="left" w:pos="9356"/>
        </w:tabs>
        <w:spacing w:line="360" w:lineRule="auto"/>
        <w:jc w:val="both"/>
        <w:rPr>
          <w:rFonts w:ascii="Candara" w:hAnsi="Candara" w:cs="Arial"/>
          <w:lang w:val="en-GB"/>
        </w:rPr>
        <w:sectPr w:rsidR="0028042B" w:rsidRPr="00251423" w:rsidSect="0028042B">
          <w:pgSz w:w="11900" w:h="16840"/>
          <w:pgMar w:top="1364" w:right="1681" w:bottom="720" w:left="1572" w:header="708" w:footer="708" w:gutter="0"/>
          <w:cols w:space="708"/>
          <w:docGrid w:linePitch="360"/>
        </w:sectPr>
      </w:pPr>
      <w:r w:rsidRPr="00DF72CB">
        <w:rPr>
          <w:rFonts w:ascii="Candara" w:hAnsi="Candara" w:cs="Arial"/>
          <w:lang w:val="en-GB"/>
        </w:rPr>
        <w:t>This supplementary material has been provided by the authors to give readers additional information about their wor</w:t>
      </w:r>
      <w:r w:rsidR="00762DCE">
        <w:rPr>
          <w:rFonts w:ascii="Candara" w:hAnsi="Candara" w:cs="Arial"/>
          <w:lang w:val="en-GB"/>
        </w:rPr>
        <w:t>k.</w:t>
      </w:r>
    </w:p>
    <w:p w14:paraId="654496D2" w14:textId="4A602D6E" w:rsidR="00647CA9" w:rsidRPr="00647CA9" w:rsidRDefault="00647CA9" w:rsidP="00647CA9">
      <w:pPr>
        <w:widowControl w:val="0"/>
        <w:tabs>
          <w:tab w:val="left" w:pos="9356"/>
        </w:tabs>
        <w:autoSpaceDE w:val="0"/>
        <w:autoSpaceDN w:val="0"/>
        <w:adjustRightInd w:val="0"/>
        <w:spacing w:line="360" w:lineRule="auto"/>
        <w:ind w:right="679"/>
        <w:jc w:val="both"/>
        <w:rPr>
          <w:rFonts w:ascii="Candara" w:hAnsi="Candara" w:cs="Arial"/>
        </w:rPr>
      </w:pPr>
      <w:proofErr w:type="spellStart"/>
      <w:r w:rsidRPr="00647CA9">
        <w:rPr>
          <w:rFonts w:ascii="Candara" w:hAnsi="Candara" w:cs="Arial"/>
          <w:b/>
          <w:bCs/>
        </w:rPr>
        <w:lastRenderedPageBreak/>
        <w:t>eTable</w:t>
      </w:r>
      <w:proofErr w:type="spellEnd"/>
      <w:r w:rsidRPr="00647CA9">
        <w:rPr>
          <w:rFonts w:ascii="Candara" w:hAnsi="Candara" w:cs="Arial"/>
          <w:b/>
          <w:bCs/>
        </w:rPr>
        <w:t xml:space="preserve"> </w:t>
      </w:r>
      <w:r>
        <w:rPr>
          <w:rFonts w:ascii="Candara" w:hAnsi="Candara" w:cs="Arial"/>
          <w:b/>
          <w:bCs/>
        </w:rPr>
        <w:t>1</w:t>
      </w:r>
      <w:r w:rsidRPr="00647CA9">
        <w:rPr>
          <w:rFonts w:ascii="Candara" w:hAnsi="Candara" w:cs="Arial"/>
          <w:b/>
          <w:bCs/>
        </w:rPr>
        <w:t xml:space="preserve">. </w:t>
      </w:r>
      <w:proofErr w:type="spellStart"/>
      <w:r w:rsidRPr="00647CA9">
        <w:rPr>
          <w:rFonts w:ascii="Candara" w:hAnsi="Candara" w:cs="Arial"/>
        </w:rPr>
        <w:t>Diagnostic</w:t>
      </w:r>
      <w:proofErr w:type="spellEnd"/>
      <w:r w:rsidRPr="00647CA9">
        <w:rPr>
          <w:rFonts w:ascii="Candara" w:hAnsi="Candara" w:cs="Arial"/>
        </w:rPr>
        <w:t xml:space="preserve"> </w:t>
      </w:r>
      <w:proofErr w:type="spellStart"/>
      <w:r w:rsidRPr="00647CA9">
        <w:rPr>
          <w:rFonts w:ascii="Candara" w:hAnsi="Candara" w:cs="Arial"/>
        </w:rPr>
        <w:t>criteria</w:t>
      </w:r>
      <w:proofErr w:type="spellEnd"/>
      <w:r w:rsidRPr="00647CA9">
        <w:rPr>
          <w:rFonts w:ascii="Candara" w:hAnsi="Candara" w:cs="Arial"/>
        </w:rPr>
        <w:t xml:space="preserve"> for catatonia.</w:t>
      </w:r>
    </w:p>
    <w:tbl>
      <w:tblPr>
        <w:tblStyle w:val="GridTable4-Accent5"/>
        <w:tblW w:w="16161" w:type="dxa"/>
        <w:tblInd w:w="-1139" w:type="dxa"/>
        <w:tblLayout w:type="fixed"/>
        <w:tblLook w:val="04A0" w:firstRow="1" w:lastRow="0" w:firstColumn="1" w:lastColumn="0" w:noHBand="0" w:noVBand="1"/>
      </w:tblPr>
      <w:tblGrid>
        <w:gridCol w:w="1135"/>
        <w:gridCol w:w="4678"/>
        <w:gridCol w:w="5103"/>
        <w:gridCol w:w="5245"/>
      </w:tblGrid>
      <w:tr w:rsidR="00647CA9" w:rsidRPr="00DF72CB" w14:paraId="42485F70" w14:textId="77777777" w:rsidTr="00762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135AD36E" w14:textId="77777777" w:rsidR="00647CA9" w:rsidRPr="00647CA9" w:rsidRDefault="00647CA9" w:rsidP="00647CA9">
            <w:pPr>
              <w:widowControl w:val="0"/>
              <w:tabs>
                <w:tab w:val="left" w:pos="738"/>
                <w:tab w:val="left" w:pos="9356"/>
              </w:tabs>
              <w:autoSpaceDE w:val="0"/>
              <w:autoSpaceDN w:val="0"/>
              <w:adjustRightInd w:val="0"/>
              <w:spacing w:line="276" w:lineRule="auto"/>
              <w:jc w:val="center"/>
              <w:rPr>
                <w:rFonts w:ascii="Candara" w:hAnsi="Candara" w:cs="Arial"/>
                <w:sz w:val="20"/>
                <w:szCs w:val="20"/>
              </w:rPr>
            </w:pPr>
          </w:p>
        </w:tc>
        <w:tc>
          <w:tcPr>
            <w:tcW w:w="4678" w:type="dxa"/>
          </w:tcPr>
          <w:p w14:paraId="0A0CB9BB" w14:textId="77777777" w:rsidR="00647CA9" w:rsidRPr="00762DCE" w:rsidRDefault="00647CA9" w:rsidP="00647CA9">
            <w:pPr>
              <w:widowControl w:val="0"/>
              <w:tabs>
                <w:tab w:val="left" w:pos="738"/>
                <w:tab w:val="left" w:pos="9356"/>
              </w:tabs>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sz w:val="20"/>
                <w:szCs w:val="20"/>
              </w:rPr>
            </w:pPr>
          </w:p>
          <w:p w14:paraId="1E6DCDF9" w14:textId="38D4582B" w:rsidR="00647CA9" w:rsidRPr="00647CA9" w:rsidRDefault="00647CA9" w:rsidP="00647CA9">
            <w:pPr>
              <w:widowControl w:val="0"/>
              <w:tabs>
                <w:tab w:val="left" w:pos="738"/>
                <w:tab w:val="left" w:pos="9356"/>
              </w:tabs>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647CA9">
              <w:rPr>
                <w:rFonts w:ascii="Candara" w:hAnsi="Candara" w:cs="Arial"/>
                <w:sz w:val="20"/>
                <w:szCs w:val="20"/>
                <w:lang w:val="en-GB"/>
              </w:rPr>
              <w:t xml:space="preserve">DSM-IV </w:t>
            </w:r>
            <w:r w:rsidRPr="00647CA9">
              <w:rPr>
                <w:rFonts w:ascii="Candara" w:hAnsi="Candara" w:cs="Arial"/>
                <w:sz w:val="20"/>
                <w:szCs w:val="20"/>
                <w:lang w:val="en-GB"/>
              </w:rPr>
              <w:fldChar w:fldCharType="begin" w:fldLock="1"/>
            </w:r>
            <w:r w:rsidR="007A24E3">
              <w:rPr>
                <w:rFonts w:ascii="Candara" w:hAnsi="Candara" w:cs="Arial"/>
                <w:sz w:val="20"/>
                <w:szCs w:val="20"/>
                <w:lang w:val="en-GB"/>
              </w:rPr>
              <w:instrText>ADDIN CSL_CITATION {"citationItems":[{"id":"ITEM-1","itemData":{"ISBN":"978-0890420256","abstract":"Diagnostic and Statistical Manual of Mental Disorders 4th edition TR.","author":[{"dropping-particle":"","family":"American Psychiatric Association","given":"","non-dropping-particle":"","parse-names":false,"suffix":""}],"container-title":"American Journal of Psychiatry","id":"ITEM-1","issued":{"date-parts":[["2000"]]},"title":"Diagnostic and statistical manual of mental disorders: DSM-IV-TR (text revision)","type":"book"},"uris":["http://www.mendeley.com/documents/?uuid=88893dc8-86ce-4635-a82f-5cb257096d27"]}],"mendeley":{"formattedCitation":"(1)","plainTextFormattedCitation":"(1)","previouslyFormattedCitation":"(1)"},"properties":{"noteIndex":0},"schema":"https://github.com/citation-style-language/schema/raw/master/csl-citation.json"}</w:instrText>
            </w:r>
            <w:r w:rsidRPr="00647CA9">
              <w:rPr>
                <w:rFonts w:ascii="Candara" w:hAnsi="Candara" w:cs="Arial"/>
                <w:sz w:val="20"/>
                <w:szCs w:val="20"/>
                <w:lang w:val="en-GB"/>
              </w:rPr>
              <w:fldChar w:fldCharType="separate"/>
            </w:r>
            <w:r w:rsidR="007A24E3" w:rsidRPr="007A24E3">
              <w:rPr>
                <w:rFonts w:ascii="Candara" w:hAnsi="Candara" w:cs="Arial"/>
                <w:b w:val="0"/>
                <w:noProof/>
                <w:sz w:val="20"/>
                <w:szCs w:val="20"/>
                <w:lang w:val="en-GB"/>
              </w:rPr>
              <w:t>(1)</w:t>
            </w:r>
            <w:r w:rsidRPr="00647CA9">
              <w:rPr>
                <w:rFonts w:ascii="Candara" w:hAnsi="Candara" w:cs="Arial"/>
                <w:sz w:val="20"/>
                <w:szCs w:val="20"/>
                <w:lang w:val="en-GB"/>
              </w:rPr>
              <w:fldChar w:fldCharType="end"/>
            </w:r>
          </w:p>
        </w:tc>
        <w:tc>
          <w:tcPr>
            <w:tcW w:w="5103" w:type="dxa"/>
          </w:tcPr>
          <w:p w14:paraId="5426A15C" w14:textId="77777777" w:rsidR="00647CA9" w:rsidRDefault="00647CA9" w:rsidP="00647CA9">
            <w:pPr>
              <w:widowControl w:val="0"/>
              <w:tabs>
                <w:tab w:val="left" w:pos="738"/>
                <w:tab w:val="left" w:pos="9356"/>
              </w:tabs>
              <w:autoSpaceDE w:val="0"/>
              <w:autoSpaceDN w:val="0"/>
              <w:adjustRightInd w:val="0"/>
              <w:spacing w:line="276" w:lineRule="auto"/>
              <w:ind w:left="543" w:hanging="543"/>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sz w:val="20"/>
                <w:szCs w:val="20"/>
                <w:lang w:val="en-GB"/>
              </w:rPr>
            </w:pPr>
          </w:p>
          <w:p w14:paraId="758386F8" w14:textId="10F6B6AC" w:rsidR="00647CA9" w:rsidRPr="00647CA9" w:rsidRDefault="00647CA9" w:rsidP="00647CA9">
            <w:pPr>
              <w:widowControl w:val="0"/>
              <w:tabs>
                <w:tab w:val="left" w:pos="738"/>
                <w:tab w:val="left" w:pos="9356"/>
              </w:tabs>
              <w:autoSpaceDE w:val="0"/>
              <w:autoSpaceDN w:val="0"/>
              <w:adjustRightInd w:val="0"/>
              <w:spacing w:line="276" w:lineRule="auto"/>
              <w:ind w:left="543" w:hanging="543"/>
              <w:jc w:val="center"/>
              <w:cnfStyle w:val="100000000000" w:firstRow="1"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647CA9">
              <w:rPr>
                <w:rFonts w:ascii="Candara" w:hAnsi="Candara" w:cs="Arial"/>
                <w:sz w:val="20"/>
                <w:szCs w:val="20"/>
                <w:lang w:val="en-GB"/>
              </w:rPr>
              <w:t xml:space="preserve">DSM 5 </w:t>
            </w:r>
            <w:r w:rsidRPr="00647CA9">
              <w:rPr>
                <w:rFonts w:ascii="Candara" w:hAnsi="Candara" w:cs="Arial"/>
                <w:sz w:val="20"/>
                <w:szCs w:val="20"/>
                <w:lang w:val="en-GB"/>
              </w:rPr>
              <w:fldChar w:fldCharType="begin" w:fldLock="1"/>
            </w:r>
            <w:r w:rsidR="007A24E3">
              <w:rPr>
                <w:rFonts w:ascii="Candara" w:hAnsi="Candara" w:cs="Arial"/>
                <w:sz w:val="20"/>
                <w:szCs w:val="20"/>
                <w:lang w:val="en-GB"/>
              </w:rPr>
              <w:instrText>ADDIN CSL_CITATION {"citationItems":[{"id":"ITEM-1","itemData":{"DOI":"10.1176/appi.books.9780890425596.744053","ISBN":"9780890425541","abstract":"This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disorders.","author":[{"dropping-particle":"","family":"American Psychiatric Association","given":"","non-dropping-particle":"","parse-names":false,"suffix":""}],"container-title":"American Journal of Psychiatry","id":"ITEM-1","issued":{"date-parts":[["2013"]]},"title":"American Psychiatric Association, 2013. Diagnostic and statistical manual of mental disorders (5th ed.)","type":"book"},"uris":["http://www.mendeley.com/documents/?uuid=f425bf31-d6bb-4c82-b3e0-5d408e4aeaf5"]}],"mendeley":{"formattedCitation":"(2)","plainTextFormattedCitation":"(2)","previouslyFormattedCitation":"(2)"},"properties":{"noteIndex":0},"schema":"https://github.com/citation-style-language/schema/raw/master/csl-citation.json"}</w:instrText>
            </w:r>
            <w:r w:rsidRPr="00647CA9">
              <w:rPr>
                <w:rFonts w:ascii="Candara" w:hAnsi="Candara" w:cs="Arial"/>
                <w:sz w:val="20"/>
                <w:szCs w:val="20"/>
                <w:lang w:val="en-GB"/>
              </w:rPr>
              <w:fldChar w:fldCharType="separate"/>
            </w:r>
            <w:r w:rsidR="007A24E3" w:rsidRPr="007A24E3">
              <w:rPr>
                <w:rFonts w:ascii="Candara" w:hAnsi="Candara" w:cs="Arial"/>
                <w:b w:val="0"/>
                <w:noProof/>
                <w:sz w:val="20"/>
                <w:szCs w:val="20"/>
                <w:lang w:val="en-GB"/>
              </w:rPr>
              <w:t>(2)</w:t>
            </w:r>
            <w:r w:rsidRPr="00647CA9">
              <w:rPr>
                <w:rFonts w:ascii="Candara" w:hAnsi="Candara" w:cs="Arial"/>
                <w:sz w:val="20"/>
                <w:szCs w:val="20"/>
                <w:lang w:val="en-GB"/>
              </w:rPr>
              <w:fldChar w:fldCharType="end"/>
            </w:r>
          </w:p>
        </w:tc>
        <w:tc>
          <w:tcPr>
            <w:tcW w:w="5245" w:type="dxa"/>
          </w:tcPr>
          <w:p w14:paraId="1DD9DF82" w14:textId="77777777" w:rsidR="00647CA9" w:rsidRDefault="00647CA9" w:rsidP="00647CA9">
            <w:pPr>
              <w:widowControl w:val="0"/>
              <w:tabs>
                <w:tab w:val="left" w:pos="738"/>
                <w:tab w:val="left" w:pos="9356"/>
              </w:tabs>
              <w:autoSpaceDE w:val="0"/>
              <w:autoSpaceDN w:val="0"/>
              <w:adjustRightInd w:val="0"/>
              <w:spacing w:line="276" w:lineRule="auto"/>
              <w:ind w:left="829" w:hanging="567"/>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sz w:val="20"/>
                <w:szCs w:val="20"/>
                <w:lang w:val="en-GB"/>
              </w:rPr>
            </w:pPr>
          </w:p>
          <w:p w14:paraId="51DDDD2A" w14:textId="1A96AD53" w:rsidR="00647CA9" w:rsidRPr="00647CA9" w:rsidRDefault="00647CA9" w:rsidP="00647CA9">
            <w:pPr>
              <w:widowControl w:val="0"/>
              <w:tabs>
                <w:tab w:val="left" w:pos="738"/>
                <w:tab w:val="left" w:pos="9356"/>
              </w:tabs>
              <w:autoSpaceDE w:val="0"/>
              <w:autoSpaceDN w:val="0"/>
              <w:adjustRightInd w:val="0"/>
              <w:spacing w:line="276" w:lineRule="auto"/>
              <w:ind w:left="829" w:hanging="567"/>
              <w:jc w:val="center"/>
              <w:cnfStyle w:val="100000000000" w:firstRow="1"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647CA9">
              <w:rPr>
                <w:rFonts w:ascii="Candara" w:hAnsi="Candara" w:cs="Arial"/>
                <w:sz w:val="20"/>
                <w:szCs w:val="20"/>
                <w:lang w:val="en-GB"/>
              </w:rPr>
              <w:t xml:space="preserve">ICD-10 </w:t>
            </w:r>
            <w:r w:rsidRPr="00647CA9">
              <w:rPr>
                <w:rFonts w:ascii="Candara" w:hAnsi="Candara" w:cs="Arial"/>
                <w:sz w:val="20"/>
                <w:szCs w:val="20"/>
                <w:lang w:val="en-GB"/>
              </w:rPr>
              <w:fldChar w:fldCharType="begin" w:fldLock="1"/>
            </w:r>
            <w:r w:rsidR="007A24E3">
              <w:rPr>
                <w:rFonts w:ascii="Candara" w:hAnsi="Candara" w:cs="Arial"/>
                <w:sz w:val="20"/>
                <w:szCs w:val="20"/>
                <w:lang w:val="en-GB"/>
              </w:rPr>
              <w:instrText>ADDIN CSL_CITATION {"citationItems":[{"id":"ITEM-1","itemData":{"ISBN":"9241544554","PMID":"70990301","abstract":"The assembly of homogeneous groups of individuals is critical to the success of research on specific mental health problems. This text, derived from chapter V(F) of the ICD-10, presents research criteria on over 300 mental disorders. It is designed to be used with its sister publication, ICD-10: Clinical descriptions and diagnostic guidelines. The criteria within a specific disorder are hierarchically arranged, with general, obligate symptoms listed in an outline format above longer lists of symptoms which may not appear in all individuals. Also included are culture-specific disorders and a list of field trial centers and investigators. Some of the many categories of mental disorders covered include organic origin, psychoactive drug abuse, schizophrenia, affect, stress, mental retardation, and pediatric","author":[{"dropping-particle":"","family":"World Health Organization","given":"","non-dropping-particle":"","parse-names":false,"suffix":""}],"container-title":"The ICD-10 classification of mental and behavioural disorders: Diagnostic criteria for research","id":"ITEM-1","issued":{"date-parts":[["1993"]]},"title":"The ICD-10 classification of mental and behavioural disorders: Diagnostic criteria for research","type":"book"},"uris":["http://www.mendeley.com/documents/?uuid=d227780b-69da-4b82-9065-fb66f2253d09"]}],"mendeley":{"formattedCitation":"(3)","plainTextFormattedCitation":"(3)","previouslyFormattedCitation":"(3)"},"properties":{"noteIndex":0},"schema":"https://github.com/citation-style-language/schema/raw/master/csl-citation.json"}</w:instrText>
            </w:r>
            <w:r w:rsidRPr="00647CA9">
              <w:rPr>
                <w:rFonts w:ascii="Candara" w:hAnsi="Candara" w:cs="Arial"/>
                <w:sz w:val="20"/>
                <w:szCs w:val="20"/>
                <w:lang w:val="en-GB"/>
              </w:rPr>
              <w:fldChar w:fldCharType="separate"/>
            </w:r>
            <w:r w:rsidR="007A24E3" w:rsidRPr="007A24E3">
              <w:rPr>
                <w:rFonts w:ascii="Candara" w:hAnsi="Candara" w:cs="Arial"/>
                <w:b w:val="0"/>
                <w:noProof/>
                <w:sz w:val="20"/>
                <w:szCs w:val="20"/>
                <w:lang w:val="en-GB"/>
              </w:rPr>
              <w:t>(3)</w:t>
            </w:r>
            <w:r w:rsidRPr="00647CA9">
              <w:rPr>
                <w:rFonts w:ascii="Candara" w:hAnsi="Candara" w:cs="Arial"/>
                <w:sz w:val="20"/>
                <w:szCs w:val="20"/>
                <w:lang w:val="en-GB"/>
              </w:rPr>
              <w:fldChar w:fldCharType="end"/>
            </w:r>
          </w:p>
          <w:p w14:paraId="477A84E0" w14:textId="77777777" w:rsidR="00647CA9" w:rsidRPr="00647CA9" w:rsidRDefault="00647CA9" w:rsidP="00647CA9">
            <w:pPr>
              <w:widowControl w:val="0"/>
              <w:tabs>
                <w:tab w:val="left" w:pos="738"/>
                <w:tab w:val="left" w:pos="9356"/>
              </w:tabs>
              <w:autoSpaceDE w:val="0"/>
              <w:autoSpaceDN w:val="0"/>
              <w:adjustRightInd w:val="0"/>
              <w:spacing w:line="276" w:lineRule="auto"/>
              <w:ind w:left="829" w:hanging="567"/>
              <w:jc w:val="center"/>
              <w:cnfStyle w:val="100000000000" w:firstRow="1" w:lastRow="0" w:firstColumn="0" w:lastColumn="0" w:oddVBand="0" w:evenVBand="0" w:oddHBand="0" w:evenHBand="0" w:firstRowFirstColumn="0" w:firstRowLastColumn="0" w:lastRowFirstColumn="0" w:lastRowLastColumn="0"/>
              <w:rPr>
                <w:rFonts w:ascii="Candara" w:hAnsi="Candara" w:cs="Arial"/>
                <w:sz w:val="20"/>
                <w:szCs w:val="20"/>
                <w:lang w:val="en-GB"/>
              </w:rPr>
            </w:pPr>
          </w:p>
        </w:tc>
      </w:tr>
      <w:tr w:rsidR="00647CA9" w:rsidRPr="00DF72CB" w14:paraId="50DD2B41" w14:textId="77777777" w:rsidTr="00762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6D823243" w14:textId="77777777" w:rsidR="00647CA9" w:rsidRPr="00DF72CB" w:rsidRDefault="00647CA9" w:rsidP="00762DCE">
            <w:pPr>
              <w:widowControl w:val="0"/>
              <w:tabs>
                <w:tab w:val="left" w:pos="738"/>
                <w:tab w:val="left" w:pos="9356"/>
              </w:tabs>
              <w:autoSpaceDE w:val="0"/>
              <w:autoSpaceDN w:val="0"/>
              <w:adjustRightInd w:val="0"/>
              <w:spacing w:line="276" w:lineRule="auto"/>
              <w:jc w:val="both"/>
              <w:rPr>
                <w:rFonts w:ascii="Candara" w:hAnsi="Candara" w:cs="Arial"/>
                <w:sz w:val="20"/>
                <w:szCs w:val="20"/>
                <w:lang w:val="en-GB"/>
              </w:rPr>
            </w:pPr>
          </w:p>
          <w:p w14:paraId="36CF27BB" w14:textId="77777777" w:rsidR="00647CA9" w:rsidRPr="00DF72CB" w:rsidRDefault="00647CA9" w:rsidP="00762DCE">
            <w:pPr>
              <w:widowControl w:val="0"/>
              <w:tabs>
                <w:tab w:val="left" w:pos="738"/>
                <w:tab w:val="left" w:pos="9356"/>
              </w:tabs>
              <w:autoSpaceDE w:val="0"/>
              <w:autoSpaceDN w:val="0"/>
              <w:adjustRightInd w:val="0"/>
              <w:spacing w:line="276" w:lineRule="auto"/>
              <w:jc w:val="both"/>
              <w:rPr>
                <w:rFonts w:ascii="Candara" w:hAnsi="Candara" w:cs="Arial"/>
                <w:sz w:val="20"/>
                <w:szCs w:val="20"/>
                <w:lang w:val="en-GB"/>
              </w:rPr>
            </w:pPr>
          </w:p>
          <w:p w14:paraId="44340048" w14:textId="77777777" w:rsidR="00647CA9" w:rsidRPr="00DF72CB" w:rsidRDefault="00647CA9" w:rsidP="00762DCE">
            <w:pPr>
              <w:widowControl w:val="0"/>
              <w:tabs>
                <w:tab w:val="left" w:pos="738"/>
                <w:tab w:val="left" w:pos="9356"/>
              </w:tabs>
              <w:autoSpaceDE w:val="0"/>
              <w:autoSpaceDN w:val="0"/>
              <w:adjustRightInd w:val="0"/>
              <w:spacing w:line="276" w:lineRule="auto"/>
              <w:jc w:val="both"/>
              <w:rPr>
                <w:rFonts w:ascii="Candara" w:hAnsi="Candara" w:cs="Arial"/>
                <w:sz w:val="20"/>
                <w:szCs w:val="20"/>
                <w:lang w:val="en-GB"/>
              </w:rPr>
            </w:pPr>
            <w:r w:rsidRPr="00DF72CB">
              <w:rPr>
                <w:rFonts w:ascii="Candara" w:hAnsi="Candara" w:cs="Arial"/>
                <w:sz w:val="20"/>
                <w:szCs w:val="20"/>
                <w:lang w:val="en-GB"/>
              </w:rPr>
              <w:t>Diagnostic Criteria</w:t>
            </w:r>
          </w:p>
        </w:tc>
        <w:tc>
          <w:tcPr>
            <w:tcW w:w="4678" w:type="dxa"/>
          </w:tcPr>
          <w:p w14:paraId="19FBB1B6" w14:textId="77777777" w:rsidR="00647CA9" w:rsidRPr="00DF72CB" w:rsidRDefault="00647CA9" w:rsidP="00762DCE">
            <w:pPr>
              <w:tabs>
                <w:tab w:val="left" w:pos="738"/>
                <w:tab w:val="left" w:pos="9356"/>
              </w:tabs>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67DD47A4" w14:textId="77777777" w:rsidR="00647CA9" w:rsidRPr="00DF72CB" w:rsidRDefault="00647CA9" w:rsidP="00762DCE">
            <w:pPr>
              <w:tabs>
                <w:tab w:val="left" w:pos="738"/>
                <w:tab w:val="left" w:pos="9356"/>
              </w:tabs>
              <w:spacing w:line="276" w:lineRule="auto"/>
              <w:ind w:left="461" w:right="173"/>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2F124515" w14:textId="77777777" w:rsidR="00647CA9" w:rsidRPr="00DF72CB" w:rsidRDefault="00647CA9" w:rsidP="00762DCE">
            <w:pPr>
              <w:tabs>
                <w:tab w:val="left" w:pos="738"/>
                <w:tab w:val="left" w:pos="9356"/>
              </w:tabs>
              <w:spacing w:line="276" w:lineRule="auto"/>
              <w:ind w:left="36" w:right="173"/>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At least one for Catatonia secondary to a general medical condition, or two for Catatonic schizophrenia or specifier of mood disorder of the following: </w:t>
            </w:r>
          </w:p>
          <w:p w14:paraId="6AF0FCAF" w14:textId="77777777" w:rsidR="00647CA9" w:rsidRPr="00DF72CB" w:rsidRDefault="00647CA9" w:rsidP="00762DCE">
            <w:pPr>
              <w:pStyle w:val="ListParagraph"/>
              <w:numPr>
                <w:ilvl w:val="0"/>
                <w:numId w:val="35"/>
              </w:numPr>
              <w:tabs>
                <w:tab w:val="left" w:pos="738"/>
                <w:tab w:val="left" w:pos="9356"/>
              </w:tabs>
              <w:spacing w:line="276" w:lineRule="auto"/>
              <w:ind w:right="173"/>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Motor immobility as evidenced by catalepsy, including waxy flexibility, or stupor </w:t>
            </w:r>
          </w:p>
          <w:p w14:paraId="3A1ABF69" w14:textId="77777777" w:rsidR="00647CA9" w:rsidRPr="00DF72CB" w:rsidRDefault="00647CA9" w:rsidP="00762DCE">
            <w:pPr>
              <w:pStyle w:val="ListParagraph"/>
              <w:numPr>
                <w:ilvl w:val="0"/>
                <w:numId w:val="35"/>
              </w:numPr>
              <w:tabs>
                <w:tab w:val="left" w:pos="738"/>
                <w:tab w:val="left" w:pos="9356"/>
              </w:tabs>
              <w:spacing w:line="276" w:lineRule="auto"/>
              <w:ind w:right="173"/>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Excessive motor activity, that is apparently purposeless and not influenced by external stimuli</w:t>
            </w:r>
          </w:p>
          <w:p w14:paraId="2F2DE01C" w14:textId="77777777" w:rsidR="00647CA9" w:rsidRPr="00DF72CB" w:rsidRDefault="00647CA9" w:rsidP="00762DCE">
            <w:pPr>
              <w:pStyle w:val="ListParagraph"/>
              <w:numPr>
                <w:ilvl w:val="0"/>
                <w:numId w:val="35"/>
              </w:numPr>
              <w:tabs>
                <w:tab w:val="left" w:pos="738"/>
                <w:tab w:val="left" w:pos="9356"/>
              </w:tabs>
              <w:spacing w:line="276" w:lineRule="auto"/>
              <w:ind w:right="173"/>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Extreme negativism, resistance seemingly no reason at all commands or maintenance of a rigid posture against attempts to be moved, or mutism </w:t>
            </w:r>
          </w:p>
          <w:p w14:paraId="0DFB5829" w14:textId="77777777" w:rsidR="00647CA9" w:rsidRPr="00DF72CB" w:rsidRDefault="00647CA9" w:rsidP="00762DCE">
            <w:pPr>
              <w:pStyle w:val="ListParagraph"/>
              <w:numPr>
                <w:ilvl w:val="0"/>
                <w:numId w:val="35"/>
              </w:numPr>
              <w:tabs>
                <w:tab w:val="left" w:pos="738"/>
                <w:tab w:val="left" w:pos="9356"/>
              </w:tabs>
              <w:spacing w:line="276" w:lineRule="auto"/>
              <w:ind w:right="173"/>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Peculiarities of voluntary movement as evidenced by the trend towards fixed posture, stereotyped movements, mannerisms or </w:t>
            </w:r>
            <w:proofErr w:type="spellStart"/>
            <w:r w:rsidRPr="00DF72CB">
              <w:rPr>
                <w:rFonts w:ascii="Candara" w:hAnsi="Candara" w:cs="Arial"/>
                <w:sz w:val="20"/>
                <w:szCs w:val="20"/>
                <w:lang w:val="en-GB"/>
              </w:rPr>
              <w:t>prominents</w:t>
            </w:r>
            <w:proofErr w:type="spellEnd"/>
            <w:r w:rsidRPr="00DF72CB">
              <w:rPr>
                <w:rFonts w:ascii="Candara" w:hAnsi="Candara" w:cs="Arial"/>
                <w:sz w:val="20"/>
                <w:szCs w:val="20"/>
                <w:lang w:val="en-GB"/>
              </w:rPr>
              <w:t xml:space="preserve"> grimacing </w:t>
            </w:r>
          </w:p>
          <w:p w14:paraId="7E71C308" w14:textId="77777777" w:rsidR="00647CA9" w:rsidRPr="00DF72CB" w:rsidRDefault="00647CA9" w:rsidP="00762DCE">
            <w:pPr>
              <w:pStyle w:val="ListParagraph"/>
              <w:numPr>
                <w:ilvl w:val="0"/>
                <w:numId w:val="35"/>
              </w:numPr>
              <w:tabs>
                <w:tab w:val="left" w:pos="738"/>
                <w:tab w:val="left" w:pos="9356"/>
              </w:tabs>
              <w:spacing w:line="276" w:lineRule="auto"/>
              <w:ind w:right="173"/>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Echolalia or echopraxia</w:t>
            </w:r>
          </w:p>
          <w:p w14:paraId="6D53F533" w14:textId="77777777" w:rsidR="00647CA9" w:rsidRPr="00DF72CB" w:rsidRDefault="00647CA9" w:rsidP="00762DCE">
            <w:pPr>
              <w:widowControl w:val="0"/>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c>
          <w:tcPr>
            <w:tcW w:w="5103" w:type="dxa"/>
          </w:tcPr>
          <w:p w14:paraId="48F2A9ED" w14:textId="77777777" w:rsidR="00647CA9" w:rsidRPr="00DF72CB" w:rsidRDefault="00647CA9" w:rsidP="00762DCE">
            <w:pPr>
              <w:tabs>
                <w:tab w:val="left" w:pos="738"/>
                <w:tab w:val="left" w:pos="9356"/>
              </w:tabs>
              <w:autoSpaceDE w:val="0"/>
              <w:autoSpaceDN w:val="0"/>
              <w:adjustRightInd w:val="0"/>
              <w:spacing w:line="276" w:lineRule="auto"/>
              <w:ind w:left="543" w:hanging="543"/>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206DC171" w14:textId="77777777" w:rsidR="00647CA9" w:rsidRPr="00DF72CB" w:rsidRDefault="00647CA9" w:rsidP="00762DCE">
            <w:pPr>
              <w:tabs>
                <w:tab w:val="left" w:pos="738"/>
                <w:tab w:val="left" w:pos="9356"/>
              </w:tabs>
              <w:autoSpaceDE w:val="0"/>
              <w:autoSpaceDN w:val="0"/>
              <w:adjustRightInd w:val="0"/>
              <w:spacing w:line="276" w:lineRule="auto"/>
              <w:ind w:left="543" w:hanging="543"/>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2DA2C573" w14:textId="77777777" w:rsidR="00647CA9" w:rsidRPr="00DF72CB" w:rsidRDefault="00647CA9" w:rsidP="00762DCE">
            <w:pPr>
              <w:tabs>
                <w:tab w:val="left" w:pos="738"/>
                <w:tab w:val="left" w:pos="9356"/>
              </w:tabs>
              <w:autoSpaceDE w:val="0"/>
              <w:autoSpaceDN w:val="0"/>
              <w:adjustRightInd w:val="0"/>
              <w:spacing w:line="276" w:lineRule="auto"/>
              <w:ind w:left="543" w:right="177" w:hanging="543"/>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eastAsiaTheme="minorHAnsi" w:hAnsi="Candara" w:cs="Arial"/>
                <w:sz w:val="20"/>
                <w:szCs w:val="20"/>
                <w:lang w:val="en-GB" w:eastAsia="en-US"/>
              </w:rPr>
              <w:t>Three or more of the following:</w:t>
            </w:r>
          </w:p>
          <w:p w14:paraId="587D857F"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Catalepsy (passive induction of a posture held against gravity)</w:t>
            </w:r>
          </w:p>
          <w:p w14:paraId="6277463B"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Waxy flexibility (slight and even resistance to positioning by examiner)</w:t>
            </w:r>
          </w:p>
          <w:p w14:paraId="14CE3142"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Stupor</w:t>
            </w:r>
          </w:p>
          <w:p w14:paraId="45447310"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Agitation, not induced by external stimuli</w:t>
            </w:r>
          </w:p>
          <w:p w14:paraId="6DFF0E97"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Mutism</w:t>
            </w:r>
          </w:p>
          <w:p w14:paraId="6CDFB8A1"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Negativism (opposing or not responding to instructions or external stimuli)</w:t>
            </w:r>
          </w:p>
          <w:p w14:paraId="5DBAE967"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Posturing (spontaneous and active</w:t>
            </w:r>
          </w:p>
          <w:p w14:paraId="66990A6E"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maintenance of a posture against gravity)</w:t>
            </w:r>
          </w:p>
          <w:p w14:paraId="1831FB06"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Mannerisms (odd caricature of normal actions)</w:t>
            </w:r>
          </w:p>
          <w:p w14:paraId="5077DF95"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Stereotypies (repetitive, abnormally frequent, non-goal- directed movements)</w:t>
            </w:r>
          </w:p>
          <w:p w14:paraId="21C93F22"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Grimacing</w:t>
            </w:r>
          </w:p>
          <w:p w14:paraId="4087B353"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Echolalia (mimicking another’s speech)</w:t>
            </w:r>
          </w:p>
          <w:p w14:paraId="30F744EE" w14:textId="77777777" w:rsidR="00647CA9" w:rsidRPr="00DF72CB" w:rsidRDefault="00647CA9" w:rsidP="00762DCE">
            <w:pPr>
              <w:pStyle w:val="ListParagraph"/>
              <w:numPr>
                <w:ilvl w:val="0"/>
                <w:numId w:val="34"/>
              </w:numPr>
              <w:tabs>
                <w:tab w:val="left" w:pos="738"/>
                <w:tab w:val="left" w:pos="9356"/>
              </w:tabs>
              <w:autoSpaceDE w:val="0"/>
              <w:autoSpaceDN w:val="0"/>
              <w:adjustRightInd w:val="0"/>
              <w:spacing w:line="276" w:lineRule="auto"/>
              <w:ind w:right="177"/>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Echopraxia (mimicking another’s movements)</w:t>
            </w:r>
          </w:p>
        </w:tc>
        <w:tc>
          <w:tcPr>
            <w:tcW w:w="5245" w:type="dxa"/>
          </w:tcPr>
          <w:p w14:paraId="191C26C5" w14:textId="77777777" w:rsidR="00647CA9" w:rsidRDefault="00647CA9" w:rsidP="00762DCE">
            <w:pPr>
              <w:tabs>
                <w:tab w:val="left" w:pos="738"/>
                <w:tab w:val="left" w:pos="9356"/>
              </w:tabs>
              <w:autoSpaceDE w:val="0"/>
              <w:autoSpaceDN w:val="0"/>
              <w:adjustRightInd w:val="0"/>
              <w:spacing w:line="276" w:lineRule="auto"/>
              <w:ind w:left="829" w:hanging="567"/>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680811E8" w14:textId="77777777" w:rsidR="00647CA9" w:rsidRDefault="00647CA9" w:rsidP="00762DCE">
            <w:pPr>
              <w:tabs>
                <w:tab w:val="left" w:pos="738"/>
                <w:tab w:val="left" w:pos="9356"/>
              </w:tabs>
              <w:autoSpaceDE w:val="0"/>
              <w:autoSpaceDN w:val="0"/>
              <w:adjustRightInd w:val="0"/>
              <w:spacing w:line="276" w:lineRule="auto"/>
              <w:ind w:left="829" w:hanging="567"/>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18A3CFEB" w14:textId="77777777" w:rsidR="00647CA9" w:rsidRPr="00DF72CB" w:rsidRDefault="00647CA9" w:rsidP="00762DCE">
            <w:pPr>
              <w:tabs>
                <w:tab w:val="left" w:pos="738"/>
                <w:tab w:val="left" w:pos="9356"/>
              </w:tabs>
              <w:autoSpaceDE w:val="0"/>
              <w:autoSpaceDN w:val="0"/>
              <w:adjustRightInd w:val="0"/>
              <w:spacing w:line="276" w:lineRule="auto"/>
              <w:ind w:left="590" w:right="317" w:hanging="425"/>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eastAsiaTheme="minorHAnsi" w:hAnsi="Candara" w:cs="Arial"/>
                <w:sz w:val="20"/>
                <w:szCs w:val="20"/>
                <w:lang w:val="en-GB" w:eastAsia="en-US"/>
              </w:rPr>
              <w:t>Catatonic schizophrenia:</w:t>
            </w:r>
            <w:r>
              <w:rPr>
                <w:rFonts w:ascii="Candara" w:eastAsiaTheme="minorHAnsi" w:hAnsi="Candara" w:cs="Arial"/>
                <w:sz w:val="20"/>
                <w:szCs w:val="20"/>
                <w:lang w:val="en-GB" w:eastAsia="en-US"/>
              </w:rPr>
              <w:t xml:space="preserve"> </w:t>
            </w:r>
            <w:r w:rsidRPr="00DF72CB">
              <w:rPr>
                <w:rFonts w:ascii="Candara" w:eastAsiaTheme="minorHAnsi" w:hAnsi="Candara" w:cs="Arial"/>
                <w:sz w:val="20"/>
                <w:szCs w:val="20"/>
                <w:lang w:val="en-GB" w:eastAsia="en-US"/>
              </w:rPr>
              <w:t>General criteria for schizophrenia are met. For at least two 2 weeks, the presence of 1 or more of the following:</w:t>
            </w:r>
          </w:p>
          <w:p w14:paraId="5F6C2DA8" w14:textId="77777777" w:rsidR="00647CA9" w:rsidRPr="00DF72CB" w:rsidRDefault="00647CA9" w:rsidP="00762DCE">
            <w:pPr>
              <w:pStyle w:val="ListParagraph"/>
              <w:numPr>
                <w:ilvl w:val="0"/>
                <w:numId w:val="33"/>
              </w:numPr>
              <w:tabs>
                <w:tab w:val="left" w:pos="738"/>
                <w:tab w:val="left" w:pos="9356"/>
              </w:tabs>
              <w:autoSpaceDE w:val="0"/>
              <w:autoSpaceDN w:val="0"/>
              <w:adjustRightInd w:val="0"/>
              <w:spacing w:line="276" w:lineRule="auto"/>
              <w:ind w:right="31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Stupor or mutism</w:t>
            </w:r>
          </w:p>
          <w:p w14:paraId="54206437" w14:textId="77777777" w:rsidR="00647CA9" w:rsidRPr="00DF72CB" w:rsidRDefault="00647CA9" w:rsidP="00762DCE">
            <w:pPr>
              <w:pStyle w:val="ListParagraph"/>
              <w:numPr>
                <w:ilvl w:val="0"/>
                <w:numId w:val="33"/>
              </w:numPr>
              <w:tabs>
                <w:tab w:val="left" w:pos="738"/>
                <w:tab w:val="left" w:pos="9356"/>
              </w:tabs>
              <w:autoSpaceDE w:val="0"/>
              <w:autoSpaceDN w:val="0"/>
              <w:adjustRightInd w:val="0"/>
              <w:spacing w:line="276" w:lineRule="auto"/>
              <w:ind w:right="31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Excitement (apparently purposeless motor activity, not influenced by external stimuli)</w:t>
            </w:r>
          </w:p>
          <w:p w14:paraId="79B1782E" w14:textId="77777777" w:rsidR="00647CA9" w:rsidRPr="00DF72CB" w:rsidRDefault="00647CA9" w:rsidP="00762DCE">
            <w:pPr>
              <w:pStyle w:val="ListParagraph"/>
              <w:numPr>
                <w:ilvl w:val="0"/>
                <w:numId w:val="33"/>
              </w:numPr>
              <w:tabs>
                <w:tab w:val="left" w:pos="738"/>
                <w:tab w:val="left" w:pos="9356"/>
              </w:tabs>
              <w:autoSpaceDE w:val="0"/>
              <w:autoSpaceDN w:val="0"/>
              <w:adjustRightInd w:val="0"/>
              <w:spacing w:line="276" w:lineRule="auto"/>
              <w:ind w:right="31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Posturing (voluntary assumption and maintenance of inappropriate or bizarre postures)</w:t>
            </w:r>
          </w:p>
          <w:p w14:paraId="285C73A0" w14:textId="77777777" w:rsidR="00647CA9" w:rsidRPr="00DF72CB" w:rsidRDefault="00647CA9" w:rsidP="00762DCE">
            <w:pPr>
              <w:pStyle w:val="ListParagraph"/>
              <w:numPr>
                <w:ilvl w:val="0"/>
                <w:numId w:val="33"/>
              </w:numPr>
              <w:tabs>
                <w:tab w:val="left" w:pos="738"/>
                <w:tab w:val="left" w:pos="9356"/>
              </w:tabs>
              <w:autoSpaceDE w:val="0"/>
              <w:autoSpaceDN w:val="0"/>
              <w:adjustRightInd w:val="0"/>
              <w:spacing w:line="276" w:lineRule="auto"/>
              <w:ind w:right="31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Negativism (an apparently motiveless resistance to all instructions or attempts to be moved, or movement in the opposite direction)</w:t>
            </w:r>
          </w:p>
          <w:p w14:paraId="7DCC7ECA" w14:textId="77777777" w:rsidR="00647CA9" w:rsidRPr="00DF72CB" w:rsidRDefault="00647CA9" w:rsidP="00762DCE">
            <w:pPr>
              <w:pStyle w:val="ListParagraph"/>
              <w:numPr>
                <w:ilvl w:val="0"/>
                <w:numId w:val="33"/>
              </w:numPr>
              <w:tabs>
                <w:tab w:val="left" w:pos="738"/>
                <w:tab w:val="left" w:pos="9356"/>
              </w:tabs>
              <w:autoSpaceDE w:val="0"/>
              <w:autoSpaceDN w:val="0"/>
              <w:adjustRightInd w:val="0"/>
              <w:spacing w:line="276" w:lineRule="auto"/>
              <w:ind w:right="31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Rigidity (maintenance of a rigid posture against efforts to be moved)</w:t>
            </w:r>
          </w:p>
          <w:p w14:paraId="2928F808" w14:textId="77777777" w:rsidR="00647CA9" w:rsidRPr="00DF72CB" w:rsidRDefault="00647CA9" w:rsidP="00762DCE">
            <w:pPr>
              <w:pStyle w:val="ListParagraph"/>
              <w:numPr>
                <w:ilvl w:val="0"/>
                <w:numId w:val="33"/>
              </w:numPr>
              <w:tabs>
                <w:tab w:val="left" w:pos="738"/>
                <w:tab w:val="left" w:pos="9356"/>
              </w:tabs>
              <w:autoSpaceDE w:val="0"/>
              <w:autoSpaceDN w:val="0"/>
              <w:adjustRightInd w:val="0"/>
              <w:spacing w:line="276" w:lineRule="auto"/>
              <w:ind w:right="31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Waxy flexibility (maintenance of limbs and body in externally imposed positions)</w:t>
            </w:r>
          </w:p>
          <w:p w14:paraId="23C00D12" w14:textId="77777777" w:rsidR="00647CA9" w:rsidRPr="00DF72CB" w:rsidRDefault="00647CA9" w:rsidP="00762DCE">
            <w:pPr>
              <w:pStyle w:val="ListParagraph"/>
              <w:widowControl w:val="0"/>
              <w:numPr>
                <w:ilvl w:val="0"/>
                <w:numId w:val="33"/>
              </w:numPr>
              <w:tabs>
                <w:tab w:val="left" w:pos="738"/>
                <w:tab w:val="left" w:pos="9356"/>
              </w:tabs>
              <w:autoSpaceDE w:val="0"/>
              <w:autoSpaceDN w:val="0"/>
              <w:adjustRightInd w:val="0"/>
              <w:spacing w:line="276" w:lineRule="auto"/>
              <w:ind w:right="31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Command automatism (automatic compliance with instructions).</w:t>
            </w:r>
          </w:p>
          <w:p w14:paraId="19C22DEE" w14:textId="77777777" w:rsidR="00647CA9" w:rsidRPr="00DF72CB" w:rsidRDefault="00647CA9" w:rsidP="00762DCE">
            <w:pPr>
              <w:tabs>
                <w:tab w:val="left" w:pos="738"/>
                <w:tab w:val="left" w:pos="9356"/>
              </w:tabs>
              <w:autoSpaceDE w:val="0"/>
              <w:autoSpaceDN w:val="0"/>
              <w:adjustRightInd w:val="0"/>
              <w:spacing w:line="276" w:lineRule="auto"/>
              <w:ind w:left="590" w:right="317" w:hanging="425"/>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4968B464" w14:textId="77777777" w:rsidR="00647CA9" w:rsidRPr="00251423" w:rsidRDefault="00647CA9" w:rsidP="00762DCE">
            <w:pPr>
              <w:tabs>
                <w:tab w:val="left" w:pos="738"/>
                <w:tab w:val="left" w:pos="3996"/>
                <w:tab w:val="left" w:pos="9356"/>
              </w:tabs>
              <w:autoSpaceDE w:val="0"/>
              <w:autoSpaceDN w:val="0"/>
              <w:adjustRightInd w:val="0"/>
              <w:spacing w:line="276" w:lineRule="auto"/>
              <w:ind w:left="590" w:right="317" w:hanging="425"/>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eastAsiaTheme="minorHAnsi" w:hAnsi="Candara" w:cs="Arial"/>
                <w:sz w:val="20"/>
                <w:szCs w:val="20"/>
                <w:lang w:val="en-GB" w:eastAsia="en-US"/>
              </w:rPr>
              <w:t>Organic catatonic disorder:</w:t>
            </w:r>
            <w:r>
              <w:rPr>
                <w:rFonts w:ascii="Candara" w:eastAsiaTheme="minorHAnsi" w:hAnsi="Candara" w:cs="Arial"/>
                <w:sz w:val="20"/>
                <w:szCs w:val="20"/>
                <w:lang w:val="en-GB" w:eastAsia="en-US"/>
              </w:rPr>
              <w:t xml:space="preserve"> </w:t>
            </w:r>
            <w:r w:rsidRPr="00DF72CB">
              <w:rPr>
                <w:rFonts w:ascii="Candara" w:hAnsi="Candara" w:cs="Arial"/>
                <w:sz w:val="20"/>
                <w:szCs w:val="20"/>
                <w:lang w:val="en-GB"/>
              </w:rPr>
              <w:t xml:space="preserve">A disorder of diminished (stupor) or increased (excitement) psychomotor activity associated with catatonic symptoms in the context of an </w:t>
            </w:r>
            <w:r w:rsidRPr="00DF72CB">
              <w:rPr>
                <w:rFonts w:ascii="Candara" w:eastAsiaTheme="minorHAnsi" w:hAnsi="Candara" w:cs="Arial"/>
                <w:sz w:val="20"/>
                <w:szCs w:val="20"/>
                <w:lang w:val="en-GB"/>
              </w:rPr>
              <w:t xml:space="preserve">organic brain disorder. </w:t>
            </w:r>
            <w:r w:rsidRPr="00DF72CB">
              <w:rPr>
                <w:rFonts w:ascii="Candara" w:hAnsi="Candara" w:cs="Arial"/>
                <w:sz w:val="20"/>
                <w:szCs w:val="20"/>
                <w:lang w:val="en-GB"/>
              </w:rPr>
              <w:t>The extremes of psychomotor disturbance may alternate.</w:t>
            </w:r>
          </w:p>
        </w:tc>
      </w:tr>
      <w:tr w:rsidR="00647CA9" w:rsidRPr="00DF72CB" w14:paraId="69BEE6AB" w14:textId="77777777" w:rsidTr="00762DCE">
        <w:tc>
          <w:tcPr>
            <w:cnfStyle w:val="001000000000" w:firstRow="0" w:lastRow="0" w:firstColumn="1" w:lastColumn="0" w:oddVBand="0" w:evenVBand="0" w:oddHBand="0" w:evenHBand="0" w:firstRowFirstColumn="0" w:firstRowLastColumn="0" w:lastRowFirstColumn="0" w:lastRowLastColumn="0"/>
            <w:tcW w:w="1135" w:type="dxa"/>
          </w:tcPr>
          <w:p w14:paraId="34DB1293" w14:textId="77777777" w:rsidR="00647CA9" w:rsidRPr="00DF72CB" w:rsidRDefault="00647CA9" w:rsidP="00647CA9">
            <w:pPr>
              <w:widowControl w:val="0"/>
              <w:tabs>
                <w:tab w:val="left" w:pos="738"/>
                <w:tab w:val="left" w:pos="9356"/>
              </w:tabs>
              <w:autoSpaceDE w:val="0"/>
              <w:autoSpaceDN w:val="0"/>
              <w:adjustRightInd w:val="0"/>
              <w:spacing w:line="276" w:lineRule="auto"/>
              <w:jc w:val="center"/>
              <w:rPr>
                <w:rFonts w:ascii="Candara" w:eastAsiaTheme="minorHAnsi" w:hAnsi="Candara" w:cs="Arial"/>
                <w:sz w:val="20"/>
                <w:szCs w:val="20"/>
                <w:lang w:val="en-GB" w:eastAsia="en-US"/>
              </w:rPr>
            </w:pPr>
          </w:p>
        </w:tc>
        <w:tc>
          <w:tcPr>
            <w:tcW w:w="4678" w:type="dxa"/>
          </w:tcPr>
          <w:p w14:paraId="4BABE36F" w14:textId="77777777" w:rsidR="00647CA9" w:rsidRDefault="00647CA9" w:rsidP="00647CA9">
            <w:pPr>
              <w:widowControl w:val="0"/>
              <w:tabs>
                <w:tab w:val="left" w:pos="738"/>
                <w:tab w:val="left" w:pos="9356"/>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sz w:val="20"/>
                <w:szCs w:val="20"/>
                <w:lang w:val="en-GB"/>
              </w:rPr>
            </w:pPr>
          </w:p>
          <w:p w14:paraId="5D5809B6" w14:textId="7B3226A6" w:rsidR="00647CA9" w:rsidRDefault="00647CA9" w:rsidP="00647CA9">
            <w:pPr>
              <w:widowControl w:val="0"/>
              <w:tabs>
                <w:tab w:val="left" w:pos="738"/>
                <w:tab w:val="left" w:pos="9356"/>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b/>
                <w:bCs/>
                <w:sz w:val="20"/>
                <w:szCs w:val="20"/>
                <w:lang w:val="en-GB"/>
              </w:rPr>
              <w:t>DSM-IV</w:t>
            </w:r>
            <w:r w:rsidRPr="00DF72CB">
              <w:rPr>
                <w:rFonts w:ascii="Candara" w:hAnsi="Candara" w:cs="Arial"/>
                <w:sz w:val="20"/>
                <w:szCs w:val="20"/>
                <w:lang w:val="en-GB"/>
              </w:rPr>
              <w:fldChar w:fldCharType="begin" w:fldLock="1"/>
            </w:r>
            <w:r w:rsidR="007A24E3">
              <w:rPr>
                <w:rFonts w:ascii="Candara" w:hAnsi="Candara" w:cs="Arial"/>
                <w:b/>
                <w:bCs/>
                <w:sz w:val="20"/>
                <w:szCs w:val="20"/>
                <w:lang w:val="en-GB"/>
              </w:rPr>
              <w:instrText>ADDIN CSL_CITATION {"citationItems":[{"id":"ITEM-1","itemData":{"ISBN":"978-0890420256","abstract":"Diagnostic and Statistical Manual of Mental Disorders 4th edition TR.","author":[{"dropping-particle":"","family":"American Psychiatric Association","given":"","non-dropping-particle":"","parse-names":false,"suffix":""}],"container-title":"American Journal of Psychiatry","id":"ITEM-1","issued":{"date-parts":[["2000"]]},"title":"Diagnostic and statistical manual of mental disorders: DSM-IV-TR (text revision)","type":"book"},"uris":["http://www.mendeley.com/documents/?uuid=88893dc8-86ce-4635-a82f-5cb257096d27"]}],"mendeley":{"formattedCitation":"(1)","plainTextFormattedCitation":"(1)","previouslyFormattedCitation":"(1)"},"properties":{"noteIndex":0},"schema":"https://github.com/citation-style-language/schema/raw/master/csl-citation.json"}</w:instrText>
            </w:r>
            <w:r w:rsidRPr="00DF72CB">
              <w:rPr>
                <w:rFonts w:ascii="Candara" w:hAnsi="Candara" w:cs="Arial"/>
                <w:sz w:val="20"/>
                <w:szCs w:val="20"/>
                <w:lang w:val="en-GB"/>
              </w:rPr>
              <w:fldChar w:fldCharType="end"/>
            </w:r>
          </w:p>
          <w:p w14:paraId="53647235" w14:textId="34668DBB" w:rsidR="000916B3" w:rsidRPr="00DF72CB" w:rsidRDefault="000916B3" w:rsidP="000916B3">
            <w:pPr>
              <w:widowControl w:val="0"/>
              <w:tabs>
                <w:tab w:val="left" w:pos="738"/>
                <w:tab w:val="left" w:pos="9356"/>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ndara" w:eastAsiaTheme="minorHAnsi" w:hAnsi="Candara" w:cs="Arial"/>
                <w:sz w:val="20"/>
                <w:szCs w:val="20"/>
                <w:lang w:val="en-GB" w:eastAsia="en-US"/>
              </w:rPr>
            </w:pPr>
          </w:p>
        </w:tc>
        <w:tc>
          <w:tcPr>
            <w:tcW w:w="5103" w:type="dxa"/>
          </w:tcPr>
          <w:p w14:paraId="038C5A9F" w14:textId="77777777" w:rsidR="00647CA9" w:rsidRDefault="00647CA9" w:rsidP="00647CA9">
            <w:pPr>
              <w:tabs>
                <w:tab w:val="left" w:pos="738"/>
                <w:tab w:val="left" w:pos="9356"/>
              </w:tabs>
              <w:autoSpaceDE w:val="0"/>
              <w:autoSpaceDN w:val="0"/>
              <w:adjustRightInd w:val="0"/>
              <w:spacing w:line="276" w:lineRule="auto"/>
              <w:ind w:left="543" w:hanging="543"/>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sz w:val="20"/>
                <w:szCs w:val="20"/>
                <w:lang w:val="en-GB"/>
              </w:rPr>
            </w:pPr>
          </w:p>
          <w:p w14:paraId="4F7E4F2B" w14:textId="6EBB0A4F" w:rsidR="00647CA9" w:rsidRPr="00DF72CB" w:rsidRDefault="00647CA9" w:rsidP="00647CA9">
            <w:pPr>
              <w:tabs>
                <w:tab w:val="left" w:pos="738"/>
                <w:tab w:val="left" w:pos="9356"/>
              </w:tabs>
              <w:autoSpaceDE w:val="0"/>
              <w:autoSpaceDN w:val="0"/>
              <w:adjustRightInd w:val="0"/>
              <w:spacing w:line="276" w:lineRule="auto"/>
              <w:ind w:left="543" w:hanging="543"/>
              <w:jc w:val="center"/>
              <w:cnfStyle w:val="000000000000" w:firstRow="0" w:lastRow="0" w:firstColumn="0" w:lastColumn="0" w:oddVBand="0" w:evenVBand="0" w:oddHBand="0"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hAnsi="Candara" w:cs="Arial"/>
                <w:b/>
                <w:bCs/>
                <w:sz w:val="20"/>
                <w:szCs w:val="20"/>
                <w:lang w:val="en-GB"/>
              </w:rPr>
              <w:t xml:space="preserve">DSM </w:t>
            </w:r>
            <w:r w:rsidR="000916B3">
              <w:rPr>
                <w:rFonts w:ascii="Candara" w:hAnsi="Candara" w:cs="Arial"/>
                <w:b/>
                <w:bCs/>
                <w:sz w:val="20"/>
                <w:szCs w:val="20"/>
                <w:lang w:val="en-GB"/>
              </w:rPr>
              <w:t>5</w:t>
            </w:r>
          </w:p>
        </w:tc>
        <w:tc>
          <w:tcPr>
            <w:tcW w:w="5245" w:type="dxa"/>
          </w:tcPr>
          <w:p w14:paraId="727F5A04" w14:textId="77777777" w:rsidR="00647CA9" w:rsidRDefault="00647CA9" w:rsidP="00647CA9">
            <w:pPr>
              <w:widowControl w:val="0"/>
              <w:tabs>
                <w:tab w:val="left" w:pos="738"/>
                <w:tab w:val="left" w:pos="9356"/>
              </w:tabs>
              <w:autoSpaceDE w:val="0"/>
              <w:autoSpaceDN w:val="0"/>
              <w:adjustRightInd w:val="0"/>
              <w:spacing w:line="276" w:lineRule="auto"/>
              <w:ind w:left="829" w:hanging="567"/>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sz w:val="20"/>
                <w:szCs w:val="20"/>
                <w:lang w:val="en-GB"/>
              </w:rPr>
            </w:pPr>
          </w:p>
          <w:p w14:paraId="67D1893A" w14:textId="3A7D42FB" w:rsidR="00647CA9" w:rsidRDefault="00647CA9" w:rsidP="00647CA9">
            <w:pPr>
              <w:widowControl w:val="0"/>
              <w:tabs>
                <w:tab w:val="left" w:pos="738"/>
                <w:tab w:val="left" w:pos="9356"/>
              </w:tabs>
              <w:autoSpaceDE w:val="0"/>
              <w:autoSpaceDN w:val="0"/>
              <w:adjustRightInd w:val="0"/>
              <w:spacing w:line="276" w:lineRule="auto"/>
              <w:ind w:left="829" w:hanging="567"/>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sz w:val="20"/>
                <w:szCs w:val="20"/>
                <w:lang w:val="en-GB"/>
              </w:rPr>
            </w:pPr>
            <w:r w:rsidRPr="00DF72CB">
              <w:rPr>
                <w:rFonts w:ascii="Candara" w:hAnsi="Candara" w:cs="Arial"/>
                <w:b/>
                <w:bCs/>
                <w:sz w:val="20"/>
                <w:szCs w:val="20"/>
                <w:lang w:val="en-GB"/>
              </w:rPr>
              <w:t>ICD-10</w:t>
            </w:r>
          </w:p>
          <w:p w14:paraId="3BAFFE63" w14:textId="56B7E4CE" w:rsidR="00647CA9" w:rsidRPr="00DF72CB" w:rsidRDefault="00647CA9" w:rsidP="00647CA9">
            <w:pPr>
              <w:widowControl w:val="0"/>
              <w:tabs>
                <w:tab w:val="left" w:pos="738"/>
                <w:tab w:val="left" w:pos="9356"/>
              </w:tabs>
              <w:autoSpaceDE w:val="0"/>
              <w:autoSpaceDN w:val="0"/>
              <w:adjustRightInd w:val="0"/>
              <w:spacing w:line="276" w:lineRule="auto"/>
              <w:ind w:left="829" w:hanging="567"/>
              <w:jc w:val="center"/>
              <w:cnfStyle w:val="000000000000" w:firstRow="0" w:lastRow="0" w:firstColumn="0" w:lastColumn="0" w:oddVBand="0" w:evenVBand="0" w:oddHBand="0" w:evenHBand="0" w:firstRowFirstColumn="0" w:firstRowLastColumn="0" w:lastRowFirstColumn="0" w:lastRowLastColumn="0"/>
              <w:rPr>
                <w:rFonts w:ascii="Candara" w:eastAsiaTheme="minorHAnsi" w:hAnsi="Candara" w:cs="Arial"/>
                <w:sz w:val="20"/>
                <w:szCs w:val="20"/>
                <w:lang w:val="en-GB" w:eastAsia="en-US"/>
              </w:rPr>
            </w:pPr>
          </w:p>
        </w:tc>
      </w:tr>
      <w:tr w:rsidR="00647CA9" w:rsidRPr="00DF72CB" w14:paraId="79F05CB3" w14:textId="77777777" w:rsidTr="00762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4FD14F07" w14:textId="77777777" w:rsidR="00647CA9" w:rsidRPr="00DF72CB" w:rsidRDefault="00647CA9" w:rsidP="00762DCE">
            <w:pPr>
              <w:widowControl w:val="0"/>
              <w:tabs>
                <w:tab w:val="left" w:pos="738"/>
                <w:tab w:val="left" w:pos="9356"/>
              </w:tabs>
              <w:autoSpaceDE w:val="0"/>
              <w:autoSpaceDN w:val="0"/>
              <w:adjustRightInd w:val="0"/>
              <w:spacing w:line="276" w:lineRule="auto"/>
              <w:jc w:val="both"/>
              <w:rPr>
                <w:rFonts w:ascii="Candara" w:eastAsiaTheme="minorHAnsi" w:hAnsi="Candara" w:cs="Arial"/>
                <w:sz w:val="20"/>
                <w:szCs w:val="20"/>
                <w:lang w:val="en-GB" w:eastAsia="en-US"/>
              </w:rPr>
            </w:pPr>
          </w:p>
          <w:p w14:paraId="2BD1A765" w14:textId="77777777" w:rsidR="00647CA9" w:rsidRPr="00DF72CB" w:rsidRDefault="00647CA9" w:rsidP="00762DCE">
            <w:pPr>
              <w:widowControl w:val="0"/>
              <w:tabs>
                <w:tab w:val="left" w:pos="738"/>
                <w:tab w:val="left" w:pos="9356"/>
              </w:tabs>
              <w:autoSpaceDE w:val="0"/>
              <w:autoSpaceDN w:val="0"/>
              <w:adjustRightInd w:val="0"/>
              <w:spacing w:line="276" w:lineRule="auto"/>
              <w:jc w:val="both"/>
              <w:rPr>
                <w:rFonts w:ascii="Candara" w:hAnsi="Candara" w:cs="Arial"/>
                <w:sz w:val="20"/>
                <w:szCs w:val="20"/>
                <w:lang w:val="en-GB"/>
              </w:rPr>
            </w:pPr>
            <w:r w:rsidRPr="00DF72CB">
              <w:rPr>
                <w:rFonts w:ascii="Candara" w:eastAsiaTheme="minorHAnsi" w:hAnsi="Candara" w:cs="Arial"/>
                <w:sz w:val="20"/>
                <w:szCs w:val="20"/>
                <w:lang w:val="en-GB" w:eastAsia="en-US"/>
              </w:rPr>
              <w:t>Catatonia diagnosis</w:t>
            </w:r>
          </w:p>
        </w:tc>
        <w:tc>
          <w:tcPr>
            <w:tcW w:w="4678" w:type="dxa"/>
          </w:tcPr>
          <w:p w14:paraId="250F9E17" w14:textId="77777777" w:rsidR="00647CA9" w:rsidRPr="00DF72CB" w:rsidRDefault="00647CA9" w:rsidP="00762DCE">
            <w:pPr>
              <w:widowControl w:val="0"/>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6330AE5F" w14:textId="77777777" w:rsidR="00647CA9" w:rsidRPr="00DF72CB" w:rsidRDefault="00647CA9" w:rsidP="00762DCE">
            <w:pPr>
              <w:widowControl w:val="0"/>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5D9E606E" w14:textId="77777777" w:rsidR="00647CA9" w:rsidRPr="00DF72CB" w:rsidRDefault="00647CA9" w:rsidP="00762DCE">
            <w:pPr>
              <w:widowControl w:val="0"/>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eastAsiaTheme="minorHAnsi" w:hAnsi="Candara" w:cs="Arial"/>
                <w:sz w:val="20"/>
                <w:szCs w:val="20"/>
                <w:lang w:val="en-GB" w:eastAsia="en-US"/>
              </w:rPr>
              <w:t>Catatonic schizophrenia</w:t>
            </w:r>
          </w:p>
          <w:p w14:paraId="1FE647B6" w14:textId="77777777" w:rsidR="00647CA9" w:rsidRPr="00DF72CB" w:rsidRDefault="00647CA9" w:rsidP="00762DCE">
            <w:pPr>
              <w:widowControl w:val="0"/>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hAnsi="Candara" w:cs="Arial"/>
                <w:sz w:val="20"/>
                <w:szCs w:val="20"/>
                <w:lang w:val="en-GB"/>
              </w:rPr>
              <w:t>Specifier major mood disorders</w:t>
            </w:r>
          </w:p>
          <w:p w14:paraId="6059CC3C" w14:textId="77777777" w:rsidR="00647CA9" w:rsidRPr="00DF72CB" w:rsidRDefault="00647CA9" w:rsidP="00762DCE">
            <w:pPr>
              <w:widowControl w:val="0"/>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c>
          <w:tcPr>
            <w:tcW w:w="5103" w:type="dxa"/>
          </w:tcPr>
          <w:p w14:paraId="6FFCFFB2" w14:textId="77777777" w:rsidR="00647CA9" w:rsidRPr="00DF72CB" w:rsidRDefault="00647CA9" w:rsidP="00762DCE">
            <w:pPr>
              <w:tabs>
                <w:tab w:val="left" w:pos="738"/>
                <w:tab w:val="left" w:pos="9356"/>
              </w:tabs>
              <w:autoSpaceDE w:val="0"/>
              <w:autoSpaceDN w:val="0"/>
              <w:adjustRightInd w:val="0"/>
              <w:spacing w:line="276" w:lineRule="auto"/>
              <w:ind w:left="543" w:hanging="54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57EA5110" w14:textId="77777777" w:rsidR="00647CA9" w:rsidRPr="00DF72CB" w:rsidRDefault="00647CA9" w:rsidP="00762DCE">
            <w:pPr>
              <w:tabs>
                <w:tab w:val="left" w:pos="738"/>
                <w:tab w:val="left" w:pos="9356"/>
              </w:tabs>
              <w:autoSpaceDE w:val="0"/>
              <w:autoSpaceDN w:val="0"/>
              <w:adjustRightInd w:val="0"/>
              <w:spacing w:line="276" w:lineRule="auto"/>
              <w:ind w:left="543" w:hanging="54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5334C753" w14:textId="77777777" w:rsidR="00647CA9" w:rsidRPr="00DF72CB" w:rsidRDefault="00647CA9" w:rsidP="00762DCE">
            <w:pPr>
              <w:tabs>
                <w:tab w:val="left" w:pos="738"/>
                <w:tab w:val="left" w:pos="9356"/>
              </w:tabs>
              <w:autoSpaceDE w:val="0"/>
              <w:autoSpaceDN w:val="0"/>
              <w:adjustRightInd w:val="0"/>
              <w:spacing w:line="276" w:lineRule="auto"/>
              <w:ind w:left="543" w:hanging="54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eastAsiaTheme="minorHAnsi" w:hAnsi="Candara" w:cs="Arial"/>
                <w:sz w:val="20"/>
                <w:szCs w:val="20"/>
                <w:lang w:val="en-GB" w:eastAsia="en-US"/>
              </w:rPr>
              <w:t>Catatonic disorder due to a general medical condition</w:t>
            </w:r>
          </w:p>
          <w:p w14:paraId="2ACFA64D" w14:textId="77777777" w:rsidR="00647CA9" w:rsidRPr="00DF72CB" w:rsidRDefault="00647CA9" w:rsidP="00762DCE">
            <w:pPr>
              <w:tabs>
                <w:tab w:val="left" w:pos="738"/>
                <w:tab w:val="left" w:pos="9356"/>
              </w:tabs>
              <w:autoSpaceDE w:val="0"/>
              <w:autoSpaceDN w:val="0"/>
              <w:adjustRightInd w:val="0"/>
              <w:spacing w:line="276" w:lineRule="auto"/>
              <w:ind w:left="543" w:hanging="54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7B2BA811" w14:textId="77777777" w:rsidR="00647CA9" w:rsidRPr="00DF72CB" w:rsidRDefault="00647CA9" w:rsidP="00762DCE">
            <w:pPr>
              <w:tabs>
                <w:tab w:val="left" w:pos="738"/>
                <w:tab w:val="left" w:pos="9356"/>
              </w:tabs>
              <w:autoSpaceDE w:val="0"/>
              <w:autoSpaceDN w:val="0"/>
              <w:adjustRightInd w:val="0"/>
              <w:spacing w:line="276" w:lineRule="auto"/>
              <w:ind w:left="543" w:hanging="54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eastAsiaTheme="minorHAnsi" w:hAnsi="Candara" w:cs="Arial"/>
                <w:sz w:val="20"/>
                <w:szCs w:val="20"/>
                <w:lang w:val="en-GB" w:eastAsia="en-US"/>
              </w:rPr>
              <w:t>Catatonia specifier for</w:t>
            </w:r>
          </w:p>
          <w:p w14:paraId="54DB9B0C" w14:textId="77777777" w:rsidR="00647CA9" w:rsidRPr="00DF72CB" w:rsidRDefault="00647CA9" w:rsidP="00762DCE">
            <w:pPr>
              <w:pStyle w:val="ListParagraph"/>
              <w:numPr>
                <w:ilvl w:val="0"/>
                <w:numId w:val="16"/>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Schizophrenia</w:t>
            </w:r>
          </w:p>
          <w:p w14:paraId="07D7F367" w14:textId="77777777" w:rsidR="00647CA9" w:rsidRPr="00DF72CB" w:rsidRDefault="00647CA9" w:rsidP="00762DCE">
            <w:pPr>
              <w:pStyle w:val="ListParagraph"/>
              <w:numPr>
                <w:ilvl w:val="0"/>
                <w:numId w:val="16"/>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Schizoaffective disorder</w:t>
            </w:r>
          </w:p>
          <w:p w14:paraId="02A17A4F" w14:textId="77777777" w:rsidR="00647CA9" w:rsidRPr="00DF72CB" w:rsidRDefault="00647CA9" w:rsidP="00762DCE">
            <w:pPr>
              <w:pStyle w:val="ListParagraph"/>
              <w:numPr>
                <w:ilvl w:val="0"/>
                <w:numId w:val="16"/>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Schizophreniform disorder</w:t>
            </w:r>
          </w:p>
          <w:p w14:paraId="07DDCB8B" w14:textId="77777777" w:rsidR="00647CA9" w:rsidRPr="00DF72CB" w:rsidRDefault="00647CA9" w:rsidP="00762DCE">
            <w:pPr>
              <w:pStyle w:val="ListParagraph"/>
              <w:numPr>
                <w:ilvl w:val="0"/>
                <w:numId w:val="16"/>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Brief psychotic disorder</w:t>
            </w:r>
          </w:p>
          <w:p w14:paraId="62D658BB" w14:textId="77777777" w:rsidR="00647CA9" w:rsidRPr="00DF72CB" w:rsidRDefault="00647CA9" w:rsidP="00762DCE">
            <w:pPr>
              <w:pStyle w:val="ListParagraph"/>
              <w:numPr>
                <w:ilvl w:val="0"/>
                <w:numId w:val="16"/>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Substance-induced psychotic disorder</w:t>
            </w:r>
          </w:p>
          <w:p w14:paraId="5416E879" w14:textId="77777777" w:rsidR="00647CA9" w:rsidRPr="00DF72CB" w:rsidRDefault="00647CA9" w:rsidP="00762DCE">
            <w:pPr>
              <w:tabs>
                <w:tab w:val="left" w:pos="738"/>
                <w:tab w:val="left" w:pos="9356"/>
              </w:tabs>
              <w:autoSpaceDE w:val="0"/>
              <w:autoSpaceDN w:val="0"/>
              <w:adjustRightInd w:val="0"/>
              <w:spacing w:line="276" w:lineRule="auto"/>
              <w:ind w:left="543" w:hanging="54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0DE13FC1" w14:textId="77777777" w:rsidR="00647CA9" w:rsidRPr="00DF72CB" w:rsidRDefault="00647CA9" w:rsidP="00762DCE">
            <w:pPr>
              <w:tabs>
                <w:tab w:val="left" w:pos="738"/>
                <w:tab w:val="left" w:pos="9356"/>
              </w:tabs>
              <w:autoSpaceDE w:val="0"/>
              <w:autoSpaceDN w:val="0"/>
              <w:adjustRightInd w:val="0"/>
              <w:spacing w:line="276" w:lineRule="auto"/>
              <w:ind w:left="543" w:hanging="543"/>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eastAsiaTheme="minorHAnsi" w:hAnsi="Candara" w:cs="Arial"/>
                <w:sz w:val="20"/>
                <w:szCs w:val="20"/>
                <w:lang w:val="en-GB" w:eastAsia="en-US"/>
              </w:rPr>
              <w:t>Catatonia specifier for affective disorders</w:t>
            </w:r>
          </w:p>
          <w:p w14:paraId="155781C5" w14:textId="77777777" w:rsidR="00647CA9" w:rsidRPr="00DF72CB" w:rsidRDefault="00647CA9" w:rsidP="00762DCE">
            <w:pPr>
              <w:pStyle w:val="ListParagraph"/>
              <w:numPr>
                <w:ilvl w:val="0"/>
                <w:numId w:val="17"/>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Major depressive disorder</w:t>
            </w:r>
          </w:p>
          <w:p w14:paraId="591A0DF3" w14:textId="77777777" w:rsidR="00647CA9" w:rsidRPr="00DF72CB" w:rsidRDefault="00647CA9" w:rsidP="00762DCE">
            <w:pPr>
              <w:pStyle w:val="ListParagraph"/>
              <w:numPr>
                <w:ilvl w:val="0"/>
                <w:numId w:val="17"/>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Bipolar I disorder</w:t>
            </w:r>
          </w:p>
          <w:p w14:paraId="579603A2" w14:textId="77777777" w:rsidR="00647CA9" w:rsidRPr="00DF72CB" w:rsidRDefault="00647CA9" w:rsidP="00762DCE">
            <w:pPr>
              <w:pStyle w:val="ListParagraph"/>
              <w:numPr>
                <w:ilvl w:val="0"/>
                <w:numId w:val="17"/>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Bipolar II disorder</w:t>
            </w:r>
          </w:p>
          <w:p w14:paraId="3FC76BEB" w14:textId="58C5E34A" w:rsidR="00647CA9" w:rsidRPr="00DC264F" w:rsidRDefault="00647CA9" w:rsidP="00DC264F">
            <w:pPr>
              <w:pStyle w:val="ListParagraph"/>
              <w:widowControl w:val="0"/>
              <w:numPr>
                <w:ilvl w:val="0"/>
                <w:numId w:val="17"/>
              </w:numPr>
              <w:tabs>
                <w:tab w:val="left" w:pos="738"/>
                <w:tab w:val="left" w:pos="9356"/>
              </w:tabs>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Catatonic disorder NOS</w:t>
            </w:r>
          </w:p>
        </w:tc>
        <w:tc>
          <w:tcPr>
            <w:tcW w:w="5245" w:type="dxa"/>
          </w:tcPr>
          <w:p w14:paraId="6083DED3" w14:textId="77777777" w:rsidR="00647CA9" w:rsidRPr="00DF72CB" w:rsidRDefault="00647CA9" w:rsidP="00762DCE">
            <w:pPr>
              <w:widowControl w:val="0"/>
              <w:tabs>
                <w:tab w:val="left" w:pos="738"/>
                <w:tab w:val="left" w:pos="9356"/>
              </w:tabs>
              <w:autoSpaceDE w:val="0"/>
              <w:autoSpaceDN w:val="0"/>
              <w:adjustRightInd w:val="0"/>
              <w:spacing w:line="276" w:lineRule="auto"/>
              <w:ind w:left="829" w:hanging="567"/>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3E08374B" w14:textId="77777777" w:rsidR="00647CA9" w:rsidRPr="00DF72CB" w:rsidRDefault="00647CA9" w:rsidP="00762DCE">
            <w:pPr>
              <w:widowControl w:val="0"/>
              <w:tabs>
                <w:tab w:val="left" w:pos="738"/>
                <w:tab w:val="left" w:pos="9356"/>
              </w:tabs>
              <w:autoSpaceDE w:val="0"/>
              <w:autoSpaceDN w:val="0"/>
              <w:adjustRightInd w:val="0"/>
              <w:spacing w:line="276" w:lineRule="auto"/>
              <w:ind w:left="829" w:hanging="567"/>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p>
          <w:p w14:paraId="5C3E0EA3" w14:textId="77777777" w:rsidR="00647CA9" w:rsidRPr="00DF72CB" w:rsidRDefault="00647CA9" w:rsidP="00762DCE">
            <w:pPr>
              <w:widowControl w:val="0"/>
              <w:tabs>
                <w:tab w:val="left" w:pos="738"/>
                <w:tab w:val="left" w:pos="9356"/>
              </w:tabs>
              <w:autoSpaceDE w:val="0"/>
              <w:autoSpaceDN w:val="0"/>
              <w:adjustRightInd w:val="0"/>
              <w:spacing w:line="276" w:lineRule="auto"/>
              <w:ind w:left="829" w:hanging="567"/>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eastAsiaTheme="minorHAnsi" w:hAnsi="Candara" w:cs="Arial"/>
                <w:sz w:val="20"/>
                <w:szCs w:val="20"/>
                <w:lang w:val="en-GB" w:eastAsia="en-US"/>
              </w:rPr>
              <w:t>Catatonic schizophrenia</w:t>
            </w:r>
          </w:p>
          <w:p w14:paraId="53C46D9D" w14:textId="77777777" w:rsidR="00647CA9" w:rsidRPr="00DF72CB" w:rsidRDefault="00647CA9" w:rsidP="00762DCE">
            <w:pPr>
              <w:tabs>
                <w:tab w:val="left" w:pos="738"/>
                <w:tab w:val="left" w:pos="9356"/>
              </w:tabs>
              <w:autoSpaceDE w:val="0"/>
              <w:autoSpaceDN w:val="0"/>
              <w:adjustRightInd w:val="0"/>
              <w:spacing w:line="276" w:lineRule="auto"/>
              <w:ind w:left="829" w:hanging="567"/>
              <w:jc w:val="both"/>
              <w:cnfStyle w:val="000000100000" w:firstRow="0" w:lastRow="0" w:firstColumn="0" w:lastColumn="0" w:oddVBand="0" w:evenVBand="0" w:oddHBand="1" w:evenHBand="0" w:firstRowFirstColumn="0" w:firstRowLastColumn="0" w:lastRowFirstColumn="0" w:lastRowLastColumn="0"/>
              <w:rPr>
                <w:rFonts w:ascii="Candara" w:eastAsiaTheme="minorHAnsi" w:hAnsi="Candara" w:cs="Arial"/>
                <w:sz w:val="20"/>
                <w:szCs w:val="20"/>
                <w:lang w:val="en-GB" w:eastAsia="en-US"/>
              </w:rPr>
            </w:pPr>
            <w:r w:rsidRPr="00DF72CB">
              <w:rPr>
                <w:rFonts w:ascii="Candara" w:eastAsiaTheme="minorHAnsi" w:hAnsi="Candara" w:cs="Arial"/>
                <w:sz w:val="20"/>
                <w:szCs w:val="20"/>
                <w:lang w:val="en-GB" w:eastAsia="en-US"/>
              </w:rPr>
              <w:t>Organic catatonic disorder</w:t>
            </w:r>
          </w:p>
          <w:p w14:paraId="31ADF72E" w14:textId="77777777" w:rsidR="00647CA9" w:rsidRPr="00DF72CB" w:rsidRDefault="00647CA9" w:rsidP="00762DCE">
            <w:pPr>
              <w:widowControl w:val="0"/>
              <w:tabs>
                <w:tab w:val="left" w:pos="738"/>
                <w:tab w:val="left" w:pos="9356"/>
              </w:tabs>
              <w:autoSpaceDE w:val="0"/>
              <w:autoSpaceDN w:val="0"/>
              <w:adjustRightInd w:val="0"/>
              <w:spacing w:line="276" w:lineRule="auto"/>
              <w:ind w:left="829" w:hanging="56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bl>
    <w:p w14:paraId="0FA999DE" w14:textId="77777777" w:rsidR="00251423" w:rsidRPr="00DF72CB" w:rsidRDefault="00251423" w:rsidP="0028042B">
      <w:pPr>
        <w:tabs>
          <w:tab w:val="left" w:pos="9356"/>
        </w:tabs>
        <w:spacing w:line="360" w:lineRule="auto"/>
        <w:ind w:right="-1"/>
        <w:jc w:val="both"/>
        <w:rPr>
          <w:rFonts w:ascii="Candara" w:hAnsi="Candara" w:cs="Arial"/>
          <w:b/>
          <w:bCs/>
          <w:color w:val="000000"/>
          <w:lang w:val="en-GB"/>
        </w:rPr>
      </w:pPr>
    </w:p>
    <w:p w14:paraId="2F960252" w14:textId="4E01B819" w:rsidR="0028042B" w:rsidRPr="000D5FB0" w:rsidRDefault="00647CA9" w:rsidP="000D5FB0">
      <w:pPr>
        <w:rPr>
          <w:rFonts w:ascii="Candara" w:hAnsi="Candara" w:cs="Arial"/>
          <w:b/>
          <w:bCs/>
          <w:color w:val="000000"/>
          <w:lang w:val="en-GB"/>
        </w:rPr>
      </w:pPr>
      <w:r>
        <w:rPr>
          <w:rFonts w:ascii="Candara" w:hAnsi="Candara" w:cs="Arial"/>
          <w:b/>
          <w:bCs/>
          <w:color w:val="000000"/>
          <w:lang w:val="en-GB"/>
        </w:rPr>
        <w:br w:type="page"/>
      </w:r>
      <w:proofErr w:type="spellStart"/>
      <w:r w:rsidR="0028042B" w:rsidRPr="00DF72CB">
        <w:rPr>
          <w:rFonts w:ascii="Candara" w:hAnsi="Candara" w:cs="Arial"/>
          <w:b/>
          <w:bCs/>
          <w:color w:val="000000"/>
          <w:lang w:val="en-GB"/>
        </w:rPr>
        <w:lastRenderedPageBreak/>
        <w:t>eTable</w:t>
      </w:r>
      <w:proofErr w:type="spellEnd"/>
      <w:r w:rsidR="0028042B" w:rsidRPr="00DF72CB">
        <w:rPr>
          <w:rFonts w:ascii="Candara" w:hAnsi="Candara" w:cs="Arial"/>
          <w:b/>
          <w:bCs/>
          <w:color w:val="000000"/>
          <w:lang w:val="en-GB"/>
        </w:rPr>
        <w:t xml:space="preserve"> </w:t>
      </w:r>
      <w:r>
        <w:rPr>
          <w:rFonts w:ascii="Candara" w:hAnsi="Candara" w:cs="Arial"/>
          <w:b/>
          <w:bCs/>
          <w:color w:val="000000"/>
          <w:lang w:val="en-GB"/>
        </w:rPr>
        <w:t>2</w:t>
      </w:r>
      <w:r w:rsidR="0028042B" w:rsidRPr="00DF72CB">
        <w:rPr>
          <w:rFonts w:ascii="Candara" w:hAnsi="Candara" w:cs="Arial"/>
          <w:b/>
          <w:bCs/>
          <w:color w:val="000000"/>
          <w:lang w:val="en-GB"/>
        </w:rPr>
        <w:t>:</w:t>
      </w:r>
      <w:r w:rsidR="0028042B" w:rsidRPr="00DF72CB">
        <w:rPr>
          <w:rFonts w:ascii="Candara" w:hAnsi="Candara" w:cs="Arial"/>
          <w:color w:val="000000"/>
          <w:lang w:val="en-GB"/>
        </w:rPr>
        <w:t xml:space="preserve"> MOOSE checklist</w:t>
      </w:r>
      <w:r w:rsidR="00175D7C">
        <w:rPr>
          <w:rFonts w:ascii="Candara" w:hAnsi="Candara" w:cs="Arial"/>
          <w:color w:val="000000"/>
          <w:lang w:val="en-GB"/>
        </w:rPr>
        <w:t>.</w:t>
      </w:r>
      <w:r w:rsidR="007A24E3">
        <w:rPr>
          <w:rFonts w:ascii="Candara" w:hAnsi="Candara" w:cs="Arial"/>
          <w:color w:val="000000"/>
          <w:lang w:val="en-GB"/>
        </w:rPr>
        <w:t xml:space="preserve"> </w:t>
      </w:r>
      <w:r w:rsidR="00175D7C">
        <w:rPr>
          <w:rFonts w:ascii="Candara" w:hAnsi="Candara" w:cs="Arial"/>
          <w:color w:val="000000"/>
          <w:lang w:val="en-GB"/>
        </w:rPr>
        <w:fldChar w:fldCharType="begin" w:fldLock="1"/>
      </w:r>
      <w:r w:rsidR="007A24E3">
        <w:rPr>
          <w:rFonts w:ascii="Candara" w:hAnsi="Candara" w:cs="Arial"/>
          <w:color w:val="000000"/>
          <w:lang w:val="en-GB"/>
        </w:rPr>
        <w:instrText>ADDIN CSL_CITATION {"citationItems":[{"id":"ITEM-1","itemData":{"DOI":"10.1001/jama.283.15.2008","ISSN":"00987484","abstract":"Objective: Because of the pressure for timely, informed decisions in public health and clinical practice and the explosion of information in the scientific literature, research results must be synthesized. Meta-analyses are increasingly used to address this problem, and they often evaluate observational studies. A workshop was held in Atlanta, Ga, in April 1997, to examine the reporting of meta-analyses of observational studies and to make recommendations to aid authors, reviewers, editors, and readers. Participants: Twenty-seven participants were selected by a steering committee, based on expertise in clinical practice, trials, statistics, epidemiology, social sciences, and biomedical editing. Deliberations of the workshop were open to other interested scientists. Funding for this activity was provided by the Centers for Disease Control and Prevention. Evidence: We conducted a systematic review of the published literature on the conduct and reporting of meta-analyses in observational studies using MEDLINE, Educational Research Information Center (ERIC), PsycLIT, and the Current Index to Statistics. We also examined reference lists of the 32 studies retrieved and contacted experts in the field. Participants were assigned to small-group discussions on the subjects of bias, searching and abstracting, heterogeneity, study categorization, and statistical methods. Consensus Process: From the material presented at the workshop, the authors developed a checklist summarizing recommendations for reporting meta-analyses of observational studies. The checklist and supporting evidence were circulated to all conference attendees and additional experts. All suggestions for revisions were addressed. Conclusions: The proposed checklist contains specifications for reporting of meta-analyses of observational studies in epidemiology, including background, search strategy, methods, results, discussion, and conclusion. Use of the checklist should improve the usefulness of meta-analyses for authors, reviewers, editors, readers, and decision makers. An evaluation plan is suggested and research areas are explored.","author":[{"dropping-particle":"","family":"Stroup","given":"Donna F.","non-dropping-particle":"","parse-names":false,"suffix":""},{"dropping-particle":"","family":"Berlin","given":"Jesse A.","non-dropping-particle":"","parse-names":false,"suffix":""},{"dropping-particle":"","family":"Morton","given":"Sally C.","non-dropping-particle":"","parse-names":false,"suffix":""},{"dropping-particle":"","family":"Olkin","given":"Ingram","non-dropping-particle":"","parse-names":false,"suffix":""},{"dropping-particle":"","family":"Williamson","given":"G. David","non-dropping-particle":"","parse-names":false,"suffix":""},{"dropping-particle":"","family":"Rennie","given":"Drummond","non-dropping-particle":"","parse-names":false,"suffix":""},{"dropping-particle":"","family":"Moher","given":"David","non-dropping-particle":"","parse-names":false,"suffix":""},{"dropping-particle":"","family":"Becker","given":"Betsy J.","non-dropping-particle":"","parse-names":false,"suffix":""},{"dropping-particle":"","family":"Sipe","given":"Theresa Ann","non-dropping-particle":"","parse-names":false,"suffix":""},{"dropping-particle":"","family":"Thacker","given":"Stephen B.","non-dropping-particle":"","parse-names":false,"suffix":""}],"container-title":"Journal of the American Medical Association","id":"ITEM-1","issued":{"date-parts":[["2000"]]},"title":"Meta-analysis of observational studies in epidemiology: A proposal for reporting","type":"article-journal"},"uris":["http://www.mendeley.com/documents/?uuid=21c7de43-f70a-49a9-851c-368d4f184528"]}],"mendeley":{"formattedCitation":"(4)","plainTextFormattedCitation":"(4)","previouslyFormattedCitation":"(4)"},"properties":{"noteIndex":0},"schema":"https://github.com/citation-style-language/schema/raw/master/csl-citation.json"}</w:instrText>
      </w:r>
      <w:r w:rsidR="00175D7C">
        <w:rPr>
          <w:rFonts w:ascii="Candara" w:hAnsi="Candara" w:cs="Arial"/>
          <w:color w:val="000000"/>
          <w:lang w:val="en-GB"/>
        </w:rPr>
        <w:fldChar w:fldCharType="separate"/>
      </w:r>
      <w:r w:rsidR="007A24E3" w:rsidRPr="007A24E3">
        <w:rPr>
          <w:rFonts w:ascii="Candara" w:hAnsi="Candara" w:cs="Arial"/>
          <w:noProof/>
          <w:color w:val="000000"/>
          <w:lang w:val="en-GB"/>
        </w:rPr>
        <w:t>(4)</w:t>
      </w:r>
      <w:r w:rsidR="00175D7C">
        <w:rPr>
          <w:rFonts w:ascii="Candara" w:hAnsi="Candara" w:cs="Arial"/>
          <w:color w:val="000000"/>
          <w:lang w:val="en-GB"/>
        </w:rPr>
        <w:fldChar w:fldCharType="end"/>
      </w:r>
    </w:p>
    <w:p w14:paraId="24F9B2B4" w14:textId="77777777" w:rsidR="00251423" w:rsidRPr="00DF72CB" w:rsidRDefault="00251423" w:rsidP="0028042B">
      <w:pPr>
        <w:tabs>
          <w:tab w:val="left" w:pos="9356"/>
        </w:tabs>
        <w:spacing w:line="360" w:lineRule="auto"/>
        <w:ind w:right="679"/>
        <w:jc w:val="both"/>
        <w:rPr>
          <w:rFonts w:ascii="Candara" w:hAnsi="Candara" w:cs="Arial"/>
          <w:color w:val="000000"/>
          <w:lang w:val="en-GB"/>
        </w:rPr>
      </w:pPr>
    </w:p>
    <w:tbl>
      <w:tblPr>
        <w:tblStyle w:val="GridTable4-Accent5"/>
        <w:tblW w:w="16019" w:type="dxa"/>
        <w:tblInd w:w="-1139" w:type="dxa"/>
        <w:tblLook w:val="04A0" w:firstRow="1" w:lastRow="0" w:firstColumn="1" w:lastColumn="0" w:noHBand="0" w:noVBand="1"/>
      </w:tblPr>
      <w:tblGrid>
        <w:gridCol w:w="567"/>
        <w:gridCol w:w="6153"/>
        <w:gridCol w:w="9299"/>
      </w:tblGrid>
      <w:tr w:rsidR="0028042B" w:rsidRPr="00AC605F" w14:paraId="06BDEE8A" w14:textId="77777777" w:rsidTr="00AC605F">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6720" w:type="dxa"/>
            <w:gridSpan w:val="2"/>
            <w:hideMark/>
          </w:tcPr>
          <w:p w14:paraId="28E3C2BB" w14:textId="77777777" w:rsidR="0028042B" w:rsidRPr="00647CA9" w:rsidRDefault="0028042B" w:rsidP="00AC605F">
            <w:pPr>
              <w:tabs>
                <w:tab w:val="left" w:pos="9356"/>
              </w:tabs>
              <w:spacing w:after="200"/>
              <w:ind w:left="-460" w:firstLine="460"/>
              <w:rPr>
                <w:rFonts w:ascii="Candara" w:hAnsi="Candara" w:cs="Arial"/>
                <w:sz w:val="20"/>
                <w:szCs w:val="20"/>
                <w:lang w:val="en-GB"/>
              </w:rPr>
            </w:pPr>
            <w:r w:rsidRPr="00647CA9">
              <w:rPr>
                <w:rFonts w:ascii="Candara" w:hAnsi="Candara" w:cs="Arial"/>
                <w:sz w:val="20"/>
                <w:szCs w:val="20"/>
                <w:lang w:val="en-GB"/>
              </w:rPr>
              <w:t>Criteria</w:t>
            </w:r>
          </w:p>
        </w:tc>
        <w:tc>
          <w:tcPr>
            <w:tcW w:w="9299" w:type="dxa"/>
            <w:hideMark/>
          </w:tcPr>
          <w:p w14:paraId="44B24997" w14:textId="77777777" w:rsidR="0028042B" w:rsidRPr="00647CA9" w:rsidRDefault="0028042B" w:rsidP="00AC605F">
            <w:pPr>
              <w:tabs>
                <w:tab w:val="left" w:pos="9356"/>
              </w:tabs>
              <w:spacing w:after="200"/>
              <w:ind w:left="-460" w:firstLine="460"/>
              <w:jc w:val="center"/>
              <w:cnfStyle w:val="100000000000" w:firstRow="1"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647CA9">
              <w:rPr>
                <w:rFonts w:ascii="Candara" w:hAnsi="Candara" w:cs="Arial"/>
                <w:sz w:val="20"/>
                <w:szCs w:val="20"/>
                <w:lang w:val="en-GB"/>
              </w:rPr>
              <w:t>Brief description of how the criteria were handled in the meta-analysis</w:t>
            </w:r>
          </w:p>
        </w:tc>
      </w:tr>
      <w:tr w:rsidR="0028042B" w:rsidRPr="00AC605F" w14:paraId="0C188BA6" w14:textId="77777777" w:rsidTr="00AC605F">
        <w:trPr>
          <w:cnfStyle w:val="000000100000" w:firstRow="0" w:lastRow="0" w:firstColumn="0" w:lastColumn="0" w:oddVBand="0" w:evenVBand="0" w:oddHBand="1" w:evenHBand="0" w:firstRowFirstColumn="0" w:firstRowLastColumn="0" w:lastRowFirstColumn="0" w:lastRowLastColumn="0"/>
          <w:trHeight w:hRule="exact" w:val="289"/>
        </w:trPr>
        <w:tc>
          <w:tcPr>
            <w:cnfStyle w:val="001000000000" w:firstRow="0" w:lastRow="0" w:firstColumn="1" w:lastColumn="0" w:oddVBand="0" w:evenVBand="0" w:oddHBand="0" w:evenHBand="0" w:firstRowFirstColumn="0" w:firstRowLastColumn="0" w:lastRowFirstColumn="0" w:lastRowLastColumn="0"/>
            <w:tcW w:w="6720" w:type="dxa"/>
            <w:gridSpan w:val="2"/>
            <w:hideMark/>
          </w:tcPr>
          <w:p w14:paraId="3F74DEF4" w14:textId="77777777" w:rsidR="0028042B" w:rsidRPr="00647CA9" w:rsidRDefault="0028042B" w:rsidP="00647CA9">
            <w:pPr>
              <w:tabs>
                <w:tab w:val="left" w:pos="9356"/>
              </w:tabs>
              <w:spacing w:after="200"/>
              <w:ind w:left="-460" w:firstLine="460"/>
              <w:jc w:val="both"/>
              <w:rPr>
                <w:rFonts w:ascii="Candara" w:hAnsi="Candara" w:cs="Arial"/>
                <w:sz w:val="20"/>
                <w:szCs w:val="20"/>
                <w:lang w:val="en-GB"/>
              </w:rPr>
            </w:pPr>
            <w:r w:rsidRPr="00647CA9">
              <w:rPr>
                <w:rFonts w:ascii="Candara" w:hAnsi="Candara" w:cs="Arial"/>
                <w:color w:val="000000"/>
                <w:sz w:val="20"/>
                <w:szCs w:val="20"/>
                <w:lang w:val="en-GB"/>
              </w:rPr>
              <w:t>Reporting of background should include</w:t>
            </w:r>
          </w:p>
        </w:tc>
        <w:tc>
          <w:tcPr>
            <w:tcW w:w="9299" w:type="dxa"/>
            <w:hideMark/>
          </w:tcPr>
          <w:p w14:paraId="019A00AD" w14:textId="77777777" w:rsidR="0028042B" w:rsidRPr="00DF72CB" w:rsidRDefault="0028042B" w:rsidP="00647CA9">
            <w:pPr>
              <w:tabs>
                <w:tab w:val="left" w:pos="9356"/>
              </w:tabs>
              <w:ind w:left="-460" w:firstLine="460"/>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r w:rsidR="0028042B" w:rsidRPr="00AC605F" w14:paraId="5EA0E3CB" w14:textId="77777777" w:rsidTr="00AC605F">
        <w:trPr>
          <w:trHeight w:hRule="exact" w:val="590"/>
        </w:trPr>
        <w:tc>
          <w:tcPr>
            <w:cnfStyle w:val="001000000000" w:firstRow="0" w:lastRow="0" w:firstColumn="1" w:lastColumn="0" w:oddVBand="0" w:evenVBand="0" w:oddHBand="0" w:evenHBand="0" w:firstRowFirstColumn="0" w:firstRowLastColumn="0" w:lastRowFirstColumn="0" w:lastRowLastColumn="0"/>
            <w:tcW w:w="567" w:type="dxa"/>
            <w:hideMark/>
          </w:tcPr>
          <w:p w14:paraId="24B20585"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5C8A96B8" w14:textId="77777777" w:rsidR="0028042B" w:rsidRPr="00DF72CB" w:rsidRDefault="0028042B" w:rsidP="00AC605F">
            <w:pPr>
              <w:tabs>
                <w:tab w:val="left" w:pos="9356"/>
              </w:tabs>
              <w:spacing w:after="200"/>
              <w:ind w:left="31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Problem definition</w:t>
            </w:r>
          </w:p>
        </w:tc>
        <w:tc>
          <w:tcPr>
            <w:tcW w:w="9299" w:type="dxa"/>
            <w:hideMark/>
          </w:tcPr>
          <w:p w14:paraId="4BC4F968" w14:textId="022E93FD" w:rsidR="0028042B" w:rsidRPr="00DF72CB" w:rsidRDefault="0028042B" w:rsidP="00AC605F">
            <w:pPr>
              <w:tabs>
                <w:tab w:val="left" w:pos="9356"/>
              </w:tabs>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No meta-analysis has evaluated the presence of catatonia in ASD</w:t>
            </w:r>
          </w:p>
        </w:tc>
      </w:tr>
      <w:tr w:rsidR="0028042B" w:rsidRPr="00DF72CB" w14:paraId="2021AC73" w14:textId="77777777" w:rsidTr="00AC605F">
        <w:trPr>
          <w:cnfStyle w:val="000000100000" w:firstRow="0" w:lastRow="0" w:firstColumn="0" w:lastColumn="0" w:oddVBand="0" w:evenVBand="0" w:oddHBand="1" w:evenHBand="0" w:firstRowFirstColumn="0" w:firstRowLastColumn="0" w:lastRowFirstColumn="0" w:lastRowLastColumn="0"/>
          <w:trHeight w:hRule="exact" w:val="321"/>
        </w:trPr>
        <w:tc>
          <w:tcPr>
            <w:cnfStyle w:val="001000000000" w:firstRow="0" w:lastRow="0" w:firstColumn="1" w:lastColumn="0" w:oddVBand="0" w:evenVBand="0" w:oddHBand="0" w:evenHBand="0" w:firstRowFirstColumn="0" w:firstRowLastColumn="0" w:lastRowFirstColumn="0" w:lastRowLastColumn="0"/>
            <w:tcW w:w="567" w:type="dxa"/>
            <w:hideMark/>
          </w:tcPr>
          <w:p w14:paraId="5D4FDADB"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p>
        </w:tc>
        <w:tc>
          <w:tcPr>
            <w:tcW w:w="6153" w:type="dxa"/>
            <w:hideMark/>
          </w:tcPr>
          <w:p w14:paraId="5B8BE3EA" w14:textId="77777777" w:rsidR="0028042B" w:rsidRPr="00DF72CB" w:rsidRDefault="0028042B" w:rsidP="00AC605F">
            <w:pPr>
              <w:tabs>
                <w:tab w:val="left" w:pos="9356"/>
              </w:tabs>
              <w:spacing w:after="200"/>
              <w:ind w:left="31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Hypothesis statement</w:t>
            </w:r>
          </w:p>
        </w:tc>
        <w:tc>
          <w:tcPr>
            <w:tcW w:w="9299" w:type="dxa"/>
            <w:hideMark/>
          </w:tcPr>
          <w:p w14:paraId="20B3787A" w14:textId="77777777" w:rsidR="0028042B" w:rsidRPr="00DF72CB" w:rsidRDefault="0028042B" w:rsidP="00AC605F">
            <w:pPr>
              <w:tabs>
                <w:tab w:val="left" w:pos="9356"/>
              </w:tabs>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r w:rsidR="0028042B" w:rsidRPr="00AC605F" w14:paraId="6269D4A4" w14:textId="77777777" w:rsidTr="00AC605F">
        <w:trPr>
          <w:trHeight w:hRule="exact" w:val="291"/>
        </w:trPr>
        <w:tc>
          <w:tcPr>
            <w:cnfStyle w:val="001000000000" w:firstRow="0" w:lastRow="0" w:firstColumn="1" w:lastColumn="0" w:oddVBand="0" w:evenVBand="0" w:oddHBand="0" w:evenHBand="0" w:firstRowFirstColumn="0" w:firstRowLastColumn="0" w:lastRowFirstColumn="0" w:lastRowLastColumn="0"/>
            <w:tcW w:w="567" w:type="dxa"/>
            <w:hideMark/>
          </w:tcPr>
          <w:p w14:paraId="46E1803C"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54014A13" w14:textId="77777777" w:rsidR="0028042B" w:rsidRPr="00DF72CB" w:rsidRDefault="0028042B" w:rsidP="00AC605F">
            <w:pPr>
              <w:tabs>
                <w:tab w:val="left" w:pos="9356"/>
              </w:tabs>
              <w:spacing w:after="200"/>
              <w:ind w:left="31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Description of study outcomes</w:t>
            </w:r>
          </w:p>
        </w:tc>
        <w:tc>
          <w:tcPr>
            <w:tcW w:w="9299" w:type="dxa"/>
            <w:hideMark/>
          </w:tcPr>
          <w:p w14:paraId="5083914B" w14:textId="4FEFF9BF" w:rsidR="0028042B" w:rsidRPr="00DF72CB" w:rsidRDefault="0028042B" w:rsidP="00AC605F">
            <w:pPr>
              <w:tabs>
                <w:tab w:val="left" w:pos="9356"/>
              </w:tabs>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Studies were described in the supplementary table</w:t>
            </w:r>
          </w:p>
        </w:tc>
      </w:tr>
      <w:tr w:rsidR="0028042B" w:rsidRPr="00AC605F" w14:paraId="5D2C2B35" w14:textId="77777777" w:rsidTr="00AC605F">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567" w:type="dxa"/>
            <w:hideMark/>
          </w:tcPr>
          <w:p w14:paraId="110F9516"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p>
        </w:tc>
        <w:tc>
          <w:tcPr>
            <w:tcW w:w="6153" w:type="dxa"/>
            <w:hideMark/>
          </w:tcPr>
          <w:p w14:paraId="1DD729FC" w14:textId="77777777" w:rsidR="0028042B" w:rsidRPr="00DF72CB" w:rsidRDefault="0028042B" w:rsidP="00AC605F">
            <w:pPr>
              <w:tabs>
                <w:tab w:val="left" w:pos="9356"/>
              </w:tabs>
              <w:spacing w:after="200"/>
              <w:ind w:left="31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Type of exposure or intervention used</w:t>
            </w:r>
          </w:p>
        </w:tc>
        <w:tc>
          <w:tcPr>
            <w:tcW w:w="9299" w:type="dxa"/>
            <w:hideMark/>
          </w:tcPr>
          <w:p w14:paraId="62727CD7" w14:textId="77777777" w:rsidR="0028042B" w:rsidRPr="00DF72CB" w:rsidRDefault="0028042B" w:rsidP="00AC605F">
            <w:pPr>
              <w:tabs>
                <w:tab w:val="left" w:pos="9356"/>
              </w:tabs>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 </w:t>
            </w:r>
          </w:p>
        </w:tc>
      </w:tr>
      <w:tr w:rsidR="0028042B" w:rsidRPr="00AC605F" w14:paraId="6DDA1E95" w14:textId="77777777" w:rsidTr="00AC605F">
        <w:trPr>
          <w:trHeight w:hRule="exact" w:val="248"/>
        </w:trPr>
        <w:tc>
          <w:tcPr>
            <w:cnfStyle w:val="001000000000" w:firstRow="0" w:lastRow="0" w:firstColumn="1" w:lastColumn="0" w:oddVBand="0" w:evenVBand="0" w:oddHBand="0" w:evenHBand="0" w:firstRowFirstColumn="0" w:firstRowLastColumn="0" w:lastRowFirstColumn="0" w:lastRowLastColumn="0"/>
            <w:tcW w:w="567" w:type="dxa"/>
            <w:hideMark/>
          </w:tcPr>
          <w:p w14:paraId="028267B3"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5FD0F087" w14:textId="77777777" w:rsidR="0028042B" w:rsidRPr="00DF72CB" w:rsidRDefault="0028042B" w:rsidP="00AC605F">
            <w:pPr>
              <w:tabs>
                <w:tab w:val="left" w:pos="9356"/>
              </w:tabs>
              <w:spacing w:after="200"/>
              <w:ind w:left="31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Type of study designs used</w:t>
            </w:r>
          </w:p>
        </w:tc>
        <w:tc>
          <w:tcPr>
            <w:tcW w:w="9299" w:type="dxa"/>
            <w:hideMark/>
          </w:tcPr>
          <w:p w14:paraId="6DA85537" w14:textId="77777777"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Both cross sectional and longitudinal studies were selected </w:t>
            </w:r>
          </w:p>
        </w:tc>
      </w:tr>
      <w:tr w:rsidR="0028042B" w:rsidRPr="00AC605F" w14:paraId="33DFAC36" w14:textId="77777777" w:rsidTr="00AC605F">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567" w:type="dxa"/>
            <w:hideMark/>
          </w:tcPr>
          <w:p w14:paraId="63D420DB"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5BFD4C98" w14:textId="77777777" w:rsidR="0028042B" w:rsidRPr="00DF72CB" w:rsidRDefault="0028042B" w:rsidP="00AC605F">
            <w:pPr>
              <w:tabs>
                <w:tab w:val="left" w:pos="9356"/>
              </w:tabs>
              <w:spacing w:after="200"/>
              <w:ind w:left="31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Study population</w:t>
            </w:r>
          </w:p>
        </w:tc>
        <w:tc>
          <w:tcPr>
            <w:tcW w:w="9299" w:type="dxa"/>
            <w:hideMark/>
          </w:tcPr>
          <w:p w14:paraId="1F7057A9" w14:textId="733EAEF7"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Subjects with </w:t>
            </w:r>
            <w:r w:rsidR="00DD583A">
              <w:rPr>
                <w:rFonts w:ascii="Candara" w:hAnsi="Candara" w:cs="Arial"/>
                <w:sz w:val="20"/>
                <w:szCs w:val="20"/>
                <w:lang w:val="en-GB"/>
              </w:rPr>
              <w:t xml:space="preserve">catatonia and </w:t>
            </w:r>
            <w:r w:rsidRPr="00DF72CB">
              <w:rPr>
                <w:rFonts w:ascii="Candara" w:hAnsi="Candara" w:cs="Arial"/>
                <w:sz w:val="20"/>
                <w:szCs w:val="20"/>
                <w:lang w:val="en-GB"/>
              </w:rPr>
              <w:t>ASD</w:t>
            </w:r>
          </w:p>
        </w:tc>
      </w:tr>
      <w:tr w:rsidR="0028042B" w:rsidRPr="00AC605F" w14:paraId="35F1D8F0" w14:textId="77777777" w:rsidTr="00AC605F">
        <w:trPr>
          <w:trHeight w:hRule="exact" w:val="397"/>
        </w:trPr>
        <w:tc>
          <w:tcPr>
            <w:cnfStyle w:val="001000000000" w:firstRow="0" w:lastRow="0" w:firstColumn="1" w:lastColumn="0" w:oddVBand="0" w:evenVBand="0" w:oddHBand="0" w:evenHBand="0" w:firstRowFirstColumn="0" w:firstRowLastColumn="0" w:lastRowFirstColumn="0" w:lastRowLastColumn="0"/>
            <w:tcW w:w="6720" w:type="dxa"/>
            <w:gridSpan w:val="2"/>
            <w:hideMark/>
          </w:tcPr>
          <w:p w14:paraId="26DE67D7" w14:textId="77777777" w:rsidR="0028042B" w:rsidRPr="00647CA9" w:rsidRDefault="0028042B" w:rsidP="00647CA9">
            <w:pPr>
              <w:tabs>
                <w:tab w:val="left" w:pos="9356"/>
              </w:tabs>
              <w:spacing w:after="200"/>
              <w:ind w:left="-460" w:firstLine="460"/>
              <w:jc w:val="both"/>
              <w:rPr>
                <w:rFonts w:ascii="Candara" w:hAnsi="Candara" w:cs="Arial"/>
                <w:sz w:val="20"/>
                <w:szCs w:val="20"/>
                <w:lang w:val="en-GB"/>
              </w:rPr>
            </w:pPr>
            <w:r w:rsidRPr="00647CA9">
              <w:rPr>
                <w:rFonts w:ascii="Candara" w:hAnsi="Candara" w:cs="Arial"/>
                <w:sz w:val="20"/>
                <w:szCs w:val="20"/>
                <w:lang w:val="en-GB"/>
              </w:rPr>
              <w:t>Reporting of search strategy should include</w:t>
            </w:r>
          </w:p>
        </w:tc>
        <w:tc>
          <w:tcPr>
            <w:tcW w:w="9299" w:type="dxa"/>
            <w:hideMark/>
          </w:tcPr>
          <w:p w14:paraId="3D425CE0" w14:textId="77777777" w:rsidR="0028042B" w:rsidRPr="00DF72CB" w:rsidRDefault="0028042B" w:rsidP="00AC605F">
            <w:pPr>
              <w:tabs>
                <w:tab w:val="left" w:pos="9356"/>
              </w:tabs>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tc>
      </w:tr>
      <w:tr w:rsidR="0028042B" w:rsidRPr="00AC605F" w14:paraId="3B2F7D16" w14:textId="77777777" w:rsidTr="00AC605F">
        <w:trPr>
          <w:cnfStyle w:val="000000100000" w:firstRow="0" w:lastRow="0" w:firstColumn="0" w:lastColumn="0" w:oddVBand="0" w:evenVBand="0" w:oddHBand="1" w:evenHBand="0" w:firstRowFirstColumn="0" w:firstRowLastColumn="0" w:lastRowFirstColumn="0" w:lastRowLastColumn="0"/>
          <w:trHeight w:hRule="exact" w:val="562"/>
        </w:trPr>
        <w:tc>
          <w:tcPr>
            <w:cnfStyle w:val="001000000000" w:firstRow="0" w:lastRow="0" w:firstColumn="1" w:lastColumn="0" w:oddVBand="0" w:evenVBand="0" w:oddHBand="0" w:evenHBand="0" w:firstRowFirstColumn="0" w:firstRowLastColumn="0" w:lastRowFirstColumn="0" w:lastRowLastColumn="0"/>
            <w:tcW w:w="567" w:type="dxa"/>
            <w:hideMark/>
          </w:tcPr>
          <w:p w14:paraId="1A1C47AE"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49F6A58B"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Qualifications of searchers</w:t>
            </w:r>
          </w:p>
        </w:tc>
        <w:tc>
          <w:tcPr>
            <w:tcW w:w="9299" w:type="dxa"/>
            <w:hideMark/>
          </w:tcPr>
          <w:p w14:paraId="7423627A" w14:textId="444CEE01" w:rsidR="0028042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The credentials of the investigators are indicated in the author list and in the acknowledgements</w:t>
            </w:r>
          </w:p>
          <w:p w14:paraId="456C1FDA" w14:textId="77777777" w:rsidR="00251423" w:rsidRDefault="00251423"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07869E0C" w14:textId="77777777" w:rsidR="00251423" w:rsidRDefault="00251423"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16399C57" w14:textId="0C85E3F3" w:rsidR="00251423" w:rsidRPr="00DF72CB" w:rsidRDefault="00251423"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r w:rsidR="0028042B" w:rsidRPr="00AC605F" w14:paraId="14312B5E" w14:textId="77777777" w:rsidTr="00AC605F">
        <w:trPr>
          <w:trHeight w:hRule="exact" w:val="490"/>
        </w:trPr>
        <w:tc>
          <w:tcPr>
            <w:cnfStyle w:val="001000000000" w:firstRow="0" w:lastRow="0" w:firstColumn="1" w:lastColumn="0" w:oddVBand="0" w:evenVBand="0" w:oddHBand="0" w:evenHBand="0" w:firstRowFirstColumn="0" w:firstRowLastColumn="0" w:lastRowFirstColumn="0" w:lastRowLastColumn="0"/>
            <w:tcW w:w="567" w:type="dxa"/>
            <w:hideMark/>
          </w:tcPr>
          <w:p w14:paraId="27DE99C6"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21BE002C"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Search strategy, including time period included in the synthesis and keywords</w:t>
            </w:r>
          </w:p>
        </w:tc>
        <w:tc>
          <w:tcPr>
            <w:tcW w:w="9299" w:type="dxa"/>
            <w:hideMark/>
          </w:tcPr>
          <w:p w14:paraId="11195727" w14:textId="79FA8A2A"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performed a multi-step literature search using keywords described in methods section: until 21st April 2021</w:t>
            </w:r>
          </w:p>
        </w:tc>
      </w:tr>
      <w:tr w:rsidR="0028042B" w:rsidRPr="00AC605F" w14:paraId="23B63EA7" w14:textId="77777777" w:rsidTr="00AC605F">
        <w:trPr>
          <w:cnfStyle w:val="000000100000" w:firstRow="0" w:lastRow="0" w:firstColumn="0" w:lastColumn="0" w:oddVBand="0" w:evenVBand="0" w:oddHBand="1" w:evenHBand="0" w:firstRowFirstColumn="0" w:firstRowLastColumn="0" w:lastRowFirstColumn="0" w:lastRowLastColumn="0"/>
          <w:trHeight w:hRule="exact" w:val="780"/>
        </w:trPr>
        <w:tc>
          <w:tcPr>
            <w:cnfStyle w:val="001000000000" w:firstRow="0" w:lastRow="0" w:firstColumn="1" w:lastColumn="0" w:oddVBand="0" w:evenVBand="0" w:oddHBand="0" w:evenHBand="0" w:firstRowFirstColumn="0" w:firstRowLastColumn="0" w:lastRowFirstColumn="0" w:lastRowLastColumn="0"/>
            <w:tcW w:w="567" w:type="dxa"/>
            <w:hideMark/>
          </w:tcPr>
          <w:p w14:paraId="3D597177"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2B62C48A"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Databases and registries searched</w:t>
            </w:r>
          </w:p>
        </w:tc>
        <w:tc>
          <w:tcPr>
            <w:tcW w:w="9299" w:type="dxa"/>
            <w:hideMark/>
          </w:tcPr>
          <w:p w14:paraId="071AA19A" w14:textId="1B936991"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Web of Science database (Web of Science Core Collection, BIOSIS Citation Index, KCI-Korean Journal Database, MEDLINE, Russian Science Citation Index, and </w:t>
            </w:r>
            <w:proofErr w:type="spellStart"/>
            <w:r w:rsidRPr="00DF72CB">
              <w:rPr>
                <w:rFonts w:ascii="Candara" w:hAnsi="Candara" w:cs="Arial"/>
                <w:sz w:val="20"/>
                <w:szCs w:val="20"/>
                <w:lang w:val="en-GB"/>
              </w:rPr>
              <w:t>SciELO</w:t>
            </w:r>
            <w:proofErr w:type="spellEnd"/>
            <w:r w:rsidRPr="00DF72CB">
              <w:rPr>
                <w:rFonts w:ascii="Candara" w:hAnsi="Candara" w:cs="Arial"/>
                <w:sz w:val="20"/>
                <w:szCs w:val="20"/>
                <w:lang w:val="en-GB"/>
              </w:rPr>
              <w:t xml:space="preserve"> Citation Index) and grey literature</w:t>
            </w:r>
          </w:p>
        </w:tc>
      </w:tr>
      <w:tr w:rsidR="0028042B" w:rsidRPr="00AC605F" w14:paraId="02C8D789" w14:textId="77777777" w:rsidTr="00AC605F">
        <w:trPr>
          <w:trHeight w:hRule="exact" w:val="603"/>
        </w:trPr>
        <w:tc>
          <w:tcPr>
            <w:cnfStyle w:val="001000000000" w:firstRow="0" w:lastRow="0" w:firstColumn="1" w:lastColumn="0" w:oddVBand="0" w:evenVBand="0" w:oddHBand="0" w:evenHBand="0" w:firstRowFirstColumn="0" w:firstRowLastColumn="0" w:lastRowFirstColumn="0" w:lastRowLastColumn="0"/>
            <w:tcW w:w="567" w:type="dxa"/>
            <w:hideMark/>
          </w:tcPr>
          <w:p w14:paraId="218E5EDE"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6DDA2816"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Use of hand searching</w:t>
            </w:r>
          </w:p>
        </w:tc>
        <w:tc>
          <w:tcPr>
            <w:tcW w:w="9299" w:type="dxa"/>
            <w:hideMark/>
          </w:tcPr>
          <w:p w14:paraId="6540D218" w14:textId="0145A058"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References of systematic reviews or meta-analyses that were screened during literature search and the references from the included studies were manually searched</w:t>
            </w:r>
          </w:p>
        </w:tc>
      </w:tr>
      <w:tr w:rsidR="0028042B" w:rsidRPr="00AC605F" w14:paraId="41151D94" w14:textId="77777777" w:rsidTr="00AC605F">
        <w:trPr>
          <w:cnfStyle w:val="000000100000" w:firstRow="0" w:lastRow="0" w:firstColumn="0" w:lastColumn="0" w:oddVBand="0" w:evenVBand="0" w:oddHBand="1" w:evenHBand="0" w:firstRowFirstColumn="0" w:firstRowLastColumn="0" w:lastRowFirstColumn="0" w:lastRowLastColumn="0"/>
          <w:trHeight w:hRule="exact" w:val="462"/>
        </w:trPr>
        <w:tc>
          <w:tcPr>
            <w:cnfStyle w:val="001000000000" w:firstRow="0" w:lastRow="0" w:firstColumn="1" w:lastColumn="0" w:oddVBand="0" w:evenVBand="0" w:oddHBand="0" w:evenHBand="0" w:firstRowFirstColumn="0" w:firstRowLastColumn="0" w:lastRowFirstColumn="0" w:lastRowLastColumn="0"/>
            <w:tcW w:w="567" w:type="dxa"/>
            <w:hideMark/>
          </w:tcPr>
          <w:p w14:paraId="6E015D10"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455C14CB"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List of citations located and those excluded, including justifications</w:t>
            </w:r>
          </w:p>
        </w:tc>
        <w:tc>
          <w:tcPr>
            <w:tcW w:w="9299" w:type="dxa"/>
            <w:hideMark/>
          </w:tcPr>
          <w:p w14:paraId="78968264" w14:textId="5901FFB1"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Details of the literature search process are outlined in the results section and PRISMA flowchart</w:t>
            </w:r>
          </w:p>
        </w:tc>
      </w:tr>
      <w:tr w:rsidR="0028042B" w:rsidRPr="00DC264F" w14:paraId="07F70656" w14:textId="77777777" w:rsidTr="00AC605F">
        <w:trPr>
          <w:trHeight w:hRule="exact" w:val="506"/>
        </w:trPr>
        <w:tc>
          <w:tcPr>
            <w:cnfStyle w:val="001000000000" w:firstRow="0" w:lastRow="0" w:firstColumn="1" w:lastColumn="0" w:oddVBand="0" w:evenVBand="0" w:oddHBand="0" w:evenHBand="0" w:firstRowFirstColumn="0" w:firstRowLastColumn="0" w:lastRowFirstColumn="0" w:lastRowLastColumn="0"/>
            <w:tcW w:w="567" w:type="dxa"/>
            <w:hideMark/>
          </w:tcPr>
          <w:p w14:paraId="621C9C4B"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7EA4C7CD"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Method of addressing articles published in languages other than English</w:t>
            </w:r>
          </w:p>
        </w:tc>
        <w:tc>
          <w:tcPr>
            <w:tcW w:w="9299" w:type="dxa"/>
            <w:hideMark/>
          </w:tcPr>
          <w:p w14:paraId="12920C85" w14:textId="3CBB1CEA"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Only articles in English language were selected</w:t>
            </w:r>
          </w:p>
        </w:tc>
      </w:tr>
      <w:tr w:rsidR="0028042B" w:rsidRPr="00DC264F" w14:paraId="1B96167F" w14:textId="77777777" w:rsidTr="00AC605F">
        <w:trPr>
          <w:cnfStyle w:val="000000100000" w:firstRow="0" w:lastRow="0" w:firstColumn="0" w:lastColumn="0" w:oddVBand="0" w:evenVBand="0" w:oddHBand="1"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567" w:type="dxa"/>
            <w:hideMark/>
          </w:tcPr>
          <w:p w14:paraId="2ABAD7AD"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5CF0D7CB"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Method of handling abstracts and unpublished studies</w:t>
            </w:r>
          </w:p>
        </w:tc>
        <w:tc>
          <w:tcPr>
            <w:tcW w:w="9299" w:type="dxa"/>
            <w:hideMark/>
          </w:tcPr>
          <w:p w14:paraId="1E937FAF" w14:textId="71512142"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Original individual studies were included. Reviews, clinical cases and study protocols were excluded</w:t>
            </w:r>
          </w:p>
        </w:tc>
      </w:tr>
      <w:tr w:rsidR="0028042B" w:rsidRPr="00DC264F" w14:paraId="0074FE0D" w14:textId="77777777" w:rsidTr="00AC605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67E9C945"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0EDB52AE"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Description of any contact with authors</w:t>
            </w:r>
          </w:p>
        </w:tc>
        <w:tc>
          <w:tcPr>
            <w:tcW w:w="9299" w:type="dxa"/>
            <w:hideMark/>
          </w:tcPr>
          <w:p w14:paraId="0EFFA54C" w14:textId="6724FA14"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did not contact authors</w:t>
            </w:r>
          </w:p>
        </w:tc>
      </w:tr>
      <w:tr w:rsidR="0028042B" w:rsidRPr="00DC264F" w14:paraId="3EF7A45C" w14:textId="77777777" w:rsidTr="00AC605F">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6720" w:type="dxa"/>
            <w:gridSpan w:val="2"/>
            <w:hideMark/>
          </w:tcPr>
          <w:p w14:paraId="2342D6FF" w14:textId="77777777" w:rsidR="0028042B" w:rsidRPr="00647CA9" w:rsidRDefault="0028042B" w:rsidP="00647CA9">
            <w:pPr>
              <w:tabs>
                <w:tab w:val="left" w:pos="9356"/>
              </w:tabs>
              <w:spacing w:after="200"/>
              <w:ind w:left="-460" w:firstLine="460"/>
              <w:jc w:val="both"/>
              <w:rPr>
                <w:rFonts w:ascii="Candara" w:hAnsi="Candara" w:cs="Arial"/>
                <w:sz w:val="20"/>
                <w:szCs w:val="20"/>
                <w:lang w:val="en-GB"/>
              </w:rPr>
            </w:pPr>
            <w:r w:rsidRPr="00647CA9">
              <w:rPr>
                <w:rFonts w:ascii="Candara" w:hAnsi="Candara" w:cs="Arial"/>
                <w:sz w:val="20"/>
                <w:szCs w:val="20"/>
                <w:lang w:val="en-GB"/>
              </w:rPr>
              <w:t>Reporting of methods should include</w:t>
            </w:r>
          </w:p>
        </w:tc>
        <w:tc>
          <w:tcPr>
            <w:tcW w:w="9299" w:type="dxa"/>
            <w:hideMark/>
          </w:tcPr>
          <w:p w14:paraId="563EB6CC" w14:textId="77777777" w:rsidR="0028042B" w:rsidRPr="00DF72CB" w:rsidRDefault="0028042B" w:rsidP="00AC605F">
            <w:pPr>
              <w:tabs>
                <w:tab w:val="left" w:pos="9356"/>
              </w:tabs>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r w:rsidR="0028042B" w:rsidRPr="00DC264F" w14:paraId="369B70E6" w14:textId="77777777" w:rsidTr="00AC605F">
        <w:trPr>
          <w:trHeight w:hRule="exact" w:val="548"/>
        </w:trPr>
        <w:tc>
          <w:tcPr>
            <w:cnfStyle w:val="001000000000" w:firstRow="0" w:lastRow="0" w:firstColumn="1" w:lastColumn="0" w:oddVBand="0" w:evenVBand="0" w:oddHBand="0" w:evenHBand="0" w:firstRowFirstColumn="0" w:firstRowLastColumn="0" w:lastRowFirstColumn="0" w:lastRowLastColumn="0"/>
            <w:tcW w:w="567" w:type="dxa"/>
            <w:hideMark/>
          </w:tcPr>
          <w:p w14:paraId="3D694353"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0A48A232"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 xml:space="preserve">Description of relevance or appropriateness of studies assembled for assessing the hypothesis </w:t>
            </w:r>
          </w:p>
          <w:p w14:paraId="1F82FFE1"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p w14:paraId="7F9F188D"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p w14:paraId="157DD3CF"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p w14:paraId="173365F9"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p w14:paraId="29DBB6A8"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p w14:paraId="6CFB2385"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p w14:paraId="798E9302"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p w14:paraId="6DAAB0EE"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p w14:paraId="48528861" w14:textId="77777777" w:rsidR="0028042B" w:rsidRPr="00DF72CB" w:rsidRDefault="0028042B" w:rsidP="00647CA9">
            <w:pPr>
              <w:tabs>
                <w:tab w:val="left" w:pos="9356"/>
              </w:tabs>
              <w:spacing w:after="200"/>
              <w:ind w:left="-460" w:firstLine="460"/>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to be tested</w:t>
            </w:r>
          </w:p>
        </w:tc>
        <w:tc>
          <w:tcPr>
            <w:tcW w:w="9299" w:type="dxa"/>
            <w:hideMark/>
          </w:tcPr>
          <w:p w14:paraId="2146DD10" w14:textId="55803121"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Detailed inclusion and exclusion criteria are described in the methods section</w:t>
            </w:r>
          </w:p>
        </w:tc>
      </w:tr>
      <w:tr w:rsidR="0028042B" w:rsidRPr="00DC264F" w14:paraId="45954245" w14:textId="77777777" w:rsidTr="00AC605F">
        <w:trPr>
          <w:cnfStyle w:val="000000100000" w:firstRow="0" w:lastRow="0" w:firstColumn="0" w:lastColumn="0" w:oddVBand="0" w:evenVBand="0" w:oddHBand="1" w:evenHBand="0" w:firstRowFirstColumn="0" w:firstRowLastColumn="0" w:lastRowFirstColumn="0" w:lastRowLastColumn="0"/>
          <w:trHeight w:hRule="exact" w:val="518"/>
        </w:trPr>
        <w:tc>
          <w:tcPr>
            <w:cnfStyle w:val="001000000000" w:firstRow="0" w:lastRow="0" w:firstColumn="1" w:lastColumn="0" w:oddVBand="0" w:evenVBand="0" w:oddHBand="0" w:evenHBand="0" w:firstRowFirstColumn="0" w:firstRowLastColumn="0" w:lastRowFirstColumn="0" w:lastRowLastColumn="0"/>
            <w:tcW w:w="567" w:type="dxa"/>
            <w:hideMark/>
          </w:tcPr>
          <w:p w14:paraId="04470957"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lastRenderedPageBreak/>
              <w:t>√</w:t>
            </w:r>
          </w:p>
        </w:tc>
        <w:tc>
          <w:tcPr>
            <w:tcW w:w="6153" w:type="dxa"/>
            <w:hideMark/>
          </w:tcPr>
          <w:p w14:paraId="343E03A8"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Rationale for the selection and coding of data</w:t>
            </w:r>
          </w:p>
        </w:tc>
        <w:tc>
          <w:tcPr>
            <w:tcW w:w="9299" w:type="dxa"/>
            <w:hideMark/>
          </w:tcPr>
          <w:p w14:paraId="4A1F0E96" w14:textId="31E9A1E5"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Data extracted from each of the studies are relevant to the population characteristics, study design and studies outcomes</w:t>
            </w:r>
          </w:p>
          <w:p w14:paraId="247F6011" w14:textId="77777777"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r w:rsidR="0028042B" w:rsidRPr="00DC264F" w14:paraId="557403AA" w14:textId="77777777" w:rsidTr="00AC605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0A1C1F98"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73F4CB7A"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Assessment of confounding</w:t>
            </w:r>
          </w:p>
        </w:tc>
        <w:tc>
          <w:tcPr>
            <w:tcW w:w="9299" w:type="dxa"/>
            <w:hideMark/>
          </w:tcPr>
          <w:p w14:paraId="112F0F8B" w14:textId="6AF49F09"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did not investigate confounding factors as stated in the limitations section</w:t>
            </w:r>
          </w:p>
        </w:tc>
      </w:tr>
      <w:tr w:rsidR="0028042B" w:rsidRPr="00DC264F" w14:paraId="427FF9C9" w14:textId="77777777" w:rsidTr="00AC605F">
        <w:trPr>
          <w:cnfStyle w:val="000000100000" w:firstRow="0" w:lastRow="0" w:firstColumn="0" w:lastColumn="0" w:oddVBand="0" w:evenVBand="0" w:oddHBand="1" w:evenHBand="0" w:firstRowFirstColumn="0" w:firstRowLastColumn="0" w:lastRowFirstColumn="0" w:lastRowLastColumn="0"/>
          <w:trHeight w:hRule="exact" w:val="611"/>
        </w:trPr>
        <w:tc>
          <w:tcPr>
            <w:cnfStyle w:val="001000000000" w:firstRow="0" w:lastRow="0" w:firstColumn="1" w:lastColumn="0" w:oddVBand="0" w:evenVBand="0" w:oddHBand="0" w:evenHBand="0" w:firstRowFirstColumn="0" w:firstRowLastColumn="0" w:lastRowFirstColumn="0" w:lastRowLastColumn="0"/>
            <w:tcW w:w="567" w:type="dxa"/>
            <w:hideMark/>
          </w:tcPr>
          <w:p w14:paraId="5EBD6520"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22DD6AB2"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Assessment of study quality, including blinding of quality assessors; stratification or regression on possible predictors of study results</w:t>
            </w:r>
          </w:p>
        </w:tc>
        <w:tc>
          <w:tcPr>
            <w:tcW w:w="9299" w:type="dxa"/>
            <w:hideMark/>
          </w:tcPr>
          <w:p w14:paraId="235301FD" w14:textId="77777777"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evaluated the quality using Mixed Methods Appraisal tool</w:t>
            </w:r>
          </w:p>
        </w:tc>
      </w:tr>
      <w:tr w:rsidR="0028042B" w:rsidRPr="00DC264F" w14:paraId="7966D391" w14:textId="77777777" w:rsidTr="00AC605F">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429E7AAC"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54D4EC7A"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Assessment of heterogeneity</w:t>
            </w:r>
          </w:p>
        </w:tc>
        <w:tc>
          <w:tcPr>
            <w:tcW w:w="9299" w:type="dxa"/>
            <w:hideMark/>
          </w:tcPr>
          <w:p w14:paraId="0780F5EA" w14:textId="0177767E"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Heterogeneity was assessed with the I</w:t>
            </w:r>
            <w:r w:rsidRPr="00DF72CB">
              <w:rPr>
                <w:rFonts w:ascii="Candara" w:hAnsi="Candara" w:cs="Arial"/>
                <w:sz w:val="20"/>
                <w:szCs w:val="20"/>
                <w:vertAlign w:val="superscript"/>
                <w:lang w:val="en-GB"/>
              </w:rPr>
              <w:t>2</w:t>
            </w:r>
            <w:r w:rsidRPr="00DF72CB">
              <w:rPr>
                <w:rFonts w:ascii="Candara" w:hAnsi="Candara" w:cs="Arial"/>
                <w:sz w:val="20"/>
                <w:szCs w:val="20"/>
                <w:lang w:val="en-GB"/>
              </w:rPr>
              <w:t xml:space="preserve"> index</w:t>
            </w:r>
          </w:p>
        </w:tc>
      </w:tr>
      <w:tr w:rsidR="0028042B" w:rsidRPr="00DC264F" w14:paraId="5EDE49F4" w14:textId="77777777" w:rsidTr="00AC605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567" w:type="dxa"/>
            <w:hideMark/>
          </w:tcPr>
          <w:p w14:paraId="78CF5F67"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468BEAD4"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Description of statistical methods in sufficient detail to be replicated</w:t>
            </w:r>
          </w:p>
        </w:tc>
        <w:tc>
          <w:tcPr>
            <w:tcW w:w="9299" w:type="dxa"/>
            <w:hideMark/>
          </w:tcPr>
          <w:p w14:paraId="00BC9CF6" w14:textId="5F09768B" w:rsidR="0028042B" w:rsidRPr="00DF72CB" w:rsidRDefault="0028042B" w:rsidP="00AC605F">
            <w:pPr>
              <w:tabs>
                <w:tab w:val="left" w:pos="9356"/>
              </w:tabs>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A random-effects meta-analysis was used. Heterogeneity among study point estimates was assessed using Q statistics. The proportion of the total variability in the effect size estimates was evaluated with the I</w:t>
            </w:r>
            <w:r w:rsidRPr="00DF72CB">
              <w:rPr>
                <w:rFonts w:ascii="Candara" w:hAnsi="Candara" w:cs="Arial"/>
                <w:sz w:val="20"/>
                <w:szCs w:val="20"/>
                <w:vertAlign w:val="superscript"/>
                <w:lang w:val="en-GB"/>
              </w:rPr>
              <w:t>2</w:t>
            </w:r>
            <w:r w:rsidRPr="00DF72CB">
              <w:rPr>
                <w:rFonts w:ascii="Candara" w:hAnsi="Candara" w:cs="Arial"/>
                <w:sz w:val="20"/>
                <w:szCs w:val="20"/>
                <w:lang w:val="en-GB"/>
              </w:rPr>
              <w:t xml:space="preserve"> index</w:t>
            </w:r>
          </w:p>
        </w:tc>
      </w:tr>
      <w:tr w:rsidR="0028042B" w:rsidRPr="00DC264F" w14:paraId="354765E3" w14:textId="77777777" w:rsidTr="00AC605F">
        <w:trPr>
          <w:trHeight w:hRule="exact" w:val="436"/>
        </w:trPr>
        <w:tc>
          <w:tcPr>
            <w:cnfStyle w:val="001000000000" w:firstRow="0" w:lastRow="0" w:firstColumn="1" w:lastColumn="0" w:oddVBand="0" w:evenVBand="0" w:oddHBand="0" w:evenHBand="0" w:firstRowFirstColumn="0" w:firstRowLastColumn="0" w:lastRowFirstColumn="0" w:lastRowLastColumn="0"/>
            <w:tcW w:w="567" w:type="dxa"/>
            <w:hideMark/>
          </w:tcPr>
          <w:p w14:paraId="10C80583"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648838CC"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Provision of appropriate tables and graphics</w:t>
            </w:r>
          </w:p>
        </w:tc>
        <w:tc>
          <w:tcPr>
            <w:tcW w:w="9299" w:type="dxa"/>
            <w:hideMark/>
          </w:tcPr>
          <w:p w14:paraId="58F7CB84" w14:textId="1F3088C8"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included the PRISMA flow-chart to describe the literature search and its results</w:t>
            </w:r>
          </w:p>
        </w:tc>
      </w:tr>
      <w:tr w:rsidR="0028042B" w:rsidRPr="00DC264F" w14:paraId="4FC7055A" w14:textId="77777777" w:rsidTr="00AC605F">
        <w:trPr>
          <w:cnfStyle w:val="000000100000" w:firstRow="0" w:lastRow="0" w:firstColumn="0" w:lastColumn="0" w:oddVBand="0" w:evenVBand="0" w:oddHBand="1" w:evenHBand="0" w:firstRowFirstColumn="0" w:firstRowLastColumn="0" w:lastRowFirstColumn="0" w:lastRowLastColumn="0"/>
          <w:trHeight w:hRule="exact" w:val="278"/>
        </w:trPr>
        <w:tc>
          <w:tcPr>
            <w:cnfStyle w:val="001000000000" w:firstRow="0" w:lastRow="0" w:firstColumn="1" w:lastColumn="0" w:oddVBand="0" w:evenVBand="0" w:oddHBand="0" w:evenHBand="0" w:firstRowFirstColumn="0" w:firstRowLastColumn="0" w:lastRowFirstColumn="0" w:lastRowLastColumn="0"/>
            <w:tcW w:w="6720" w:type="dxa"/>
            <w:gridSpan w:val="2"/>
            <w:hideMark/>
          </w:tcPr>
          <w:p w14:paraId="0F1C94A1" w14:textId="77777777" w:rsidR="0028042B" w:rsidRPr="00647CA9" w:rsidRDefault="0028042B" w:rsidP="00647CA9">
            <w:pPr>
              <w:tabs>
                <w:tab w:val="left" w:pos="9356"/>
              </w:tabs>
              <w:spacing w:after="200"/>
              <w:ind w:left="-460" w:firstLine="460"/>
              <w:jc w:val="both"/>
              <w:rPr>
                <w:rFonts w:ascii="Candara" w:hAnsi="Candara" w:cs="Arial"/>
                <w:sz w:val="20"/>
                <w:szCs w:val="20"/>
                <w:lang w:val="en-GB"/>
              </w:rPr>
            </w:pPr>
            <w:r w:rsidRPr="00647CA9">
              <w:rPr>
                <w:rFonts w:ascii="Candara" w:hAnsi="Candara" w:cs="Arial"/>
                <w:sz w:val="20"/>
                <w:szCs w:val="20"/>
                <w:lang w:val="en-GB"/>
              </w:rPr>
              <w:t>Reporting of results should include</w:t>
            </w:r>
          </w:p>
        </w:tc>
        <w:tc>
          <w:tcPr>
            <w:tcW w:w="9299" w:type="dxa"/>
            <w:hideMark/>
          </w:tcPr>
          <w:p w14:paraId="567E8BD3" w14:textId="77777777" w:rsidR="0028042B" w:rsidRPr="00DF72CB" w:rsidRDefault="0028042B" w:rsidP="00AC605F">
            <w:pPr>
              <w:tabs>
                <w:tab w:val="left" w:pos="9356"/>
              </w:tabs>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r w:rsidR="0028042B" w:rsidRPr="00DC264F" w14:paraId="1853B1D5" w14:textId="77777777" w:rsidTr="00AC605F">
        <w:trPr>
          <w:trHeight w:hRule="exact" w:val="462"/>
        </w:trPr>
        <w:tc>
          <w:tcPr>
            <w:cnfStyle w:val="001000000000" w:firstRow="0" w:lastRow="0" w:firstColumn="1" w:lastColumn="0" w:oddVBand="0" w:evenVBand="0" w:oddHBand="0" w:evenHBand="0" w:firstRowFirstColumn="0" w:firstRowLastColumn="0" w:lastRowFirstColumn="0" w:lastRowLastColumn="0"/>
            <w:tcW w:w="567" w:type="dxa"/>
            <w:hideMark/>
          </w:tcPr>
          <w:p w14:paraId="21253686"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2BA96A94"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Table summarizing individual study estimates and overall estimate</w:t>
            </w:r>
          </w:p>
        </w:tc>
        <w:tc>
          <w:tcPr>
            <w:tcW w:w="9299" w:type="dxa"/>
            <w:hideMark/>
          </w:tcPr>
          <w:p w14:paraId="1D6A7693" w14:textId="5F246A4C"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reported this in the results</w:t>
            </w:r>
          </w:p>
        </w:tc>
      </w:tr>
      <w:tr w:rsidR="0028042B" w:rsidRPr="00DC264F" w14:paraId="62EECB43" w14:textId="77777777" w:rsidTr="00AC605F">
        <w:trPr>
          <w:cnfStyle w:val="000000100000" w:firstRow="0" w:lastRow="0" w:firstColumn="0" w:lastColumn="0" w:oddVBand="0" w:evenVBand="0" w:oddHBand="1" w:evenHBand="0" w:firstRowFirstColumn="0" w:firstRowLastColumn="0" w:lastRowFirstColumn="0" w:lastRowLastColumn="0"/>
          <w:trHeight w:hRule="exact" w:val="463"/>
        </w:trPr>
        <w:tc>
          <w:tcPr>
            <w:cnfStyle w:val="001000000000" w:firstRow="0" w:lastRow="0" w:firstColumn="1" w:lastColumn="0" w:oddVBand="0" w:evenVBand="0" w:oddHBand="0" w:evenHBand="0" w:firstRowFirstColumn="0" w:firstRowLastColumn="0" w:lastRowFirstColumn="0" w:lastRowLastColumn="0"/>
            <w:tcW w:w="567" w:type="dxa"/>
            <w:hideMark/>
          </w:tcPr>
          <w:p w14:paraId="5DD9F658"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0DCC7021"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Table giving descriptive information for each study included</w:t>
            </w:r>
          </w:p>
        </w:tc>
        <w:tc>
          <w:tcPr>
            <w:tcW w:w="9299" w:type="dxa"/>
            <w:hideMark/>
          </w:tcPr>
          <w:p w14:paraId="3195B905" w14:textId="130ECD50" w:rsidR="0028042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have presented descriptive information for each study in the tables and as supplementary material</w:t>
            </w:r>
          </w:p>
          <w:p w14:paraId="76F65383" w14:textId="600EC483" w:rsidR="00251423" w:rsidRPr="00DF72CB" w:rsidRDefault="00251423"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r w:rsidR="0028042B" w:rsidRPr="00DC264F" w14:paraId="069660A3" w14:textId="77777777" w:rsidTr="00AC605F">
        <w:trPr>
          <w:trHeight w:hRule="exact" w:val="310"/>
        </w:trPr>
        <w:tc>
          <w:tcPr>
            <w:cnfStyle w:val="001000000000" w:firstRow="0" w:lastRow="0" w:firstColumn="1" w:lastColumn="0" w:oddVBand="0" w:evenVBand="0" w:oddHBand="0" w:evenHBand="0" w:firstRowFirstColumn="0" w:firstRowLastColumn="0" w:lastRowFirstColumn="0" w:lastRowLastColumn="0"/>
            <w:tcW w:w="567" w:type="dxa"/>
            <w:hideMark/>
          </w:tcPr>
          <w:p w14:paraId="7DF8C126"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4B16B9A7"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Results of sensitivity testing</w:t>
            </w:r>
          </w:p>
          <w:p w14:paraId="41DD1668" w14:textId="77777777" w:rsidR="0028042B" w:rsidRPr="00DF72CB" w:rsidRDefault="0028042B" w:rsidP="00AC605F">
            <w:pPr>
              <w:tabs>
                <w:tab w:val="left" w:pos="9356"/>
              </w:tabs>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tc>
        <w:tc>
          <w:tcPr>
            <w:tcW w:w="9299" w:type="dxa"/>
            <w:hideMark/>
          </w:tcPr>
          <w:p w14:paraId="59B16C58" w14:textId="77777777"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did not conduct subgroup analyses</w:t>
            </w:r>
          </w:p>
        </w:tc>
      </w:tr>
      <w:tr w:rsidR="0028042B" w:rsidRPr="00DC264F" w14:paraId="4566C3CB" w14:textId="77777777" w:rsidTr="00AC605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5205F992"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4A444442"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Indication of statistical uncertainty of findings</w:t>
            </w:r>
          </w:p>
        </w:tc>
        <w:tc>
          <w:tcPr>
            <w:tcW w:w="9299" w:type="dxa"/>
            <w:hideMark/>
          </w:tcPr>
          <w:p w14:paraId="37FB793C" w14:textId="77777777"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reported this in the results section</w:t>
            </w:r>
          </w:p>
        </w:tc>
      </w:tr>
      <w:tr w:rsidR="0028042B" w:rsidRPr="00DC264F" w14:paraId="4A3A9ADB" w14:textId="77777777" w:rsidTr="00AC605F">
        <w:trPr>
          <w:trHeight w:hRule="exact" w:val="261"/>
        </w:trPr>
        <w:tc>
          <w:tcPr>
            <w:cnfStyle w:val="001000000000" w:firstRow="0" w:lastRow="0" w:firstColumn="1" w:lastColumn="0" w:oddVBand="0" w:evenVBand="0" w:oddHBand="0" w:evenHBand="0" w:firstRowFirstColumn="0" w:firstRowLastColumn="0" w:lastRowFirstColumn="0" w:lastRowLastColumn="0"/>
            <w:tcW w:w="6720" w:type="dxa"/>
            <w:gridSpan w:val="2"/>
            <w:hideMark/>
          </w:tcPr>
          <w:p w14:paraId="12722A26" w14:textId="77777777" w:rsidR="0028042B" w:rsidRPr="00AC605F" w:rsidRDefault="0028042B" w:rsidP="00647CA9">
            <w:pPr>
              <w:tabs>
                <w:tab w:val="left" w:pos="9356"/>
              </w:tabs>
              <w:spacing w:after="200"/>
              <w:ind w:left="-460" w:firstLine="460"/>
              <w:jc w:val="both"/>
              <w:rPr>
                <w:rFonts w:ascii="Candara" w:hAnsi="Candara" w:cs="Arial"/>
                <w:sz w:val="20"/>
                <w:szCs w:val="20"/>
                <w:lang w:val="en-GB"/>
              </w:rPr>
            </w:pPr>
            <w:r w:rsidRPr="00AC605F">
              <w:rPr>
                <w:rFonts w:ascii="Candara" w:hAnsi="Candara" w:cs="Arial"/>
                <w:sz w:val="20"/>
                <w:szCs w:val="20"/>
                <w:lang w:val="en-GB"/>
              </w:rPr>
              <w:t>Reporting of discussion should include</w:t>
            </w:r>
          </w:p>
        </w:tc>
        <w:tc>
          <w:tcPr>
            <w:tcW w:w="9299" w:type="dxa"/>
            <w:hideMark/>
          </w:tcPr>
          <w:p w14:paraId="40C7C0C2" w14:textId="77777777" w:rsidR="0028042B" w:rsidRPr="00DF72CB" w:rsidRDefault="0028042B" w:rsidP="00AC605F">
            <w:pPr>
              <w:tabs>
                <w:tab w:val="left" w:pos="9356"/>
              </w:tabs>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tc>
      </w:tr>
      <w:tr w:rsidR="0028042B" w:rsidRPr="00DF72CB" w14:paraId="17CB8EDB" w14:textId="77777777" w:rsidTr="00AC605F">
        <w:trPr>
          <w:cnfStyle w:val="000000100000" w:firstRow="0" w:lastRow="0" w:firstColumn="0" w:lastColumn="0" w:oddVBand="0" w:evenVBand="0" w:oddHBand="1" w:evenHBand="0" w:firstRowFirstColumn="0" w:firstRowLastColumn="0" w:lastRowFirstColumn="0" w:lastRowLastColumn="0"/>
          <w:trHeight w:hRule="exact" w:val="751"/>
        </w:trPr>
        <w:tc>
          <w:tcPr>
            <w:cnfStyle w:val="001000000000" w:firstRow="0" w:lastRow="0" w:firstColumn="1" w:lastColumn="0" w:oddVBand="0" w:evenVBand="0" w:oddHBand="0" w:evenHBand="0" w:firstRowFirstColumn="0" w:firstRowLastColumn="0" w:lastRowFirstColumn="0" w:lastRowLastColumn="0"/>
            <w:tcW w:w="567" w:type="dxa"/>
            <w:hideMark/>
          </w:tcPr>
          <w:p w14:paraId="4553AF3B"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367644F3"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Quantitative assessment of bias</w:t>
            </w:r>
          </w:p>
        </w:tc>
        <w:tc>
          <w:tcPr>
            <w:tcW w:w="9299" w:type="dxa"/>
            <w:hideMark/>
          </w:tcPr>
          <w:p w14:paraId="723FE1EF" w14:textId="77777777"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Publication biases was assessed using a modified version of the Newcastle-Ottawa Scale was used for cross-sectional and longitudinal studies. Scores ranged from 0 to 8</w:t>
            </w:r>
          </w:p>
        </w:tc>
      </w:tr>
      <w:tr w:rsidR="0028042B" w:rsidRPr="00DC264F" w14:paraId="2F8FB49F" w14:textId="77777777" w:rsidTr="00AC605F">
        <w:trPr>
          <w:trHeight w:hRule="exact" w:val="297"/>
        </w:trPr>
        <w:tc>
          <w:tcPr>
            <w:cnfStyle w:val="001000000000" w:firstRow="0" w:lastRow="0" w:firstColumn="1" w:lastColumn="0" w:oddVBand="0" w:evenVBand="0" w:oddHBand="0" w:evenHBand="0" w:firstRowFirstColumn="0" w:firstRowLastColumn="0" w:lastRowFirstColumn="0" w:lastRowLastColumn="0"/>
            <w:tcW w:w="567" w:type="dxa"/>
            <w:hideMark/>
          </w:tcPr>
          <w:p w14:paraId="773412F0"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23C787E9"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highlight w:val="yellow"/>
                <w:lang w:val="en-GB"/>
              </w:rPr>
            </w:pPr>
            <w:r w:rsidRPr="00DF72CB">
              <w:rPr>
                <w:rFonts w:ascii="Candara" w:hAnsi="Candara" w:cs="Arial"/>
                <w:sz w:val="20"/>
                <w:szCs w:val="20"/>
                <w:lang w:val="en-GB"/>
              </w:rPr>
              <w:t>Justification for exclusion</w:t>
            </w:r>
          </w:p>
        </w:tc>
        <w:tc>
          <w:tcPr>
            <w:tcW w:w="9299" w:type="dxa"/>
            <w:hideMark/>
          </w:tcPr>
          <w:p w14:paraId="38B5BFE6" w14:textId="77777777"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highlight w:val="yellow"/>
                <w:lang w:val="en-GB"/>
              </w:rPr>
            </w:pPr>
            <w:r w:rsidRPr="00DF72CB">
              <w:rPr>
                <w:rFonts w:ascii="Candara" w:hAnsi="Candara" w:cs="Arial"/>
                <w:sz w:val="20"/>
                <w:szCs w:val="20"/>
                <w:lang w:val="en-GB"/>
              </w:rPr>
              <w:t>We excluded studies based on the rationale of the meta-analysis</w:t>
            </w:r>
          </w:p>
        </w:tc>
      </w:tr>
      <w:tr w:rsidR="0028042B" w:rsidRPr="00DC264F" w14:paraId="113DBE44" w14:textId="77777777" w:rsidTr="00AC605F">
        <w:trPr>
          <w:cnfStyle w:val="000000100000" w:firstRow="0" w:lastRow="0" w:firstColumn="0" w:lastColumn="0" w:oddVBand="0" w:evenVBand="0" w:oddHBand="1" w:evenHBand="0" w:firstRowFirstColumn="0" w:firstRowLastColumn="0" w:lastRowFirstColumn="0" w:lastRowLastColumn="0"/>
          <w:trHeight w:hRule="exact" w:val="252"/>
        </w:trPr>
        <w:tc>
          <w:tcPr>
            <w:cnfStyle w:val="001000000000" w:firstRow="0" w:lastRow="0" w:firstColumn="1" w:lastColumn="0" w:oddVBand="0" w:evenVBand="0" w:oddHBand="0" w:evenHBand="0" w:firstRowFirstColumn="0" w:firstRowLastColumn="0" w:lastRowFirstColumn="0" w:lastRowLastColumn="0"/>
            <w:tcW w:w="567" w:type="dxa"/>
            <w:hideMark/>
          </w:tcPr>
          <w:p w14:paraId="3710F7FA"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2105FED9"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Assessment of quality of included studies</w:t>
            </w:r>
          </w:p>
        </w:tc>
        <w:tc>
          <w:tcPr>
            <w:tcW w:w="9299" w:type="dxa"/>
            <w:hideMark/>
          </w:tcPr>
          <w:p w14:paraId="7E0E9A2D" w14:textId="39E73886"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The quality of the studies was assessed and reported</w:t>
            </w:r>
          </w:p>
        </w:tc>
      </w:tr>
      <w:tr w:rsidR="0028042B" w:rsidRPr="00DC264F" w14:paraId="36A0FF3E" w14:textId="77777777" w:rsidTr="00AC605F">
        <w:trPr>
          <w:trHeight w:hRule="exact" w:val="307"/>
        </w:trPr>
        <w:tc>
          <w:tcPr>
            <w:cnfStyle w:val="001000000000" w:firstRow="0" w:lastRow="0" w:firstColumn="1" w:lastColumn="0" w:oddVBand="0" w:evenVBand="0" w:oddHBand="0" w:evenHBand="0" w:firstRowFirstColumn="0" w:firstRowLastColumn="0" w:lastRowFirstColumn="0" w:lastRowLastColumn="0"/>
            <w:tcW w:w="6720" w:type="dxa"/>
            <w:gridSpan w:val="2"/>
            <w:hideMark/>
          </w:tcPr>
          <w:p w14:paraId="08B8EB62" w14:textId="77777777" w:rsidR="0028042B" w:rsidRPr="00647CA9" w:rsidRDefault="0028042B" w:rsidP="00647CA9">
            <w:pPr>
              <w:tabs>
                <w:tab w:val="left" w:pos="9356"/>
              </w:tabs>
              <w:spacing w:after="200"/>
              <w:ind w:left="-460" w:firstLine="460"/>
              <w:jc w:val="both"/>
              <w:rPr>
                <w:rFonts w:ascii="Candara" w:hAnsi="Candara" w:cs="Arial"/>
                <w:sz w:val="20"/>
                <w:szCs w:val="20"/>
                <w:lang w:val="en-GB"/>
              </w:rPr>
            </w:pPr>
            <w:r w:rsidRPr="00647CA9">
              <w:rPr>
                <w:rFonts w:ascii="Candara" w:hAnsi="Candara" w:cs="Arial"/>
                <w:sz w:val="20"/>
                <w:szCs w:val="20"/>
                <w:lang w:val="en-GB"/>
              </w:rPr>
              <w:t>Reporting of conclusions should include</w:t>
            </w:r>
          </w:p>
        </w:tc>
        <w:tc>
          <w:tcPr>
            <w:tcW w:w="9299" w:type="dxa"/>
            <w:hideMark/>
          </w:tcPr>
          <w:p w14:paraId="392AB650" w14:textId="77777777" w:rsidR="0028042B" w:rsidRPr="00DF72CB" w:rsidRDefault="0028042B" w:rsidP="00AC605F">
            <w:pPr>
              <w:tabs>
                <w:tab w:val="left" w:pos="9356"/>
              </w:tabs>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p>
        </w:tc>
      </w:tr>
      <w:tr w:rsidR="0028042B" w:rsidRPr="00DC264F" w14:paraId="47594935" w14:textId="77777777" w:rsidTr="00AC605F">
        <w:trPr>
          <w:cnfStyle w:val="000000100000" w:firstRow="0" w:lastRow="0" w:firstColumn="0" w:lastColumn="0" w:oddVBand="0" w:evenVBand="0" w:oddHBand="1" w:evenHBand="0" w:firstRowFirstColumn="0" w:firstRowLastColumn="0" w:lastRowFirstColumn="0" w:lastRowLastColumn="0"/>
          <w:trHeight w:hRule="exact" w:val="515"/>
        </w:trPr>
        <w:tc>
          <w:tcPr>
            <w:cnfStyle w:val="001000000000" w:firstRow="0" w:lastRow="0" w:firstColumn="1" w:lastColumn="0" w:oddVBand="0" w:evenVBand="0" w:oddHBand="0" w:evenHBand="0" w:firstRowFirstColumn="0" w:firstRowLastColumn="0" w:lastRowFirstColumn="0" w:lastRowLastColumn="0"/>
            <w:tcW w:w="567" w:type="dxa"/>
            <w:hideMark/>
          </w:tcPr>
          <w:p w14:paraId="596CC1BE"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3C517628"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Consideration of alternative explanations for observed results</w:t>
            </w:r>
          </w:p>
        </w:tc>
        <w:tc>
          <w:tcPr>
            <w:tcW w:w="9299" w:type="dxa"/>
            <w:hideMark/>
          </w:tcPr>
          <w:p w14:paraId="1C2EB819" w14:textId="77777777"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have addressed this point in the discussion section</w:t>
            </w:r>
          </w:p>
        </w:tc>
      </w:tr>
      <w:tr w:rsidR="0028042B" w:rsidRPr="00DC264F" w14:paraId="574A91F3" w14:textId="77777777" w:rsidTr="00AC605F">
        <w:trPr>
          <w:trHeight w:hRule="exact" w:val="265"/>
        </w:trPr>
        <w:tc>
          <w:tcPr>
            <w:cnfStyle w:val="001000000000" w:firstRow="0" w:lastRow="0" w:firstColumn="1" w:lastColumn="0" w:oddVBand="0" w:evenVBand="0" w:oddHBand="0" w:evenHBand="0" w:firstRowFirstColumn="0" w:firstRowLastColumn="0" w:lastRowFirstColumn="0" w:lastRowLastColumn="0"/>
            <w:tcW w:w="567" w:type="dxa"/>
            <w:hideMark/>
          </w:tcPr>
          <w:p w14:paraId="475A63F3"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71B9381E"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Generalization of the conclusions</w:t>
            </w:r>
          </w:p>
        </w:tc>
        <w:tc>
          <w:tcPr>
            <w:tcW w:w="9299" w:type="dxa"/>
            <w:hideMark/>
          </w:tcPr>
          <w:p w14:paraId="69AAC4BE" w14:textId="76704AF0"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have addressed this point in the discussion section</w:t>
            </w:r>
          </w:p>
        </w:tc>
      </w:tr>
      <w:tr w:rsidR="0028042B" w:rsidRPr="00DC264F" w14:paraId="378BD6BC" w14:textId="77777777" w:rsidTr="00AC605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62CE0AD1"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1581D137" w14:textId="77777777" w:rsidR="0028042B" w:rsidRPr="00DF72CB" w:rsidRDefault="0028042B" w:rsidP="00AC605F">
            <w:pPr>
              <w:tabs>
                <w:tab w:val="left" w:pos="9356"/>
              </w:tabs>
              <w:spacing w:after="200"/>
              <w:ind w:left="324"/>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Guidelines for future research</w:t>
            </w:r>
          </w:p>
        </w:tc>
        <w:tc>
          <w:tcPr>
            <w:tcW w:w="9299" w:type="dxa"/>
            <w:hideMark/>
          </w:tcPr>
          <w:p w14:paraId="3043E3ED" w14:textId="77777777" w:rsidR="0028042B" w:rsidRPr="00DF72CB" w:rsidRDefault="0028042B" w:rsidP="00AC605F">
            <w:pPr>
              <w:tabs>
                <w:tab w:val="left" w:pos="9356"/>
              </w:tabs>
              <w:spacing w:after="200"/>
              <w:ind w:left="397"/>
              <w:jc w:val="both"/>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We have addressed this point in the discussion section</w:t>
            </w:r>
          </w:p>
        </w:tc>
      </w:tr>
      <w:tr w:rsidR="0028042B" w:rsidRPr="00DF72CB" w14:paraId="713DE77D" w14:textId="77777777" w:rsidTr="00AC605F">
        <w:trPr>
          <w:trHeight w:hRule="exact" w:val="304"/>
        </w:trPr>
        <w:tc>
          <w:tcPr>
            <w:cnfStyle w:val="001000000000" w:firstRow="0" w:lastRow="0" w:firstColumn="1" w:lastColumn="0" w:oddVBand="0" w:evenVBand="0" w:oddHBand="0" w:evenHBand="0" w:firstRowFirstColumn="0" w:firstRowLastColumn="0" w:lastRowFirstColumn="0" w:lastRowLastColumn="0"/>
            <w:tcW w:w="567" w:type="dxa"/>
            <w:hideMark/>
          </w:tcPr>
          <w:p w14:paraId="0AB9C9C2" w14:textId="77777777" w:rsidR="0028042B" w:rsidRPr="00DF72CB" w:rsidRDefault="0028042B" w:rsidP="00647CA9">
            <w:pPr>
              <w:tabs>
                <w:tab w:val="left" w:pos="9356"/>
              </w:tabs>
              <w:spacing w:after="200"/>
              <w:ind w:left="-460" w:firstLine="460"/>
              <w:jc w:val="both"/>
              <w:rPr>
                <w:rFonts w:ascii="Candara" w:hAnsi="Candara" w:cs="Arial"/>
                <w:sz w:val="20"/>
                <w:szCs w:val="20"/>
                <w:lang w:val="en-GB"/>
              </w:rPr>
            </w:pPr>
            <w:r w:rsidRPr="00DF72CB">
              <w:rPr>
                <w:rFonts w:ascii="Candara" w:hAnsi="Candara" w:cs="Arial"/>
                <w:color w:val="000000"/>
                <w:sz w:val="20"/>
                <w:szCs w:val="20"/>
                <w:lang w:val="en-GB"/>
              </w:rPr>
              <w:t>√</w:t>
            </w:r>
          </w:p>
        </w:tc>
        <w:tc>
          <w:tcPr>
            <w:tcW w:w="6153" w:type="dxa"/>
            <w:hideMark/>
          </w:tcPr>
          <w:p w14:paraId="147DDAB1" w14:textId="77777777" w:rsidR="0028042B" w:rsidRPr="00DF72CB" w:rsidRDefault="0028042B" w:rsidP="00AC605F">
            <w:pPr>
              <w:tabs>
                <w:tab w:val="left" w:pos="9356"/>
              </w:tabs>
              <w:spacing w:after="200"/>
              <w:ind w:left="324"/>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Disclosure of funding source</w:t>
            </w:r>
          </w:p>
        </w:tc>
        <w:tc>
          <w:tcPr>
            <w:tcW w:w="9299" w:type="dxa"/>
            <w:hideMark/>
          </w:tcPr>
          <w:p w14:paraId="3B3B6928" w14:textId="4CF7C65C" w:rsidR="0028042B" w:rsidRPr="00DF72CB" w:rsidRDefault="0028042B" w:rsidP="00AC605F">
            <w:pPr>
              <w:tabs>
                <w:tab w:val="left" w:pos="9356"/>
              </w:tabs>
              <w:spacing w:after="200"/>
              <w:ind w:left="397"/>
              <w:jc w:val="both"/>
              <w:cnfStyle w:val="000000000000" w:firstRow="0" w:lastRow="0" w:firstColumn="0" w:lastColumn="0" w:oddVBand="0" w:evenVBand="0" w:oddHBand="0"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Funding source was specified</w:t>
            </w:r>
          </w:p>
        </w:tc>
      </w:tr>
    </w:tbl>
    <w:p w14:paraId="6EE69CF2" w14:textId="77777777" w:rsidR="0028042B" w:rsidRPr="00DF72CB" w:rsidRDefault="0028042B" w:rsidP="0028042B">
      <w:pPr>
        <w:tabs>
          <w:tab w:val="left" w:pos="9356"/>
        </w:tabs>
        <w:spacing w:line="360" w:lineRule="auto"/>
        <w:ind w:right="679"/>
        <w:jc w:val="both"/>
        <w:rPr>
          <w:rFonts w:ascii="Candara" w:hAnsi="Candara" w:cs="Arial"/>
          <w:b/>
          <w:bCs/>
          <w:lang w:val="en-GB"/>
        </w:rPr>
        <w:sectPr w:rsidR="0028042B" w:rsidRPr="00DF72CB" w:rsidSect="0028042B">
          <w:pgSz w:w="16840" w:h="11900" w:orient="landscape"/>
          <w:pgMar w:top="1111" w:right="1026" w:bottom="1429" w:left="1627" w:header="709" w:footer="709" w:gutter="0"/>
          <w:cols w:space="708"/>
          <w:docGrid w:linePitch="360"/>
        </w:sectPr>
      </w:pPr>
    </w:p>
    <w:p w14:paraId="401FA074" w14:textId="3FC64660" w:rsidR="0028042B" w:rsidRPr="00DF72CB" w:rsidRDefault="0028042B" w:rsidP="0028042B">
      <w:pPr>
        <w:tabs>
          <w:tab w:val="left" w:pos="9356"/>
        </w:tabs>
        <w:spacing w:line="360" w:lineRule="auto"/>
        <w:ind w:right="679"/>
        <w:jc w:val="both"/>
        <w:rPr>
          <w:rFonts w:ascii="Candara" w:eastAsia="Calibri" w:hAnsi="Candara" w:cs="Arial"/>
          <w:b/>
          <w:bCs/>
          <w:iCs/>
          <w:color w:val="000000"/>
          <w:lang w:val="en-GB" w:eastAsia="en-US"/>
        </w:rPr>
      </w:pPr>
      <w:proofErr w:type="spellStart"/>
      <w:r w:rsidRPr="00DF72CB">
        <w:rPr>
          <w:rFonts w:ascii="Candara" w:hAnsi="Candara" w:cs="Arial"/>
          <w:b/>
          <w:bCs/>
          <w:lang w:val="en-GB"/>
        </w:rPr>
        <w:lastRenderedPageBreak/>
        <w:t>eTable</w:t>
      </w:r>
      <w:proofErr w:type="spellEnd"/>
      <w:r w:rsidRPr="00DF72CB">
        <w:rPr>
          <w:rFonts w:ascii="Candara" w:hAnsi="Candara" w:cs="Arial"/>
          <w:b/>
          <w:bCs/>
          <w:lang w:val="en-GB"/>
        </w:rPr>
        <w:t xml:space="preserve"> </w:t>
      </w:r>
      <w:r w:rsidR="00647CA9">
        <w:rPr>
          <w:rFonts w:ascii="Candara" w:hAnsi="Candara" w:cs="Arial"/>
          <w:b/>
          <w:bCs/>
          <w:lang w:val="en-GB"/>
        </w:rPr>
        <w:t>3</w:t>
      </w:r>
      <w:r w:rsidRPr="00DF72CB">
        <w:rPr>
          <w:rFonts w:ascii="Candara" w:hAnsi="Candara" w:cs="Arial"/>
          <w:lang w:val="en-GB"/>
        </w:rPr>
        <w:t>: Risk of bias (quality) assessment using the modified Newcastle Ottawa Scale (NOS) for cross-sectional and longitudinal studies.</w:t>
      </w:r>
    </w:p>
    <w:p w14:paraId="185B6ABE" w14:textId="77777777" w:rsidR="0028042B" w:rsidRPr="00DF72CB" w:rsidRDefault="0028042B" w:rsidP="0028042B">
      <w:pPr>
        <w:tabs>
          <w:tab w:val="left" w:pos="9356"/>
        </w:tabs>
        <w:spacing w:line="360" w:lineRule="auto"/>
        <w:ind w:right="679"/>
        <w:jc w:val="both"/>
        <w:rPr>
          <w:rFonts w:ascii="Candara" w:hAnsi="Candara" w:cs="Arial"/>
          <w:lang w:val="en-GB"/>
        </w:rPr>
      </w:pPr>
    </w:p>
    <w:tbl>
      <w:tblPr>
        <w:tblStyle w:val="GridTable1Light-Accent1"/>
        <w:tblW w:w="13462" w:type="dxa"/>
        <w:tblLook w:val="04A0" w:firstRow="1" w:lastRow="0" w:firstColumn="1" w:lastColumn="0" w:noHBand="0" w:noVBand="1"/>
      </w:tblPr>
      <w:tblGrid>
        <w:gridCol w:w="10627"/>
        <w:gridCol w:w="2835"/>
      </w:tblGrid>
      <w:tr w:rsidR="00251423" w:rsidRPr="00DF72CB" w14:paraId="4D6CD772" w14:textId="77777777" w:rsidTr="000D5FB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27" w:type="dxa"/>
            <w:shd w:val="clear" w:color="auto" w:fill="BDD6EE" w:themeFill="accent5" w:themeFillTint="66"/>
            <w:hideMark/>
          </w:tcPr>
          <w:p w14:paraId="061AC462" w14:textId="77777777" w:rsidR="0028042B" w:rsidRPr="000D5FB0" w:rsidRDefault="0028042B" w:rsidP="0028042B">
            <w:pPr>
              <w:tabs>
                <w:tab w:val="left" w:pos="9356"/>
              </w:tabs>
              <w:spacing w:line="360" w:lineRule="auto"/>
              <w:ind w:right="679"/>
              <w:jc w:val="both"/>
              <w:rPr>
                <w:rFonts w:ascii="Candara" w:hAnsi="Candara" w:cs="Arial"/>
                <w:color w:val="FFFFFF" w:themeColor="background1"/>
                <w:sz w:val="22"/>
                <w:szCs w:val="22"/>
                <w:lang w:val="en-GB"/>
              </w:rPr>
            </w:pPr>
            <w:r w:rsidRPr="000D5FB0">
              <w:rPr>
                <w:rFonts w:ascii="Candara" w:hAnsi="Candara" w:cs="Arial"/>
                <w:color w:val="FFFFFF" w:themeColor="background1"/>
                <w:sz w:val="22"/>
                <w:szCs w:val="22"/>
                <w:lang w:val="en-GB"/>
              </w:rPr>
              <w:t>Criteria</w:t>
            </w:r>
          </w:p>
        </w:tc>
        <w:tc>
          <w:tcPr>
            <w:tcW w:w="2835" w:type="dxa"/>
            <w:shd w:val="clear" w:color="auto" w:fill="BDD6EE" w:themeFill="accent5" w:themeFillTint="66"/>
          </w:tcPr>
          <w:p w14:paraId="4BEC9069" w14:textId="77777777" w:rsidR="0028042B" w:rsidRPr="000D5FB0" w:rsidRDefault="0028042B" w:rsidP="00251423">
            <w:pPr>
              <w:tabs>
                <w:tab w:val="left" w:pos="9356"/>
              </w:tabs>
              <w:spacing w:line="360" w:lineRule="auto"/>
              <w:ind w:left="325" w:right="466"/>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FFFFFF" w:themeColor="background1"/>
                <w:sz w:val="22"/>
                <w:szCs w:val="22"/>
                <w:lang w:val="en-GB"/>
              </w:rPr>
            </w:pPr>
            <w:r w:rsidRPr="000D5FB0">
              <w:rPr>
                <w:rFonts w:ascii="Candara" w:hAnsi="Candara" w:cs="Arial"/>
                <w:color w:val="FFFFFF" w:themeColor="background1"/>
                <w:sz w:val="22"/>
                <w:szCs w:val="22"/>
                <w:lang w:val="en-GB"/>
              </w:rPr>
              <w:t>Maximum Score</w:t>
            </w:r>
          </w:p>
        </w:tc>
      </w:tr>
      <w:tr w:rsidR="00251423" w:rsidRPr="00DF72CB" w14:paraId="77C7ECF1" w14:textId="77777777" w:rsidTr="00251423">
        <w:trPr>
          <w:trHeight w:val="404"/>
        </w:trPr>
        <w:tc>
          <w:tcPr>
            <w:cnfStyle w:val="001000000000" w:firstRow="0" w:lastRow="0" w:firstColumn="1" w:lastColumn="0" w:oddVBand="0" w:evenVBand="0" w:oddHBand="0" w:evenHBand="0" w:firstRowFirstColumn="0" w:firstRowLastColumn="0" w:lastRowFirstColumn="0" w:lastRowLastColumn="0"/>
            <w:tcW w:w="13462" w:type="dxa"/>
            <w:gridSpan w:val="2"/>
          </w:tcPr>
          <w:p w14:paraId="63921F4E" w14:textId="77777777" w:rsidR="0028042B" w:rsidRPr="00DF72CB" w:rsidRDefault="0028042B" w:rsidP="0028042B">
            <w:pPr>
              <w:tabs>
                <w:tab w:val="left" w:pos="9356"/>
              </w:tabs>
              <w:spacing w:line="360" w:lineRule="auto"/>
              <w:ind w:right="679"/>
              <w:jc w:val="both"/>
              <w:rPr>
                <w:rFonts w:ascii="Candara" w:hAnsi="Candara" w:cs="Arial"/>
                <w:b w:val="0"/>
                <w:bCs w:val="0"/>
                <w:color w:val="000000"/>
                <w:sz w:val="22"/>
                <w:szCs w:val="22"/>
                <w:lang w:val="en-GB"/>
              </w:rPr>
            </w:pPr>
            <w:r w:rsidRPr="00DF72CB">
              <w:rPr>
                <w:rFonts w:ascii="Candara" w:hAnsi="Candara" w:cs="Arial"/>
                <w:bCs w:val="0"/>
                <w:i/>
                <w:color w:val="000000"/>
                <w:sz w:val="22"/>
                <w:szCs w:val="22"/>
                <w:lang w:val="en-GB"/>
              </w:rPr>
              <w:t>Cross-Sectional Studies</w:t>
            </w:r>
          </w:p>
        </w:tc>
      </w:tr>
      <w:tr w:rsidR="00251423" w:rsidRPr="00DF72CB" w14:paraId="73E0FB31" w14:textId="77777777" w:rsidTr="00251423">
        <w:trPr>
          <w:trHeight w:val="423"/>
        </w:trPr>
        <w:tc>
          <w:tcPr>
            <w:cnfStyle w:val="001000000000" w:firstRow="0" w:lastRow="0" w:firstColumn="1" w:lastColumn="0" w:oddVBand="0" w:evenVBand="0" w:oddHBand="0" w:evenHBand="0" w:firstRowFirstColumn="0" w:firstRowLastColumn="0" w:lastRowFirstColumn="0" w:lastRowLastColumn="0"/>
            <w:tcW w:w="10627" w:type="dxa"/>
          </w:tcPr>
          <w:p w14:paraId="4BD9D22F"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Sample representative of target sample (e.g., all eligible or random sample)?</w:t>
            </w:r>
          </w:p>
        </w:tc>
        <w:tc>
          <w:tcPr>
            <w:tcW w:w="2835" w:type="dxa"/>
          </w:tcPr>
          <w:p w14:paraId="7E613FFE" w14:textId="77777777" w:rsidR="0028042B" w:rsidRPr="00DF72CB" w:rsidRDefault="0028042B" w:rsidP="000D5FB0">
            <w:pPr>
              <w:tabs>
                <w:tab w:val="left" w:pos="9356"/>
              </w:tabs>
              <w:spacing w:line="360" w:lineRule="auto"/>
              <w:ind w:left="467" w:right="26" w:hanging="467"/>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2</w:t>
            </w:r>
          </w:p>
        </w:tc>
      </w:tr>
      <w:tr w:rsidR="00251423" w:rsidRPr="00DF72CB" w14:paraId="6D9B4584" w14:textId="77777777" w:rsidTr="00251423">
        <w:trPr>
          <w:trHeight w:val="401"/>
        </w:trPr>
        <w:tc>
          <w:tcPr>
            <w:cnfStyle w:val="001000000000" w:firstRow="0" w:lastRow="0" w:firstColumn="1" w:lastColumn="0" w:oddVBand="0" w:evenVBand="0" w:oddHBand="0" w:evenHBand="0" w:firstRowFirstColumn="0" w:firstRowLastColumn="0" w:lastRowFirstColumn="0" w:lastRowLastColumn="0"/>
            <w:tcW w:w="10627" w:type="dxa"/>
          </w:tcPr>
          <w:p w14:paraId="191173D3"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Sample size justified and satisfactory?</w:t>
            </w:r>
          </w:p>
        </w:tc>
        <w:tc>
          <w:tcPr>
            <w:tcW w:w="2835" w:type="dxa"/>
          </w:tcPr>
          <w:p w14:paraId="4D952438" w14:textId="77777777" w:rsidR="0028042B" w:rsidRPr="00DF72CB" w:rsidRDefault="0028042B" w:rsidP="000D5FB0">
            <w:pPr>
              <w:tabs>
                <w:tab w:val="left" w:pos="9356"/>
              </w:tabs>
              <w:spacing w:line="360" w:lineRule="auto"/>
              <w:ind w:left="467" w:right="26" w:hanging="467"/>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1</w:t>
            </w:r>
          </w:p>
        </w:tc>
      </w:tr>
      <w:tr w:rsidR="00251423" w:rsidRPr="00DF72CB" w14:paraId="15C97C33" w14:textId="77777777" w:rsidTr="00251423">
        <w:trPr>
          <w:trHeight w:val="435"/>
        </w:trPr>
        <w:tc>
          <w:tcPr>
            <w:cnfStyle w:val="001000000000" w:firstRow="0" w:lastRow="0" w:firstColumn="1" w:lastColumn="0" w:oddVBand="0" w:evenVBand="0" w:oddHBand="0" w:evenHBand="0" w:firstRowFirstColumn="0" w:firstRowLastColumn="0" w:lastRowFirstColumn="0" w:lastRowLastColumn="0"/>
            <w:tcW w:w="10627" w:type="dxa"/>
          </w:tcPr>
          <w:p w14:paraId="78C6DC99"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Non-response rate is defined, satisfactory, and characteristics of responders/non-responders compared?</w:t>
            </w:r>
          </w:p>
        </w:tc>
        <w:tc>
          <w:tcPr>
            <w:tcW w:w="2835" w:type="dxa"/>
          </w:tcPr>
          <w:p w14:paraId="0009DF55" w14:textId="77777777" w:rsidR="0028042B" w:rsidRPr="00DF72CB" w:rsidRDefault="0028042B" w:rsidP="000D5FB0">
            <w:pPr>
              <w:tabs>
                <w:tab w:val="left" w:pos="9356"/>
              </w:tabs>
              <w:spacing w:line="360" w:lineRule="auto"/>
              <w:ind w:left="467" w:right="26" w:hanging="467"/>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1</w:t>
            </w:r>
          </w:p>
        </w:tc>
      </w:tr>
      <w:tr w:rsidR="00251423" w:rsidRPr="00DF72CB" w14:paraId="04756CDF" w14:textId="77777777" w:rsidTr="00251423">
        <w:trPr>
          <w:trHeight w:val="399"/>
        </w:trPr>
        <w:tc>
          <w:tcPr>
            <w:cnfStyle w:val="001000000000" w:firstRow="0" w:lastRow="0" w:firstColumn="1" w:lastColumn="0" w:oddVBand="0" w:evenVBand="0" w:oddHBand="0" w:evenHBand="0" w:firstRowFirstColumn="0" w:firstRowLastColumn="0" w:lastRowFirstColumn="0" w:lastRowLastColumn="0"/>
            <w:tcW w:w="10627" w:type="dxa"/>
          </w:tcPr>
          <w:p w14:paraId="6DAE6C78"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Ascertainment of exposure is valid and/or well-described?</w:t>
            </w:r>
          </w:p>
        </w:tc>
        <w:tc>
          <w:tcPr>
            <w:tcW w:w="2835" w:type="dxa"/>
          </w:tcPr>
          <w:p w14:paraId="57842B13" w14:textId="77777777" w:rsidR="0028042B" w:rsidRPr="00DF72CB" w:rsidRDefault="0028042B" w:rsidP="000D5FB0">
            <w:pPr>
              <w:tabs>
                <w:tab w:val="left" w:pos="9356"/>
              </w:tabs>
              <w:spacing w:line="360" w:lineRule="auto"/>
              <w:ind w:left="467" w:right="26" w:hanging="467"/>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1</w:t>
            </w:r>
          </w:p>
        </w:tc>
      </w:tr>
      <w:tr w:rsidR="00251423" w:rsidRPr="00DF72CB" w14:paraId="05D7ADB7" w14:textId="77777777" w:rsidTr="00251423">
        <w:trPr>
          <w:trHeight w:val="109"/>
        </w:trPr>
        <w:tc>
          <w:tcPr>
            <w:cnfStyle w:val="001000000000" w:firstRow="0" w:lastRow="0" w:firstColumn="1" w:lastColumn="0" w:oddVBand="0" w:evenVBand="0" w:oddHBand="0" w:evenHBand="0" w:firstRowFirstColumn="0" w:firstRowLastColumn="0" w:lastRowFirstColumn="0" w:lastRowLastColumn="0"/>
            <w:tcW w:w="10627" w:type="dxa"/>
          </w:tcPr>
          <w:p w14:paraId="27DE48E2"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Assessment of outcome with robust tool and/or record linkage?</w:t>
            </w:r>
          </w:p>
        </w:tc>
        <w:tc>
          <w:tcPr>
            <w:tcW w:w="2835" w:type="dxa"/>
          </w:tcPr>
          <w:p w14:paraId="159EBD7A" w14:textId="77777777" w:rsidR="0028042B" w:rsidRPr="00DF72CB" w:rsidRDefault="0028042B" w:rsidP="000D5FB0">
            <w:pPr>
              <w:tabs>
                <w:tab w:val="left" w:pos="9356"/>
              </w:tabs>
              <w:spacing w:line="360" w:lineRule="auto"/>
              <w:ind w:left="467" w:right="26" w:hanging="467"/>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2</w:t>
            </w:r>
          </w:p>
        </w:tc>
      </w:tr>
      <w:tr w:rsidR="00251423" w:rsidRPr="00DF72CB" w14:paraId="58C01BB6" w14:textId="77777777" w:rsidTr="00251423">
        <w:trPr>
          <w:trHeight w:val="411"/>
        </w:trPr>
        <w:tc>
          <w:tcPr>
            <w:cnfStyle w:val="001000000000" w:firstRow="0" w:lastRow="0" w:firstColumn="1" w:lastColumn="0" w:oddVBand="0" w:evenVBand="0" w:oddHBand="0" w:evenHBand="0" w:firstRowFirstColumn="0" w:firstRowLastColumn="0" w:lastRowFirstColumn="0" w:lastRowLastColumn="0"/>
            <w:tcW w:w="10627" w:type="dxa"/>
          </w:tcPr>
          <w:p w14:paraId="3E300864"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Outcome per group reported appropriately?</w:t>
            </w:r>
          </w:p>
        </w:tc>
        <w:tc>
          <w:tcPr>
            <w:tcW w:w="2835" w:type="dxa"/>
          </w:tcPr>
          <w:p w14:paraId="53BEC609" w14:textId="77777777" w:rsidR="0028042B" w:rsidRPr="00DF72CB" w:rsidRDefault="0028042B" w:rsidP="000D5FB0">
            <w:pPr>
              <w:tabs>
                <w:tab w:val="left" w:pos="9356"/>
              </w:tabs>
              <w:spacing w:line="360" w:lineRule="auto"/>
              <w:ind w:left="467" w:right="26" w:hanging="467"/>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1</w:t>
            </w:r>
          </w:p>
        </w:tc>
      </w:tr>
      <w:tr w:rsidR="00251423" w:rsidRPr="00DF72CB" w14:paraId="19366FBC" w14:textId="77777777" w:rsidTr="00251423">
        <w:trPr>
          <w:trHeight w:val="417"/>
        </w:trPr>
        <w:tc>
          <w:tcPr>
            <w:cnfStyle w:val="001000000000" w:firstRow="0" w:lastRow="0" w:firstColumn="1" w:lastColumn="0" w:oddVBand="0" w:evenVBand="0" w:oddHBand="0" w:evenHBand="0" w:firstRowFirstColumn="0" w:firstRowLastColumn="0" w:lastRowFirstColumn="0" w:lastRowLastColumn="0"/>
            <w:tcW w:w="13462" w:type="dxa"/>
            <w:gridSpan w:val="2"/>
          </w:tcPr>
          <w:p w14:paraId="5CF40A27" w14:textId="77777777" w:rsidR="0028042B" w:rsidRPr="00DF72CB" w:rsidRDefault="0028042B" w:rsidP="000D5FB0">
            <w:pPr>
              <w:tabs>
                <w:tab w:val="left" w:pos="9356"/>
              </w:tabs>
              <w:spacing w:line="360" w:lineRule="auto"/>
              <w:ind w:right="26"/>
              <w:rPr>
                <w:rFonts w:ascii="Candara" w:hAnsi="Candara" w:cs="Arial"/>
                <w:bCs w:val="0"/>
                <w:i/>
                <w:color w:val="000000"/>
                <w:sz w:val="22"/>
                <w:szCs w:val="22"/>
                <w:lang w:val="en-GB"/>
              </w:rPr>
            </w:pPr>
            <w:r w:rsidRPr="00DF72CB">
              <w:rPr>
                <w:rFonts w:ascii="Candara" w:hAnsi="Candara" w:cs="Arial"/>
                <w:bCs w:val="0"/>
                <w:i/>
                <w:color w:val="000000"/>
                <w:sz w:val="22"/>
                <w:szCs w:val="22"/>
                <w:lang w:val="en-GB"/>
              </w:rPr>
              <w:t>Cohort Studies</w:t>
            </w:r>
          </w:p>
        </w:tc>
      </w:tr>
      <w:tr w:rsidR="00251423" w:rsidRPr="00DF72CB" w14:paraId="5FD05AA9" w14:textId="77777777" w:rsidTr="00251423">
        <w:trPr>
          <w:trHeight w:val="424"/>
        </w:trPr>
        <w:tc>
          <w:tcPr>
            <w:cnfStyle w:val="001000000000" w:firstRow="0" w:lastRow="0" w:firstColumn="1" w:lastColumn="0" w:oddVBand="0" w:evenVBand="0" w:oddHBand="0" w:evenHBand="0" w:firstRowFirstColumn="0" w:firstRowLastColumn="0" w:lastRowFirstColumn="0" w:lastRowLastColumn="0"/>
            <w:tcW w:w="10627" w:type="dxa"/>
          </w:tcPr>
          <w:p w14:paraId="5869328C"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Representativeness of exposed cohort (e.g. total population or random sample, selected group)</w:t>
            </w:r>
          </w:p>
        </w:tc>
        <w:tc>
          <w:tcPr>
            <w:tcW w:w="2835" w:type="dxa"/>
          </w:tcPr>
          <w:p w14:paraId="56C507FD" w14:textId="77777777" w:rsidR="0028042B" w:rsidRPr="00DF72CB" w:rsidRDefault="0028042B" w:rsidP="000D5FB0">
            <w:pPr>
              <w:tabs>
                <w:tab w:val="left" w:pos="9356"/>
              </w:tabs>
              <w:spacing w:line="360" w:lineRule="auto"/>
              <w:ind w:right="26"/>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1</w:t>
            </w:r>
          </w:p>
        </w:tc>
      </w:tr>
      <w:tr w:rsidR="00251423" w:rsidRPr="00DF72CB" w14:paraId="676A9597" w14:textId="77777777" w:rsidTr="00251423">
        <w:trPr>
          <w:trHeight w:val="415"/>
        </w:trPr>
        <w:tc>
          <w:tcPr>
            <w:cnfStyle w:val="001000000000" w:firstRow="0" w:lastRow="0" w:firstColumn="1" w:lastColumn="0" w:oddVBand="0" w:evenVBand="0" w:oddHBand="0" w:evenHBand="0" w:firstRowFirstColumn="0" w:firstRowLastColumn="0" w:lastRowFirstColumn="0" w:lastRowLastColumn="0"/>
            <w:tcW w:w="10627" w:type="dxa"/>
          </w:tcPr>
          <w:p w14:paraId="5732F8DC"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Method used to ascertain exposure is robust?</w:t>
            </w:r>
          </w:p>
        </w:tc>
        <w:tc>
          <w:tcPr>
            <w:tcW w:w="2835" w:type="dxa"/>
          </w:tcPr>
          <w:p w14:paraId="5981E63D" w14:textId="77777777" w:rsidR="0028042B" w:rsidRPr="00DF72CB" w:rsidRDefault="0028042B" w:rsidP="000D5FB0">
            <w:pPr>
              <w:tabs>
                <w:tab w:val="left" w:pos="9356"/>
              </w:tabs>
              <w:spacing w:line="360" w:lineRule="auto"/>
              <w:ind w:right="26"/>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1</w:t>
            </w:r>
          </w:p>
        </w:tc>
      </w:tr>
      <w:tr w:rsidR="00251423" w:rsidRPr="00DF72CB" w14:paraId="22CA11A2" w14:textId="77777777" w:rsidTr="00251423">
        <w:trPr>
          <w:trHeight w:val="407"/>
        </w:trPr>
        <w:tc>
          <w:tcPr>
            <w:cnfStyle w:val="001000000000" w:firstRow="0" w:lastRow="0" w:firstColumn="1" w:lastColumn="0" w:oddVBand="0" w:evenVBand="0" w:oddHBand="0" w:evenHBand="0" w:firstRowFirstColumn="0" w:firstRowLastColumn="0" w:lastRowFirstColumn="0" w:lastRowLastColumn="0"/>
            <w:tcW w:w="10627" w:type="dxa"/>
          </w:tcPr>
          <w:p w14:paraId="7EF99D1D"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Exposed and unexposed are matched or adjustment for confounding factors?</w:t>
            </w:r>
          </w:p>
        </w:tc>
        <w:tc>
          <w:tcPr>
            <w:tcW w:w="2835" w:type="dxa"/>
          </w:tcPr>
          <w:p w14:paraId="490D6AE1" w14:textId="77777777" w:rsidR="0028042B" w:rsidRPr="00DF72CB" w:rsidRDefault="0028042B" w:rsidP="000D5FB0">
            <w:pPr>
              <w:tabs>
                <w:tab w:val="left" w:pos="9356"/>
              </w:tabs>
              <w:spacing w:line="360" w:lineRule="auto"/>
              <w:ind w:right="26"/>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2</w:t>
            </w:r>
          </w:p>
        </w:tc>
      </w:tr>
      <w:tr w:rsidR="00251423" w:rsidRPr="00DF72CB" w14:paraId="20A71839" w14:textId="77777777" w:rsidTr="00251423">
        <w:trPr>
          <w:trHeight w:val="413"/>
        </w:trPr>
        <w:tc>
          <w:tcPr>
            <w:cnfStyle w:val="001000000000" w:firstRow="0" w:lastRow="0" w:firstColumn="1" w:lastColumn="0" w:oddVBand="0" w:evenVBand="0" w:oddHBand="0" w:evenHBand="0" w:firstRowFirstColumn="0" w:firstRowLastColumn="0" w:lastRowFirstColumn="0" w:lastRowLastColumn="0"/>
            <w:tcW w:w="10627" w:type="dxa"/>
          </w:tcPr>
          <w:p w14:paraId="3D1329CD"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Assessment of outcome was blind to exposure status or used record linkage, were robust tools used?</w:t>
            </w:r>
          </w:p>
        </w:tc>
        <w:tc>
          <w:tcPr>
            <w:tcW w:w="2835" w:type="dxa"/>
          </w:tcPr>
          <w:p w14:paraId="23376EEC" w14:textId="77777777" w:rsidR="0028042B" w:rsidRPr="00DF72CB" w:rsidRDefault="0028042B" w:rsidP="000D5FB0">
            <w:pPr>
              <w:tabs>
                <w:tab w:val="left" w:pos="9356"/>
              </w:tabs>
              <w:spacing w:line="360" w:lineRule="auto"/>
              <w:ind w:right="26"/>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2</w:t>
            </w:r>
          </w:p>
        </w:tc>
      </w:tr>
      <w:tr w:rsidR="00251423" w:rsidRPr="00DF72CB" w14:paraId="5D3FADAE" w14:textId="77777777" w:rsidTr="00251423">
        <w:trPr>
          <w:trHeight w:val="419"/>
        </w:trPr>
        <w:tc>
          <w:tcPr>
            <w:cnfStyle w:val="001000000000" w:firstRow="0" w:lastRow="0" w:firstColumn="1" w:lastColumn="0" w:oddVBand="0" w:evenVBand="0" w:oddHBand="0" w:evenHBand="0" w:firstRowFirstColumn="0" w:firstRowLastColumn="0" w:lastRowFirstColumn="0" w:lastRowLastColumn="0"/>
            <w:tcW w:w="10627" w:type="dxa"/>
          </w:tcPr>
          <w:p w14:paraId="4558F6EF"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Follow-up period was sufficiently long for outcomes to occur?</w:t>
            </w:r>
          </w:p>
        </w:tc>
        <w:tc>
          <w:tcPr>
            <w:tcW w:w="2835" w:type="dxa"/>
          </w:tcPr>
          <w:p w14:paraId="0105F975" w14:textId="77777777" w:rsidR="0028042B" w:rsidRPr="00DF72CB" w:rsidRDefault="0028042B" w:rsidP="000D5FB0">
            <w:pPr>
              <w:tabs>
                <w:tab w:val="left" w:pos="9356"/>
              </w:tabs>
              <w:spacing w:line="360" w:lineRule="auto"/>
              <w:ind w:right="26"/>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1</w:t>
            </w:r>
          </w:p>
        </w:tc>
      </w:tr>
      <w:tr w:rsidR="00251423" w:rsidRPr="00DF72CB" w14:paraId="7E2ACBF1" w14:textId="77777777" w:rsidTr="00251423">
        <w:trPr>
          <w:trHeight w:val="412"/>
        </w:trPr>
        <w:tc>
          <w:tcPr>
            <w:cnfStyle w:val="001000000000" w:firstRow="0" w:lastRow="0" w:firstColumn="1" w:lastColumn="0" w:oddVBand="0" w:evenVBand="0" w:oddHBand="0" w:evenHBand="0" w:firstRowFirstColumn="0" w:firstRowLastColumn="0" w:lastRowFirstColumn="0" w:lastRowLastColumn="0"/>
            <w:tcW w:w="10627" w:type="dxa"/>
          </w:tcPr>
          <w:p w14:paraId="6EF6E48B" w14:textId="77777777" w:rsidR="0028042B" w:rsidRPr="00251423" w:rsidRDefault="0028042B" w:rsidP="0028042B">
            <w:pPr>
              <w:tabs>
                <w:tab w:val="left" w:pos="9356"/>
              </w:tabs>
              <w:spacing w:line="360" w:lineRule="auto"/>
              <w:ind w:left="886" w:right="679"/>
              <w:jc w:val="both"/>
              <w:rPr>
                <w:rFonts w:ascii="Candara" w:hAnsi="Candara" w:cs="Arial"/>
                <w:b w:val="0"/>
                <w:color w:val="000000"/>
                <w:sz w:val="22"/>
                <w:szCs w:val="22"/>
                <w:lang w:val="en-GB"/>
              </w:rPr>
            </w:pPr>
            <w:r w:rsidRPr="00251423">
              <w:rPr>
                <w:rFonts w:ascii="Candara" w:hAnsi="Candara" w:cs="Arial"/>
                <w:b w:val="0"/>
                <w:color w:val="000000"/>
                <w:sz w:val="22"/>
                <w:szCs w:val="22"/>
                <w:lang w:val="en-GB"/>
              </w:rPr>
              <w:t>Loss to follow-up rate is reported, low (&lt;30%), and same in exposed and non-exposed?</w:t>
            </w:r>
          </w:p>
        </w:tc>
        <w:tc>
          <w:tcPr>
            <w:tcW w:w="2835" w:type="dxa"/>
          </w:tcPr>
          <w:p w14:paraId="10AAA93A" w14:textId="77777777" w:rsidR="0028042B" w:rsidRPr="00DF72CB" w:rsidRDefault="0028042B" w:rsidP="000D5FB0">
            <w:pPr>
              <w:tabs>
                <w:tab w:val="left" w:pos="9356"/>
              </w:tabs>
              <w:spacing w:line="360" w:lineRule="auto"/>
              <w:ind w:right="26"/>
              <w:jc w:val="center"/>
              <w:cnfStyle w:val="000000000000" w:firstRow="0" w:lastRow="0" w:firstColumn="0" w:lastColumn="0" w:oddVBand="0" w:evenVBand="0" w:oddHBand="0" w:evenHBand="0" w:firstRowFirstColumn="0" w:firstRowLastColumn="0" w:lastRowFirstColumn="0" w:lastRowLastColumn="0"/>
              <w:rPr>
                <w:rFonts w:ascii="Candara" w:hAnsi="Candara" w:cs="Arial"/>
                <w:bCs/>
                <w:color w:val="000000"/>
                <w:sz w:val="22"/>
                <w:szCs w:val="22"/>
                <w:lang w:val="en-GB"/>
              </w:rPr>
            </w:pPr>
            <w:r w:rsidRPr="00DF72CB">
              <w:rPr>
                <w:rFonts w:ascii="Candara" w:hAnsi="Candara" w:cs="Arial"/>
                <w:bCs/>
                <w:color w:val="000000"/>
                <w:sz w:val="22"/>
                <w:szCs w:val="22"/>
                <w:lang w:val="en-GB"/>
              </w:rPr>
              <w:t>1</w:t>
            </w:r>
          </w:p>
        </w:tc>
      </w:tr>
    </w:tbl>
    <w:p w14:paraId="4ADECD64" w14:textId="77777777" w:rsidR="0028042B" w:rsidRPr="00DF72CB" w:rsidRDefault="0028042B" w:rsidP="0028042B">
      <w:pPr>
        <w:pStyle w:val="ListParagraph"/>
        <w:tabs>
          <w:tab w:val="left" w:pos="9356"/>
        </w:tabs>
        <w:spacing w:line="360" w:lineRule="auto"/>
        <w:ind w:left="0"/>
        <w:jc w:val="both"/>
        <w:rPr>
          <w:rFonts w:ascii="Candara" w:hAnsi="Candara" w:cs="Arial"/>
          <w:b/>
          <w:bCs/>
          <w:lang w:val="en-GB"/>
        </w:rPr>
        <w:sectPr w:rsidR="0028042B" w:rsidRPr="00DF72CB" w:rsidSect="0028042B">
          <w:pgSz w:w="16840" w:h="11900" w:orient="landscape"/>
          <w:pgMar w:top="1281" w:right="2228" w:bottom="1117" w:left="1429" w:header="709" w:footer="709" w:gutter="0"/>
          <w:cols w:space="708"/>
          <w:docGrid w:linePitch="360"/>
        </w:sectPr>
      </w:pPr>
    </w:p>
    <w:p w14:paraId="09635F24" w14:textId="1A5E8984" w:rsidR="00AC605F" w:rsidRDefault="00AC605F" w:rsidP="00251423">
      <w:pPr>
        <w:rPr>
          <w:rFonts w:ascii="Candara" w:hAnsi="Candara" w:cs="Arial"/>
          <w:color w:val="000000"/>
          <w:lang w:val="en-GB"/>
        </w:rPr>
      </w:pPr>
      <w:proofErr w:type="spellStart"/>
      <w:r>
        <w:rPr>
          <w:rFonts w:ascii="Candara" w:hAnsi="Candara" w:cs="Arial"/>
          <w:b/>
          <w:bCs/>
          <w:color w:val="000000"/>
          <w:lang w:val="en-GB"/>
        </w:rPr>
        <w:lastRenderedPageBreak/>
        <w:t>eTable</w:t>
      </w:r>
      <w:proofErr w:type="spellEnd"/>
      <w:r>
        <w:rPr>
          <w:rFonts w:ascii="Candara" w:hAnsi="Candara" w:cs="Arial"/>
          <w:b/>
          <w:bCs/>
          <w:color w:val="000000"/>
          <w:lang w:val="en-GB"/>
        </w:rPr>
        <w:t xml:space="preserve"> 4. </w:t>
      </w:r>
      <w:r>
        <w:rPr>
          <w:rFonts w:ascii="Candara" w:hAnsi="Candara" w:cs="Arial"/>
          <w:color w:val="000000"/>
          <w:lang w:val="en-GB"/>
        </w:rPr>
        <w:t>Key Findings.</w:t>
      </w:r>
    </w:p>
    <w:p w14:paraId="37CE52CA" w14:textId="77777777" w:rsidR="000D5FB0" w:rsidRDefault="000D5FB0" w:rsidP="00251423">
      <w:pPr>
        <w:rPr>
          <w:rFonts w:ascii="Candara" w:hAnsi="Candara" w:cs="Arial"/>
          <w:color w:val="000000"/>
          <w:lang w:val="en-GB"/>
        </w:rPr>
      </w:pPr>
    </w:p>
    <w:tbl>
      <w:tblPr>
        <w:tblStyle w:val="GridTable1Light-Accent1"/>
        <w:tblpPr w:leftFromText="141" w:rightFromText="141" w:vertAnchor="text" w:tblpX="-1255" w:tblpY="1"/>
        <w:tblW w:w="16418" w:type="dxa"/>
        <w:tblLook w:val="04A0" w:firstRow="1" w:lastRow="0" w:firstColumn="1" w:lastColumn="0" w:noHBand="0" w:noVBand="1"/>
      </w:tblPr>
      <w:tblGrid>
        <w:gridCol w:w="1954"/>
        <w:gridCol w:w="5134"/>
        <w:gridCol w:w="4697"/>
        <w:gridCol w:w="4633"/>
      </w:tblGrid>
      <w:tr w:rsidR="00AC605F" w:rsidRPr="000244E1" w14:paraId="6EB0BAFA" w14:textId="77777777" w:rsidTr="00945275">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954" w:type="dxa"/>
            <w:shd w:val="clear" w:color="auto" w:fill="DEEAF6" w:themeFill="accent5" w:themeFillTint="33"/>
          </w:tcPr>
          <w:p w14:paraId="1B5046FD" w14:textId="14B10459" w:rsidR="00AC605F" w:rsidRDefault="00AC605F" w:rsidP="00945275">
            <w:pPr>
              <w:spacing w:line="360" w:lineRule="auto"/>
              <w:jc w:val="center"/>
              <w:rPr>
                <w:rFonts w:ascii="Candara" w:hAnsi="Candara"/>
                <w:b w:val="0"/>
                <w:bCs w:val="0"/>
                <w:noProof/>
                <w:color w:val="000000" w:themeColor="text1"/>
                <w:sz w:val="20"/>
                <w:szCs w:val="20"/>
              </w:rPr>
            </w:pPr>
          </w:p>
          <w:p w14:paraId="71C010DA" w14:textId="77777777" w:rsidR="00AC605F" w:rsidRPr="007B425A" w:rsidRDefault="00AC605F" w:rsidP="00945275">
            <w:pPr>
              <w:spacing w:line="360" w:lineRule="auto"/>
              <w:jc w:val="center"/>
              <w:rPr>
                <w:rFonts w:ascii="Candara" w:hAnsi="Candara"/>
                <w:b w:val="0"/>
                <w:bCs w:val="0"/>
                <w:noProof/>
                <w:sz w:val="20"/>
                <w:szCs w:val="20"/>
                <w:lang w:val="en-GB"/>
              </w:rPr>
            </w:pPr>
            <w:r w:rsidRPr="007B425A">
              <w:rPr>
                <w:rFonts w:ascii="Candara" w:hAnsi="Candara"/>
                <w:noProof/>
                <w:sz w:val="20"/>
                <w:szCs w:val="20"/>
                <w:lang w:val="en-GB"/>
              </w:rPr>
              <w:t>Autism Spectrum Disorder (ASD) &amp; Catatonia</w:t>
            </w:r>
          </w:p>
          <w:p w14:paraId="70537D31" w14:textId="77777777" w:rsidR="00AC605F" w:rsidRPr="007B425A" w:rsidRDefault="00AC605F" w:rsidP="00945275">
            <w:pPr>
              <w:spacing w:line="360" w:lineRule="auto"/>
              <w:ind w:left="-752" w:firstLine="39"/>
              <w:jc w:val="center"/>
              <w:rPr>
                <w:rFonts w:ascii="Candara" w:hAnsi="Candara"/>
                <w:noProof/>
                <w:sz w:val="20"/>
                <w:szCs w:val="20"/>
                <w:lang w:val="en-GB"/>
              </w:rPr>
            </w:pPr>
          </w:p>
        </w:tc>
        <w:tc>
          <w:tcPr>
            <w:tcW w:w="5134" w:type="dxa"/>
            <w:shd w:val="clear" w:color="auto" w:fill="DEEAF6" w:themeFill="accent5" w:themeFillTint="33"/>
          </w:tcPr>
          <w:p w14:paraId="4DF6C6B2" w14:textId="77777777" w:rsidR="00AC605F" w:rsidRPr="007B425A" w:rsidRDefault="00AC605F" w:rsidP="00945275">
            <w:pPr>
              <w:tabs>
                <w:tab w:val="left" w:pos="357"/>
              </w:tabs>
              <w:spacing w:line="360" w:lineRule="auto"/>
              <w:ind w:left="74" w:right="174"/>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noProof/>
                <w:sz w:val="20"/>
                <w:szCs w:val="20"/>
                <w:lang w:val="en-GB"/>
              </w:rPr>
            </w:pPr>
          </w:p>
          <w:p w14:paraId="0F318B49" w14:textId="77777777" w:rsidR="00AC605F" w:rsidRPr="000244E1" w:rsidRDefault="00AC605F" w:rsidP="00945275">
            <w:pPr>
              <w:tabs>
                <w:tab w:val="left" w:pos="357"/>
              </w:tabs>
              <w:spacing w:line="360" w:lineRule="auto"/>
              <w:ind w:left="74" w:right="174"/>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noProof/>
                <w:sz w:val="20"/>
                <w:szCs w:val="20"/>
                <w:lang w:val="en-GB"/>
              </w:rPr>
            </w:pPr>
            <w:r w:rsidRPr="000244E1">
              <w:rPr>
                <w:rFonts w:ascii="Candara" w:hAnsi="Candara"/>
                <w:noProof/>
                <w:sz w:val="20"/>
                <w:szCs w:val="20"/>
                <w:lang w:val="en-GB"/>
              </w:rPr>
              <w:t>Systematic Review Findings at Baseline</w:t>
            </w:r>
          </w:p>
          <w:p w14:paraId="7AB92338" w14:textId="77777777" w:rsidR="00AC605F" w:rsidRPr="000244E1" w:rsidRDefault="00AC605F" w:rsidP="00945275">
            <w:pPr>
              <w:tabs>
                <w:tab w:val="left" w:pos="357"/>
              </w:tabs>
              <w:spacing w:line="360" w:lineRule="auto"/>
              <w:ind w:left="74" w:right="174"/>
              <w:jc w:val="center"/>
              <w:cnfStyle w:val="100000000000" w:firstRow="1" w:lastRow="0" w:firstColumn="0" w:lastColumn="0" w:oddVBand="0" w:evenVBand="0" w:oddHBand="0" w:evenHBand="0" w:firstRowFirstColumn="0" w:firstRowLastColumn="0" w:lastRowFirstColumn="0" w:lastRowLastColumn="0"/>
              <w:rPr>
                <w:rFonts w:ascii="Candara" w:hAnsi="Candara"/>
                <w:noProof/>
                <w:sz w:val="20"/>
                <w:szCs w:val="20"/>
                <w:lang w:val="en-GB"/>
              </w:rPr>
            </w:pPr>
          </w:p>
        </w:tc>
        <w:tc>
          <w:tcPr>
            <w:tcW w:w="4697" w:type="dxa"/>
            <w:shd w:val="clear" w:color="auto" w:fill="DEEAF6" w:themeFill="accent5" w:themeFillTint="33"/>
          </w:tcPr>
          <w:p w14:paraId="2B8901EC" w14:textId="77777777" w:rsidR="00AC605F" w:rsidRPr="00CB5B64" w:rsidRDefault="00AC605F" w:rsidP="00945275">
            <w:pPr>
              <w:spacing w:line="360" w:lineRule="auto"/>
              <w:ind w:left="-752" w:firstLine="39"/>
              <w:jc w:val="center"/>
              <w:cnfStyle w:val="100000000000" w:firstRow="1" w:lastRow="0" w:firstColumn="0" w:lastColumn="0" w:oddVBand="0" w:evenVBand="0" w:oddHBand="0" w:evenHBand="0" w:firstRowFirstColumn="0" w:firstRowLastColumn="0" w:lastRowFirstColumn="0" w:lastRowLastColumn="0"/>
              <w:rPr>
                <w:rFonts w:ascii="Candara" w:hAnsi="Candara"/>
                <w:noProof/>
                <w:sz w:val="20"/>
                <w:szCs w:val="20"/>
                <w:lang w:val="en-GB"/>
              </w:rPr>
            </w:pPr>
          </w:p>
          <w:p w14:paraId="421B87D6" w14:textId="77777777" w:rsidR="00AC605F" w:rsidRPr="000244E1" w:rsidRDefault="00AC605F" w:rsidP="00945275">
            <w:pPr>
              <w:tabs>
                <w:tab w:val="center" w:pos="2416"/>
                <w:tab w:val="right" w:pos="4881"/>
              </w:tabs>
              <w:spacing w:line="360" w:lineRule="auto"/>
              <w:ind w:left="-49" w:right="111"/>
              <w:cnfStyle w:val="100000000000" w:firstRow="1" w:lastRow="0" w:firstColumn="0" w:lastColumn="0" w:oddVBand="0" w:evenVBand="0" w:oddHBand="0" w:evenHBand="0" w:firstRowFirstColumn="0" w:firstRowLastColumn="0" w:lastRowFirstColumn="0" w:lastRowLastColumn="0"/>
              <w:rPr>
                <w:rFonts w:ascii="Candara" w:hAnsi="Candara"/>
                <w:b w:val="0"/>
                <w:bCs w:val="0"/>
                <w:noProof/>
                <w:sz w:val="20"/>
                <w:szCs w:val="20"/>
                <w:lang w:val="en-GB"/>
              </w:rPr>
            </w:pPr>
            <w:r>
              <w:rPr>
                <w:rFonts w:ascii="Candara" w:hAnsi="Candara"/>
                <w:noProof/>
                <w:sz w:val="20"/>
                <w:szCs w:val="20"/>
                <w:lang w:val="en-GB"/>
              </w:rPr>
              <w:tab/>
            </w:r>
            <w:r w:rsidRPr="000244E1">
              <w:rPr>
                <w:rFonts w:ascii="Candara" w:hAnsi="Candara"/>
                <w:noProof/>
                <w:sz w:val="20"/>
                <w:szCs w:val="20"/>
                <w:lang w:val="en-GB"/>
              </w:rPr>
              <w:t>Systematic Review Findings at Follow-up</w:t>
            </w:r>
            <w:r>
              <w:rPr>
                <w:rFonts w:ascii="Candara" w:hAnsi="Candara"/>
                <w:noProof/>
                <w:sz w:val="20"/>
                <w:szCs w:val="20"/>
                <w:lang w:val="en-GB"/>
              </w:rPr>
              <w:tab/>
            </w:r>
          </w:p>
          <w:p w14:paraId="3536F310" w14:textId="77777777" w:rsidR="00AC605F" w:rsidRPr="000244E1" w:rsidRDefault="00AC605F" w:rsidP="00945275">
            <w:pPr>
              <w:spacing w:line="360" w:lineRule="auto"/>
              <w:ind w:left="-752" w:firstLine="39"/>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noProof/>
                <w:sz w:val="20"/>
                <w:szCs w:val="20"/>
                <w:lang w:val="en-GB"/>
              </w:rPr>
            </w:pPr>
          </w:p>
        </w:tc>
        <w:tc>
          <w:tcPr>
            <w:tcW w:w="4633" w:type="dxa"/>
            <w:shd w:val="clear" w:color="auto" w:fill="DEEAF6" w:themeFill="accent5" w:themeFillTint="33"/>
          </w:tcPr>
          <w:p w14:paraId="181769E2" w14:textId="77777777" w:rsidR="00AC605F" w:rsidRPr="000244E1" w:rsidRDefault="00AC605F" w:rsidP="00945275">
            <w:pPr>
              <w:spacing w:line="360" w:lineRule="auto"/>
              <w:ind w:left="-752" w:firstLine="39"/>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noProof/>
                <w:sz w:val="20"/>
                <w:szCs w:val="20"/>
                <w:lang w:val="en-GB"/>
              </w:rPr>
            </w:pPr>
          </w:p>
          <w:p w14:paraId="5545B800" w14:textId="77777777" w:rsidR="00AC605F" w:rsidRPr="000244E1" w:rsidRDefault="00AC605F" w:rsidP="00945275">
            <w:pPr>
              <w:spacing w:line="360" w:lineRule="auto"/>
              <w:ind w:hanging="89"/>
              <w:jc w:val="center"/>
              <w:cnfStyle w:val="100000000000" w:firstRow="1" w:lastRow="0" w:firstColumn="0" w:lastColumn="0" w:oddVBand="0" w:evenVBand="0" w:oddHBand="0" w:evenHBand="0" w:firstRowFirstColumn="0" w:firstRowLastColumn="0" w:lastRowFirstColumn="0" w:lastRowLastColumn="0"/>
              <w:rPr>
                <w:rFonts w:ascii="Candara" w:hAnsi="Candara"/>
                <w:noProof/>
                <w:sz w:val="20"/>
                <w:szCs w:val="20"/>
              </w:rPr>
            </w:pPr>
            <w:r w:rsidRPr="000244E1">
              <w:rPr>
                <w:rFonts w:ascii="Candara" w:hAnsi="Candara"/>
                <w:noProof/>
                <w:sz w:val="20"/>
                <w:szCs w:val="20"/>
              </w:rPr>
              <w:t xml:space="preserve">Metaanalysis </w:t>
            </w:r>
            <w:r>
              <w:rPr>
                <w:rFonts w:ascii="Candara" w:hAnsi="Candara"/>
                <w:noProof/>
                <w:sz w:val="20"/>
                <w:szCs w:val="20"/>
              </w:rPr>
              <w:t>Results</w:t>
            </w:r>
          </w:p>
        </w:tc>
      </w:tr>
      <w:tr w:rsidR="00AC605F" w:rsidRPr="00DC264F" w14:paraId="43BB5B79" w14:textId="77777777" w:rsidTr="00945275">
        <w:trPr>
          <w:trHeight w:val="8234"/>
        </w:trPr>
        <w:tc>
          <w:tcPr>
            <w:cnfStyle w:val="001000000000" w:firstRow="0" w:lastRow="0" w:firstColumn="1" w:lastColumn="0" w:oddVBand="0" w:evenVBand="0" w:oddHBand="0" w:evenHBand="0" w:firstRowFirstColumn="0" w:firstRowLastColumn="0" w:lastRowFirstColumn="0" w:lastRowLastColumn="0"/>
            <w:tcW w:w="1954" w:type="dxa"/>
          </w:tcPr>
          <w:p w14:paraId="0D020701" w14:textId="77777777" w:rsidR="00AC605F" w:rsidRPr="000244E1" w:rsidRDefault="00AC605F" w:rsidP="00945275">
            <w:pPr>
              <w:spacing w:line="360" w:lineRule="auto"/>
              <w:ind w:left="-752" w:firstLine="39"/>
              <w:rPr>
                <w:rFonts w:ascii="Candara" w:hAnsi="Candara"/>
                <w:b w:val="0"/>
                <w:bCs w:val="0"/>
                <w:noProof/>
                <w:color w:val="000000" w:themeColor="text1"/>
                <w:sz w:val="20"/>
                <w:szCs w:val="20"/>
              </w:rPr>
            </w:pPr>
          </w:p>
          <w:p w14:paraId="21D36058" w14:textId="77777777" w:rsidR="00AC605F" w:rsidRPr="000244E1" w:rsidRDefault="00AC605F" w:rsidP="00945275">
            <w:pPr>
              <w:spacing w:line="360" w:lineRule="auto"/>
              <w:ind w:left="-752" w:firstLine="39"/>
              <w:rPr>
                <w:rFonts w:ascii="Candara" w:hAnsi="Candara"/>
                <w:noProof/>
                <w:color w:val="000000" w:themeColor="text1"/>
                <w:sz w:val="20"/>
                <w:szCs w:val="20"/>
              </w:rPr>
            </w:pPr>
          </w:p>
          <w:p w14:paraId="4523E589" w14:textId="77777777" w:rsidR="00AC605F" w:rsidRPr="000244E1" w:rsidRDefault="00AC605F" w:rsidP="00945275">
            <w:pPr>
              <w:spacing w:line="360" w:lineRule="auto"/>
              <w:ind w:left="-752" w:firstLine="39"/>
              <w:rPr>
                <w:rFonts w:ascii="Candara" w:hAnsi="Candara"/>
                <w:b w:val="0"/>
                <w:bCs w:val="0"/>
                <w:noProof/>
                <w:color w:val="000000" w:themeColor="text1"/>
                <w:sz w:val="20"/>
                <w:szCs w:val="20"/>
              </w:rPr>
            </w:pPr>
          </w:p>
          <w:p w14:paraId="0D29A33F" w14:textId="77777777" w:rsidR="00AC605F" w:rsidRPr="000244E1" w:rsidRDefault="00AC605F" w:rsidP="00AC605F">
            <w:pPr>
              <w:pStyle w:val="ListParagraph"/>
              <w:numPr>
                <w:ilvl w:val="0"/>
                <w:numId w:val="38"/>
              </w:numPr>
              <w:tabs>
                <w:tab w:val="left" w:pos="311"/>
              </w:tabs>
              <w:spacing w:line="360" w:lineRule="auto"/>
              <w:ind w:left="311" w:hanging="169"/>
              <w:rPr>
                <w:rFonts w:ascii="Candara" w:hAnsi="Candara"/>
                <w:b w:val="0"/>
                <w:bCs w:val="0"/>
                <w:noProof/>
                <w:color w:val="000000" w:themeColor="text1"/>
                <w:sz w:val="20"/>
                <w:szCs w:val="20"/>
                <w:lang w:val="en-GB"/>
              </w:rPr>
            </w:pPr>
            <w:r w:rsidRPr="000244E1">
              <w:rPr>
                <w:rFonts w:ascii="Candara" w:hAnsi="Candara"/>
                <w:b w:val="0"/>
                <w:bCs w:val="0"/>
                <w:noProof/>
                <w:color w:val="000000" w:themeColor="text1"/>
                <w:sz w:val="20"/>
                <w:szCs w:val="20"/>
                <w:lang w:val="en-GB"/>
              </w:rPr>
              <w:t>Studies: 12</w:t>
            </w:r>
          </w:p>
          <w:p w14:paraId="11685FA3" w14:textId="77777777" w:rsidR="00AC605F" w:rsidRPr="000244E1" w:rsidRDefault="00AC605F" w:rsidP="00AC605F">
            <w:pPr>
              <w:pStyle w:val="ListParagraph"/>
              <w:numPr>
                <w:ilvl w:val="0"/>
                <w:numId w:val="38"/>
              </w:numPr>
              <w:tabs>
                <w:tab w:val="left" w:pos="311"/>
              </w:tabs>
              <w:spacing w:line="360" w:lineRule="auto"/>
              <w:ind w:left="311" w:hanging="169"/>
              <w:rPr>
                <w:rFonts w:ascii="Candara" w:hAnsi="Candara"/>
                <w:b w:val="0"/>
                <w:bCs w:val="0"/>
                <w:noProof/>
                <w:color w:val="000000" w:themeColor="text1"/>
                <w:sz w:val="20"/>
                <w:szCs w:val="20"/>
                <w:lang w:val="en-GB"/>
              </w:rPr>
            </w:pPr>
            <w:r w:rsidRPr="000244E1">
              <w:rPr>
                <w:rFonts w:ascii="Candara" w:hAnsi="Candara"/>
                <w:b w:val="0"/>
                <w:bCs w:val="0"/>
                <w:noProof/>
                <w:color w:val="000000" w:themeColor="text1"/>
                <w:sz w:val="20"/>
                <w:szCs w:val="20"/>
                <w:lang w:val="en-GB"/>
              </w:rPr>
              <w:t>N=1,534 individuals.</w:t>
            </w:r>
          </w:p>
          <w:p w14:paraId="6C29A915" w14:textId="77777777" w:rsidR="00AC605F" w:rsidRPr="000244E1" w:rsidRDefault="00AC605F" w:rsidP="00AC605F">
            <w:pPr>
              <w:pStyle w:val="ListParagraph"/>
              <w:numPr>
                <w:ilvl w:val="0"/>
                <w:numId w:val="37"/>
              </w:numPr>
              <w:tabs>
                <w:tab w:val="left" w:pos="311"/>
              </w:tabs>
              <w:spacing w:line="360" w:lineRule="auto"/>
              <w:ind w:left="311" w:hanging="169"/>
              <w:rPr>
                <w:rFonts w:ascii="Candara" w:hAnsi="Candara"/>
                <w:b w:val="0"/>
                <w:bCs w:val="0"/>
                <w:noProof/>
                <w:color w:val="000000" w:themeColor="text1"/>
                <w:sz w:val="20"/>
                <w:szCs w:val="20"/>
                <w:lang w:val="en-GB"/>
              </w:rPr>
            </w:pPr>
            <w:r w:rsidRPr="000244E1">
              <w:rPr>
                <w:rFonts w:ascii="Candara" w:hAnsi="Candara"/>
                <w:b w:val="0"/>
                <w:bCs w:val="0"/>
                <w:noProof/>
                <w:color w:val="000000" w:themeColor="text1"/>
                <w:sz w:val="20"/>
                <w:szCs w:val="20"/>
                <w:lang w:val="en-GB"/>
              </w:rPr>
              <w:t>Mean age</w:t>
            </w:r>
            <w:r>
              <w:rPr>
                <w:rFonts w:ascii="Candara" w:hAnsi="Candara"/>
                <w:b w:val="0"/>
                <w:bCs w:val="0"/>
                <w:noProof/>
                <w:color w:val="000000" w:themeColor="text1"/>
                <w:sz w:val="20"/>
                <w:szCs w:val="20"/>
                <w:lang w:val="en-GB"/>
              </w:rPr>
              <w:t>:</w:t>
            </w:r>
            <w:r w:rsidRPr="000244E1">
              <w:rPr>
                <w:rFonts w:ascii="Candara" w:hAnsi="Candara"/>
                <w:b w:val="0"/>
                <w:bCs w:val="0"/>
                <w:noProof/>
                <w:color w:val="000000" w:themeColor="text1"/>
                <w:sz w:val="20"/>
                <w:szCs w:val="20"/>
                <w:lang w:val="en-GB"/>
              </w:rPr>
              <w:t xml:space="preserve"> 21.25 (7.5)</w:t>
            </w:r>
            <w:r>
              <w:rPr>
                <w:rFonts w:ascii="Candara" w:hAnsi="Candara"/>
                <w:b w:val="0"/>
                <w:bCs w:val="0"/>
                <w:noProof/>
                <w:color w:val="000000" w:themeColor="text1"/>
                <w:sz w:val="20"/>
                <w:szCs w:val="20"/>
                <w:lang w:val="en-GB"/>
              </w:rPr>
              <w:t xml:space="preserve"> </w:t>
            </w:r>
            <w:r w:rsidRPr="000244E1">
              <w:rPr>
                <w:rFonts w:ascii="Candara" w:hAnsi="Candara"/>
                <w:b w:val="0"/>
                <w:bCs w:val="0"/>
                <w:noProof/>
                <w:color w:val="000000" w:themeColor="text1"/>
                <w:sz w:val="20"/>
                <w:szCs w:val="20"/>
                <w:lang w:val="en-GB"/>
              </w:rPr>
              <w:t>years, ranging from 12.7 to 27.6 years.</w:t>
            </w:r>
          </w:p>
          <w:p w14:paraId="154885AA" w14:textId="77777777" w:rsidR="00AC605F" w:rsidRPr="00CB5B64" w:rsidRDefault="00AC605F" w:rsidP="00AC605F">
            <w:pPr>
              <w:pStyle w:val="ListParagraph"/>
              <w:numPr>
                <w:ilvl w:val="0"/>
                <w:numId w:val="37"/>
              </w:numPr>
              <w:tabs>
                <w:tab w:val="left" w:pos="311"/>
              </w:tabs>
              <w:spacing w:line="360" w:lineRule="auto"/>
              <w:ind w:left="311" w:hanging="169"/>
              <w:rPr>
                <w:rFonts w:ascii="Candara" w:hAnsi="Candara"/>
                <w:noProof/>
                <w:color w:val="000000" w:themeColor="text1"/>
                <w:sz w:val="20"/>
                <w:szCs w:val="20"/>
                <w:lang w:val="en-GB"/>
              </w:rPr>
            </w:pPr>
            <w:r w:rsidRPr="000244E1">
              <w:rPr>
                <w:rFonts w:ascii="Candara" w:hAnsi="Candara"/>
                <w:b w:val="0"/>
                <w:bCs w:val="0"/>
                <w:noProof/>
                <w:color w:val="000000" w:themeColor="text1"/>
                <w:sz w:val="20"/>
                <w:szCs w:val="20"/>
                <w:lang w:val="en-GB"/>
              </w:rPr>
              <w:t xml:space="preserve">Males: </w:t>
            </w:r>
            <w:r w:rsidRPr="000244E1">
              <w:rPr>
                <w:rFonts w:ascii="Candara" w:hAnsi="Candara"/>
                <w:b w:val="0"/>
                <w:bCs w:val="0"/>
                <w:sz w:val="20"/>
                <w:szCs w:val="20"/>
                <w:lang w:val="en-GB"/>
              </w:rPr>
              <w:t>70-100%</w:t>
            </w:r>
          </w:p>
          <w:p w14:paraId="1A3C8820" w14:textId="77777777" w:rsidR="00AC605F" w:rsidRPr="00CB5B64" w:rsidRDefault="00AC605F" w:rsidP="00945275">
            <w:pPr>
              <w:tabs>
                <w:tab w:val="left" w:pos="311"/>
              </w:tabs>
              <w:spacing w:line="360" w:lineRule="auto"/>
              <w:rPr>
                <w:rFonts w:ascii="Candara" w:hAnsi="Candara"/>
                <w:noProof/>
                <w:color w:val="000000" w:themeColor="text1"/>
                <w:sz w:val="20"/>
                <w:szCs w:val="20"/>
                <w:lang w:val="en-GB"/>
              </w:rPr>
            </w:pPr>
          </w:p>
        </w:tc>
        <w:tc>
          <w:tcPr>
            <w:tcW w:w="5134" w:type="dxa"/>
          </w:tcPr>
          <w:p w14:paraId="1F3F0466" w14:textId="77777777" w:rsidR="00AC605F" w:rsidRPr="000244E1" w:rsidRDefault="00AC605F" w:rsidP="00945275">
            <w:pPr>
              <w:tabs>
                <w:tab w:val="left" w:pos="357"/>
              </w:tabs>
              <w:spacing w:line="360" w:lineRule="auto"/>
              <w:ind w:left="74" w:right="174"/>
              <w:jc w:val="both"/>
              <w:cnfStyle w:val="000000000000" w:firstRow="0" w:lastRow="0" w:firstColumn="0" w:lastColumn="0" w:oddVBand="0" w:evenVBand="0" w:oddHBand="0" w:evenHBand="0" w:firstRowFirstColumn="0" w:firstRowLastColumn="0" w:lastRowFirstColumn="0" w:lastRowLastColumn="0"/>
              <w:rPr>
                <w:rFonts w:ascii="Candara" w:hAnsi="Candara"/>
                <w:b/>
                <w:bCs/>
                <w:noProof/>
                <w:sz w:val="20"/>
                <w:szCs w:val="20"/>
                <w:lang w:val="en-GB"/>
              </w:rPr>
            </w:pPr>
          </w:p>
          <w:p w14:paraId="4F988F8D" w14:textId="77777777" w:rsidR="00AC605F" w:rsidRPr="000244E1" w:rsidRDefault="00AC605F" w:rsidP="00AC605F">
            <w:pPr>
              <w:pStyle w:val="ListParagraph"/>
              <w:numPr>
                <w:ilvl w:val="0"/>
                <w:numId w:val="36"/>
              </w:numPr>
              <w:tabs>
                <w:tab w:val="left" w:pos="357"/>
              </w:tabs>
              <w:spacing w:line="360" w:lineRule="auto"/>
              <w:ind w:left="215" w:right="174" w:firstLine="0"/>
              <w:jc w:val="both"/>
              <w:cnfStyle w:val="000000000000" w:firstRow="0" w:lastRow="0" w:firstColumn="0" w:lastColumn="0" w:oddVBand="0" w:evenVBand="0" w:oddHBand="0" w:evenHBand="0" w:firstRowFirstColumn="0" w:firstRowLastColumn="0" w:lastRowFirstColumn="0" w:lastRowLastColumn="0"/>
              <w:rPr>
                <w:rFonts w:ascii="Candara" w:hAnsi="Candara"/>
                <w:noProof/>
                <w:sz w:val="20"/>
                <w:szCs w:val="20"/>
                <w:lang w:val="en-GB"/>
              </w:rPr>
            </w:pPr>
            <w:r w:rsidRPr="000244E1">
              <w:rPr>
                <w:rFonts w:ascii="Candara" w:hAnsi="Candara"/>
                <w:sz w:val="20"/>
                <w:szCs w:val="20"/>
                <w:lang w:val="en-GB"/>
              </w:rPr>
              <w:t>Presence of catatonia in ASD was 20.2%.</w:t>
            </w:r>
          </w:p>
          <w:p w14:paraId="2AC7ED8A" w14:textId="77777777" w:rsidR="00AC605F" w:rsidRPr="000244E1" w:rsidRDefault="00AC605F" w:rsidP="00AC605F">
            <w:pPr>
              <w:pStyle w:val="ListParagraph"/>
              <w:numPr>
                <w:ilvl w:val="0"/>
                <w:numId w:val="36"/>
              </w:numPr>
              <w:tabs>
                <w:tab w:val="left" w:pos="357"/>
              </w:tabs>
              <w:spacing w:line="360" w:lineRule="auto"/>
              <w:ind w:left="215" w:right="174" w:firstLine="0"/>
              <w:jc w:val="both"/>
              <w:cnfStyle w:val="000000000000" w:firstRow="0" w:lastRow="0" w:firstColumn="0" w:lastColumn="0" w:oddVBand="0" w:evenVBand="0" w:oddHBand="0" w:evenHBand="0" w:firstRowFirstColumn="0" w:firstRowLastColumn="0" w:lastRowFirstColumn="0" w:lastRowLastColumn="0"/>
              <w:rPr>
                <w:rFonts w:ascii="Candara" w:hAnsi="Candara"/>
                <w:noProof/>
                <w:sz w:val="20"/>
                <w:szCs w:val="20"/>
                <w:lang w:val="en-GB"/>
              </w:rPr>
            </w:pPr>
            <w:r w:rsidRPr="000244E1">
              <w:rPr>
                <w:rFonts w:ascii="Candara" w:hAnsi="Candara"/>
                <w:sz w:val="20"/>
                <w:szCs w:val="20"/>
                <w:lang w:val="en-GB"/>
              </w:rPr>
              <w:t xml:space="preserve">5.7%–81.6% had an intellectual disability, 14.1%-46.6% of whom had severe impairment. </w:t>
            </w:r>
            <w:r>
              <w:rPr>
                <w:rFonts w:ascii="Candara" w:hAnsi="Candara"/>
                <w:sz w:val="20"/>
                <w:szCs w:val="20"/>
                <w:lang w:val="en-GB"/>
              </w:rPr>
              <w:t>3</w:t>
            </w:r>
            <w:r w:rsidRPr="000244E1">
              <w:rPr>
                <w:rFonts w:ascii="Candara" w:hAnsi="Candara"/>
                <w:sz w:val="20"/>
                <w:szCs w:val="20"/>
                <w:lang w:val="en-GB"/>
              </w:rPr>
              <w:t>4.2% of ASD individuals had language problems. 85% had motor disturbances.</w:t>
            </w:r>
            <w:r w:rsidRPr="000244E1">
              <w:rPr>
                <w:rFonts w:ascii="Candara" w:hAnsi="Candara"/>
                <w:noProof/>
                <w:sz w:val="20"/>
                <w:szCs w:val="20"/>
                <w:lang w:val="en-GB"/>
              </w:rPr>
              <w:t xml:space="preserve"> </w:t>
            </w:r>
            <w:r w:rsidRPr="000244E1">
              <w:rPr>
                <w:rFonts w:ascii="Candara" w:hAnsi="Candara"/>
                <w:sz w:val="20"/>
                <w:szCs w:val="20"/>
                <w:lang w:val="en-GB"/>
              </w:rPr>
              <w:t xml:space="preserve">Impaired speech was present in 29.0%-100%. </w:t>
            </w:r>
          </w:p>
          <w:p w14:paraId="52F08E64" w14:textId="77777777" w:rsidR="00AC605F" w:rsidRPr="000244E1" w:rsidRDefault="00AC605F" w:rsidP="00AC605F">
            <w:pPr>
              <w:pStyle w:val="ListParagraph"/>
              <w:numPr>
                <w:ilvl w:val="0"/>
                <w:numId w:val="36"/>
              </w:numPr>
              <w:tabs>
                <w:tab w:val="left" w:pos="357"/>
              </w:tabs>
              <w:spacing w:line="360" w:lineRule="auto"/>
              <w:ind w:left="215" w:right="174" w:firstLine="0"/>
              <w:jc w:val="both"/>
              <w:cnfStyle w:val="000000000000" w:firstRow="0" w:lastRow="0" w:firstColumn="0" w:lastColumn="0" w:oddVBand="0" w:evenVBand="0" w:oddHBand="0" w:evenHBand="0" w:firstRowFirstColumn="0" w:firstRowLastColumn="0" w:lastRowFirstColumn="0" w:lastRowLastColumn="0"/>
              <w:rPr>
                <w:rFonts w:ascii="Candara" w:hAnsi="Candara"/>
                <w:noProof/>
                <w:sz w:val="20"/>
                <w:szCs w:val="20"/>
                <w:lang w:val="en-GB"/>
              </w:rPr>
            </w:pPr>
            <w:r w:rsidRPr="000244E1">
              <w:rPr>
                <w:rFonts w:ascii="Candara" w:hAnsi="Candara"/>
                <w:sz w:val="20"/>
                <w:szCs w:val="20"/>
                <w:lang w:val="en-GB"/>
              </w:rPr>
              <w:t xml:space="preserve">Negativism was present </w:t>
            </w:r>
            <w:r>
              <w:rPr>
                <w:rFonts w:ascii="Candara" w:hAnsi="Candara"/>
                <w:sz w:val="20"/>
                <w:szCs w:val="20"/>
                <w:lang w:val="en-GB"/>
              </w:rPr>
              <w:t>in</w:t>
            </w:r>
            <w:r w:rsidRPr="000244E1">
              <w:rPr>
                <w:rFonts w:ascii="Candara" w:hAnsi="Candara"/>
                <w:sz w:val="20"/>
                <w:szCs w:val="20"/>
                <w:lang w:val="en-GB"/>
              </w:rPr>
              <w:t xml:space="preserve"> 69.5%-85.o%. Agitation was reported between 62.0%-75.2%. Aggression between 62.0% and 70.3%. Posturing </w:t>
            </w:r>
            <w:r>
              <w:rPr>
                <w:rFonts w:ascii="Candara" w:hAnsi="Candara"/>
                <w:sz w:val="20"/>
                <w:szCs w:val="20"/>
                <w:lang w:val="en-GB"/>
              </w:rPr>
              <w:t xml:space="preserve">in </w:t>
            </w:r>
            <w:r w:rsidRPr="000244E1">
              <w:rPr>
                <w:rFonts w:ascii="Candara" w:hAnsi="Candara"/>
                <w:sz w:val="20"/>
                <w:szCs w:val="20"/>
                <w:lang w:val="en-GB"/>
              </w:rPr>
              <w:t>63.3%.  Echolalia ranged between 47.5%-61.3%. Grimacing was present in 54.0%-55.6%. Stereotypies</w:t>
            </w:r>
            <w:r>
              <w:rPr>
                <w:rFonts w:ascii="Candara" w:hAnsi="Candara"/>
                <w:sz w:val="20"/>
                <w:szCs w:val="20"/>
                <w:lang w:val="en-GB"/>
              </w:rPr>
              <w:t xml:space="preserve"> in </w:t>
            </w:r>
            <w:r w:rsidRPr="000244E1">
              <w:rPr>
                <w:rFonts w:ascii="Candara" w:hAnsi="Candara"/>
                <w:sz w:val="20"/>
                <w:szCs w:val="20"/>
                <w:lang w:val="en-GB"/>
              </w:rPr>
              <w:t xml:space="preserve">19.4%-61.1%. </w:t>
            </w:r>
          </w:p>
          <w:p w14:paraId="71936233" w14:textId="77777777" w:rsidR="00AC605F" w:rsidRPr="000244E1" w:rsidRDefault="00AC605F" w:rsidP="00AC605F">
            <w:pPr>
              <w:pStyle w:val="ListParagraph"/>
              <w:numPr>
                <w:ilvl w:val="0"/>
                <w:numId w:val="36"/>
              </w:numPr>
              <w:tabs>
                <w:tab w:val="left" w:pos="357"/>
              </w:tabs>
              <w:spacing w:line="360" w:lineRule="auto"/>
              <w:ind w:left="215" w:right="174" w:firstLine="0"/>
              <w:jc w:val="both"/>
              <w:cnfStyle w:val="000000000000" w:firstRow="0" w:lastRow="0" w:firstColumn="0" w:lastColumn="0" w:oddVBand="0" w:evenVBand="0" w:oddHBand="0" w:evenHBand="0" w:firstRowFirstColumn="0" w:firstRowLastColumn="0" w:lastRowFirstColumn="0" w:lastRowLastColumn="0"/>
              <w:rPr>
                <w:rFonts w:ascii="Candara" w:hAnsi="Candara"/>
                <w:noProof/>
                <w:sz w:val="20"/>
                <w:szCs w:val="20"/>
                <w:lang w:val="en-GB"/>
              </w:rPr>
            </w:pPr>
            <w:r w:rsidRPr="000244E1">
              <w:rPr>
                <w:rFonts w:ascii="Candara" w:hAnsi="Candara"/>
                <w:sz w:val="20"/>
                <w:szCs w:val="20"/>
                <w:lang w:val="en-GB"/>
              </w:rPr>
              <w:t xml:space="preserve">30% had odd social communication and difficulty in identifying emotions or experiences. </w:t>
            </w:r>
            <w:r>
              <w:rPr>
                <w:rFonts w:ascii="Candara" w:hAnsi="Candara"/>
                <w:sz w:val="20"/>
                <w:szCs w:val="20"/>
                <w:lang w:val="en-GB"/>
              </w:rPr>
              <w:t xml:space="preserve">50% </w:t>
            </w:r>
            <w:r w:rsidRPr="000244E1">
              <w:rPr>
                <w:rFonts w:ascii="Candara" w:hAnsi="Candara"/>
                <w:sz w:val="20"/>
                <w:szCs w:val="20"/>
                <w:lang w:val="en-GB"/>
              </w:rPr>
              <w:t>were passive in social interactions.</w:t>
            </w:r>
          </w:p>
          <w:p w14:paraId="3E2B307E" w14:textId="77777777" w:rsidR="00AC605F" w:rsidRPr="000244E1" w:rsidRDefault="00AC605F" w:rsidP="00AC605F">
            <w:pPr>
              <w:pStyle w:val="ListParagraph"/>
              <w:numPr>
                <w:ilvl w:val="0"/>
                <w:numId w:val="36"/>
              </w:numPr>
              <w:tabs>
                <w:tab w:val="left" w:pos="357"/>
              </w:tabs>
              <w:spacing w:line="360" w:lineRule="auto"/>
              <w:ind w:left="215" w:right="174" w:firstLine="0"/>
              <w:jc w:val="both"/>
              <w:cnfStyle w:val="000000000000" w:firstRow="0" w:lastRow="0" w:firstColumn="0" w:lastColumn="0" w:oddVBand="0" w:evenVBand="0" w:oddHBand="0" w:evenHBand="0" w:firstRowFirstColumn="0" w:firstRowLastColumn="0" w:lastRowFirstColumn="0" w:lastRowLastColumn="0"/>
              <w:rPr>
                <w:rFonts w:ascii="Candara" w:hAnsi="Candara"/>
                <w:noProof/>
                <w:sz w:val="20"/>
                <w:szCs w:val="20"/>
                <w:lang w:val="en-GB"/>
              </w:rPr>
            </w:pPr>
            <w:r w:rsidRPr="000244E1">
              <w:rPr>
                <w:rFonts w:ascii="Candara" w:hAnsi="Candara"/>
                <w:sz w:val="20"/>
                <w:szCs w:val="20"/>
                <w:lang w:val="en-GB"/>
              </w:rPr>
              <w:t>Obsessive-compulsive symptoms were found in 26.6% preceding cataton</w:t>
            </w:r>
            <w:r>
              <w:rPr>
                <w:rFonts w:ascii="Candara" w:hAnsi="Candara"/>
                <w:sz w:val="20"/>
                <w:szCs w:val="20"/>
                <w:lang w:val="en-GB"/>
              </w:rPr>
              <w:t>ia</w:t>
            </w:r>
            <w:r w:rsidRPr="000244E1">
              <w:rPr>
                <w:rFonts w:ascii="Candara" w:hAnsi="Candara"/>
                <w:sz w:val="20"/>
                <w:szCs w:val="20"/>
                <w:lang w:val="en-GB"/>
              </w:rPr>
              <w:t xml:space="preserve">. </w:t>
            </w:r>
            <w:r>
              <w:rPr>
                <w:rFonts w:ascii="Candara" w:hAnsi="Candara"/>
                <w:sz w:val="20"/>
                <w:szCs w:val="20"/>
                <w:lang w:val="en-GB"/>
              </w:rPr>
              <w:t>A</w:t>
            </w:r>
            <w:r w:rsidRPr="000244E1">
              <w:rPr>
                <w:rFonts w:ascii="Candara" w:hAnsi="Candara"/>
                <w:sz w:val="20"/>
                <w:szCs w:val="20"/>
                <w:lang w:val="en-GB"/>
              </w:rPr>
              <w:t xml:space="preserve">nxiety </w:t>
            </w:r>
            <w:r>
              <w:rPr>
                <w:rFonts w:ascii="Candara" w:hAnsi="Candara"/>
                <w:sz w:val="20"/>
                <w:szCs w:val="20"/>
                <w:lang w:val="en-GB"/>
              </w:rPr>
              <w:t>was</w:t>
            </w:r>
            <w:r w:rsidRPr="000244E1">
              <w:rPr>
                <w:rFonts w:ascii="Candara" w:hAnsi="Candara"/>
                <w:sz w:val="20"/>
                <w:szCs w:val="20"/>
                <w:lang w:val="en-GB"/>
              </w:rPr>
              <w:t xml:space="preserve"> reported </w:t>
            </w:r>
            <w:r>
              <w:rPr>
                <w:rFonts w:ascii="Candara" w:hAnsi="Candara"/>
                <w:sz w:val="20"/>
                <w:szCs w:val="20"/>
                <w:lang w:val="en-GB"/>
              </w:rPr>
              <w:t>in</w:t>
            </w:r>
            <w:r w:rsidRPr="000244E1">
              <w:rPr>
                <w:rFonts w:ascii="Candara" w:hAnsi="Candara"/>
                <w:sz w:val="20"/>
                <w:szCs w:val="20"/>
                <w:lang w:val="en-GB"/>
              </w:rPr>
              <w:t xml:space="preserve"> 22.2%</w:t>
            </w:r>
            <w:r>
              <w:rPr>
                <w:rFonts w:ascii="Candara" w:hAnsi="Candara"/>
                <w:sz w:val="20"/>
                <w:szCs w:val="20"/>
                <w:lang w:val="en-GB"/>
              </w:rPr>
              <w:t>-</w:t>
            </w:r>
            <w:r w:rsidRPr="000244E1">
              <w:rPr>
                <w:rFonts w:ascii="Candara" w:hAnsi="Candara"/>
                <w:sz w:val="20"/>
                <w:szCs w:val="20"/>
                <w:lang w:val="en-GB"/>
              </w:rPr>
              <w:t>69.45%,</w:t>
            </w:r>
            <w:r w:rsidRPr="000244E1">
              <w:rPr>
                <w:rFonts w:ascii="Candara" w:hAnsi="Candara"/>
                <w:sz w:val="20"/>
                <w:szCs w:val="20"/>
                <w:vertAlign w:val="superscript"/>
                <w:lang w:val="en-GB"/>
              </w:rPr>
              <w:t xml:space="preserve"> </w:t>
            </w:r>
            <w:r w:rsidRPr="000244E1">
              <w:rPr>
                <w:rFonts w:ascii="Candara" w:hAnsi="Candara"/>
                <w:sz w:val="20"/>
                <w:szCs w:val="20"/>
                <w:lang w:val="en-GB"/>
              </w:rPr>
              <w:t>of whom 39%-83% had marked anxiety. 44.0%-55.6%</w:t>
            </w:r>
            <w:r w:rsidRPr="000244E1">
              <w:rPr>
                <w:rFonts w:ascii="Candara" w:hAnsi="Candara"/>
                <w:sz w:val="20"/>
                <w:szCs w:val="20"/>
                <w:vertAlign w:val="superscript"/>
                <w:lang w:val="en-GB"/>
              </w:rPr>
              <w:t xml:space="preserve"> </w:t>
            </w:r>
            <w:r w:rsidRPr="000244E1">
              <w:rPr>
                <w:rFonts w:ascii="Candara" w:hAnsi="Candara"/>
                <w:sz w:val="20"/>
                <w:szCs w:val="20"/>
                <w:lang w:val="en-GB"/>
              </w:rPr>
              <w:t xml:space="preserve">showed hyperactivity symptoms. Between 11.1%-13.0% had epilepsy. </w:t>
            </w:r>
          </w:p>
        </w:tc>
        <w:tc>
          <w:tcPr>
            <w:tcW w:w="4697" w:type="dxa"/>
          </w:tcPr>
          <w:p w14:paraId="19F03641" w14:textId="77777777" w:rsidR="00AC605F" w:rsidRDefault="00AC605F" w:rsidP="00945275">
            <w:pPr>
              <w:pStyle w:val="ListParagraph"/>
              <w:tabs>
                <w:tab w:val="left" w:pos="495"/>
              </w:tabs>
              <w:spacing w:line="360" w:lineRule="auto"/>
              <w:ind w:left="211" w:right="222"/>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p>
          <w:p w14:paraId="2F5E2558" w14:textId="77777777" w:rsidR="00AC605F" w:rsidRPr="000244E1" w:rsidRDefault="00AC605F" w:rsidP="00AC605F">
            <w:pPr>
              <w:pStyle w:val="ListParagraph"/>
              <w:numPr>
                <w:ilvl w:val="0"/>
                <w:numId w:val="36"/>
              </w:numPr>
              <w:tabs>
                <w:tab w:val="left" w:pos="495"/>
              </w:tabs>
              <w:spacing w:line="360" w:lineRule="auto"/>
              <w:ind w:left="211" w:right="222" w:firstLine="0"/>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sidRPr="000244E1">
              <w:rPr>
                <w:rFonts w:ascii="Candara" w:hAnsi="Candara"/>
                <w:sz w:val="20"/>
                <w:szCs w:val="20"/>
                <w:lang w:val="en-GB"/>
              </w:rPr>
              <w:t>Catatonia in ASD was reported between 2.2-12.0%.</w:t>
            </w:r>
          </w:p>
          <w:p w14:paraId="49CB709E" w14:textId="77777777" w:rsidR="00AC605F" w:rsidRPr="007B425A" w:rsidRDefault="00AC605F" w:rsidP="00AC605F">
            <w:pPr>
              <w:pStyle w:val="ListParagraph"/>
              <w:numPr>
                <w:ilvl w:val="0"/>
                <w:numId w:val="36"/>
              </w:numPr>
              <w:tabs>
                <w:tab w:val="left" w:pos="495"/>
              </w:tabs>
              <w:spacing w:line="360" w:lineRule="auto"/>
              <w:ind w:left="211" w:right="222" w:firstLine="0"/>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sidRPr="007B425A">
              <w:rPr>
                <w:rFonts w:ascii="Candara" w:hAnsi="Candara"/>
                <w:sz w:val="20"/>
                <w:szCs w:val="20"/>
                <w:lang w:val="en-GB"/>
              </w:rPr>
              <w:t>The rate of severe intellectual disability was reported in 71%.</w:t>
            </w:r>
            <w:r>
              <w:rPr>
                <w:rFonts w:ascii="Candara" w:hAnsi="Candara"/>
                <w:sz w:val="20"/>
                <w:szCs w:val="20"/>
                <w:lang w:val="en-GB"/>
              </w:rPr>
              <w:t xml:space="preserve"> </w:t>
            </w:r>
            <w:r w:rsidRPr="007B425A">
              <w:rPr>
                <w:rFonts w:ascii="Candara" w:hAnsi="Candara"/>
                <w:sz w:val="20"/>
                <w:szCs w:val="20"/>
                <w:lang w:val="en-GB"/>
              </w:rPr>
              <w:t>Between 3.7%-12.0% had severe motor initiation problems</w:t>
            </w:r>
            <w:r>
              <w:rPr>
                <w:rFonts w:ascii="Candara" w:hAnsi="Candara"/>
                <w:sz w:val="20"/>
                <w:szCs w:val="20"/>
                <w:lang w:val="en-GB"/>
              </w:rPr>
              <w:t>.</w:t>
            </w:r>
          </w:p>
          <w:p w14:paraId="1CAC3A76" w14:textId="77777777" w:rsidR="00AC605F" w:rsidRDefault="00AC605F" w:rsidP="00AC605F">
            <w:pPr>
              <w:pStyle w:val="ListParagraph"/>
              <w:numPr>
                <w:ilvl w:val="0"/>
                <w:numId w:val="36"/>
              </w:numPr>
              <w:tabs>
                <w:tab w:val="left" w:pos="495"/>
              </w:tabs>
              <w:spacing w:line="360" w:lineRule="auto"/>
              <w:ind w:left="211" w:right="222" w:firstLine="0"/>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sidRPr="007B425A">
              <w:rPr>
                <w:rFonts w:ascii="Candara" w:hAnsi="Candara"/>
                <w:sz w:val="20"/>
                <w:szCs w:val="20"/>
                <w:lang w:val="en-GB"/>
              </w:rPr>
              <w:t>Agitation was present in 18.2%-95.5%. Stereotypies in 90.1%. Posturing in 81.8%. Negativism in 77.3%. Mutism in 63.6%. Grimacing in 31.8%. Echolalia was described in 9.1%. Aggression in 18.2-19.0%. Self-harming behaviours were observed in 27.7%-90.9.</w:t>
            </w:r>
          </w:p>
          <w:p w14:paraId="164B8B46" w14:textId="77777777" w:rsidR="00AC605F" w:rsidRPr="007B425A" w:rsidRDefault="00AC605F" w:rsidP="00AC605F">
            <w:pPr>
              <w:pStyle w:val="ListParagraph"/>
              <w:numPr>
                <w:ilvl w:val="0"/>
                <w:numId w:val="36"/>
              </w:numPr>
              <w:tabs>
                <w:tab w:val="left" w:pos="495"/>
              </w:tabs>
              <w:spacing w:line="360" w:lineRule="auto"/>
              <w:ind w:left="211" w:right="222" w:firstLine="0"/>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sidRPr="007B425A">
              <w:rPr>
                <w:rFonts w:ascii="Candara" w:hAnsi="Candara"/>
                <w:sz w:val="20"/>
                <w:szCs w:val="20"/>
                <w:lang w:val="en-GB"/>
              </w:rPr>
              <w:t>Between 60.0% and 72.7% of ASD individuals with</w:t>
            </w:r>
            <w:r>
              <w:rPr>
                <w:rFonts w:ascii="Candara" w:hAnsi="Candara"/>
                <w:sz w:val="20"/>
                <w:szCs w:val="20"/>
                <w:lang w:val="en-GB"/>
              </w:rPr>
              <w:t xml:space="preserve"> </w:t>
            </w:r>
            <w:r w:rsidRPr="007B425A">
              <w:rPr>
                <w:rFonts w:ascii="Candara" w:hAnsi="Candara"/>
                <w:sz w:val="20"/>
                <w:szCs w:val="20"/>
                <w:lang w:val="en-GB"/>
              </w:rPr>
              <w:t>obsessive-compulsive symptoms developed catatonic features. 9.1% - 33.0% of ASD individuals with catatonic features showed hyperactive behaviours. Both Tourette syndrome and epilepsy were present in 27.0%. Depression, adjustment disorder and sleep disturbances were reported in 9.1%.</w:t>
            </w:r>
          </w:p>
          <w:p w14:paraId="6B2ABE11" w14:textId="77777777" w:rsidR="00AC605F" w:rsidRPr="000244E1" w:rsidRDefault="00AC605F" w:rsidP="00945275">
            <w:pPr>
              <w:pStyle w:val="ListParagraph"/>
              <w:tabs>
                <w:tab w:val="left" w:pos="495"/>
              </w:tabs>
              <w:spacing w:line="360" w:lineRule="auto"/>
              <w:ind w:left="211" w:right="222"/>
              <w:jc w:val="both"/>
              <w:cnfStyle w:val="000000000000" w:firstRow="0" w:lastRow="0" w:firstColumn="0" w:lastColumn="0" w:oddVBand="0" w:evenVBand="0" w:oddHBand="0" w:evenHBand="0" w:firstRowFirstColumn="0" w:firstRowLastColumn="0" w:lastRowFirstColumn="0" w:lastRowLastColumn="0"/>
              <w:rPr>
                <w:rFonts w:ascii="Candara" w:hAnsi="Candara"/>
                <w:noProof/>
                <w:sz w:val="20"/>
                <w:szCs w:val="20"/>
                <w:lang w:val="en-GB"/>
              </w:rPr>
            </w:pPr>
          </w:p>
        </w:tc>
        <w:tc>
          <w:tcPr>
            <w:tcW w:w="4633" w:type="dxa"/>
          </w:tcPr>
          <w:p w14:paraId="61CA7082" w14:textId="77777777" w:rsidR="00AC605F" w:rsidRPr="000244E1" w:rsidRDefault="00AC605F" w:rsidP="00945275">
            <w:pPr>
              <w:pStyle w:val="ListParagraph"/>
              <w:tabs>
                <w:tab w:val="left" w:pos="418"/>
              </w:tabs>
              <w:spacing w:line="360" w:lineRule="auto"/>
              <w:ind w:left="135" w:right="161"/>
              <w:jc w:val="both"/>
              <w:cnfStyle w:val="000000000000" w:firstRow="0" w:lastRow="0" w:firstColumn="0" w:lastColumn="0" w:oddVBand="0" w:evenVBand="0" w:oddHBand="0" w:evenHBand="0" w:firstRowFirstColumn="0" w:firstRowLastColumn="0" w:lastRowFirstColumn="0" w:lastRowLastColumn="0"/>
              <w:rPr>
                <w:rFonts w:ascii="Candara" w:hAnsi="Candara"/>
                <w:noProof/>
                <w:sz w:val="20"/>
                <w:szCs w:val="20"/>
                <w:lang w:val="en-GB"/>
              </w:rPr>
            </w:pPr>
          </w:p>
          <w:p w14:paraId="2E4B1F71" w14:textId="467EA468" w:rsidR="00AC605F" w:rsidRDefault="00AC605F" w:rsidP="00AC605F">
            <w:pPr>
              <w:pStyle w:val="ListParagraph"/>
              <w:numPr>
                <w:ilvl w:val="0"/>
                <w:numId w:val="36"/>
              </w:numPr>
              <w:tabs>
                <w:tab w:val="left" w:pos="418"/>
              </w:tabs>
              <w:spacing w:line="360" w:lineRule="auto"/>
              <w:ind w:left="135" w:right="161" w:hanging="18"/>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Pr>
                <w:rFonts w:ascii="Candara" w:hAnsi="Candara"/>
                <w:sz w:val="20"/>
                <w:szCs w:val="20"/>
                <w:lang w:val="en-GB"/>
              </w:rPr>
              <w:t>S</w:t>
            </w:r>
            <w:r w:rsidRPr="007B425A">
              <w:rPr>
                <w:rFonts w:ascii="Candara" w:hAnsi="Candara"/>
                <w:sz w:val="20"/>
                <w:szCs w:val="20"/>
                <w:lang w:val="en-GB"/>
              </w:rPr>
              <w:t>tudies</w:t>
            </w:r>
            <w:r>
              <w:rPr>
                <w:rFonts w:ascii="Candara" w:hAnsi="Candara"/>
                <w:sz w:val="20"/>
                <w:szCs w:val="20"/>
                <w:lang w:val="en-GB"/>
              </w:rPr>
              <w:t xml:space="preserve">: </w:t>
            </w:r>
            <w:r w:rsidR="00141191">
              <w:rPr>
                <w:rFonts w:ascii="Candara" w:hAnsi="Candara"/>
                <w:sz w:val="20"/>
                <w:szCs w:val="20"/>
                <w:lang w:val="en-GB"/>
              </w:rPr>
              <w:t>7</w:t>
            </w:r>
          </w:p>
          <w:p w14:paraId="13020154" w14:textId="3578A02B" w:rsidR="00AC605F" w:rsidRPr="007B425A" w:rsidRDefault="00AC605F" w:rsidP="00AC605F">
            <w:pPr>
              <w:pStyle w:val="ListParagraph"/>
              <w:numPr>
                <w:ilvl w:val="0"/>
                <w:numId w:val="36"/>
              </w:numPr>
              <w:tabs>
                <w:tab w:val="left" w:pos="418"/>
              </w:tabs>
              <w:spacing w:line="360" w:lineRule="auto"/>
              <w:ind w:left="135" w:right="161" w:hanging="18"/>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Pr>
                <w:rFonts w:ascii="Candara" w:hAnsi="Candara"/>
                <w:sz w:val="20"/>
                <w:szCs w:val="20"/>
                <w:lang w:val="en-GB"/>
              </w:rPr>
              <w:t xml:space="preserve">N= </w:t>
            </w:r>
            <w:r w:rsidR="00141191">
              <w:rPr>
                <w:rFonts w:ascii="Candara" w:hAnsi="Candara"/>
                <w:sz w:val="20"/>
                <w:szCs w:val="20"/>
                <w:lang w:val="en-GB"/>
              </w:rPr>
              <w:t>9</w:t>
            </w:r>
            <w:r w:rsidRPr="007B425A">
              <w:rPr>
                <w:rFonts w:ascii="Candara" w:hAnsi="Candara"/>
                <w:sz w:val="20"/>
                <w:szCs w:val="20"/>
                <w:lang w:val="en-GB"/>
              </w:rPr>
              <w:t>69 individuals.</w:t>
            </w:r>
          </w:p>
          <w:p w14:paraId="4EF9ADBC" w14:textId="6A1B54D8" w:rsidR="00AC605F" w:rsidRDefault="00141191" w:rsidP="00AC605F">
            <w:pPr>
              <w:pStyle w:val="ListParagraph"/>
              <w:numPr>
                <w:ilvl w:val="0"/>
                <w:numId w:val="36"/>
              </w:numPr>
              <w:tabs>
                <w:tab w:val="left" w:pos="418"/>
              </w:tabs>
              <w:spacing w:line="360" w:lineRule="auto"/>
              <w:ind w:left="135" w:right="161" w:hanging="18"/>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sidRPr="00141191">
              <w:rPr>
                <w:rFonts w:ascii="Candara" w:hAnsi="Candara"/>
                <w:sz w:val="20"/>
                <w:szCs w:val="20"/>
                <w:lang w:val="en-GB"/>
              </w:rPr>
              <w:t xml:space="preserve">10.4%, (5.8-18.0 95%CI) </w:t>
            </w:r>
            <w:r w:rsidR="00AC605F" w:rsidRPr="007B425A">
              <w:rPr>
                <w:rFonts w:ascii="Candara" w:hAnsi="Candara"/>
                <w:sz w:val="20"/>
                <w:szCs w:val="20"/>
                <w:lang w:val="en-GB"/>
              </w:rPr>
              <w:t xml:space="preserve">of individuals with ASD have catatonia. </w:t>
            </w:r>
          </w:p>
          <w:p w14:paraId="5B8AE44E" w14:textId="763B2818" w:rsidR="00AC605F" w:rsidRDefault="00925D3C" w:rsidP="00AC605F">
            <w:pPr>
              <w:pStyle w:val="ListParagraph"/>
              <w:numPr>
                <w:ilvl w:val="0"/>
                <w:numId w:val="36"/>
              </w:numPr>
              <w:tabs>
                <w:tab w:val="left" w:pos="418"/>
              </w:tabs>
              <w:spacing w:line="360" w:lineRule="auto"/>
              <w:ind w:left="135" w:right="161" w:hanging="18"/>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sidRPr="00925D3C">
              <w:rPr>
                <w:rFonts w:ascii="Candara" w:hAnsi="Candara"/>
                <w:sz w:val="20"/>
                <w:szCs w:val="20"/>
                <w:lang w:val="en-GB"/>
              </w:rPr>
              <w:t xml:space="preserve">Heterogeneity was significant (Q=36.597, I2=83.605%). </w:t>
            </w:r>
          </w:p>
          <w:p w14:paraId="2450412F" w14:textId="77777777" w:rsidR="00925D3C" w:rsidRDefault="00925D3C" w:rsidP="00925D3C">
            <w:pPr>
              <w:pStyle w:val="ListParagraph"/>
              <w:numPr>
                <w:ilvl w:val="0"/>
                <w:numId w:val="36"/>
              </w:numPr>
              <w:tabs>
                <w:tab w:val="left" w:pos="418"/>
              </w:tabs>
              <w:spacing w:line="360" w:lineRule="auto"/>
              <w:ind w:left="135" w:right="161" w:hanging="18"/>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sidRPr="00925D3C">
              <w:rPr>
                <w:rFonts w:ascii="Candara" w:hAnsi="Candara"/>
                <w:sz w:val="20"/>
                <w:szCs w:val="20"/>
                <w:lang w:val="en-GB"/>
              </w:rPr>
              <w:t>Egger's test result did not reveal significant publication bias (p=0.986)</w:t>
            </w:r>
          </w:p>
          <w:p w14:paraId="0FA18D6E" w14:textId="2D800BC5" w:rsidR="00AC605F" w:rsidRPr="00925D3C" w:rsidRDefault="00925D3C" w:rsidP="00925D3C">
            <w:pPr>
              <w:pStyle w:val="ListParagraph"/>
              <w:numPr>
                <w:ilvl w:val="0"/>
                <w:numId w:val="36"/>
              </w:numPr>
              <w:tabs>
                <w:tab w:val="left" w:pos="418"/>
              </w:tabs>
              <w:spacing w:line="360" w:lineRule="auto"/>
              <w:ind w:left="135" w:right="161" w:hanging="18"/>
              <w:jc w:val="both"/>
              <w:cnfStyle w:val="000000000000" w:firstRow="0" w:lastRow="0" w:firstColumn="0" w:lastColumn="0" w:oddVBand="0" w:evenVBand="0" w:oddHBand="0" w:evenHBand="0" w:firstRowFirstColumn="0" w:firstRowLastColumn="0" w:lastRowFirstColumn="0" w:lastRowLastColumn="0"/>
              <w:rPr>
                <w:rFonts w:ascii="Candara" w:hAnsi="Candara"/>
                <w:sz w:val="20"/>
                <w:szCs w:val="20"/>
                <w:lang w:val="en-GB"/>
              </w:rPr>
            </w:pPr>
            <w:r w:rsidRPr="00925D3C">
              <w:rPr>
                <w:rFonts w:ascii="Candara" w:hAnsi="Candara"/>
                <w:sz w:val="20"/>
                <w:szCs w:val="20"/>
                <w:lang w:val="en-GB"/>
              </w:rPr>
              <w:t xml:space="preserve">Sensitivity analyses stratified by group, (cross-sectional vs. longitudinal studies), revealed that 12.1%, (5.5-24.6 95%CI) of individuals with ASD have catatonia at baseline, and 8.0% (2.4-23.4 95%CI) of subjects diagnosed with ASD develop catatonic symptoms during the follow-up period, showing not differences depending on the type of study (p=0.801). </w:t>
            </w:r>
          </w:p>
        </w:tc>
      </w:tr>
    </w:tbl>
    <w:p w14:paraId="6600994E" w14:textId="77777777" w:rsidR="00AC605F" w:rsidRPr="00AC605F" w:rsidRDefault="00AC605F" w:rsidP="00251423">
      <w:pPr>
        <w:rPr>
          <w:rFonts w:ascii="Candara" w:hAnsi="Candara" w:cs="Arial"/>
          <w:color w:val="000000"/>
          <w:lang w:val="en-GB"/>
        </w:rPr>
      </w:pPr>
    </w:p>
    <w:p w14:paraId="6C4A7D7F" w14:textId="0EC3F3FB" w:rsidR="00B97261" w:rsidRDefault="0028042B" w:rsidP="00251423">
      <w:pPr>
        <w:rPr>
          <w:rFonts w:ascii="Candara" w:hAnsi="Candara" w:cs="Arial"/>
          <w:color w:val="000000"/>
          <w:lang w:val="en-GB"/>
        </w:rPr>
      </w:pPr>
      <w:proofErr w:type="spellStart"/>
      <w:r w:rsidRPr="00DF72CB">
        <w:rPr>
          <w:rFonts w:ascii="Candara" w:hAnsi="Candara" w:cs="Arial"/>
          <w:b/>
          <w:bCs/>
          <w:color w:val="000000"/>
          <w:lang w:val="en-GB"/>
        </w:rPr>
        <w:t>eFigure</w:t>
      </w:r>
      <w:proofErr w:type="spellEnd"/>
      <w:r w:rsidRPr="00DF72CB">
        <w:rPr>
          <w:rFonts w:ascii="Candara" w:hAnsi="Candara" w:cs="Arial"/>
          <w:b/>
          <w:bCs/>
          <w:color w:val="000000"/>
          <w:lang w:val="en-GB"/>
        </w:rPr>
        <w:t xml:space="preserve"> </w:t>
      </w:r>
      <w:r w:rsidR="00647CA9">
        <w:rPr>
          <w:rFonts w:ascii="Candara" w:hAnsi="Candara" w:cs="Arial"/>
          <w:b/>
          <w:bCs/>
          <w:color w:val="000000"/>
          <w:lang w:val="en-GB"/>
        </w:rPr>
        <w:t>1:</w:t>
      </w:r>
      <w:r w:rsidRPr="00DF72CB">
        <w:rPr>
          <w:rFonts w:ascii="Candara" w:hAnsi="Candara" w:cs="Arial"/>
          <w:b/>
          <w:bCs/>
          <w:color w:val="000000"/>
          <w:lang w:val="en-GB"/>
        </w:rPr>
        <w:t xml:space="preserve"> </w:t>
      </w:r>
      <w:r w:rsidRPr="00DF72CB">
        <w:rPr>
          <w:rFonts w:ascii="Candara" w:hAnsi="Candara" w:cs="Arial"/>
          <w:color w:val="000000"/>
          <w:lang w:val="en-GB"/>
        </w:rPr>
        <w:t>Meta-funnel results for Catatonia in ASD.</w:t>
      </w:r>
    </w:p>
    <w:p w14:paraId="0E7395B7" w14:textId="77777777" w:rsidR="00141191" w:rsidRDefault="00141191" w:rsidP="00251423">
      <w:pPr>
        <w:rPr>
          <w:rFonts w:ascii="Candara" w:hAnsi="Candara" w:cs="Arial"/>
          <w:color w:val="000000"/>
          <w:lang w:val="en-GB"/>
        </w:rPr>
      </w:pPr>
    </w:p>
    <w:p w14:paraId="1522B6AE" w14:textId="6FC6DEC4" w:rsidR="00B97261" w:rsidRDefault="00B97261" w:rsidP="00251423">
      <w:pPr>
        <w:rPr>
          <w:rFonts w:ascii="Candara" w:hAnsi="Candara" w:cs="Arial"/>
          <w:color w:val="000000"/>
          <w:lang w:val="en-GB"/>
        </w:rPr>
      </w:pPr>
    </w:p>
    <w:p w14:paraId="3B5CEFD4" w14:textId="7DB931B7" w:rsidR="00B97261" w:rsidRDefault="00B97261" w:rsidP="00251423">
      <w:pPr>
        <w:rPr>
          <w:rFonts w:ascii="Candara" w:hAnsi="Candara" w:cs="Arial"/>
          <w:color w:val="000000"/>
          <w:lang w:val="en-GB"/>
        </w:rPr>
      </w:pPr>
    </w:p>
    <w:p w14:paraId="0856259E" w14:textId="56526D9E" w:rsidR="0028042B" w:rsidRPr="00251423" w:rsidRDefault="00141191" w:rsidP="00141191">
      <w:pPr>
        <w:jc w:val="center"/>
        <w:rPr>
          <w:rFonts w:ascii="Candara" w:hAnsi="Candara" w:cs="Arial"/>
          <w:b/>
          <w:bCs/>
          <w:color w:val="000000"/>
          <w:lang w:val="en-GB"/>
        </w:rPr>
      </w:pPr>
      <w:r w:rsidRPr="00AC203B">
        <w:rPr>
          <w:noProof/>
        </w:rPr>
        <w:drawing>
          <wp:inline distT="0" distB="0" distL="0" distR="0" wp14:anchorId="33442004" wp14:editId="082857FB">
            <wp:extent cx="8500110" cy="4508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572" t="2012" r="9016" b="1999"/>
                    <a:stretch/>
                  </pic:blipFill>
                  <pic:spPr bwMode="auto">
                    <a:xfrm>
                      <a:off x="0" y="0"/>
                      <a:ext cx="8552684" cy="4536826"/>
                    </a:xfrm>
                    <a:prstGeom prst="rect">
                      <a:avLst/>
                    </a:prstGeom>
                    <a:noFill/>
                    <a:ln>
                      <a:noFill/>
                    </a:ln>
                    <a:extLst>
                      <a:ext uri="{53640926-AAD7-44D8-BBD7-CCE9431645EC}">
                        <a14:shadowObscured xmlns:a14="http://schemas.microsoft.com/office/drawing/2010/main"/>
                      </a:ext>
                    </a:extLst>
                  </pic:spPr>
                </pic:pic>
              </a:graphicData>
            </a:graphic>
          </wp:inline>
        </w:drawing>
      </w:r>
      <w:r w:rsidR="0028042B" w:rsidRPr="00DF72CB">
        <w:rPr>
          <w:rFonts w:ascii="Candara" w:hAnsi="Candara" w:cs="Arial"/>
          <w:b/>
          <w:bCs/>
          <w:color w:val="000000" w:themeColor="text1"/>
          <w:lang w:val="en-GB"/>
        </w:rPr>
        <w:br w:type="page"/>
      </w:r>
    </w:p>
    <w:p w14:paraId="6BEDDDDC" w14:textId="7A3D2F6D" w:rsidR="0028042B" w:rsidRPr="00DF72CB" w:rsidRDefault="0028042B" w:rsidP="0028042B">
      <w:pPr>
        <w:tabs>
          <w:tab w:val="left" w:pos="9356"/>
        </w:tabs>
        <w:spacing w:line="360" w:lineRule="auto"/>
        <w:ind w:right="679"/>
        <w:jc w:val="both"/>
        <w:rPr>
          <w:rFonts w:ascii="Candara" w:hAnsi="Candara" w:cs="Arial"/>
          <w:sz w:val="16"/>
          <w:szCs w:val="16"/>
          <w:lang w:val="en-GB"/>
        </w:rPr>
      </w:pPr>
      <w:proofErr w:type="spellStart"/>
      <w:r w:rsidRPr="00DF72CB">
        <w:rPr>
          <w:rFonts w:ascii="Candara" w:hAnsi="Candara" w:cs="Arial"/>
          <w:b/>
          <w:bCs/>
          <w:color w:val="000000" w:themeColor="text1"/>
          <w:lang w:val="en-GB"/>
        </w:rPr>
        <w:lastRenderedPageBreak/>
        <w:t>eTable</w:t>
      </w:r>
      <w:proofErr w:type="spellEnd"/>
      <w:r w:rsidRPr="00DF72CB">
        <w:rPr>
          <w:rFonts w:ascii="Candara" w:hAnsi="Candara" w:cs="Arial"/>
          <w:b/>
          <w:bCs/>
          <w:color w:val="000000" w:themeColor="text1"/>
          <w:lang w:val="en-GB"/>
        </w:rPr>
        <w:t xml:space="preserve"> </w:t>
      </w:r>
      <w:r w:rsidR="000D5FB0">
        <w:rPr>
          <w:rFonts w:ascii="Candara" w:hAnsi="Candara" w:cs="Arial"/>
          <w:b/>
          <w:bCs/>
          <w:color w:val="000000" w:themeColor="text1"/>
          <w:lang w:val="en-GB"/>
        </w:rPr>
        <w:t>5</w:t>
      </w:r>
      <w:r w:rsidRPr="00DF72CB">
        <w:rPr>
          <w:rFonts w:ascii="Candara" w:hAnsi="Candara" w:cs="Arial"/>
          <w:b/>
          <w:bCs/>
          <w:color w:val="000000" w:themeColor="text1"/>
          <w:lang w:val="en-GB"/>
        </w:rPr>
        <w:t xml:space="preserve">. </w:t>
      </w:r>
      <w:r w:rsidRPr="00DF72CB">
        <w:rPr>
          <w:rFonts w:ascii="Candara" w:hAnsi="Candara" w:cs="Arial"/>
          <w:color w:val="000000" w:themeColor="text1"/>
          <w:sz w:val="22"/>
          <w:szCs w:val="22"/>
          <w:lang w:val="en-GB"/>
        </w:rPr>
        <w:t>Meta-analytical results. % Catatonia in ASD.</w:t>
      </w:r>
    </w:p>
    <w:p w14:paraId="1F653B5B" w14:textId="3694FFDA" w:rsidR="0028042B" w:rsidRDefault="0028042B" w:rsidP="0028042B">
      <w:pPr>
        <w:tabs>
          <w:tab w:val="left" w:pos="9356"/>
        </w:tabs>
        <w:spacing w:line="360" w:lineRule="auto"/>
        <w:ind w:right="679"/>
        <w:jc w:val="both"/>
        <w:rPr>
          <w:rFonts w:ascii="Candara" w:hAnsi="Candara" w:cs="Arial"/>
          <w:sz w:val="16"/>
          <w:szCs w:val="16"/>
          <w:lang w:val="en-GB"/>
        </w:rPr>
      </w:pPr>
    </w:p>
    <w:p w14:paraId="0D280EDD" w14:textId="77777777" w:rsidR="00477A67" w:rsidRPr="00DF72CB" w:rsidRDefault="00477A67" w:rsidP="0028042B">
      <w:pPr>
        <w:tabs>
          <w:tab w:val="left" w:pos="9356"/>
        </w:tabs>
        <w:spacing w:line="360" w:lineRule="auto"/>
        <w:ind w:right="679"/>
        <w:jc w:val="both"/>
        <w:rPr>
          <w:rFonts w:ascii="Candara" w:hAnsi="Candara" w:cs="Arial"/>
          <w:sz w:val="16"/>
          <w:szCs w:val="16"/>
          <w:lang w:val="en-GB"/>
        </w:rPr>
      </w:pPr>
    </w:p>
    <w:tbl>
      <w:tblPr>
        <w:tblStyle w:val="GridTable6Colorful-Accent5"/>
        <w:tblpPr w:leftFromText="141" w:rightFromText="141" w:vertAnchor="text" w:horzAnchor="margin" w:tblpXSpec="center" w:tblpY="175"/>
        <w:tblW w:w="13872" w:type="dxa"/>
        <w:tblLook w:val="04A0" w:firstRow="1" w:lastRow="0" w:firstColumn="1" w:lastColumn="0" w:noHBand="0" w:noVBand="1"/>
      </w:tblPr>
      <w:tblGrid>
        <w:gridCol w:w="1278"/>
        <w:gridCol w:w="1560"/>
        <w:gridCol w:w="711"/>
        <w:gridCol w:w="1436"/>
        <w:gridCol w:w="886"/>
        <w:gridCol w:w="1069"/>
        <w:gridCol w:w="929"/>
        <w:gridCol w:w="890"/>
        <w:gridCol w:w="1275"/>
        <w:gridCol w:w="1139"/>
        <w:gridCol w:w="1515"/>
        <w:gridCol w:w="1184"/>
      </w:tblGrid>
      <w:tr w:rsidR="00141191" w:rsidRPr="00DF72CB" w14:paraId="46C16868" w14:textId="77777777" w:rsidTr="00141191">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278" w:type="dxa"/>
            <w:hideMark/>
          </w:tcPr>
          <w:p w14:paraId="09A2E469" w14:textId="77777777" w:rsidR="0028042B" w:rsidRPr="00B97261" w:rsidRDefault="0028042B" w:rsidP="00477A67">
            <w:pPr>
              <w:spacing w:line="360" w:lineRule="auto"/>
              <w:ind w:right="-109"/>
              <w:jc w:val="center"/>
              <w:rPr>
                <w:rFonts w:ascii="Candara" w:hAnsi="Candara" w:cs="Arial"/>
                <w:color w:val="auto"/>
                <w:sz w:val="20"/>
                <w:szCs w:val="20"/>
                <w:lang w:val="en-GB"/>
              </w:rPr>
            </w:pPr>
            <w:r w:rsidRPr="00B97261">
              <w:rPr>
                <w:rFonts w:ascii="Candara" w:hAnsi="Candara" w:cs="Arial"/>
                <w:color w:val="auto"/>
                <w:sz w:val="20"/>
                <w:szCs w:val="20"/>
                <w:lang w:val="en-GB"/>
              </w:rPr>
              <w:t>N studies</w:t>
            </w:r>
          </w:p>
        </w:tc>
        <w:tc>
          <w:tcPr>
            <w:tcW w:w="1560" w:type="dxa"/>
            <w:hideMark/>
          </w:tcPr>
          <w:p w14:paraId="49213529"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Total sample</w:t>
            </w:r>
          </w:p>
        </w:tc>
        <w:tc>
          <w:tcPr>
            <w:tcW w:w="711" w:type="dxa"/>
            <w:hideMark/>
          </w:tcPr>
          <w:p w14:paraId="1A013565"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w:t>
            </w:r>
          </w:p>
        </w:tc>
        <w:tc>
          <w:tcPr>
            <w:tcW w:w="1436" w:type="dxa"/>
            <w:hideMark/>
          </w:tcPr>
          <w:p w14:paraId="3B6A32D1"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95%CI</w:t>
            </w:r>
          </w:p>
        </w:tc>
        <w:tc>
          <w:tcPr>
            <w:tcW w:w="886" w:type="dxa"/>
          </w:tcPr>
          <w:p w14:paraId="742C4E92"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Z</w:t>
            </w:r>
          </w:p>
        </w:tc>
        <w:tc>
          <w:tcPr>
            <w:tcW w:w="1069" w:type="dxa"/>
          </w:tcPr>
          <w:p w14:paraId="62CF1E4A" w14:textId="77777777" w:rsidR="0028042B" w:rsidRPr="00B97261" w:rsidRDefault="0028042B" w:rsidP="00477A67">
            <w:pPr>
              <w:spacing w:line="360" w:lineRule="auto"/>
              <w:ind w:left="-46" w:right="-198"/>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P value</w:t>
            </w:r>
          </w:p>
        </w:tc>
        <w:tc>
          <w:tcPr>
            <w:tcW w:w="929" w:type="dxa"/>
            <w:hideMark/>
          </w:tcPr>
          <w:p w14:paraId="3EC9E269"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Q</w:t>
            </w:r>
          </w:p>
        </w:tc>
        <w:tc>
          <w:tcPr>
            <w:tcW w:w="890" w:type="dxa"/>
            <w:hideMark/>
          </w:tcPr>
          <w:p w14:paraId="61FFB4B4"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df</w:t>
            </w:r>
          </w:p>
        </w:tc>
        <w:tc>
          <w:tcPr>
            <w:tcW w:w="1275" w:type="dxa"/>
            <w:hideMark/>
          </w:tcPr>
          <w:p w14:paraId="29C44013"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I</w:t>
            </w:r>
            <w:r w:rsidRPr="00B97261">
              <w:rPr>
                <w:rFonts w:ascii="Candara" w:hAnsi="Candara" w:cs="Arial"/>
                <w:color w:val="auto"/>
                <w:sz w:val="20"/>
                <w:szCs w:val="20"/>
                <w:vertAlign w:val="superscript"/>
                <w:lang w:val="en-GB"/>
              </w:rPr>
              <w:t>2</w:t>
            </w:r>
          </w:p>
        </w:tc>
        <w:tc>
          <w:tcPr>
            <w:tcW w:w="1139" w:type="dxa"/>
            <w:hideMark/>
          </w:tcPr>
          <w:p w14:paraId="68DAD4D8"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P</w:t>
            </w:r>
          </w:p>
        </w:tc>
        <w:tc>
          <w:tcPr>
            <w:tcW w:w="1515" w:type="dxa"/>
          </w:tcPr>
          <w:p w14:paraId="2E24484C"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Egger test</w:t>
            </w:r>
          </w:p>
        </w:tc>
        <w:tc>
          <w:tcPr>
            <w:tcW w:w="1184" w:type="dxa"/>
          </w:tcPr>
          <w:p w14:paraId="40F65FAE" w14:textId="77777777" w:rsidR="0028042B" w:rsidRPr="00B97261" w:rsidRDefault="0028042B" w:rsidP="00477A67">
            <w:pPr>
              <w:spacing w:line="360" w:lineRule="auto"/>
              <w:ind w:right="-109"/>
              <w:jc w:val="center"/>
              <w:cnfStyle w:val="100000000000" w:firstRow="1" w:lastRow="0" w:firstColumn="0" w:lastColumn="0" w:oddVBand="0" w:evenVBand="0" w:oddHBand="0" w:evenHBand="0" w:firstRowFirstColumn="0" w:firstRowLastColumn="0" w:lastRowFirstColumn="0" w:lastRowLastColumn="0"/>
              <w:rPr>
                <w:rFonts w:ascii="Candara" w:hAnsi="Candara" w:cs="Arial"/>
                <w:color w:val="auto"/>
                <w:sz w:val="20"/>
                <w:szCs w:val="20"/>
                <w:lang w:val="en-GB"/>
              </w:rPr>
            </w:pPr>
            <w:r w:rsidRPr="00B97261">
              <w:rPr>
                <w:rFonts w:ascii="Candara" w:hAnsi="Candara" w:cs="Arial"/>
                <w:color w:val="auto"/>
                <w:sz w:val="20"/>
                <w:szCs w:val="20"/>
                <w:lang w:val="en-GB"/>
              </w:rPr>
              <w:t>p</w:t>
            </w:r>
          </w:p>
        </w:tc>
      </w:tr>
      <w:tr w:rsidR="00141191" w:rsidRPr="00DF72CB" w14:paraId="3FFF734F" w14:textId="77777777" w:rsidTr="00A20A9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78" w:type="dxa"/>
          </w:tcPr>
          <w:p w14:paraId="3E84342C" w14:textId="77777777" w:rsidR="00477A67" w:rsidRDefault="00477A67" w:rsidP="00477A67">
            <w:pPr>
              <w:spacing w:line="360" w:lineRule="auto"/>
              <w:ind w:right="-109"/>
              <w:jc w:val="center"/>
              <w:rPr>
                <w:rFonts w:ascii="Candara" w:hAnsi="Candara" w:cs="Arial"/>
                <w:sz w:val="20"/>
                <w:szCs w:val="20"/>
                <w:lang w:val="en-GB"/>
              </w:rPr>
            </w:pPr>
          </w:p>
          <w:p w14:paraId="04CF4197" w14:textId="260D5BA8" w:rsidR="0028042B" w:rsidRPr="00477A67" w:rsidRDefault="00141191" w:rsidP="00477A67">
            <w:pPr>
              <w:spacing w:line="360" w:lineRule="auto"/>
              <w:ind w:right="-109"/>
              <w:jc w:val="center"/>
              <w:rPr>
                <w:rFonts w:ascii="Candara" w:hAnsi="Candara" w:cs="Arial"/>
                <w:b w:val="0"/>
                <w:bCs w:val="0"/>
                <w:sz w:val="20"/>
                <w:szCs w:val="20"/>
                <w:lang w:val="en-GB"/>
              </w:rPr>
            </w:pPr>
            <w:r>
              <w:rPr>
                <w:rFonts w:ascii="Candara" w:hAnsi="Candara" w:cs="Arial"/>
                <w:b w:val="0"/>
                <w:bCs w:val="0"/>
                <w:sz w:val="20"/>
                <w:szCs w:val="20"/>
                <w:lang w:val="en-GB"/>
              </w:rPr>
              <w:t>7</w:t>
            </w:r>
          </w:p>
        </w:tc>
        <w:tc>
          <w:tcPr>
            <w:tcW w:w="1560" w:type="dxa"/>
          </w:tcPr>
          <w:p w14:paraId="4F72B9FD"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1E13EF3C" w14:textId="52847FA0" w:rsidR="0028042B" w:rsidRPr="00DF72CB" w:rsidRDefault="00141191"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Pr>
                <w:rFonts w:ascii="Candara" w:hAnsi="Candara" w:cs="Arial"/>
                <w:sz w:val="20"/>
                <w:szCs w:val="20"/>
                <w:lang w:val="en-GB"/>
              </w:rPr>
              <w:t>9</w:t>
            </w:r>
            <w:r w:rsidR="00477A67">
              <w:rPr>
                <w:rFonts w:ascii="Candara" w:hAnsi="Candara" w:cs="Arial"/>
                <w:sz w:val="20"/>
                <w:szCs w:val="20"/>
                <w:lang w:val="en-GB"/>
              </w:rPr>
              <w:t>69</w:t>
            </w:r>
          </w:p>
        </w:tc>
        <w:tc>
          <w:tcPr>
            <w:tcW w:w="711" w:type="dxa"/>
          </w:tcPr>
          <w:p w14:paraId="2148A302"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7DCD9F2B" w14:textId="02E20D82" w:rsidR="0028042B" w:rsidRPr="00DF72CB" w:rsidRDefault="00141191"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Pr>
                <w:rFonts w:ascii="Candara" w:hAnsi="Candara" w:cs="Arial"/>
                <w:sz w:val="20"/>
                <w:szCs w:val="20"/>
                <w:lang w:val="en-GB"/>
              </w:rPr>
              <w:t>1</w:t>
            </w:r>
            <w:r w:rsidR="00477A67">
              <w:rPr>
                <w:rFonts w:ascii="Candara" w:hAnsi="Candara" w:cs="Arial"/>
                <w:sz w:val="20"/>
                <w:szCs w:val="20"/>
                <w:lang w:val="en-GB"/>
              </w:rPr>
              <w:t>0</w:t>
            </w:r>
            <w:r>
              <w:rPr>
                <w:rFonts w:ascii="Candara" w:hAnsi="Candara" w:cs="Arial"/>
                <w:sz w:val="20"/>
                <w:szCs w:val="20"/>
                <w:lang w:val="en-GB"/>
              </w:rPr>
              <w:t>.4</w:t>
            </w:r>
          </w:p>
        </w:tc>
        <w:tc>
          <w:tcPr>
            <w:tcW w:w="1436" w:type="dxa"/>
          </w:tcPr>
          <w:p w14:paraId="4014EA8F"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546034AC" w14:textId="2EAC86F9" w:rsidR="0028042B" w:rsidRPr="00DF72CB" w:rsidRDefault="0028042B"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5.</w:t>
            </w:r>
            <w:r w:rsidR="00141191">
              <w:rPr>
                <w:rFonts w:ascii="Candara" w:hAnsi="Candara" w:cs="Arial"/>
                <w:sz w:val="20"/>
                <w:szCs w:val="20"/>
                <w:lang w:val="en-GB"/>
              </w:rPr>
              <w:t>8</w:t>
            </w:r>
            <w:r w:rsidRPr="00DF72CB">
              <w:rPr>
                <w:rFonts w:ascii="Candara" w:hAnsi="Candara" w:cs="Arial"/>
                <w:sz w:val="20"/>
                <w:szCs w:val="20"/>
                <w:lang w:val="en-GB"/>
              </w:rPr>
              <w:t>-1</w:t>
            </w:r>
            <w:r w:rsidR="00141191">
              <w:rPr>
                <w:rFonts w:ascii="Candara" w:hAnsi="Candara" w:cs="Arial"/>
                <w:sz w:val="20"/>
                <w:szCs w:val="20"/>
                <w:lang w:val="en-GB"/>
              </w:rPr>
              <w:t>8.0</w:t>
            </w:r>
          </w:p>
        </w:tc>
        <w:tc>
          <w:tcPr>
            <w:tcW w:w="886" w:type="dxa"/>
          </w:tcPr>
          <w:p w14:paraId="6217B5EB"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09D194A9" w14:textId="481DE667" w:rsidR="0028042B" w:rsidRPr="00DF72CB" w:rsidRDefault="0028042B"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w:t>
            </w:r>
            <w:r w:rsidR="00141191">
              <w:rPr>
                <w:rFonts w:ascii="Candara" w:hAnsi="Candara" w:cs="Arial"/>
                <w:sz w:val="20"/>
                <w:szCs w:val="20"/>
                <w:lang w:val="en-GB"/>
              </w:rPr>
              <w:t>6.6</w:t>
            </w:r>
            <w:r w:rsidR="00477A67">
              <w:rPr>
                <w:rFonts w:ascii="Candara" w:hAnsi="Candara" w:cs="Arial"/>
                <w:sz w:val="20"/>
                <w:szCs w:val="20"/>
                <w:lang w:val="en-GB"/>
              </w:rPr>
              <w:t>5</w:t>
            </w:r>
            <w:r w:rsidR="00141191">
              <w:rPr>
                <w:rFonts w:ascii="Candara" w:hAnsi="Candara" w:cs="Arial"/>
                <w:sz w:val="20"/>
                <w:szCs w:val="20"/>
                <w:lang w:val="en-GB"/>
              </w:rPr>
              <w:t>2</w:t>
            </w:r>
          </w:p>
        </w:tc>
        <w:tc>
          <w:tcPr>
            <w:tcW w:w="1069" w:type="dxa"/>
          </w:tcPr>
          <w:p w14:paraId="310C93BC"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4840D9A2" w14:textId="42AAE47E" w:rsidR="0028042B" w:rsidRPr="00DF72CB" w:rsidRDefault="0028042B"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0.000</w:t>
            </w:r>
          </w:p>
        </w:tc>
        <w:tc>
          <w:tcPr>
            <w:tcW w:w="929" w:type="dxa"/>
          </w:tcPr>
          <w:p w14:paraId="06FBF822"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7AE9E534" w14:textId="26F4232C" w:rsidR="0028042B" w:rsidRPr="00DF72CB" w:rsidRDefault="00925D3C"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Pr>
                <w:rFonts w:ascii="Candara" w:hAnsi="Candara" w:cs="Arial"/>
                <w:sz w:val="20"/>
                <w:szCs w:val="20"/>
                <w:lang w:val="en-GB"/>
              </w:rPr>
              <w:t>3</w:t>
            </w:r>
            <w:r w:rsidR="00141191">
              <w:rPr>
                <w:rFonts w:ascii="Candara" w:hAnsi="Candara" w:cs="Arial"/>
                <w:sz w:val="20"/>
                <w:szCs w:val="20"/>
                <w:lang w:val="en-GB"/>
              </w:rPr>
              <w:t>6.597</w:t>
            </w:r>
          </w:p>
        </w:tc>
        <w:tc>
          <w:tcPr>
            <w:tcW w:w="890" w:type="dxa"/>
          </w:tcPr>
          <w:p w14:paraId="200BFE2C"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7A0AF56C" w14:textId="25456B75" w:rsidR="0028042B" w:rsidRPr="00DF72CB" w:rsidRDefault="00141191"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Pr>
                <w:rFonts w:ascii="Candara" w:hAnsi="Candara" w:cs="Arial"/>
                <w:sz w:val="20"/>
                <w:szCs w:val="20"/>
                <w:lang w:val="en-GB"/>
              </w:rPr>
              <w:t>6</w:t>
            </w:r>
          </w:p>
        </w:tc>
        <w:tc>
          <w:tcPr>
            <w:tcW w:w="1275" w:type="dxa"/>
          </w:tcPr>
          <w:p w14:paraId="54C2E712"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1176220E" w14:textId="408BEDA3" w:rsidR="0028042B" w:rsidRPr="00DF72CB" w:rsidRDefault="0028042B"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8</w:t>
            </w:r>
            <w:r w:rsidR="00141191">
              <w:rPr>
                <w:rFonts w:ascii="Candara" w:hAnsi="Candara" w:cs="Arial"/>
                <w:sz w:val="20"/>
                <w:szCs w:val="20"/>
                <w:lang w:val="en-GB"/>
              </w:rPr>
              <w:t>3</w:t>
            </w:r>
            <w:r w:rsidR="00477A67">
              <w:rPr>
                <w:rFonts w:ascii="Candara" w:hAnsi="Candara" w:cs="Arial"/>
                <w:sz w:val="20"/>
                <w:szCs w:val="20"/>
                <w:lang w:val="en-GB"/>
              </w:rPr>
              <w:t>.</w:t>
            </w:r>
            <w:r w:rsidR="00141191">
              <w:rPr>
                <w:rFonts w:ascii="Candara" w:hAnsi="Candara" w:cs="Arial"/>
                <w:sz w:val="20"/>
                <w:szCs w:val="20"/>
                <w:lang w:val="en-GB"/>
              </w:rPr>
              <w:t>605</w:t>
            </w:r>
          </w:p>
        </w:tc>
        <w:tc>
          <w:tcPr>
            <w:tcW w:w="1139" w:type="dxa"/>
          </w:tcPr>
          <w:p w14:paraId="0CA7ED0C"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7C052343" w14:textId="54278F0E" w:rsidR="0028042B" w:rsidRPr="00DF72CB" w:rsidRDefault="0028042B"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0.000</w:t>
            </w:r>
          </w:p>
        </w:tc>
        <w:tc>
          <w:tcPr>
            <w:tcW w:w="1515" w:type="dxa"/>
          </w:tcPr>
          <w:p w14:paraId="535C5891"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6C26B9AC" w14:textId="69C65048" w:rsidR="0028042B" w:rsidRPr="00DF72CB" w:rsidRDefault="0028042B"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0.</w:t>
            </w:r>
            <w:r w:rsidR="00141191">
              <w:rPr>
                <w:rFonts w:ascii="Candara" w:hAnsi="Candara" w:cs="Arial"/>
                <w:sz w:val="20"/>
                <w:szCs w:val="20"/>
                <w:lang w:val="en-GB"/>
              </w:rPr>
              <w:t>018</w:t>
            </w:r>
          </w:p>
        </w:tc>
        <w:tc>
          <w:tcPr>
            <w:tcW w:w="1184" w:type="dxa"/>
          </w:tcPr>
          <w:p w14:paraId="64B94C3D" w14:textId="77777777" w:rsidR="00477A67"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p w14:paraId="5D30C390" w14:textId="2466C056" w:rsidR="0028042B" w:rsidRDefault="0028042B"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r w:rsidRPr="00DF72CB">
              <w:rPr>
                <w:rFonts w:ascii="Candara" w:hAnsi="Candara" w:cs="Arial"/>
                <w:sz w:val="20"/>
                <w:szCs w:val="20"/>
                <w:lang w:val="en-GB"/>
              </w:rPr>
              <w:t>0.</w:t>
            </w:r>
            <w:r w:rsidR="00141191">
              <w:rPr>
                <w:rFonts w:ascii="Candara" w:hAnsi="Candara" w:cs="Arial"/>
                <w:sz w:val="20"/>
                <w:szCs w:val="20"/>
                <w:lang w:val="en-GB"/>
              </w:rPr>
              <w:t>986</w:t>
            </w:r>
          </w:p>
          <w:p w14:paraId="24ADF0E6" w14:textId="3E945FEC" w:rsidR="00477A67" w:rsidRPr="00DF72CB" w:rsidRDefault="00477A67" w:rsidP="00477A67">
            <w:pPr>
              <w:spacing w:line="360" w:lineRule="auto"/>
              <w:ind w:right="-109"/>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0"/>
                <w:szCs w:val="20"/>
                <w:lang w:val="en-GB"/>
              </w:rPr>
            </w:pPr>
          </w:p>
        </w:tc>
      </w:tr>
    </w:tbl>
    <w:p w14:paraId="45F769AD" w14:textId="77777777" w:rsidR="0028042B" w:rsidRPr="00DF72CB" w:rsidRDefault="0028042B" w:rsidP="00477A67">
      <w:pPr>
        <w:tabs>
          <w:tab w:val="left" w:pos="9356"/>
        </w:tabs>
        <w:spacing w:line="360" w:lineRule="auto"/>
        <w:ind w:right="679"/>
        <w:jc w:val="center"/>
        <w:rPr>
          <w:rFonts w:ascii="Candara" w:hAnsi="Candara" w:cs="Arial"/>
          <w:sz w:val="16"/>
          <w:szCs w:val="16"/>
          <w:lang w:val="en-GB"/>
        </w:rPr>
      </w:pPr>
    </w:p>
    <w:p w14:paraId="3F9DF2BB" w14:textId="77777777" w:rsidR="0028042B" w:rsidRPr="00DF72CB" w:rsidRDefault="0028042B" w:rsidP="0028042B">
      <w:pPr>
        <w:tabs>
          <w:tab w:val="left" w:pos="9356"/>
        </w:tabs>
        <w:spacing w:line="360" w:lineRule="auto"/>
        <w:ind w:right="679"/>
        <w:jc w:val="both"/>
        <w:rPr>
          <w:rFonts w:ascii="Candara" w:hAnsi="Candara" w:cs="Arial"/>
          <w:sz w:val="16"/>
          <w:szCs w:val="16"/>
          <w:lang w:val="en-GB"/>
        </w:rPr>
      </w:pPr>
    </w:p>
    <w:p w14:paraId="2975C474" w14:textId="77777777" w:rsidR="0028042B" w:rsidRPr="00DF72CB" w:rsidRDefault="0028042B" w:rsidP="0028042B">
      <w:pPr>
        <w:tabs>
          <w:tab w:val="left" w:pos="9356"/>
        </w:tabs>
        <w:spacing w:line="360" w:lineRule="auto"/>
        <w:ind w:right="679"/>
        <w:jc w:val="both"/>
        <w:rPr>
          <w:rFonts w:ascii="Candara" w:hAnsi="Candara" w:cs="Arial"/>
          <w:sz w:val="16"/>
          <w:szCs w:val="16"/>
          <w:lang w:val="en-GB"/>
        </w:rPr>
      </w:pPr>
    </w:p>
    <w:p w14:paraId="25FE6BC9" w14:textId="77777777" w:rsidR="0028042B" w:rsidRPr="00DF72CB" w:rsidRDefault="0028042B" w:rsidP="0028042B">
      <w:pPr>
        <w:tabs>
          <w:tab w:val="left" w:pos="9356"/>
        </w:tabs>
        <w:spacing w:line="360" w:lineRule="auto"/>
        <w:ind w:right="679"/>
        <w:jc w:val="both"/>
        <w:rPr>
          <w:rFonts w:ascii="Candara" w:hAnsi="Candara" w:cs="Arial"/>
          <w:sz w:val="16"/>
          <w:szCs w:val="16"/>
          <w:lang w:val="en-GB"/>
        </w:rPr>
      </w:pPr>
    </w:p>
    <w:p w14:paraId="2C79C919" w14:textId="77777777" w:rsidR="0028042B" w:rsidRPr="00DF72CB" w:rsidRDefault="0028042B" w:rsidP="0028042B">
      <w:pPr>
        <w:tabs>
          <w:tab w:val="left" w:pos="9356"/>
        </w:tabs>
        <w:spacing w:line="360" w:lineRule="auto"/>
        <w:ind w:right="679"/>
        <w:jc w:val="both"/>
        <w:rPr>
          <w:rFonts w:ascii="Candara" w:hAnsi="Candara" w:cs="Arial"/>
          <w:sz w:val="16"/>
          <w:szCs w:val="16"/>
          <w:lang w:val="en-GB"/>
        </w:rPr>
      </w:pPr>
    </w:p>
    <w:p w14:paraId="57249E12" w14:textId="77777777" w:rsidR="0028042B" w:rsidRPr="00DF72CB" w:rsidRDefault="0028042B" w:rsidP="0028042B">
      <w:pPr>
        <w:pStyle w:val="NormalWeb"/>
        <w:spacing w:before="166" w:beforeAutospacing="0" w:after="166" w:afterAutospacing="0" w:line="360" w:lineRule="auto"/>
        <w:jc w:val="both"/>
        <w:rPr>
          <w:rFonts w:ascii="Candara" w:hAnsi="Candara" w:cs="Arial"/>
          <w:sz w:val="22"/>
          <w:szCs w:val="22"/>
          <w:lang w:val="en-GB"/>
        </w:rPr>
      </w:pPr>
    </w:p>
    <w:p w14:paraId="32D0F826" w14:textId="77777777" w:rsidR="0028042B" w:rsidRPr="00DF72CB" w:rsidRDefault="0028042B" w:rsidP="00A20A94">
      <w:pPr>
        <w:ind w:left="567"/>
        <w:rPr>
          <w:rFonts w:ascii="Candara" w:hAnsi="Candara" w:cs="Arial"/>
          <w:b/>
          <w:bCs/>
          <w:lang w:val="en-GB"/>
        </w:rPr>
      </w:pPr>
      <w:r w:rsidRPr="00DF72CB">
        <w:rPr>
          <w:rFonts w:ascii="Candara" w:hAnsi="Candara" w:cs="Arial"/>
          <w:b/>
          <w:bCs/>
          <w:lang w:val="en-GB"/>
        </w:rPr>
        <w:br w:type="page"/>
      </w:r>
    </w:p>
    <w:p w14:paraId="12309108" w14:textId="77777777" w:rsidR="00DF72CB" w:rsidRPr="00DF72CB" w:rsidRDefault="00DF72CB" w:rsidP="0028042B">
      <w:pPr>
        <w:tabs>
          <w:tab w:val="left" w:pos="9356"/>
        </w:tabs>
        <w:spacing w:line="360" w:lineRule="auto"/>
        <w:ind w:right="679"/>
        <w:jc w:val="both"/>
        <w:rPr>
          <w:rFonts w:ascii="Candara" w:hAnsi="Candara" w:cs="Arial"/>
          <w:b/>
          <w:bCs/>
          <w:lang w:val="en-GB"/>
        </w:rPr>
      </w:pPr>
    </w:p>
    <w:p w14:paraId="416FFE4D" w14:textId="44A6762F" w:rsidR="0028042B" w:rsidRPr="00DF72CB" w:rsidRDefault="0028042B" w:rsidP="0028042B">
      <w:pPr>
        <w:tabs>
          <w:tab w:val="left" w:pos="9356"/>
        </w:tabs>
        <w:spacing w:line="360" w:lineRule="auto"/>
        <w:ind w:right="679"/>
        <w:jc w:val="both"/>
        <w:rPr>
          <w:rFonts w:ascii="Candara" w:hAnsi="Candara" w:cs="Arial"/>
          <w:bCs/>
          <w:lang w:val="en-GB"/>
        </w:rPr>
      </w:pPr>
      <w:proofErr w:type="spellStart"/>
      <w:r w:rsidRPr="00DF72CB">
        <w:rPr>
          <w:rFonts w:ascii="Candara" w:hAnsi="Candara" w:cs="Arial"/>
          <w:b/>
          <w:bCs/>
          <w:lang w:val="en-GB"/>
        </w:rPr>
        <w:t>eTable</w:t>
      </w:r>
      <w:proofErr w:type="spellEnd"/>
      <w:r w:rsidRPr="00DF72CB">
        <w:rPr>
          <w:rFonts w:ascii="Candara" w:hAnsi="Candara" w:cs="Arial"/>
          <w:b/>
          <w:bCs/>
          <w:lang w:val="en-GB"/>
        </w:rPr>
        <w:t xml:space="preserve"> </w:t>
      </w:r>
      <w:r w:rsidR="000D5FB0">
        <w:rPr>
          <w:rFonts w:ascii="Candara" w:hAnsi="Candara" w:cs="Arial"/>
          <w:b/>
          <w:bCs/>
          <w:lang w:val="en-GB"/>
        </w:rPr>
        <w:t>6</w:t>
      </w:r>
      <w:r w:rsidRPr="00DF72CB">
        <w:rPr>
          <w:rFonts w:ascii="Candara" w:hAnsi="Candara" w:cs="Arial"/>
          <w:b/>
          <w:bCs/>
          <w:lang w:val="en-GB"/>
        </w:rPr>
        <w:t>:</w:t>
      </w:r>
      <w:r w:rsidRPr="00DF72CB">
        <w:rPr>
          <w:rFonts w:ascii="Candara" w:hAnsi="Candara" w:cs="Arial"/>
          <w:lang w:val="en-GB"/>
        </w:rPr>
        <w:t xml:space="preserve"> </w:t>
      </w:r>
      <w:r w:rsidRPr="00DF72CB">
        <w:rPr>
          <w:rFonts w:ascii="Candara" w:hAnsi="Candara" w:cs="Arial"/>
          <w:bCs/>
          <w:lang w:val="en-GB"/>
        </w:rPr>
        <w:t>Risk of bias (quality assessment) using modified Newcastle Ottawa Scale for longitudinal studies.</w:t>
      </w:r>
    </w:p>
    <w:p w14:paraId="24E433EA" w14:textId="77777777" w:rsidR="00DF72CB" w:rsidRPr="00DF72CB" w:rsidRDefault="00DF72CB" w:rsidP="0028042B">
      <w:pPr>
        <w:tabs>
          <w:tab w:val="left" w:pos="9356"/>
        </w:tabs>
        <w:spacing w:line="360" w:lineRule="auto"/>
        <w:ind w:right="679"/>
        <w:jc w:val="both"/>
        <w:rPr>
          <w:rFonts w:ascii="Candara" w:hAnsi="Candara" w:cs="Arial"/>
          <w:bCs/>
          <w:lang w:val="en-GB"/>
        </w:rPr>
      </w:pPr>
    </w:p>
    <w:tbl>
      <w:tblPr>
        <w:tblStyle w:val="GridTable1Light-Accent1"/>
        <w:tblW w:w="15098" w:type="dxa"/>
        <w:tblInd w:w="-572" w:type="dxa"/>
        <w:tblLook w:val="04A0" w:firstRow="1" w:lastRow="0" w:firstColumn="1" w:lastColumn="0" w:noHBand="0" w:noVBand="1"/>
      </w:tblPr>
      <w:tblGrid>
        <w:gridCol w:w="3238"/>
        <w:gridCol w:w="2319"/>
        <w:gridCol w:w="1389"/>
        <w:gridCol w:w="1935"/>
        <w:gridCol w:w="1840"/>
        <w:gridCol w:w="1655"/>
        <w:gridCol w:w="1426"/>
        <w:gridCol w:w="1296"/>
      </w:tblGrid>
      <w:tr w:rsidR="00DF72CB" w:rsidRPr="00DF72CB" w14:paraId="66AA0594" w14:textId="77777777" w:rsidTr="00DF72CB">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238" w:type="dxa"/>
          </w:tcPr>
          <w:p w14:paraId="007BB49B" w14:textId="77777777" w:rsidR="0028042B" w:rsidRPr="00DF72CB" w:rsidRDefault="0028042B" w:rsidP="0028042B">
            <w:pPr>
              <w:tabs>
                <w:tab w:val="left" w:pos="9356"/>
              </w:tabs>
              <w:spacing w:line="360" w:lineRule="auto"/>
              <w:ind w:right="45"/>
              <w:jc w:val="center"/>
              <w:rPr>
                <w:rFonts w:ascii="Candara" w:hAnsi="Candara" w:cs="Arial"/>
                <w:b w:val="0"/>
                <w:bCs w:val="0"/>
                <w:lang w:val="en-GB"/>
              </w:rPr>
            </w:pPr>
            <w:r w:rsidRPr="00DF72CB">
              <w:rPr>
                <w:rFonts w:ascii="Candara" w:hAnsi="Candara" w:cs="Arial"/>
                <w:b w:val="0"/>
                <w:bCs w:val="0"/>
                <w:color w:val="000000"/>
                <w:lang w:val="en-GB"/>
              </w:rPr>
              <w:t>Study</w:t>
            </w:r>
          </w:p>
        </w:tc>
        <w:tc>
          <w:tcPr>
            <w:tcW w:w="2319" w:type="dxa"/>
          </w:tcPr>
          <w:p w14:paraId="24CC4F9D" w14:textId="77777777" w:rsidR="0028042B" w:rsidRPr="00DF72CB" w:rsidRDefault="0028042B" w:rsidP="0028042B">
            <w:pPr>
              <w:tabs>
                <w:tab w:val="left" w:pos="9356"/>
              </w:tabs>
              <w:spacing w:line="360" w:lineRule="auto"/>
              <w:ind w:right="104"/>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Sample Representativeness</w:t>
            </w:r>
          </w:p>
        </w:tc>
        <w:tc>
          <w:tcPr>
            <w:tcW w:w="1389" w:type="dxa"/>
          </w:tcPr>
          <w:p w14:paraId="4D170171" w14:textId="77777777" w:rsidR="0028042B" w:rsidRPr="00DF72CB" w:rsidRDefault="0028042B" w:rsidP="0028042B">
            <w:pPr>
              <w:tabs>
                <w:tab w:val="left" w:pos="9356"/>
              </w:tabs>
              <w:spacing w:line="360" w:lineRule="auto"/>
              <w:ind w:right="112"/>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Exposure method</w:t>
            </w:r>
          </w:p>
        </w:tc>
        <w:tc>
          <w:tcPr>
            <w:tcW w:w="1935" w:type="dxa"/>
          </w:tcPr>
          <w:p w14:paraId="069F355E" w14:textId="77777777" w:rsidR="0028042B" w:rsidRPr="00DF72CB" w:rsidRDefault="0028042B" w:rsidP="0028042B">
            <w:pPr>
              <w:tabs>
                <w:tab w:val="left" w:pos="9356"/>
              </w:tabs>
              <w:spacing w:line="360" w:lineRule="auto"/>
              <w:ind w:right="130"/>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Groups match and adjustment</w:t>
            </w:r>
          </w:p>
        </w:tc>
        <w:tc>
          <w:tcPr>
            <w:tcW w:w="1840" w:type="dxa"/>
          </w:tcPr>
          <w:p w14:paraId="24CF02C2" w14:textId="77777777" w:rsidR="0028042B" w:rsidRPr="00DF72CB" w:rsidRDefault="0028042B" w:rsidP="0028042B">
            <w:pPr>
              <w:tabs>
                <w:tab w:val="left" w:pos="9356"/>
              </w:tabs>
              <w:spacing w:line="360" w:lineRule="auto"/>
              <w:ind w:right="102"/>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Assessment of outcome</w:t>
            </w:r>
          </w:p>
        </w:tc>
        <w:tc>
          <w:tcPr>
            <w:tcW w:w="1655" w:type="dxa"/>
          </w:tcPr>
          <w:p w14:paraId="34A99B61" w14:textId="77777777" w:rsidR="0028042B" w:rsidRPr="00DF72CB" w:rsidRDefault="0028042B" w:rsidP="0028042B">
            <w:pPr>
              <w:tabs>
                <w:tab w:val="left" w:pos="9356"/>
              </w:tabs>
              <w:spacing w:line="360" w:lineRule="auto"/>
              <w:ind w:right="152"/>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Follow-up period</w:t>
            </w:r>
          </w:p>
        </w:tc>
        <w:tc>
          <w:tcPr>
            <w:tcW w:w="1426" w:type="dxa"/>
          </w:tcPr>
          <w:p w14:paraId="69BA95FA" w14:textId="77777777" w:rsidR="0028042B" w:rsidRPr="00DF72CB" w:rsidRDefault="0028042B" w:rsidP="0028042B">
            <w:pPr>
              <w:tabs>
                <w:tab w:val="left" w:pos="9356"/>
              </w:tabs>
              <w:spacing w:line="360"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Losses to follow-up</w:t>
            </w:r>
          </w:p>
        </w:tc>
        <w:tc>
          <w:tcPr>
            <w:tcW w:w="1296" w:type="dxa"/>
          </w:tcPr>
          <w:p w14:paraId="36188B70" w14:textId="77777777" w:rsidR="0028042B" w:rsidRPr="00DF72CB" w:rsidRDefault="0028042B" w:rsidP="0028042B">
            <w:pPr>
              <w:tabs>
                <w:tab w:val="left" w:pos="9356"/>
              </w:tabs>
              <w:spacing w:line="360" w:lineRule="auto"/>
              <w:ind w:right="74"/>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Total score</w:t>
            </w:r>
          </w:p>
        </w:tc>
      </w:tr>
      <w:tr w:rsidR="00DF72CB" w:rsidRPr="00DF72CB" w14:paraId="38E4EE44" w14:textId="77777777" w:rsidTr="00DF72CB">
        <w:trPr>
          <w:trHeight w:val="414"/>
        </w:trPr>
        <w:tc>
          <w:tcPr>
            <w:cnfStyle w:val="001000000000" w:firstRow="0" w:lastRow="0" w:firstColumn="1" w:lastColumn="0" w:oddVBand="0" w:evenVBand="0" w:oddHBand="0" w:evenHBand="0" w:firstRowFirstColumn="0" w:firstRowLastColumn="0" w:lastRowFirstColumn="0" w:lastRowLastColumn="0"/>
            <w:tcW w:w="3238" w:type="dxa"/>
          </w:tcPr>
          <w:p w14:paraId="23A4D9F5" w14:textId="187CDC3E" w:rsidR="0028042B" w:rsidRPr="00DF72CB" w:rsidRDefault="0028042B" w:rsidP="000916B3">
            <w:pPr>
              <w:tabs>
                <w:tab w:val="left" w:pos="9356"/>
              </w:tabs>
              <w:spacing w:line="360" w:lineRule="auto"/>
              <w:ind w:right="45"/>
              <w:jc w:val="both"/>
              <w:rPr>
                <w:rFonts w:ascii="Candara" w:hAnsi="Candara" w:cs="Arial"/>
                <w:b w:val="0"/>
                <w:bCs w:val="0"/>
                <w:color w:val="000000"/>
                <w:lang w:val="en-GB"/>
              </w:rPr>
            </w:pPr>
            <w:proofErr w:type="spellStart"/>
            <w:r w:rsidRPr="00DF72CB">
              <w:rPr>
                <w:rFonts w:ascii="Candara" w:hAnsi="Candara" w:cs="Arial"/>
                <w:color w:val="000000"/>
                <w:lang w:val="en-GB"/>
              </w:rPr>
              <w:t>Billstedt</w:t>
            </w:r>
            <w:proofErr w:type="spellEnd"/>
            <w:r w:rsidRPr="00DF72CB">
              <w:rPr>
                <w:rFonts w:ascii="Candara" w:hAnsi="Candara" w:cs="Arial"/>
                <w:color w:val="000000"/>
                <w:lang w:val="en-GB"/>
              </w:rPr>
              <w:t xml:space="preserve"> 2005</w:t>
            </w:r>
            <w:r w:rsidR="000916B3">
              <w:rPr>
                <w:rFonts w:ascii="Candara" w:hAnsi="Candara" w:cs="Arial"/>
                <w:color w:val="000000"/>
                <w:lang w:val="en-GB"/>
              </w:rPr>
              <w:t xml:space="preserve"> </w:t>
            </w:r>
            <w:r w:rsidRPr="00DF72CB">
              <w:rPr>
                <w:rFonts w:ascii="Candara" w:hAnsi="Candara" w:cs="Arial"/>
                <w:color w:val="000000"/>
                <w:vertAlign w:val="superscript"/>
                <w:lang w:val="en-GB"/>
              </w:rPr>
              <w:fldChar w:fldCharType="begin" w:fldLock="1"/>
            </w:r>
            <w:r w:rsidR="007A24E3">
              <w:rPr>
                <w:rFonts w:ascii="Candara" w:hAnsi="Candara" w:cs="Arial"/>
                <w:b w:val="0"/>
                <w:bCs w:val="0"/>
                <w:color w:val="000000"/>
                <w:vertAlign w:val="superscript"/>
                <w:lang w:val="en-GB"/>
              </w:rPr>
              <w:instrText>ADDIN CSL_CITATION {"citationItems":[{"id":"ITEM-1","itemData":{"DOI":"10.1007/s10803-005-3302-5","ISSN":"01623257","PMID":"16119476","abstract":"Background: Prospective population-based follow-up study of 120 individuals with autism followed from childhood to adulthood. Methods: Individuals with autism, diagnosed in childhood, were followed prospectively for a period of 13-22 years and re-evaluated at ages 17-40 years. The instruments used at follow-up were the DISCO, WAIS-R, WISC-III, Vineland Adaptive Behavior Scales, psychiatric-medical examination and GAF-scale. A set of criteria was used for the classification of outcomes, taking into consideration employment, higher education/vocational training, independent living and peer relations. Results: Six of the 120 (5%) had died at the time of follow-up, and six declined participation. Overall outcome was poor in 78% of cases. Only four individuals were independent albeit leading fairly isolated lives. Childhood IQ-level was positively correlated with better adult outcome, as was the existence of some communicative phrase speech at age six years. Conclusions: Children with autism as diagnosed in the 1960s, 1970s, and 1980s may have an even worse psychosocial outcome than previously believed. © 2005 Springer Science+Business Media, Inc.","author":[{"dropping-particle":"","family":"Billstedt","given":"Eva","non-dropping-particle":"","parse-names":false,"suffix":""},{"dropping-particle":"","family":"Gillberg","given":"Carina","non-dropping-particle":"","parse-names":false,"suffix":""},{"dropping-particle":"","family":"Gillberg","given":"Christopher","non-dropping-particle":"","parse-names":false,"suffix":""}],"container-title":"Journal of Autism and Developmental Disorders","id":"ITEM-1","issued":{"date-parts":[["2005"]]},"title":"Autism after adolescence: Population-based 13- to 22-year follow-up study of 120 individuals with autism diagnosed in childhood","type":"article-journal"},"uris":["http://www.mendeley.com/documents/?uuid=62bb5ceb-0e44-4750-92de-bd2bce6d463a"]}],"mendeley":{"formattedCitation":"(5)","plainTextFormattedCitation":"(5)","previouslyFormattedCitation":"(5)"},"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007A24E3" w:rsidRPr="007A24E3">
              <w:rPr>
                <w:rFonts w:ascii="Candara" w:hAnsi="Candara" w:cs="Arial"/>
                <w:b w:val="0"/>
                <w:bCs w:val="0"/>
                <w:noProof/>
                <w:color w:val="000000"/>
                <w:lang w:val="en-GB"/>
              </w:rPr>
              <w:t>(5)</w:t>
            </w:r>
            <w:r w:rsidRPr="00DF72CB">
              <w:rPr>
                <w:rFonts w:ascii="Candara" w:hAnsi="Candara" w:cs="Arial"/>
                <w:color w:val="000000"/>
                <w:vertAlign w:val="superscript"/>
                <w:lang w:val="en-GB"/>
              </w:rPr>
              <w:fldChar w:fldCharType="end"/>
            </w:r>
          </w:p>
        </w:tc>
        <w:tc>
          <w:tcPr>
            <w:tcW w:w="2319" w:type="dxa"/>
          </w:tcPr>
          <w:p w14:paraId="064A41A8" w14:textId="77777777" w:rsidR="0028042B" w:rsidRPr="00DF72CB" w:rsidRDefault="0028042B" w:rsidP="0028042B">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389" w:type="dxa"/>
          </w:tcPr>
          <w:p w14:paraId="69C57F9A" w14:textId="77777777" w:rsidR="0028042B" w:rsidRPr="00DF72CB" w:rsidRDefault="0028042B" w:rsidP="0028042B">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935" w:type="dxa"/>
          </w:tcPr>
          <w:p w14:paraId="58BD3247" w14:textId="77777777" w:rsidR="0028042B" w:rsidRPr="00DF72CB" w:rsidRDefault="0028042B" w:rsidP="0028042B">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840" w:type="dxa"/>
          </w:tcPr>
          <w:p w14:paraId="6D3EA6E1" w14:textId="77777777" w:rsidR="0028042B" w:rsidRPr="00DF72CB" w:rsidRDefault="0028042B" w:rsidP="0028042B">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655" w:type="dxa"/>
          </w:tcPr>
          <w:p w14:paraId="179504D2" w14:textId="77777777" w:rsidR="0028042B" w:rsidRPr="00DF72CB" w:rsidRDefault="0028042B" w:rsidP="0028042B">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426" w:type="dxa"/>
          </w:tcPr>
          <w:p w14:paraId="4AE6A22A" w14:textId="77777777" w:rsidR="0028042B" w:rsidRPr="00DF72CB" w:rsidRDefault="0028042B" w:rsidP="0028042B">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296" w:type="dxa"/>
          </w:tcPr>
          <w:p w14:paraId="0CE7EFBD" w14:textId="77777777" w:rsidR="0028042B" w:rsidRPr="00DF72CB" w:rsidRDefault="0028042B" w:rsidP="0028042B">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6</w:t>
            </w:r>
          </w:p>
        </w:tc>
      </w:tr>
      <w:tr w:rsidR="00DF72CB" w:rsidRPr="00DF72CB" w14:paraId="1360FC76" w14:textId="77777777" w:rsidTr="00DF72CB">
        <w:trPr>
          <w:trHeight w:val="414"/>
        </w:trPr>
        <w:tc>
          <w:tcPr>
            <w:cnfStyle w:val="001000000000" w:firstRow="0" w:lastRow="0" w:firstColumn="1" w:lastColumn="0" w:oddVBand="0" w:evenVBand="0" w:oddHBand="0" w:evenHBand="0" w:firstRowFirstColumn="0" w:firstRowLastColumn="0" w:lastRowFirstColumn="0" w:lastRowLastColumn="0"/>
            <w:tcW w:w="3238" w:type="dxa"/>
          </w:tcPr>
          <w:p w14:paraId="4BE1A49E" w14:textId="2BB9AA6F" w:rsidR="00592E1A" w:rsidRPr="00DF72CB" w:rsidRDefault="00592E1A" w:rsidP="000916B3">
            <w:pPr>
              <w:tabs>
                <w:tab w:val="left" w:pos="9356"/>
              </w:tabs>
              <w:spacing w:line="360" w:lineRule="auto"/>
              <w:ind w:right="45"/>
              <w:jc w:val="both"/>
              <w:rPr>
                <w:rFonts w:ascii="Candara" w:hAnsi="Candara" w:cs="Arial"/>
                <w:color w:val="000000"/>
                <w:vertAlign w:val="superscript"/>
                <w:lang w:val="en-GB"/>
              </w:rPr>
            </w:pPr>
            <w:r w:rsidRPr="00DF72CB">
              <w:rPr>
                <w:rFonts w:ascii="Candara" w:hAnsi="Candara" w:cs="Arial"/>
                <w:color w:val="000000"/>
                <w:lang w:val="en-GB"/>
              </w:rPr>
              <w:t>Hutton 2008</w:t>
            </w:r>
            <w:r w:rsidR="000916B3">
              <w:rPr>
                <w:rFonts w:ascii="Candara" w:hAnsi="Candara" w:cs="Arial"/>
                <w:color w:val="000000"/>
                <w:lang w:val="en-GB"/>
              </w:rPr>
              <w:t xml:space="preserve"> </w:t>
            </w:r>
            <w:r w:rsidRPr="00DF72CB">
              <w:rPr>
                <w:rFonts w:ascii="Candara" w:hAnsi="Candara" w:cs="Arial"/>
                <w:color w:val="000000"/>
                <w:vertAlign w:val="superscript"/>
                <w:lang w:val="en-GB"/>
              </w:rPr>
              <w:fldChar w:fldCharType="begin" w:fldLock="1"/>
            </w:r>
            <w:r w:rsidR="007A24E3">
              <w:rPr>
                <w:rFonts w:ascii="Candara" w:hAnsi="Candara" w:cs="Arial"/>
                <w:color w:val="000000"/>
                <w:vertAlign w:val="superscript"/>
                <w:lang w:val="en-GB"/>
              </w:rPr>
              <w:instrText>ADDIN CSL_CITATION {"citationItems":[{"id":"ITEM-1","itemData":{"DOI":"10.1177/1362361308091650","ISSN":"13623613","PMID":"18579645","abstract":"A follow-up study to at least the age of 21 years of 135 individuals with an autism spectrum disorder diagnosed in childhood and an IQ of over 30 was conducted. The study is distinctive in its large size, low attrition rate and use of systematic interviews to obtain clinical information. Questionnaires completed by caregivers asked about the development of new psychiatric disorders. For the 39 individuals with a possible new disorder, a detailed psychiatric assessment was undertaken through parental interview. Of all participants, 16 percent developed a definite new psychiatric disorder. A further 6 percent developed a possible new disorder. Five individuals developed an obsessive-compulsive disorder and/or catatonia; eight an affective disorder with marked obsessional features; three complex affective disorders; four more straightforward affective disorders; one a bipolar disorder; and one an acute anxiety state complicated by alcohol excess. There was no case of schizophrenia. © 2008 SAGE Publications.","author":[{"dropping-particle":"","family":"Hutton","given":"Jane","non-dropping-particle":"","parse-names":false,"suffix":""},{"dropping-particle":"","family":"Goode","given":"Susan","non-dropping-particle":"","parse-names":false,"suffix":""},{"dropping-particle":"","family":"Murphy","given":"Margaret","non-dropping-particle":"","parse-names":false,"suffix":""},{"dropping-particle":"","family":"Couteur","given":"Ann","non-dropping-particle":"Le","parse-names":false,"suffix":""},{"dropping-particle":"","family":"Rutter","given":"Michael","non-dropping-particle":"","parse-names":false,"suffix":""}],"container-title":"Autism","id":"ITEM-1","issue":"4","issued":{"date-parts":[["2008"]]},"page":"373-390","title":"New-onset psychiatric disorders in individuals with autism","type":"article-journal","volume":"12"},"uris":["http://www.mendeley.com/documents/?uuid=16ef8733-f646-4d50-a111-06cadddded31"]}],"mendeley":{"formattedCitation":"(6)","plainTextFormattedCitation":"(6)","previouslyFormattedCitation":"(6)"},"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007A24E3" w:rsidRPr="007A24E3">
              <w:rPr>
                <w:rFonts w:ascii="Candara" w:hAnsi="Candara" w:cs="Arial"/>
                <w:b w:val="0"/>
                <w:noProof/>
                <w:color w:val="000000"/>
                <w:lang w:val="en-GB"/>
              </w:rPr>
              <w:t>(6)</w:t>
            </w:r>
            <w:r w:rsidRPr="00DF72CB">
              <w:rPr>
                <w:rFonts w:ascii="Candara" w:hAnsi="Candara" w:cs="Arial"/>
                <w:color w:val="000000"/>
                <w:vertAlign w:val="superscript"/>
                <w:lang w:val="en-GB"/>
              </w:rPr>
              <w:fldChar w:fldCharType="end"/>
            </w:r>
          </w:p>
        </w:tc>
        <w:tc>
          <w:tcPr>
            <w:tcW w:w="2319" w:type="dxa"/>
          </w:tcPr>
          <w:p w14:paraId="2A7520EF" w14:textId="1EE9D9B7" w:rsidR="00592E1A" w:rsidRPr="00DF72CB" w:rsidRDefault="00592E1A" w:rsidP="0028042B">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389" w:type="dxa"/>
          </w:tcPr>
          <w:p w14:paraId="6A7D3B00" w14:textId="0C51FBA1" w:rsidR="00592E1A" w:rsidRPr="00DF72CB" w:rsidRDefault="00592E1A" w:rsidP="0028042B">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935" w:type="dxa"/>
          </w:tcPr>
          <w:p w14:paraId="614D6875" w14:textId="402F012B" w:rsidR="00592E1A" w:rsidRPr="00DF72CB" w:rsidRDefault="00592E1A" w:rsidP="0028042B">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0</w:t>
            </w:r>
          </w:p>
        </w:tc>
        <w:tc>
          <w:tcPr>
            <w:tcW w:w="1840" w:type="dxa"/>
          </w:tcPr>
          <w:p w14:paraId="71AD3B33" w14:textId="664C9281" w:rsidR="00592E1A" w:rsidRPr="00DF72CB" w:rsidRDefault="00592E1A" w:rsidP="0028042B">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655" w:type="dxa"/>
          </w:tcPr>
          <w:p w14:paraId="1DC5068B" w14:textId="229D4E6F" w:rsidR="00592E1A" w:rsidRPr="00DF72CB" w:rsidRDefault="00592E1A" w:rsidP="0028042B">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426" w:type="dxa"/>
          </w:tcPr>
          <w:p w14:paraId="2A98D571" w14:textId="07D6BD90" w:rsidR="00592E1A" w:rsidRPr="00DF72CB" w:rsidRDefault="00592E1A" w:rsidP="0028042B">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296" w:type="dxa"/>
          </w:tcPr>
          <w:p w14:paraId="44412CD0" w14:textId="5432EA7E" w:rsidR="00592E1A" w:rsidRPr="00DF72CB" w:rsidRDefault="00592E1A" w:rsidP="0028042B">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5</w:t>
            </w:r>
          </w:p>
        </w:tc>
      </w:tr>
      <w:tr w:rsidR="00DF72CB" w:rsidRPr="00DF72CB" w14:paraId="234EB92D" w14:textId="77777777" w:rsidTr="00DF72CB">
        <w:trPr>
          <w:trHeight w:val="414"/>
        </w:trPr>
        <w:tc>
          <w:tcPr>
            <w:cnfStyle w:val="001000000000" w:firstRow="0" w:lastRow="0" w:firstColumn="1" w:lastColumn="0" w:oddVBand="0" w:evenVBand="0" w:oddHBand="0" w:evenHBand="0" w:firstRowFirstColumn="0" w:firstRowLastColumn="0" w:lastRowFirstColumn="0" w:lastRowLastColumn="0"/>
            <w:tcW w:w="3238" w:type="dxa"/>
          </w:tcPr>
          <w:p w14:paraId="4AAE70F5" w14:textId="453F19DD" w:rsidR="0028042B" w:rsidRPr="00DF72CB" w:rsidRDefault="0028042B" w:rsidP="000916B3">
            <w:pPr>
              <w:tabs>
                <w:tab w:val="left" w:pos="9356"/>
              </w:tabs>
              <w:spacing w:line="360" w:lineRule="auto"/>
              <w:ind w:right="45"/>
              <w:jc w:val="both"/>
              <w:rPr>
                <w:rFonts w:ascii="Candara" w:hAnsi="Candara" w:cs="Arial"/>
                <w:b w:val="0"/>
                <w:bCs w:val="0"/>
                <w:color w:val="000000"/>
                <w:lang w:val="en-GB"/>
              </w:rPr>
            </w:pPr>
            <w:proofErr w:type="spellStart"/>
            <w:r w:rsidRPr="00DF72CB">
              <w:rPr>
                <w:rFonts w:ascii="Candara" w:hAnsi="Candara" w:cs="Arial"/>
                <w:color w:val="000000"/>
                <w:lang w:val="en-GB"/>
              </w:rPr>
              <w:t>Ohta</w:t>
            </w:r>
            <w:proofErr w:type="spellEnd"/>
            <w:r w:rsidRPr="00DF72CB">
              <w:rPr>
                <w:rFonts w:ascii="Candara" w:hAnsi="Candara" w:cs="Arial"/>
                <w:color w:val="000000"/>
                <w:lang w:val="en-GB"/>
              </w:rPr>
              <w:t xml:space="preserve"> 2006</w:t>
            </w:r>
            <w:r w:rsidRPr="00DF72CB">
              <w:rPr>
                <w:rFonts w:ascii="Candara" w:hAnsi="Candara" w:cs="Arial"/>
                <w:b w:val="0"/>
                <w:bCs w:val="0"/>
                <w:color w:val="000000"/>
                <w:vertAlign w:val="superscript"/>
                <w:lang w:val="en-GB"/>
              </w:rPr>
              <w:t xml:space="preserve"> </w:t>
            </w:r>
            <w:r w:rsidRPr="00DF72CB">
              <w:rPr>
                <w:rFonts w:ascii="Candara" w:hAnsi="Candara" w:cs="Arial"/>
                <w:color w:val="000000"/>
                <w:vertAlign w:val="superscript"/>
                <w:lang w:val="en-GB"/>
              </w:rPr>
              <w:fldChar w:fldCharType="begin" w:fldLock="1"/>
            </w:r>
            <w:r w:rsidR="007A24E3">
              <w:rPr>
                <w:rFonts w:ascii="Candara" w:hAnsi="Candara" w:cs="Arial"/>
                <w:b w:val="0"/>
                <w:bCs w:val="0"/>
                <w:color w:val="000000"/>
                <w:vertAlign w:val="superscript"/>
                <w:lang w:val="en-GB"/>
              </w:rPr>
              <w:instrText>ADDIN CSL_CITATION {"citationItems":[{"id":"ITEM-1","itemData":{"DOI":"10.1016/S0074-7742(05)72003-1","ISBN":"0123668735","ISSN":"00747742","abstract":"The concept of catatonia has broadened in recent years. It is no more restricted to schizophrenia but is also thought to occur in mood and organic disorders (Fink and Taylor, 2003). Realmuto and August (1991) reported three catatonic adolescents with autism and other psychiatric conditions. Among patients with autism in adolescence and early adulthood, motoric immobility is occasionally observed along with delayed action and repeated conduct. Wing (1996) defined \"catatonia\" as this sort of immobility. Although catatonia in autism spectrum disorders (ASDs) has been recognized among clinicians and researchers, the nature of catatonia in ASDs is yet to be clarified. The nature and treatment of this psychomotor syndrome as well as its scope and course remain virtually unidentified. Few published studies are available on the long-term course of catatonia in patients with ASDs. We previously reported about eight ASD patients with catatonia, aged 20 or over, who had regularly visited the outpatient clinic at Department of Neuropsychiatry of Tokyo University Hospital (Ohta et al., 1999). With an elapse of almost 6 years, \"M,\" a child psychiatrist, seeing most of these ASD patients with catatonia, moved to the \"Z\" center. Many of the patients also did so later. In the meantime, there appeared new patients suspected of having catatonia. This study is primarily designed to cast light on diagnosis and catastasis, onset and course, and association with complications as concerned with catatonia in patients with ASDs in terms of the long term prospective study. A few suggestions for treatment of catatonia in ASDs are made. © 2006 Elsevier Inc. All rights reserved.","author":[{"dropping-particle":"","family":"Ohta","given":"Masataka","non-dropping-particle":"","parse-names":false,"suffix":""},{"dropping-particle":"","family":"Kano","given":"Yukiko","non-dropping-particle":"","parse-names":false,"suffix":""},{"dropping-particle":"","family":"Nagai","given":"Yoko","non-dropping-particle":"","parse-names":false,"suffix":""}],"container-title":"International Review of Neurobiology","id":"ITEM-1","issued":{"date-parts":[["2006"]]},"title":"Catatonia in Individuals With Autism Spectrum Disorders in Adolescence and Early Adulthood: A Long-term Prospective Study","type":"article"},"uris":["http://www.mendeley.com/documents/?uuid=e4f8617b-3a02-4be2-be83-4bdf23a76c05"]}],"mendeley":{"formattedCitation":"(7)","plainTextFormattedCitation":"(7)","previouslyFormattedCitation":"(7)"},"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007A24E3" w:rsidRPr="007A24E3">
              <w:rPr>
                <w:rFonts w:ascii="Candara" w:hAnsi="Candara" w:cs="Arial"/>
                <w:b w:val="0"/>
                <w:bCs w:val="0"/>
                <w:noProof/>
                <w:color w:val="000000"/>
                <w:lang w:val="en-GB"/>
              </w:rPr>
              <w:t>(7)</w:t>
            </w:r>
            <w:r w:rsidRPr="00DF72CB">
              <w:rPr>
                <w:rFonts w:ascii="Candara" w:hAnsi="Candara" w:cs="Arial"/>
                <w:color w:val="000000"/>
                <w:vertAlign w:val="superscript"/>
                <w:lang w:val="en-GB"/>
              </w:rPr>
              <w:fldChar w:fldCharType="end"/>
            </w:r>
          </w:p>
        </w:tc>
        <w:tc>
          <w:tcPr>
            <w:tcW w:w="2319" w:type="dxa"/>
          </w:tcPr>
          <w:p w14:paraId="213045DE" w14:textId="77777777" w:rsidR="0028042B" w:rsidRPr="00DF72CB" w:rsidRDefault="0028042B" w:rsidP="0028042B">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389" w:type="dxa"/>
          </w:tcPr>
          <w:p w14:paraId="53F5077A" w14:textId="77777777" w:rsidR="0028042B" w:rsidRPr="00DF72CB" w:rsidRDefault="0028042B" w:rsidP="0028042B">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0</w:t>
            </w:r>
          </w:p>
        </w:tc>
        <w:tc>
          <w:tcPr>
            <w:tcW w:w="1935" w:type="dxa"/>
          </w:tcPr>
          <w:p w14:paraId="7A2CA524" w14:textId="77777777" w:rsidR="0028042B" w:rsidRPr="00DF72CB" w:rsidRDefault="0028042B" w:rsidP="0028042B">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0</w:t>
            </w:r>
          </w:p>
        </w:tc>
        <w:tc>
          <w:tcPr>
            <w:tcW w:w="1840" w:type="dxa"/>
          </w:tcPr>
          <w:p w14:paraId="1DC83D68" w14:textId="77777777" w:rsidR="0028042B" w:rsidRPr="00DF72CB" w:rsidRDefault="0028042B" w:rsidP="0028042B">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655" w:type="dxa"/>
          </w:tcPr>
          <w:p w14:paraId="25E884D7" w14:textId="77777777" w:rsidR="0028042B" w:rsidRPr="00DF72CB" w:rsidRDefault="0028042B" w:rsidP="0028042B">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426" w:type="dxa"/>
          </w:tcPr>
          <w:p w14:paraId="643CFF93" w14:textId="77777777" w:rsidR="0028042B" w:rsidRPr="00DF72CB" w:rsidRDefault="0028042B" w:rsidP="0028042B">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296" w:type="dxa"/>
          </w:tcPr>
          <w:p w14:paraId="13259195" w14:textId="77777777" w:rsidR="0028042B" w:rsidRPr="00DF72CB" w:rsidRDefault="0028042B" w:rsidP="0028042B">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4</w:t>
            </w:r>
          </w:p>
        </w:tc>
      </w:tr>
      <w:tr w:rsidR="00DF72CB" w:rsidRPr="00DF72CB" w14:paraId="2A689434" w14:textId="77777777" w:rsidTr="00DF72CB">
        <w:trPr>
          <w:trHeight w:val="414"/>
        </w:trPr>
        <w:tc>
          <w:tcPr>
            <w:cnfStyle w:val="001000000000" w:firstRow="0" w:lastRow="0" w:firstColumn="1" w:lastColumn="0" w:oddVBand="0" w:evenVBand="0" w:oddHBand="0" w:evenHBand="0" w:firstRowFirstColumn="0" w:firstRowLastColumn="0" w:lastRowFirstColumn="0" w:lastRowLastColumn="0"/>
            <w:tcW w:w="3238" w:type="dxa"/>
          </w:tcPr>
          <w:p w14:paraId="4540E2D3" w14:textId="64EEA50A" w:rsidR="00592E1A" w:rsidRPr="00DF72CB" w:rsidRDefault="00592E1A" w:rsidP="000916B3">
            <w:pPr>
              <w:tabs>
                <w:tab w:val="left" w:pos="9356"/>
              </w:tabs>
              <w:spacing w:line="360" w:lineRule="auto"/>
              <w:ind w:right="45"/>
              <w:jc w:val="both"/>
              <w:rPr>
                <w:rFonts w:ascii="Candara" w:hAnsi="Candara" w:cs="Arial"/>
                <w:color w:val="000000"/>
                <w:lang w:val="en-GB"/>
              </w:rPr>
            </w:pPr>
            <w:r w:rsidRPr="00DF72CB">
              <w:rPr>
                <w:rFonts w:ascii="Candara" w:hAnsi="Candara" w:cs="Arial"/>
                <w:color w:val="000000"/>
                <w:lang w:val="en-GB"/>
              </w:rPr>
              <w:t>Wachtel 2017</w:t>
            </w:r>
            <w:r w:rsidR="000916B3">
              <w:rPr>
                <w:rFonts w:ascii="Candara" w:hAnsi="Candara" w:cs="Arial"/>
                <w:color w:val="000000"/>
                <w:lang w:val="en-GB"/>
              </w:rPr>
              <w:t xml:space="preserve"> </w:t>
            </w:r>
            <w:r w:rsidRPr="00DF72CB">
              <w:rPr>
                <w:rFonts w:ascii="Candara" w:hAnsi="Candara" w:cs="Arial"/>
                <w:color w:val="000000"/>
                <w:vertAlign w:val="superscript"/>
                <w:lang w:val="en-GB"/>
              </w:rPr>
              <w:fldChar w:fldCharType="begin" w:fldLock="1"/>
            </w:r>
            <w:r w:rsidR="007A24E3">
              <w:rPr>
                <w:rFonts w:ascii="Candara" w:hAnsi="Candara" w:cs="Arial"/>
                <w:color w:val="000000"/>
                <w:vertAlign w:val="superscript"/>
                <w:lang w:val="en-GB"/>
              </w:rPr>
              <w:instrText>ADDIN CSL_CITATION {"citationItems":[{"id":"ITEM-1","itemData":{"DOI":"http://dx.doi.org/10.1016/j.jaac.2017.07.406","abstract":"Objectives: This presentation aims to present data on 22 patients with autism spectrum disorder (ASD) who received short-term and maintenance ECT (m- ECT) for catatonia. Methods: This presentation includes a retrospective review of psychiatric, behavioral, and ECT records. Results: Catatonic patients with ASD (N ¼ 22) ranging in age from 8 to 25 years at the start time of ECT were treated from 2006 to 2016. There were six females and 16 males. All patients had ASD and presented at neurobehavioral assessment for catatonic regression and challenging behaviors. Of these patients, 18 met the Bush–Francis Catatonia Rating Scale (BFCRS) criteria with symptoms of immobility, rigidity, staring, posturing, mutism, echophenomena, withdrawal, and negativism. Patients (n ¼ 15 of 18) presented with additional BFCRS criteria of psychomotor excitement, stereotypy, and combativeness in the form of devastating, repetitive self-injury. The four remaining patients met BFCRS criteria based solely on excitement, stereotypy, and combativeness, with the repetitive, self-injurious acts that occurred thousands of times daily and required ongoing physical restraint for safety. All patients underwent short-term courses of ECT three times weekly. Two patients were started with right unilateral ECT; the remainder received bilateratreatment. All patients experienced a marked reduction in catatonic symptoms. A total of 18 of 19 patients with self-injurious behavior experienced similar acute reduction of such symptoms; 16 of 19 patients with self-injurious behavior experienced sustained behavioral reduction, with ongoing m-ECT. Patients continued with m-ECT ranging from once to twice weekly, with total duration ranging from 3 to 118 months and total ECT from 12 to 700 months. Conclusions: Multiple symptoms of catatonia are found in patients with ASD; some of the most devastating presentations involve psychomotor excitement in the form of repetitive self-injury. New experience regarding the usage of short-term and maintenance ECT is highly relevant for current care and future research with regard to these extremely ill and vulnerable patients.","author":[{"dropping-particle":"","family":"Wachtel","given":"Lee Elizabeth","non-dropping-particle":"","parse-names":false,"suffix":""}],"container-title":"Journal of the American Academy of Child &amp; Adolescent Psychiatry","id":"ITEM-1","issue":"10S","issued":{"date-parts":[["2017"]]},"page":"70.3 — 71.0","title":"Acute And Maintenance Electroconvulsive Therapy For Catatonia In Autism Spectrum Disorders","type":"article-journal","volume":"56"},"uris":["http://www.mendeley.com/documents/?uuid=1f274912-dce6-4274-966c-3118093fef51"]}],"mendeley":{"formattedCitation":"(8)","plainTextFormattedCitation":"(8)","previouslyFormattedCitation":"(8)"},"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007A24E3" w:rsidRPr="007A24E3">
              <w:rPr>
                <w:rFonts w:ascii="Candara" w:hAnsi="Candara" w:cs="Arial"/>
                <w:b w:val="0"/>
                <w:noProof/>
                <w:color w:val="000000"/>
                <w:lang w:val="en-GB"/>
              </w:rPr>
              <w:t>(8)</w:t>
            </w:r>
            <w:r w:rsidRPr="00DF72CB">
              <w:rPr>
                <w:rFonts w:ascii="Candara" w:hAnsi="Candara" w:cs="Arial"/>
                <w:color w:val="000000"/>
                <w:vertAlign w:val="superscript"/>
                <w:lang w:val="en-GB"/>
              </w:rPr>
              <w:fldChar w:fldCharType="end"/>
            </w:r>
          </w:p>
        </w:tc>
        <w:tc>
          <w:tcPr>
            <w:tcW w:w="2319" w:type="dxa"/>
          </w:tcPr>
          <w:p w14:paraId="654A9D5B" w14:textId="12737777" w:rsidR="00592E1A" w:rsidRPr="00DF72CB" w:rsidRDefault="00592E1A" w:rsidP="0028042B">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389" w:type="dxa"/>
          </w:tcPr>
          <w:p w14:paraId="7A838AB1" w14:textId="72BACF3E" w:rsidR="00592E1A" w:rsidRPr="00DF72CB" w:rsidRDefault="00592E1A" w:rsidP="0028042B">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0</w:t>
            </w:r>
          </w:p>
        </w:tc>
        <w:tc>
          <w:tcPr>
            <w:tcW w:w="1935" w:type="dxa"/>
          </w:tcPr>
          <w:p w14:paraId="236C91F4" w14:textId="03AD7483" w:rsidR="00592E1A" w:rsidRPr="00DF72CB" w:rsidRDefault="00592E1A" w:rsidP="0028042B">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0</w:t>
            </w:r>
          </w:p>
        </w:tc>
        <w:tc>
          <w:tcPr>
            <w:tcW w:w="1840" w:type="dxa"/>
          </w:tcPr>
          <w:p w14:paraId="1727F59D" w14:textId="305B8A27" w:rsidR="00592E1A" w:rsidRPr="00DF72CB" w:rsidRDefault="00592E1A" w:rsidP="0028042B">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655" w:type="dxa"/>
          </w:tcPr>
          <w:p w14:paraId="730655CF" w14:textId="42CFB55D" w:rsidR="00592E1A" w:rsidRPr="00DF72CB" w:rsidRDefault="00592E1A" w:rsidP="0028042B">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426" w:type="dxa"/>
          </w:tcPr>
          <w:p w14:paraId="5516D4DE" w14:textId="356D774B" w:rsidR="00592E1A" w:rsidRPr="00DF72CB" w:rsidRDefault="00592E1A" w:rsidP="0028042B">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296" w:type="dxa"/>
          </w:tcPr>
          <w:p w14:paraId="67F12D6D" w14:textId="43864F2A" w:rsidR="00592E1A" w:rsidRPr="00DF72CB" w:rsidRDefault="00592E1A" w:rsidP="0028042B">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4</w:t>
            </w:r>
          </w:p>
        </w:tc>
      </w:tr>
      <w:tr w:rsidR="00DF72CB" w:rsidRPr="00DF72CB" w14:paraId="5C1E4088" w14:textId="77777777" w:rsidTr="00DF72CB">
        <w:trPr>
          <w:trHeight w:val="414"/>
        </w:trPr>
        <w:tc>
          <w:tcPr>
            <w:cnfStyle w:val="001000000000" w:firstRow="0" w:lastRow="0" w:firstColumn="1" w:lastColumn="0" w:oddVBand="0" w:evenVBand="0" w:oddHBand="0" w:evenHBand="0" w:firstRowFirstColumn="0" w:firstRowLastColumn="0" w:lastRowFirstColumn="0" w:lastRowLastColumn="0"/>
            <w:tcW w:w="3238" w:type="dxa"/>
          </w:tcPr>
          <w:p w14:paraId="1ABF0E58" w14:textId="3D3AF40B" w:rsidR="00592E1A" w:rsidRPr="00DF72CB" w:rsidRDefault="00592E1A" w:rsidP="000916B3">
            <w:pPr>
              <w:tabs>
                <w:tab w:val="left" w:pos="9356"/>
              </w:tabs>
              <w:spacing w:line="360" w:lineRule="auto"/>
              <w:ind w:right="45"/>
              <w:jc w:val="both"/>
              <w:rPr>
                <w:rFonts w:ascii="Candara" w:hAnsi="Candara" w:cs="Arial"/>
                <w:color w:val="000000"/>
                <w:lang w:val="en-GB"/>
              </w:rPr>
            </w:pPr>
            <w:r w:rsidRPr="00DF72CB">
              <w:rPr>
                <w:rFonts w:ascii="Candara" w:hAnsi="Candara" w:cs="Arial"/>
                <w:color w:val="000000"/>
                <w:lang w:val="en-GB"/>
              </w:rPr>
              <w:t xml:space="preserve">Wachtel 2018 </w:t>
            </w:r>
            <w:r w:rsidRPr="00DF72CB">
              <w:rPr>
                <w:rFonts w:ascii="Candara" w:hAnsi="Candara" w:cs="Arial"/>
                <w:color w:val="000000"/>
                <w:vertAlign w:val="superscript"/>
                <w:lang w:val="en-GB"/>
              </w:rPr>
              <w:fldChar w:fldCharType="begin" w:fldLock="1"/>
            </w:r>
            <w:r w:rsidR="007A24E3">
              <w:rPr>
                <w:rFonts w:ascii="Candara" w:hAnsi="Candara" w:cs="Arial"/>
                <w:color w:val="000000"/>
                <w:vertAlign w:val="superscript"/>
                <w:lang w:val="en-GB"/>
              </w:rPr>
              <w:instrText>ADDIN CSL_CITATION {"citationItems":[{"id":"ITEM-1","itemData":{"DOI":"10.1007/s00787-018-1210-4","ISSN":"1435165X","PMID":"30069655","abstract":"A retrospective review was conducted from the inpatient and outpatient records of twenty-two autistic youth presenting to a neurobehavioral service over a twelve-year period for combined psychiatric and behavioral pathology who also met DSM5 criteria for catatonia. Six autistic girls and 16 autistic boys ranging from ages eight to 26 years old were identified, and their variegated symptoms evaluated. Stereotypy, posturing, negativism, mutism and stupor were the most common catatonic symptoms, each present in more than half of the study patients. One patient had abnormal vital signs indicative of malignant catatonia. Twenty patients had concomitant repetitive self-injurious behaviors that had led to significant tissue injury and were refractory to psychotropic and behavioral interventions. The sample was weighted towards patients with severe self-injurious behavior, which often was the reason for admission. The many “faces” of catatonia in autism spectrum disorders are seen in this sample, and the novel recognition of repetitive self-injury as an under-recognized motor symptom of catatonia is highlighted. The preliminary findings in this study open many important future vistas for ongoing research regarding catatonia in ASDs.","author":[{"dropping-particle":"","family":"Wachtel","given":"Lee Elizabeth","non-dropping-particle":"","parse-names":false,"suffix":""}],"container-title":"European Child and Adolescent Psychiatry","id":"ITEM-1","issued":{"date-parts":[["2018"]]},"title":"The multiple faces of catatonia in autism spectrum disorders: descriptive clinical experience of 22 patients over 12 years","type":"article-journal"},"uris":["http://www.mendeley.com/documents/?uuid=426b977d-030e-4e87-a7be-c1a113793cc0"]}],"mendeley":{"formattedCitation":"(9)","plainTextFormattedCitation":"(9)","previouslyFormattedCitation":"(9)"},"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007A24E3" w:rsidRPr="007A24E3">
              <w:rPr>
                <w:rFonts w:ascii="Candara" w:hAnsi="Candara" w:cs="Arial"/>
                <w:b w:val="0"/>
                <w:noProof/>
                <w:color w:val="000000"/>
                <w:lang w:val="en-GB"/>
              </w:rPr>
              <w:t>(9)</w:t>
            </w:r>
            <w:r w:rsidRPr="00DF72CB">
              <w:rPr>
                <w:rFonts w:ascii="Candara" w:hAnsi="Candara" w:cs="Arial"/>
                <w:color w:val="000000"/>
                <w:vertAlign w:val="superscript"/>
                <w:lang w:val="en-GB"/>
              </w:rPr>
              <w:fldChar w:fldCharType="end"/>
            </w:r>
          </w:p>
        </w:tc>
        <w:tc>
          <w:tcPr>
            <w:tcW w:w="2319" w:type="dxa"/>
          </w:tcPr>
          <w:p w14:paraId="2E960E20" w14:textId="63703E86" w:rsidR="00592E1A" w:rsidRPr="00DF72CB" w:rsidRDefault="00592E1A" w:rsidP="00592E1A">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389" w:type="dxa"/>
          </w:tcPr>
          <w:p w14:paraId="4DA8B864" w14:textId="641B7F9B" w:rsidR="00592E1A" w:rsidRPr="00DF72CB" w:rsidRDefault="00592E1A" w:rsidP="00592E1A">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0</w:t>
            </w:r>
          </w:p>
        </w:tc>
        <w:tc>
          <w:tcPr>
            <w:tcW w:w="1935" w:type="dxa"/>
          </w:tcPr>
          <w:p w14:paraId="5CB6BB34" w14:textId="0DFB50DA" w:rsidR="00592E1A" w:rsidRPr="00DF72CB" w:rsidRDefault="00592E1A" w:rsidP="00592E1A">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0</w:t>
            </w:r>
          </w:p>
        </w:tc>
        <w:tc>
          <w:tcPr>
            <w:tcW w:w="1840" w:type="dxa"/>
          </w:tcPr>
          <w:p w14:paraId="6938A2CA" w14:textId="7D59721D" w:rsidR="00592E1A" w:rsidRPr="00DF72CB" w:rsidRDefault="00592E1A" w:rsidP="00592E1A">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655" w:type="dxa"/>
          </w:tcPr>
          <w:p w14:paraId="3CCA049D" w14:textId="6B7BC834" w:rsidR="00592E1A" w:rsidRPr="00DF72CB" w:rsidRDefault="00592E1A" w:rsidP="00592E1A">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426" w:type="dxa"/>
          </w:tcPr>
          <w:p w14:paraId="2D1FBDB9" w14:textId="06BC74E5" w:rsidR="00592E1A" w:rsidRPr="00DF72CB" w:rsidRDefault="00592E1A" w:rsidP="00592E1A">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296" w:type="dxa"/>
          </w:tcPr>
          <w:p w14:paraId="35BE2F02" w14:textId="06DD2E5E" w:rsidR="00592E1A" w:rsidRPr="00DF72CB" w:rsidRDefault="00592E1A" w:rsidP="00592E1A">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4</w:t>
            </w:r>
          </w:p>
        </w:tc>
      </w:tr>
      <w:tr w:rsidR="00DF72CB" w:rsidRPr="00DF72CB" w14:paraId="6E62732E" w14:textId="77777777" w:rsidTr="00DF72CB">
        <w:trPr>
          <w:trHeight w:val="414"/>
        </w:trPr>
        <w:tc>
          <w:tcPr>
            <w:cnfStyle w:val="001000000000" w:firstRow="0" w:lastRow="0" w:firstColumn="1" w:lastColumn="0" w:oddVBand="0" w:evenVBand="0" w:oddHBand="0" w:evenHBand="0" w:firstRowFirstColumn="0" w:firstRowLastColumn="0" w:lastRowFirstColumn="0" w:lastRowLastColumn="0"/>
            <w:tcW w:w="3238" w:type="dxa"/>
          </w:tcPr>
          <w:p w14:paraId="142F20E6" w14:textId="17FA16DA" w:rsidR="00592E1A" w:rsidRPr="00DF72CB" w:rsidRDefault="00592E1A" w:rsidP="000916B3">
            <w:pPr>
              <w:tabs>
                <w:tab w:val="left" w:pos="9356"/>
              </w:tabs>
              <w:spacing w:line="360" w:lineRule="auto"/>
              <w:ind w:right="45"/>
              <w:jc w:val="both"/>
              <w:rPr>
                <w:rFonts w:ascii="Candara" w:hAnsi="Candara" w:cs="Arial"/>
                <w:color w:val="000000"/>
                <w:lang w:val="en-GB"/>
              </w:rPr>
            </w:pPr>
            <w:r w:rsidRPr="00DF72CB">
              <w:rPr>
                <w:rFonts w:ascii="Candara" w:hAnsi="Candara" w:cs="Arial"/>
                <w:color w:val="000000"/>
                <w:lang w:val="en-GB"/>
              </w:rPr>
              <w:t xml:space="preserve">Wachtel 2019 </w:t>
            </w:r>
            <w:r w:rsidRPr="00DF72CB">
              <w:rPr>
                <w:rFonts w:ascii="Candara" w:hAnsi="Candara" w:cs="Arial"/>
                <w:color w:val="000000"/>
                <w:vertAlign w:val="superscript"/>
                <w:lang w:val="en-GB"/>
              </w:rPr>
              <w:fldChar w:fldCharType="begin" w:fldLock="1"/>
            </w:r>
            <w:r w:rsidR="007A24E3">
              <w:rPr>
                <w:rFonts w:ascii="Candara" w:hAnsi="Candara" w:cs="Arial"/>
                <w:color w:val="000000"/>
                <w:vertAlign w:val="superscript"/>
                <w:lang w:val="en-GB"/>
              </w:rPr>
              <w:instrText>ADDIN CSL_CITATION {"citationItems":[{"id":"ITEM-1","itemData":{"DOI":"10.1111/acps.12980","abstract":"Objective To review the treatment courses of 22 autistic patients diagnosed with catatonia over a 12-year period, including treatment with benzodiazepines and electroconvulsive therapy. Method Retrospective review of inpatient and outpatient records of 22 autistic youth presenting to a neurobehavioral service who were treated for catatonia. Results Six girls and 16 boys ranging from ages 8 to 26 years old presenting for neurobehavioral assessment were found to meet criteria for catatonia according to the DSM5 and were treated for such. All but one patient was initially unsuccessfully treated with benzodiazepines in dosages ranging from 1 to 27 mg daily, and all patients underwent electroconvulsive therapy. Mean age of ECT start was 15.6 years old, and the total number of ECT received ranged from 16 to 688, with 13 patients still receiving maintenance ECT at the end of the study period. ECT conferred prominent patient benefit in terms of catatonic symptom reduction, including alleviation of incapacitating, treatment-resistant self-injury. Conclusion Myriad symptoms of catatonia were seen in this sample of 22 autistic youth. Implementation of anti-catatonic paradigms, particularly electroconvulsive therapy, conferred vast patient benefit.","author":[{"dropping-particle":"","family":"Wachtel","given":"L. E.","non-dropping-particle":"","parse-names":false,"suffix":""}],"container-title":"Acta Psychiatrica Scandinavica","id":"ITEM-1","issue":"1","issued":{"date-parts":[["2018"]]},"page":"46-55","title":"Treatment of catatonia in autism spectrum disorders","type":"article-journal","volume":"139"},"uris":["http://www.mendeley.com/documents/?uuid=1dee48ed-8de7-4906-b183-7a931eb4c3ee"]}],"mendeley":{"formattedCitation":"(10)","plainTextFormattedCitation":"(10)","previouslyFormattedCitation":"(10)"},"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007A24E3" w:rsidRPr="007A24E3">
              <w:rPr>
                <w:rFonts w:ascii="Candara" w:hAnsi="Candara" w:cs="Arial"/>
                <w:b w:val="0"/>
                <w:noProof/>
                <w:color w:val="000000"/>
                <w:lang w:val="en-GB"/>
              </w:rPr>
              <w:t>(10)</w:t>
            </w:r>
            <w:r w:rsidRPr="00DF72CB">
              <w:rPr>
                <w:rFonts w:ascii="Candara" w:hAnsi="Candara" w:cs="Arial"/>
                <w:color w:val="000000"/>
                <w:vertAlign w:val="superscript"/>
                <w:lang w:val="en-GB"/>
              </w:rPr>
              <w:fldChar w:fldCharType="end"/>
            </w:r>
          </w:p>
        </w:tc>
        <w:tc>
          <w:tcPr>
            <w:tcW w:w="2319" w:type="dxa"/>
          </w:tcPr>
          <w:p w14:paraId="6F0DCE40" w14:textId="6BFC29D3" w:rsidR="00592E1A" w:rsidRPr="00DF72CB" w:rsidRDefault="00592E1A" w:rsidP="00592E1A">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389" w:type="dxa"/>
          </w:tcPr>
          <w:p w14:paraId="7FAE5E03" w14:textId="43DD6E6D" w:rsidR="00592E1A" w:rsidRPr="00DF72CB" w:rsidRDefault="00592E1A" w:rsidP="00592E1A">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0</w:t>
            </w:r>
          </w:p>
        </w:tc>
        <w:tc>
          <w:tcPr>
            <w:tcW w:w="1935" w:type="dxa"/>
          </w:tcPr>
          <w:p w14:paraId="5F59A787" w14:textId="20E21F4B" w:rsidR="00592E1A" w:rsidRPr="00DF72CB" w:rsidRDefault="00592E1A" w:rsidP="00592E1A">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840" w:type="dxa"/>
          </w:tcPr>
          <w:p w14:paraId="0D7CCB6D" w14:textId="1DD755F7" w:rsidR="00592E1A" w:rsidRPr="00DF72CB" w:rsidRDefault="00592E1A" w:rsidP="00592E1A">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655" w:type="dxa"/>
          </w:tcPr>
          <w:p w14:paraId="0794BEDC" w14:textId="6909B6C6" w:rsidR="00592E1A" w:rsidRPr="00DF72CB" w:rsidRDefault="00592E1A" w:rsidP="00592E1A">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426" w:type="dxa"/>
          </w:tcPr>
          <w:p w14:paraId="706AC27B" w14:textId="34B5C629" w:rsidR="00592E1A" w:rsidRPr="00DF72CB" w:rsidRDefault="00592E1A" w:rsidP="00592E1A">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296" w:type="dxa"/>
          </w:tcPr>
          <w:p w14:paraId="4AB3CA3D" w14:textId="3C7FF2E1" w:rsidR="00592E1A" w:rsidRPr="00DF72CB" w:rsidRDefault="00592E1A" w:rsidP="00592E1A">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5</w:t>
            </w:r>
          </w:p>
        </w:tc>
      </w:tr>
    </w:tbl>
    <w:p w14:paraId="05E1B18C" w14:textId="77777777" w:rsidR="00DF72CB" w:rsidRPr="00DF72CB" w:rsidRDefault="00DF72CB" w:rsidP="0028042B">
      <w:pPr>
        <w:tabs>
          <w:tab w:val="left" w:pos="9356"/>
        </w:tabs>
        <w:spacing w:line="360" w:lineRule="auto"/>
        <w:ind w:right="679"/>
        <w:jc w:val="both"/>
        <w:rPr>
          <w:rFonts w:ascii="Candara" w:hAnsi="Candara" w:cs="Arial"/>
          <w:b/>
          <w:bCs/>
          <w:lang w:val="en-GB"/>
        </w:rPr>
      </w:pPr>
    </w:p>
    <w:p w14:paraId="44CB4FBD" w14:textId="77777777" w:rsidR="00DF72CB" w:rsidRPr="00DF72CB" w:rsidRDefault="00DF72CB">
      <w:pPr>
        <w:rPr>
          <w:rFonts w:ascii="Candara" w:hAnsi="Candara" w:cs="Arial"/>
          <w:b/>
          <w:bCs/>
          <w:lang w:val="en-GB"/>
        </w:rPr>
      </w:pPr>
      <w:r w:rsidRPr="00DF72CB">
        <w:rPr>
          <w:rFonts w:ascii="Candara" w:hAnsi="Candara" w:cs="Arial"/>
          <w:b/>
          <w:bCs/>
          <w:lang w:val="en-GB"/>
        </w:rPr>
        <w:br w:type="page"/>
      </w:r>
    </w:p>
    <w:p w14:paraId="7BE5147E" w14:textId="77777777" w:rsidR="00DF72CB" w:rsidRPr="00DF72CB" w:rsidRDefault="00DF72CB" w:rsidP="0028042B">
      <w:pPr>
        <w:tabs>
          <w:tab w:val="left" w:pos="9356"/>
        </w:tabs>
        <w:spacing w:line="360" w:lineRule="auto"/>
        <w:ind w:right="679"/>
        <w:jc w:val="both"/>
        <w:rPr>
          <w:rFonts w:ascii="Candara" w:hAnsi="Candara" w:cs="Arial"/>
          <w:b/>
          <w:bCs/>
          <w:lang w:val="en-GB"/>
        </w:rPr>
      </w:pPr>
    </w:p>
    <w:p w14:paraId="003BA2B2" w14:textId="77777777" w:rsidR="00DF72CB" w:rsidRPr="00DF72CB" w:rsidRDefault="00DF72CB" w:rsidP="0028042B">
      <w:pPr>
        <w:tabs>
          <w:tab w:val="left" w:pos="9356"/>
        </w:tabs>
        <w:spacing w:line="360" w:lineRule="auto"/>
        <w:ind w:right="679"/>
        <w:jc w:val="both"/>
        <w:rPr>
          <w:rFonts w:ascii="Candara" w:hAnsi="Candara" w:cs="Arial"/>
          <w:b/>
          <w:bCs/>
          <w:lang w:val="en-GB"/>
        </w:rPr>
      </w:pPr>
    </w:p>
    <w:p w14:paraId="65EB7A3A" w14:textId="229738AB" w:rsidR="00DC264F" w:rsidRPr="00DC264F" w:rsidRDefault="0028042B" w:rsidP="0028042B">
      <w:pPr>
        <w:tabs>
          <w:tab w:val="left" w:pos="9356"/>
        </w:tabs>
        <w:spacing w:line="360" w:lineRule="auto"/>
        <w:ind w:right="679"/>
        <w:jc w:val="both"/>
        <w:rPr>
          <w:rFonts w:ascii="Candara" w:hAnsi="Candara" w:cs="Arial"/>
          <w:bCs/>
          <w:lang w:val="en-GB"/>
        </w:rPr>
      </w:pPr>
      <w:proofErr w:type="spellStart"/>
      <w:r w:rsidRPr="00DF72CB">
        <w:rPr>
          <w:rFonts w:ascii="Candara" w:hAnsi="Candara" w:cs="Arial"/>
          <w:b/>
          <w:bCs/>
          <w:lang w:val="en-GB"/>
        </w:rPr>
        <w:t>eTable</w:t>
      </w:r>
      <w:proofErr w:type="spellEnd"/>
      <w:r w:rsidRPr="00DF72CB">
        <w:rPr>
          <w:rFonts w:ascii="Candara" w:hAnsi="Candara" w:cs="Arial"/>
          <w:b/>
          <w:bCs/>
          <w:lang w:val="en-GB"/>
        </w:rPr>
        <w:t xml:space="preserve"> </w:t>
      </w:r>
      <w:r w:rsidR="000D5FB0">
        <w:rPr>
          <w:rFonts w:ascii="Candara" w:hAnsi="Candara" w:cs="Arial"/>
          <w:b/>
          <w:bCs/>
          <w:lang w:val="en-GB"/>
        </w:rPr>
        <w:t>7</w:t>
      </w:r>
      <w:r w:rsidRPr="00DF72CB">
        <w:rPr>
          <w:rFonts w:ascii="Candara" w:hAnsi="Candara" w:cs="Arial"/>
          <w:b/>
          <w:bCs/>
          <w:lang w:val="en-GB"/>
        </w:rPr>
        <w:t>:</w:t>
      </w:r>
      <w:r w:rsidRPr="00DF72CB">
        <w:rPr>
          <w:rFonts w:ascii="Candara" w:hAnsi="Candara" w:cs="Arial"/>
          <w:lang w:val="en-GB"/>
        </w:rPr>
        <w:t xml:space="preserve"> </w:t>
      </w:r>
      <w:r w:rsidRPr="00DF72CB">
        <w:rPr>
          <w:rFonts w:ascii="Candara" w:hAnsi="Candara" w:cs="Arial"/>
          <w:bCs/>
          <w:lang w:val="en-GB"/>
        </w:rPr>
        <w:t>Risk of bias (quality assessment) using modified Newcastle Ottawa Scale for cross-sectional studies.</w:t>
      </w:r>
    </w:p>
    <w:p w14:paraId="3DA5F165" w14:textId="77777777" w:rsidR="0028042B" w:rsidRPr="00DF72CB" w:rsidRDefault="0028042B" w:rsidP="0028042B">
      <w:pPr>
        <w:tabs>
          <w:tab w:val="left" w:pos="9356"/>
        </w:tabs>
        <w:spacing w:line="360" w:lineRule="auto"/>
        <w:ind w:right="679"/>
        <w:jc w:val="both"/>
        <w:rPr>
          <w:rFonts w:ascii="Candara" w:hAnsi="Candara" w:cs="Arial"/>
          <w:lang w:val="en-GB"/>
        </w:rPr>
      </w:pPr>
    </w:p>
    <w:tbl>
      <w:tblPr>
        <w:tblStyle w:val="GridTable1Light-Accent1"/>
        <w:tblW w:w="15309" w:type="dxa"/>
        <w:tblInd w:w="-572" w:type="dxa"/>
        <w:tblLayout w:type="fixed"/>
        <w:tblLook w:val="04A0" w:firstRow="1" w:lastRow="0" w:firstColumn="1" w:lastColumn="0" w:noHBand="0" w:noVBand="1"/>
      </w:tblPr>
      <w:tblGrid>
        <w:gridCol w:w="3261"/>
        <w:gridCol w:w="2409"/>
        <w:gridCol w:w="1418"/>
        <w:gridCol w:w="1984"/>
        <w:gridCol w:w="1842"/>
        <w:gridCol w:w="1701"/>
        <w:gridCol w:w="1418"/>
        <w:gridCol w:w="1276"/>
      </w:tblGrid>
      <w:tr w:rsidR="00DC264F" w:rsidRPr="00DF72CB" w14:paraId="38031865" w14:textId="77777777" w:rsidTr="00732608">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261" w:type="dxa"/>
          </w:tcPr>
          <w:p w14:paraId="5143B537" w14:textId="77777777" w:rsidR="00DC264F" w:rsidRPr="00DF72CB" w:rsidRDefault="00DC264F" w:rsidP="007203A6">
            <w:pPr>
              <w:tabs>
                <w:tab w:val="left" w:pos="9356"/>
              </w:tabs>
              <w:spacing w:line="360" w:lineRule="auto"/>
              <w:ind w:right="45"/>
              <w:jc w:val="center"/>
              <w:rPr>
                <w:rFonts w:ascii="Candara" w:hAnsi="Candara" w:cs="Arial"/>
                <w:b w:val="0"/>
                <w:bCs w:val="0"/>
                <w:lang w:val="en-GB"/>
              </w:rPr>
            </w:pPr>
            <w:r w:rsidRPr="00DF72CB">
              <w:rPr>
                <w:rFonts w:ascii="Candara" w:hAnsi="Candara" w:cs="Arial"/>
                <w:b w:val="0"/>
                <w:bCs w:val="0"/>
                <w:color w:val="000000"/>
                <w:lang w:val="en-GB"/>
              </w:rPr>
              <w:t>Study</w:t>
            </w:r>
          </w:p>
        </w:tc>
        <w:tc>
          <w:tcPr>
            <w:tcW w:w="2409" w:type="dxa"/>
          </w:tcPr>
          <w:p w14:paraId="2D8BCD6F" w14:textId="77777777" w:rsidR="00DC264F" w:rsidRPr="00DF72CB" w:rsidRDefault="00DC264F" w:rsidP="007203A6">
            <w:pPr>
              <w:tabs>
                <w:tab w:val="left" w:pos="9356"/>
              </w:tabs>
              <w:spacing w:line="360" w:lineRule="auto"/>
              <w:ind w:right="104"/>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Sample Representativeness</w:t>
            </w:r>
          </w:p>
        </w:tc>
        <w:tc>
          <w:tcPr>
            <w:tcW w:w="1418" w:type="dxa"/>
          </w:tcPr>
          <w:p w14:paraId="6754D59E" w14:textId="77777777" w:rsidR="00DC264F" w:rsidRPr="00DF72CB" w:rsidRDefault="00DC264F" w:rsidP="007203A6">
            <w:pPr>
              <w:tabs>
                <w:tab w:val="left" w:pos="9356"/>
              </w:tabs>
              <w:spacing w:line="360" w:lineRule="auto"/>
              <w:ind w:right="112"/>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Sample Size</w:t>
            </w:r>
          </w:p>
        </w:tc>
        <w:tc>
          <w:tcPr>
            <w:tcW w:w="1984" w:type="dxa"/>
          </w:tcPr>
          <w:p w14:paraId="3C93F460" w14:textId="6AF7C202" w:rsidR="00DC264F" w:rsidRPr="00DF72CB" w:rsidRDefault="00DC264F" w:rsidP="00732608">
            <w:pPr>
              <w:tabs>
                <w:tab w:val="left" w:pos="1451"/>
                <w:tab w:val="left" w:pos="9356"/>
              </w:tabs>
              <w:spacing w:line="360" w:lineRule="auto"/>
              <w:ind w:right="130"/>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Characteristics responders</w:t>
            </w:r>
            <w:r w:rsidR="0081263C">
              <w:rPr>
                <w:rFonts w:ascii="Candara" w:hAnsi="Candara" w:cs="Arial"/>
                <w:b w:val="0"/>
                <w:bCs w:val="0"/>
                <w:color w:val="000000"/>
                <w:lang w:val="en-GB"/>
              </w:rPr>
              <w:t xml:space="preserve"> </w:t>
            </w:r>
            <w:r w:rsidRPr="00DF72CB">
              <w:rPr>
                <w:rFonts w:ascii="Candara" w:hAnsi="Candara" w:cs="Arial"/>
                <w:b w:val="0"/>
                <w:bCs w:val="0"/>
                <w:color w:val="000000"/>
                <w:lang w:val="en-GB"/>
              </w:rPr>
              <w:t>/</w:t>
            </w:r>
            <w:r w:rsidR="0081263C">
              <w:rPr>
                <w:rFonts w:ascii="Candara" w:hAnsi="Candara" w:cs="Arial"/>
                <w:b w:val="0"/>
                <w:bCs w:val="0"/>
                <w:color w:val="000000"/>
                <w:lang w:val="en-GB"/>
              </w:rPr>
              <w:t xml:space="preserve"> </w:t>
            </w:r>
            <w:r w:rsidRPr="00DF72CB">
              <w:rPr>
                <w:rFonts w:ascii="Candara" w:hAnsi="Candara" w:cs="Arial"/>
                <w:b w:val="0"/>
                <w:bCs w:val="0"/>
                <w:color w:val="000000"/>
                <w:lang w:val="en-GB"/>
              </w:rPr>
              <w:t>non responders</w:t>
            </w:r>
          </w:p>
        </w:tc>
        <w:tc>
          <w:tcPr>
            <w:tcW w:w="1842" w:type="dxa"/>
          </w:tcPr>
          <w:p w14:paraId="1312E8E2" w14:textId="77777777" w:rsidR="00DC264F" w:rsidRPr="00DF72CB" w:rsidRDefault="00DC264F" w:rsidP="007203A6">
            <w:pPr>
              <w:tabs>
                <w:tab w:val="left" w:pos="9356"/>
              </w:tabs>
              <w:spacing w:line="360" w:lineRule="auto"/>
              <w:ind w:right="102"/>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Ascertainment of exposure</w:t>
            </w:r>
          </w:p>
        </w:tc>
        <w:tc>
          <w:tcPr>
            <w:tcW w:w="1701" w:type="dxa"/>
          </w:tcPr>
          <w:p w14:paraId="577CF00E" w14:textId="77777777" w:rsidR="00DC264F" w:rsidRPr="00DF72CB" w:rsidRDefault="00DC264F" w:rsidP="007203A6">
            <w:pPr>
              <w:tabs>
                <w:tab w:val="left" w:pos="9356"/>
              </w:tabs>
              <w:spacing w:line="360" w:lineRule="auto"/>
              <w:ind w:right="152"/>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Assessment of outcome</w:t>
            </w:r>
          </w:p>
        </w:tc>
        <w:tc>
          <w:tcPr>
            <w:tcW w:w="1418" w:type="dxa"/>
          </w:tcPr>
          <w:p w14:paraId="6F122DA3" w14:textId="330270F1" w:rsidR="00DC264F" w:rsidRPr="00DF72CB" w:rsidRDefault="00DC264F" w:rsidP="007203A6">
            <w:pPr>
              <w:tabs>
                <w:tab w:val="left" w:pos="9356"/>
              </w:tabs>
              <w:spacing w:line="360"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Outcome reported</w:t>
            </w:r>
          </w:p>
        </w:tc>
        <w:tc>
          <w:tcPr>
            <w:tcW w:w="1276" w:type="dxa"/>
          </w:tcPr>
          <w:p w14:paraId="276DBD47" w14:textId="77777777" w:rsidR="00DC264F" w:rsidRPr="00DF72CB" w:rsidRDefault="00DC264F" w:rsidP="007203A6">
            <w:pPr>
              <w:tabs>
                <w:tab w:val="left" w:pos="9356"/>
              </w:tabs>
              <w:spacing w:line="360" w:lineRule="auto"/>
              <w:ind w:right="74"/>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lang w:val="en-GB"/>
              </w:rPr>
            </w:pPr>
            <w:r w:rsidRPr="00DF72CB">
              <w:rPr>
                <w:rFonts w:ascii="Candara" w:hAnsi="Candara" w:cs="Arial"/>
                <w:b w:val="0"/>
                <w:bCs w:val="0"/>
                <w:color w:val="000000"/>
                <w:lang w:val="en-GB"/>
              </w:rPr>
              <w:t>Total score</w:t>
            </w:r>
          </w:p>
        </w:tc>
      </w:tr>
      <w:tr w:rsidR="00DC264F" w:rsidRPr="00DF72CB" w14:paraId="7DEC9F85" w14:textId="77777777" w:rsidTr="00732608">
        <w:trPr>
          <w:trHeight w:val="414"/>
        </w:trPr>
        <w:tc>
          <w:tcPr>
            <w:cnfStyle w:val="001000000000" w:firstRow="0" w:lastRow="0" w:firstColumn="1" w:lastColumn="0" w:oddVBand="0" w:evenVBand="0" w:oddHBand="0" w:evenHBand="0" w:firstRowFirstColumn="0" w:firstRowLastColumn="0" w:lastRowFirstColumn="0" w:lastRowLastColumn="0"/>
            <w:tcW w:w="3261" w:type="dxa"/>
          </w:tcPr>
          <w:p w14:paraId="69CBBF18" w14:textId="77777777" w:rsidR="00DC264F" w:rsidRPr="00DF72CB" w:rsidRDefault="00DC264F" w:rsidP="007203A6">
            <w:pPr>
              <w:tabs>
                <w:tab w:val="left" w:pos="9356"/>
              </w:tabs>
              <w:spacing w:line="360" w:lineRule="auto"/>
              <w:ind w:right="45"/>
              <w:jc w:val="both"/>
              <w:rPr>
                <w:rFonts w:ascii="Candara" w:hAnsi="Candara" w:cs="Arial"/>
                <w:b w:val="0"/>
                <w:bCs w:val="0"/>
                <w:color w:val="000000"/>
                <w:lang w:val="en-GB"/>
              </w:rPr>
            </w:pPr>
            <w:r w:rsidRPr="00DF72CB">
              <w:rPr>
                <w:rFonts w:ascii="Candara" w:hAnsi="Candara" w:cs="Arial"/>
                <w:color w:val="000000"/>
                <w:lang w:val="en-GB"/>
              </w:rPr>
              <w:t>Breen 2017</w:t>
            </w:r>
            <w:r w:rsidRPr="00DF72CB">
              <w:rPr>
                <w:rFonts w:ascii="Candara" w:hAnsi="Candara" w:cs="Arial"/>
                <w:b w:val="0"/>
                <w:bCs w:val="0"/>
                <w:color w:val="000000"/>
                <w:lang w:val="en-GB"/>
              </w:rPr>
              <w:t xml:space="preserve"> </w:t>
            </w:r>
            <w:r w:rsidRPr="00DF72CB">
              <w:rPr>
                <w:rFonts w:ascii="Candara" w:hAnsi="Candara" w:cs="Arial"/>
                <w:color w:val="000000"/>
                <w:vertAlign w:val="superscript"/>
                <w:lang w:val="en-GB"/>
              </w:rPr>
              <w:fldChar w:fldCharType="begin" w:fldLock="1"/>
            </w:r>
            <w:r>
              <w:rPr>
                <w:rFonts w:ascii="Candara" w:hAnsi="Candara" w:cs="Arial"/>
                <w:b w:val="0"/>
                <w:bCs w:val="0"/>
                <w:color w:val="000000"/>
                <w:vertAlign w:val="superscript"/>
                <w:lang w:val="en-GB"/>
              </w:rPr>
              <w:instrText>ADDIN CSL_CITATION {"citationItems":[{"id":"ITEM-1","itemData":{"DOI":"10.1111/jir.12362","ISSN":"13652788","abstract":"Background: A proportion of young people with autism are reported to show catatonic-like symptoms in adolescence. The aetiology and prevalence of such presentations is unknown but include a set of behaviours that can best be described as attenuated. Method: The current study empirically investigated the presence and nature of such attenuated behaviours in children and adolescents with autism using a newly developed 34-item third party report measure, the Attenuated Behaviour Questionnaire. Caregivers or parents of young people with autism reported on the presentation of symptoms via the online completion of the Attenuated Behaviour Questionnaire and two established clinical measures of repetitive behaviour and depression. Results: Initial results indicate that the Attenuated Behaviour Questionnaire is a workable clinical measure in this population with a degree of discriminant validity with regard to catatonia. Attenuated behaviour indicative of catatonia was relatively common in young people with autism with up to 20.2% having an existing diagnosis of catatonia and evidence of a relationship between attenuated behaviours and measures of depression and repetitive and restricted behaviours. Conclusion: Catatonic symptoms are more prevalent in young people with autism than previously thought, and the Attenuated Behaviour Questionnaire has potential as a clinical and research tool.","author":[{"dropping-particle":"","family":"Breen","given":"J.","non-dropping-particle":"","parse-names":false,"suffix":""},{"dropping-particle":"","family":"Hare","given":"D. J.","non-dropping-particle":"","parse-names":false,"suffix":""}],"container-title":"Journal of Intellectual Disability Research","id":"ITEM-1","issued":{"date-parts":[["2017"]]},"title":"The nature and prevalence of catatonic symptoms in young people with autism","type":"article-journal"},"uris":["http://www.mendeley.com/documents/?uuid=aded1285-412e-4b7d-938e-cf79287ef778"]}],"mendeley":{"formattedCitation":"(11)","plainTextFormattedCitation":"(11)","previouslyFormattedCitation":"(11)"},"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Pr="007A24E3">
              <w:rPr>
                <w:rFonts w:ascii="Candara" w:hAnsi="Candara" w:cs="Arial"/>
                <w:b w:val="0"/>
                <w:bCs w:val="0"/>
                <w:noProof/>
                <w:color w:val="000000"/>
                <w:lang w:val="en-GB"/>
              </w:rPr>
              <w:t>(11)</w:t>
            </w:r>
            <w:r w:rsidRPr="00DF72CB">
              <w:rPr>
                <w:rFonts w:ascii="Candara" w:hAnsi="Candara" w:cs="Arial"/>
                <w:color w:val="000000"/>
                <w:vertAlign w:val="superscript"/>
                <w:lang w:val="en-GB"/>
              </w:rPr>
              <w:fldChar w:fldCharType="end"/>
            </w:r>
          </w:p>
        </w:tc>
        <w:tc>
          <w:tcPr>
            <w:tcW w:w="2409" w:type="dxa"/>
          </w:tcPr>
          <w:p w14:paraId="486EE4D8" w14:textId="77777777" w:rsidR="00DC264F" w:rsidRPr="00DF72CB" w:rsidRDefault="00DC264F" w:rsidP="007203A6">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418" w:type="dxa"/>
          </w:tcPr>
          <w:p w14:paraId="614E063D" w14:textId="77777777" w:rsidR="00DC264F" w:rsidRPr="00DF72CB" w:rsidRDefault="00DC264F" w:rsidP="007203A6">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984" w:type="dxa"/>
          </w:tcPr>
          <w:p w14:paraId="09522EDA" w14:textId="77777777" w:rsidR="00DC264F" w:rsidRPr="00DF72CB" w:rsidRDefault="00DC264F" w:rsidP="007203A6">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0</w:t>
            </w:r>
          </w:p>
        </w:tc>
        <w:tc>
          <w:tcPr>
            <w:tcW w:w="1842" w:type="dxa"/>
          </w:tcPr>
          <w:p w14:paraId="30DC08C2" w14:textId="77777777" w:rsidR="00DC264F" w:rsidRPr="00DF72CB" w:rsidRDefault="00DC264F" w:rsidP="007203A6">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701" w:type="dxa"/>
          </w:tcPr>
          <w:p w14:paraId="0448D0B9" w14:textId="77777777" w:rsidR="00DC264F" w:rsidRPr="00DF72CB" w:rsidRDefault="00DC264F" w:rsidP="007203A6">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418" w:type="dxa"/>
          </w:tcPr>
          <w:p w14:paraId="787BFF4D" w14:textId="77777777" w:rsidR="00DC264F" w:rsidRPr="00DF72CB" w:rsidRDefault="00DC264F" w:rsidP="007203A6">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276" w:type="dxa"/>
          </w:tcPr>
          <w:p w14:paraId="47FE32B8" w14:textId="77777777" w:rsidR="00DC264F" w:rsidRPr="00DF72CB" w:rsidRDefault="00DC264F" w:rsidP="007203A6">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5</w:t>
            </w:r>
          </w:p>
        </w:tc>
      </w:tr>
      <w:tr w:rsidR="00DC264F" w:rsidRPr="00DF72CB" w14:paraId="1A45D061" w14:textId="77777777" w:rsidTr="00732608">
        <w:trPr>
          <w:trHeight w:val="460"/>
        </w:trPr>
        <w:tc>
          <w:tcPr>
            <w:cnfStyle w:val="001000000000" w:firstRow="0" w:lastRow="0" w:firstColumn="1" w:lastColumn="0" w:oddVBand="0" w:evenVBand="0" w:oddHBand="0" w:evenHBand="0" w:firstRowFirstColumn="0" w:firstRowLastColumn="0" w:lastRowFirstColumn="0" w:lastRowLastColumn="0"/>
            <w:tcW w:w="3261" w:type="dxa"/>
          </w:tcPr>
          <w:p w14:paraId="79B0B9FB" w14:textId="77777777" w:rsidR="00DC264F" w:rsidRPr="00DF72CB" w:rsidRDefault="00DC264F" w:rsidP="007203A6">
            <w:pPr>
              <w:tabs>
                <w:tab w:val="left" w:pos="9356"/>
              </w:tabs>
              <w:spacing w:line="360" w:lineRule="auto"/>
              <w:ind w:right="45"/>
              <w:jc w:val="both"/>
              <w:rPr>
                <w:rFonts w:ascii="Candara" w:hAnsi="Candara" w:cs="Arial"/>
                <w:lang w:val="en-GB"/>
              </w:rPr>
            </w:pPr>
            <w:proofErr w:type="spellStart"/>
            <w:r w:rsidRPr="00DF72CB">
              <w:rPr>
                <w:rFonts w:ascii="Candara" w:hAnsi="Candara" w:cs="Arial"/>
                <w:color w:val="000000"/>
                <w:lang w:val="en-GB"/>
              </w:rPr>
              <w:t>Ghaziuddin</w:t>
            </w:r>
            <w:proofErr w:type="spellEnd"/>
            <w:r w:rsidRPr="00DF72CB">
              <w:rPr>
                <w:rFonts w:ascii="Candara" w:hAnsi="Candara" w:cs="Arial"/>
                <w:color w:val="000000"/>
                <w:lang w:val="en-GB"/>
              </w:rPr>
              <w:t xml:space="preserve"> 2012 </w:t>
            </w:r>
            <w:r w:rsidRPr="00DF72CB">
              <w:rPr>
                <w:rFonts w:ascii="Candara" w:hAnsi="Candara" w:cs="Arial"/>
                <w:color w:val="000000"/>
                <w:vertAlign w:val="superscript"/>
                <w:lang w:val="en-GB"/>
              </w:rPr>
              <w:fldChar w:fldCharType="begin" w:fldLock="1"/>
            </w:r>
            <w:r>
              <w:rPr>
                <w:rFonts w:ascii="Candara" w:hAnsi="Candara" w:cs="Arial"/>
                <w:b w:val="0"/>
                <w:bCs w:val="0"/>
                <w:color w:val="000000"/>
                <w:vertAlign w:val="superscript"/>
                <w:lang w:val="en-GB"/>
              </w:rPr>
              <w:instrText>ADDIN CSL_CITATION {"citationItems":[{"id":"ITEM-1","itemData":{"DOI":"10.1111/j.1600-0447.2011.01778.x","ISSN":"0001690X","PMID":"22040029","abstract":"Objective: Identify the frequency of catatonia among at-risk children and adolescents receiving psychiatric treatment. Method: Subjects were children and adolescents (&lt;18years), who had received psychiatric treatment at a University Hospital during 2004-2009, and were diagnosed with disorders with known risk for catatonia or displayed symptoms suggestive of catatonia. Approval was obtained from the Investigational Review Board (IRB). The first 101 (n=101) subjects were selected among 570 subjects identified by psychiatric diagnoses: any pervasive developmental disorder, psychosis-NOS (Not Otherwise Specified), intermittent explosive disorder, mental retardation, catatonia and neuroleptic malignant syndrome. Subjects met study-defined criteria for catatonia, if they had three or more of the following symptoms: unexplained agitation/excitement, disturbed or unusual movements, reduced movements, repetitive or stereotyped movements, or reduced or loss of speech. Results: Eighteen (17.8%) subjects, among a group suspected to be at a higher risk for catatonia, met the study-defined criteria for this syndrome. However, only two subjects had been diagnosed by their treatment providers. Higher rates of intellectual disability and aggression were found among the group that met study-criteria. Conclusion: We concluded that catatonia is under recognized and undertreated among children and adolescents receiving psychiatric treatment. © 2011 John Wiley &amp; Sons A/S.","author":[{"dropping-particle":"","family":"Ghaziuddin","given":"N.","non-dropping-particle":"","parse-names":false,"suffix":""},{"dropping-particle":"","family":"Dhossche","given":"D.","non-dropping-particle":"","parse-names":false,"suffix":""},{"dropping-particle":"","family":"Marcotte","given":"K.","non-dropping-particle":"","parse-names":false,"suffix":""}],"container-title":"Acta Psychiatrica Scandinavica","id":"ITEM-1","issued":{"date-parts":[["2012"]]},"title":"Retrospective chart review of catatonia in child and adolescent psychiatric patients","type":"article-journal"},"uris":["http://www.mendeley.com/documents/?uuid=128c6079-8b50-4b9c-877a-c20eb5be6c99"]}],"mendeley":{"formattedCitation":"(12)","plainTextFormattedCitation":"(12)","previouslyFormattedCitation":"(12)"},"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Pr="007A24E3">
              <w:rPr>
                <w:rFonts w:ascii="Candara" w:hAnsi="Candara" w:cs="Arial"/>
                <w:b w:val="0"/>
                <w:bCs w:val="0"/>
                <w:noProof/>
                <w:color w:val="000000"/>
                <w:lang w:val="en-GB"/>
              </w:rPr>
              <w:t>(12)</w:t>
            </w:r>
            <w:r w:rsidRPr="00DF72CB">
              <w:rPr>
                <w:rFonts w:ascii="Candara" w:hAnsi="Candara" w:cs="Arial"/>
                <w:color w:val="000000"/>
                <w:vertAlign w:val="superscript"/>
                <w:lang w:val="en-GB"/>
              </w:rPr>
              <w:fldChar w:fldCharType="end"/>
            </w:r>
          </w:p>
        </w:tc>
        <w:tc>
          <w:tcPr>
            <w:tcW w:w="2409" w:type="dxa"/>
          </w:tcPr>
          <w:p w14:paraId="0BDBDE61" w14:textId="77777777" w:rsidR="00DC264F" w:rsidRPr="00DF72CB" w:rsidRDefault="00DC264F" w:rsidP="007203A6">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418" w:type="dxa"/>
          </w:tcPr>
          <w:p w14:paraId="0CEEDD06" w14:textId="77777777" w:rsidR="00DC264F" w:rsidRPr="00DF72CB" w:rsidRDefault="00DC264F" w:rsidP="007203A6">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984" w:type="dxa"/>
          </w:tcPr>
          <w:p w14:paraId="42A1E1FB" w14:textId="77777777" w:rsidR="00DC264F" w:rsidRPr="00DF72CB" w:rsidRDefault="00DC264F" w:rsidP="007203A6">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842" w:type="dxa"/>
          </w:tcPr>
          <w:p w14:paraId="576739DE" w14:textId="77777777" w:rsidR="00DC264F" w:rsidRPr="00DF72CB" w:rsidRDefault="00DC264F" w:rsidP="007203A6">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701" w:type="dxa"/>
          </w:tcPr>
          <w:p w14:paraId="2E23D1C4" w14:textId="77777777" w:rsidR="00DC264F" w:rsidRPr="00DF72CB" w:rsidRDefault="00DC264F" w:rsidP="007203A6">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2</w:t>
            </w:r>
          </w:p>
        </w:tc>
        <w:tc>
          <w:tcPr>
            <w:tcW w:w="1418" w:type="dxa"/>
          </w:tcPr>
          <w:p w14:paraId="2F33170F" w14:textId="77777777" w:rsidR="00DC264F" w:rsidRPr="00DF72CB" w:rsidRDefault="00DC264F" w:rsidP="007203A6">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276" w:type="dxa"/>
          </w:tcPr>
          <w:p w14:paraId="56085F88" w14:textId="77777777" w:rsidR="00DC264F" w:rsidRPr="00DF72CB" w:rsidRDefault="00DC264F" w:rsidP="007203A6">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7</w:t>
            </w:r>
          </w:p>
        </w:tc>
      </w:tr>
      <w:tr w:rsidR="00DC264F" w:rsidRPr="00DF72CB" w14:paraId="33DDEC7D" w14:textId="77777777" w:rsidTr="00732608">
        <w:trPr>
          <w:trHeight w:val="460"/>
        </w:trPr>
        <w:tc>
          <w:tcPr>
            <w:cnfStyle w:val="001000000000" w:firstRow="0" w:lastRow="0" w:firstColumn="1" w:lastColumn="0" w:oddVBand="0" w:evenVBand="0" w:oddHBand="0" w:evenHBand="0" w:firstRowFirstColumn="0" w:firstRowLastColumn="0" w:lastRowFirstColumn="0" w:lastRowLastColumn="0"/>
            <w:tcW w:w="3261" w:type="dxa"/>
          </w:tcPr>
          <w:p w14:paraId="0357E944" w14:textId="77777777" w:rsidR="00DC264F" w:rsidRPr="00DF72CB" w:rsidRDefault="00DC264F" w:rsidP="007203A6">
            <w:pPr>
              <w:tabs>
                <w:tab w:val="left" w:pos="9356"/>
              </w:tabs>
              <w:spacing w:line="360" w:lineRule="auto"/>
              <w:ind w:right="45"/>
              <w:jc w:val="both"/>
              <w:rPr>
                <w:rFonts w:ascii="Candara" w:hAnsi="Candara" w:cs="Arial"/>
                <w:color w:val="000000"/>
                <w:vertAlign w:val="superscript"/>
                <w:lang w:val="en-GB"/>
              </w:rPr>
            </w:pPr>
            <w:r w:rsidRPr="00DF72CB">
              <w:rPr>
                <w:rFonts w:ascii="Candara" w:hAnsi="Candara" w:cs="Arial"/>
                <w:color w:val="000000"/>
                <w:lang w:val="en-GB"/>
              </w:rPr>
              <w:t xml:space="preserve">Hare 2019 </w:t>
            </w:r>
            <w:r w:rsidRPr="00DF72CB">
              <w:rPr>
                <w:rFonts w:ascii="Candara" w:hAnsi="Candara" w:cs="Arial"/>
                <w:color w:val="000000"/>
                <w:vertAlign w:val="superscript"/>
                <w:lang w:val="en-GB"/>
              </w:rPr>
              <w:fldChar w:fldCharType="begin" w:fldLock="1"/>
            </w:r>
            <w:r>
              <w:rPr>
                <w:rFonts w:ascii="Candara" w:hAnsi="Candara" w:cs="Arial"/>
                <w:color w:val="000000"/>
                <w:vertAlign w:val="superscript"/>
                <w:lang w:val="en-GB"/>
              </w:rPr>
              <w:instrText>ADDIN CSL_CITATION {"citationItems":[{"id":"ITEM-1","itemData":{"abstract":"Introduction: Catatonia-like presentations in people with ASD are increasingly recognised but the aetiology and prevalence of such presentations remains unclear. The Attenuated Behaviour Questionnaire (ABQ) was developed to identify such attenuated behaviour [catatonia] in both idiopathic and syndromic/co-morbid autism spectrum disorder. This paper presents data from three studies examining attenuated behaviour in idiopathic ASD, Cornelia de Lange Syndrome (CdLS), Fragile X syndrome (FXS) and Rett Syndrome (RTT). Methods: The ABQ was completed by (a) parents/carers of N = 99 individuals with idiopathic ASD; (b) parents/carers of N = 33 individuals with CdLS and N = 69 individuals with FXS; (c) parents of N = 28 individuals with RTT, both during and outside of ‘Rett Episodes’. Results: The ABQ showed discriminant validity with regard to existing catatonia and indicated that attenuated behaviour was present in idiopathic ASD (20.2%), FXS (11.6%), CdLS (30.3%) and RTT (65%), with associations between ABQ scores, depression, repetitive/restricted behaviours and age. In RTT, attenuated behaviour appeared to be distinct from the ‘Rett episodes’. Implications: Attenuated behaviour [catatonia] appears to be more prevalent in both ASD and in genetic syndromes that are strongly associated with co-morbid ASD than was previously thought. The association with repetitive/restrictive behaviours predicted subsequent risk within both groups and should be assessed by services as part of a pro-active strategy of support. Keywords Catatonia, Attenuated behaviour, ASD, Attenuated Behaviour Questionaire","author":[{"dropping-particle":"","family":"Hare","given":"D.","non-dropping-particle":"","parse-names":false,"suffix":""},{"dropping-particle":"","family":"Breen","given":"J.","non-dropping-particle":"","parse-names":false,"suffix":""},{"dropping-particle":"","family":"Bell","given":"L.","non-dropping-particle":"","parse-names":false,"suffix":""},{"dropping-particle":"","family":"Amoaka","given":"A.","non-dropping-particle":"","parse-names":false,"suffix":""},{"dropping-particle":"","family":"Oliver","given":"C.","non-dropping-particle":"","parse-names":false,"suffix":""},{"dropping-particle":"","family":"Moss","given":"J.","non-dropping-particle":"","parse-names":false,"suffix":""},{"dropping-particle":"","family":"Clarke","given":"A.","non-dropping-particle":"","parse-names":false,"suffix":""},{"dropping-particle":"","family":"Wittkowski","given":"A.","non-dropping-particle":"","parse-names":false,"suffix":""},{"dropping-particle":"","family":"Adams","given":"H.","non-dropping-particle":"","parse-names":false,"suffix":""}],"container-title":"Journal of Intellectual Disability Research","id":"ITEM-1","issued":{"date-parts":[["2019"]]},"title":"Assessment Of Attenuated Behaviour [Catatonia] In Idiopathic And Syndromic Autism","type":"article-journal"},"uris":["http://www.mendeley.com/documents/?uuid=c49a60d7-8622-4684-bb93-b436a85a24a5"]}],"mendeley":{"formattedCitation":"(13)","plainTextFormattedCitation":"(13)","previouslyFormattedCitation":"(13)"},"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Pr="007A24E3">
              <w:rPr>
                <w:rFonts w:ascii="Candara" w:hAnsi="Candara" w:cs="Arial"/>
                <w:b w:val="0"/>
                <w:noProof/>
                <w:color w:val="000000"/>
                <w:lang w:val="en-GB"/>
              </w:rPr>
              <w:t>(13)</w:t>
            </w:r>
            <w:r w:rsidRPr="00DF72CB">
              <w:rPr>
                <w:rFonts w:ascii="Candara" w:hAnsi="Candara" w:cs="Arial"/>
                <w:color w:val="000000"/>
                <w:vertAlign w:val="superscript"/>
                <w:lang w:val="en-GB"/>
              </w:rPr>
              <w:fldChar w:fldCharType="end"/>
            </w:r>
          </w:p>
        </w:tc>
        <w:tc>
          <w:tcPr>
            <w:tcW w:w="2409" w:type="dxa"/>
          </w:tcPr>
          <w:p w14:paraId="5E9C88E1" w14:textId="77777777" w:rsidR="00DC264F" w:rsidRPr="00DF72CB" w:rsidRDefault="00DC264F" w:rsidP="007203A6">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418" w:type="dxa"/>
          </w:tcPr>
          <w:p w14:paraId="363BFBE7" w14:textId="77777777" w:rsidR="00DC264F" w:rsidRPr="00DF72CB" w:rsidRDefault="00DC264F" w:rsidP="007203A6">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984" w:type="dxa"/>
          </w:tcPr>
          <w:p w14:paraId="363B906E" w14:textId="77777777" w:rsidR="00DC264F" w:rsidRPr="00DF72CB" w:rsidRDefault="00DC264F" w:rsidP="007203A6">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0</w:t>
            </w:r>
          </w:p>
        </w:tc>
        <w:tc>
          <w:tcPr>
            <w:tcW w:w="1842" w:type="dxa"/>
          </w:tcPr>
          <w:p w14:paraId="262098B0" w14:textId="77777777" w:rsidR="00DC264F" w:rsidRPr="00DF72CB" w:rsidRDefault="00DC264F" w:rsidP="007203A6">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701" w:type="dxa"/>
          </w:tcPr>
          <w:p w14:paraId="4B8E71C7" w14:textId="77777777" w:rsidR="00DC264F" w:rsidRPr="00DF72CB" w:rsidRDefault="00DC264F" w:rsidP="007203A6">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418" w:type="dxa"/>
          </w:tcPr>
          <w:p w14:paraId="32AFB0F7" w14:textId="77777777" w:rsidR="00DC264F" w:rsidRPr="00DF72CB" w:rsidRDefault="00DC264F" w:rsidP="007203A6">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276" w:type="dxa"/>
          </w:tcPr>
          <w:p w14:paraId="1924CD1F" w14:textId="77777777" w:rsidR="00DC264F" w:rsidRPr="00DF72CB" w:rsidRDefault="00DC264F" w:rsidP="007203A6">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5</w:t>
            </w:r>
          </w:p>
        </w:tc>
      </w:tr>
      <w:tr w:rsidR="00DC264F" w:rsidRPr="00DF72CB" w14:paraId="1D591BAF" w14:textId="77777777" w:rsidTr="00732608">
        <w:trPr>
          <w:trHeight w:val="460"/>
        </w:trPr>
        <w:tc>
          <w:tcPr>
            <w:cnfStyle w:val="001000000000" w:firstRow="0" w:lastRow="0" w:firstColumn="1" w:lastColumn="0" w:oddVBand="0" w:evenVBand="0" w:oddHBand="0" w:evenHBand="0" w:firstRowFirstColumn="0" w:firstRowLastColumn="0" w:lastRowFirstColumn="0" w:lastRowLastColumn="0"/>
            <w:tcW w:w="3261" w:type="dxa"/>
          </w:tcPr>
          <w:p w14:paraId="63C64329" w14:textId="77777777" w:rsidR="00DC264F" w:rsidRPr="00DF72CB" w:rsidRDefault="00DC264F" w:rsidP="007203A6">
            <w:pPr>
              <w:tabs>
                <w:tab w:val="left" w:pos="9356"/>
              </w:tabs>
              <w:spacing w:line="360" w:lineRule="auto"/>
              <w:ind w:right="45"/>
              <w:jc w:val="both"/>
              <w:rPr>
                <w:rFonts w:ascii="Candara" w:hAnsi="Candara" w:cs="Arial"/>
                <w:color w:val="000000"/>
                <w:vertAlign w:val="superscript"/>
                <w:lang w:val="en-GB"/>
              </w:rPr>
            </w:pPr>
            <w:proofErr w:type="spellStart"/>
            <w:r w:rsidRPr="00DF72CB">
              <w:rPr>
                <w:rFonts w:ascii="Candara" w:hAnsi="Candara" w:cs="Arial"/>
                <w:color w:val="000000"/>
                <w:lang w:val="en-GB"/>
              </w:rPr>
              <w:t>Périsse</w:t>
            </w:r>
            <w:proofErr w:type="spellEnd"/>
            <w:r w:rsidRPr="00DF72CB">
              <w:rPr>
                <w:rFonts w:ascii="Candara" w:hAnsi="Candara" w:cs="Arial"/>
                <w:color w:val="000000"/>
                <w:lang w:val="en-GB"/>
              </w:rPr>
              <w:t xml:space="preserve"> 2010 </w:t>
            </w:r>
            <w:r w:rsidRPr="00DF72CB">
              <w:rPr>
                <w:rFonts w:ascii="Candara" w:hAnsi="Candara" w:cs="Arial"/>
                <w:color w:val="000000"/>
                <w:vertAlign w:val="superscript"/>
                <w:lang w:val="en-GB"/>
              </w:rPr>
              <w:fldChar w:fldCharType="begin" w:fldLock="1"/>
            </w:r>
            <w:r>
              <w:rPr>
                <w:rFonts w:ascii="Candara" w:hAnsi="Candara" w:cs="Arial"/>
                <w:color w:val="000000"/>
                <w:vertAlign w:val="superscript"/>
                <w:lang w:val="en-GB"/>
              </w:rPr>
              <w:instrText>ADDIN CSL_CITATION {"citationItems":[{"id":"ITEM-1","itemData":{"ISSN":"17198429","PMID":"20467546","abstract":"Aim: During adolescence, some individuals with autism engage in severe disruptive behaviors, such as violence, agitation, tantrums, or self-injurious behaviors. We aimed to assess risk factors associated with very acute states and regression in adolescents with autism in an inpatient population. Method: Between 2001 and 2005, we reviewed the charts of all adolescents with autism (N=29, mean age=14.8 years, 79% male) hospitalized for severe disruptive behaviors in a psychiatric intensive care unit. We systematically collected data describing socio-demographic characteristics, clinical variables (severity, presence of language, cognitive level), associated organic conditions, etiologic diagnosis of the episode, and treatments. Results: All patients exhibited severe autistic symptoms and intellectual disability, and two-thirds had no functional verbal language. Fifteen subjects exhibited epilepsy, including three cases in which epilepsy was unknown before the acute episode. For six (21%) of the subjects, uncontrolled seizures were considered the main cause of the disruptive behaviors. Other suspected risk factors associated with disruptive behavior disorders included adjustment disorder (N=7), lack of adequate therapeutic or educational management (N=6), depression (N=2), catatonia (N=2), and painful comorbid organic conditions (N=3). Conclusion: Disruptive behaviors among adolescents with autism may stem from diverse risk factors, including environmental problems, comorbid acute psychiatric conditions, or somatic diseases such as epilepsy. The management of these behavioral changes requires a multidisciplinary functional approach.","author":[{"dropping-particle":"","family":"Périsse","given":"Didier","non-dropping-particle":"","parse-names":false,"suffix":""},{"dropping-particle":"","family":"Amiet","given":"Claire","non-dropping-particle":"","parse-names":false,"suffix":""},{"dropping-particle":"","family":"Consoli","given":"Angèle","non-dropping-particle":"","parse-names":false,"suffix":""},{"dropping-particle":"","family":"Thorel","given":"Marie Vincente","non-dropping-particle":"","parse-names":false,"suffix":""},{"dropping-particle":"","family":"Gourfinkel-An","given":"Isabelle","non-dropping-particle":"","parse-names":false,"suffix":""},{"dropping-particle":"","family":"Bodeau","given":"Nicolas","non-dropping-particle":"","parse-names":false,"suffix":""},{"dropping-particle":"","family":"Guinchat","given":"Vincent","non-dropping-particle":"","parse-names":false,"suffix":""},{"dropping-particle":"","family":"Barthélémy","given":"Catherine","non-dropping-particle":"","parse-names":false,"suffix":""},{"dropping-particle":"","family":"Cohen","given":"David","non-dropping-particle":"","parse-names":false,"suffix":""}],"container-title":"Journal of the Canadian Academy of Child and Adolescent Psychiatry","id":"ITEM-1","issue":"2","issued":{"date-parts":[["2010"]]},"page":"100-108","title":"Risk factors of acute behavioral regression in psychiatrically hospitalized adolescents with autism","type":"article-journal","volume":"19"},"uris":["http://www.mendeley.com/documents/?uuid=c40ca076-772a-481d-9847-31c2e4c6ecbd"]}],"mendeley":{"formattedCitation":"(14)","plainTextFormattedCitation":"(14)","previouslyFormattedCitation":"(14)"},"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Pr="007A24E3">
              <w:rPr>
                <w:rFonts w:ascii="Candara" w:hAnsi="Candara" w:cs="Arial"/>
                <w:b w:val="0"/>
                <w:noProof/>
                <w:color w:val="000000"/>
                <w:lang w:val="en-GB"/>
              </w:rPr>
              <w:t>(14)</w:t>
            </w:r>
            <w:r w:rsidRPr="00DF72CB">
              <w:rPr>
                <w:rFonts w:ascii="Candara" w:hAnsi="Candara" w:cs="Arial"/>
                <w:color w:val="000000"/>
                <w:vertAlign w:val="superscript"/>
                <w:lang w:val="en-GB"/>
              </w:rPr>
              <w:fldChar w:fldCharType="end"/>
            </w:r>
          </w:p>
        </w:tc>
        <w:tc>
          <w:tcPr>
            <w:tcW w:w="2409" w:type="dxa"/>
          </w:tcPr>
          <w:p w14:paraId="480B6E3C" w14:textId="77777777" w:rsidR="00DC264F" w:rsidRPr="00DF72CB" w:rsidRDefault="00DC264F" w:rsidP="007203A6">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2</w:t>
            </w:r>
          </w:p>
        </w:tc>
        <w:tc>
          <w:tcPr>
            <w:tcW w:w="1418" w:type="dxa"/>
          </w:tcPr>
          <w:p w14:paraId="7990D4AD" w14:textId="77777777" w:rsidR="00DC264F" w:rsidRPr="00DF72CB" w:rsidRDefault="00DC264F" w:rsidP="007203A6">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984" w:type="dxa"/>
          </w:tcPr>
          <w:p w14:paraId="443BEBBB" w14:textId="77777777" w:rsidR="00DC264F" w:rsidRPr="00DF72CB" w:rsidRDefault="00DC264F" w:rsidP="007203A6">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0</w:t>
            </w:r>
          </w:p>
        </w:tc>
        <w:tc>
          <w:tcPr>
            <w:tcW w:w="1842" w:type="dxa"/>
          </w:tcPr>
          <w:p w14:paraId="49CF3A94" w14:textId="77777777" w:rsidR="00DC264F" w:rsidRPr="00DF72CB" w:rsidRDefault="00DC264F" w:rsidP="007203A6">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701" w:type="dxa"/>
          </w:tcPr>
          <w:p w14:paraId="2E070AD8" w14:textId="77777777" w:rsidR="00DC264F" w:rsidRPr="00DF72CB" w:rsidRDefault="00DC264F" w:rsidP="007203A6">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418" w:type="dxa"/>
          </w:tcPr>
          <w:p w14:paraId="5F37DA75" w14:textId="77777777" w:rsidR="00DC264F" w:rsidRPr="00DF72CB" w:rsidRDefault="00DC264F" w:rsidP="007203A6">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1</w:t>
            </w:r>
          </w:p>
        </w:tc>
        <w:tc>
          <w:tcPr>
            <w:tcW w:w="1276" w:type="dxa"/>
          </w:tcPr>
          <w:p w14:paraId="7CC49A1C" w14:textId="77777777" w:rsidR="00DC264F" w:rsidRPr="00DF72CB" w:rsidRDefault="00DC264F" w:rsidP="007203A6">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color w:val="000000"/>
                <w:lang w:val="en-GB"/>
              </w:rPr>
              <w:t>6</w:t>
            </w:r>
          </w:p>
        </w:tc>
      </w:tr>
      <w:tr w:rsidR="00DC264F" w:rsidRPr="00DF72CB" w14:paraId="048D8540" w14:textId="77777777" w:rsidTr="00732608">
        <w:trPr>
          <w:trHeight w:val="460"/>
        </w:trPr>
        <w:tc>
          <w:tcPr>
            <w:cnfStyle w:val="001000000000" w:firstRow="0" w:lastRow="0" w:firstColumn="1" w:lastColumn="0" w:oddVBand="0" w:evenVBand="0" w:oddHBand="0" w:evenHBand="0" w:firstRowFirstColumn="0" w:firstRowLastColumn="0" w:lastRowFirstColumn="0" w:lastRowLastColumn="0"/>
            <w:tcW w:w="3261" w:type="dxa"/>
          </w:tcPr>
          <w:p w14:paraId="7E87D79F" w14:textId="77777777" w:rsidR="00DC264F" w:rsidRPr="00DF72CB" w:rsidRDefault="00DC264F" w:rsidP="007203A6">
            <w:pPr>
              <w:tabs>
                <w:tab w:val="left" w:pos="9356"/>
              </w:tabs>
              <w:spacing w:line="360" w:lineRule="auto"/>
              <w:ind w:right="45"/>
              <w:jc w:val="both"/>
              <w:rPr>
                <w:rFonts w:ascii="Candara" w:hAnsi="Candara" w:cs="Arial"/>
                <w:b w:val="0"/>
                <w:bCs w:val="0"/>
                <w:color w:val="000000"/>
                <w:vertAlign w:val="superscript"/>
                <w:lang w:val="en-GB"/>
              </w:rPr>
            </w:pPr>
            <w:r w:rsidRPr="00DF72CB">
              <w:rPr>
                <w:rFonts w:ascii="Candara" w:hAnsi="Candara" w:cs="Arial"/>
                <w:color w:val="000000"/>
                <w:lang w:val="en-GB"/>
              </w:rPr>
              <w:t xml:space="preserve">Wing 2000 </w:t>
            </w:r>
            <w:r w:rsidRPr="00DF72CB">
              <w:rPr>
                <w:rFonts w:ascii="Candara" w:hAnsi="Candara" w:cs="Arial"/>
                <w:color w:val="000000"/>
                <w:vertAlign w:val="superscript"/>
                <w:lang w:val="en-GB"/>
              </w:rPr>
              <w:fldChar w:fldCharType="begin" w:fldLock="1"/>
            </w:r>
            <w:r>
              <w:rPr>
                <w:rFonts w:ascii="Candara" w:hAnsi="Candara" w:cs="Arial"/>
                <w:b w:val="0"/>
                <w:bCs w:val="0"/>
                <w:color w:val="000000"/>
                <w:vertAlign w:val="superscript"/>
                <w:lang w:val="en-GB"/>
              </w:rPr>
              <w:instrText>ADDIN CSL_CITATION {"citationItems":[{"id":"ITEM-1","itemData":{"DOI":"10.1192/bjp.176.4.357","ISSN":"00071250","PMID":"10827884","abstract":"Background: The clinical pictures of autistic spectrum disorders include features described in catatonia. Aims: To examine the severe exacerbation of the catatonic features of autistic disorders in adolescence or early adult life, which occurs in some individuals. Method: A semi-structured interview schedule was used to collect information from parents or other care-givers concerning 506 referrals to a specialist clinic for autistic spectrum disorders. Individuals with severe exacerbation of catatonic features were compared with a same-age group of referrals without this type of deterioration in skills and behaviour. Results: Seventeen per cent of referrals aged 15 or over had severe exacerbation of catatonic features. They were significantly more likely than the comparison group to have had, before the onset of the change in behaviour, impaired language and passivity in social interaction: Conclusions: Catatonia is a later complication of autistic spectrum disorders, which adds considerably to the burden of caring. More research is needed to identify causes, neuropathology, and early signs of vulnerability.","author":[{"dropping-particle":"","family":"Wing","given":"Lorna","non-dropping-particle":"","parse-names":false,"suffix":""},{"dropping-particle":"","family":"Shah","given":"Amitta","non-dropping-particle":"","parse-names":false,"suffix":""}],"container-title":"British Journal of Psychiatry","id":"ITEM-1","issued":{"date-parts":[["2000"]]},"title":"Catatonia in autistic spectrum disorders","type":"article-journal"},"uris":["http://www.mendeley.com/documents/?uuid=d1ba8e24-da65-4896-8d50-2c950ca1e1b1"]}],"mendeley":{"formattedCitation":"(15)","plainTextFormattedCitation":"(15)","previouslyFormattedCitation":"(15)"},"properties":{"noteIndex":0},"schema":"https://github.com/citation-style-language/schema/raw/master/csl-citation.json"}</w:instrText>
            </w:r>
            <w:r w:rsidRPr="00DF72CB">
              <w:rPr>
                <w:rFonts w:ascii="Candara" w:hAnsi="Candara" w:cs="Arial"/>
                <w:color w:val="000000"/>
                <w:vertAlign w:val="superscript"/>
                <w:lang w:val="en-GB"/>
              </w:rPr>
              <w:fldChar w:fldCharType="separate"/>
            </w:r>
            <w:r w:rsidRPr="007A24E3">
              <w:rPr>
                <w:rFonts w:ascii="Candara" w:hAnsi="Candara" w:cs="Arial"/>
                <w:b w:val="0"/>
                <w:bCs w:val="0"/>
                <w:noProof/>
                <w:color w:val="000000"/>
                <w:lang w:val="en-GB"/>
              </w:rPr>
              <w:t>(15)</w:t>
            </w:r>
            <w:r w:rsidRPr="00DF72CB">
              <w:rPr>
                <w:rFonts w:ascii="Candara" w:hAnsi="Candara" w:cs="Arial"/>
                <w:color w:val="000000"/>
                <w:vertAlign w:val="superscript"/>
                <w:lang w:val="en-GB"/>
              </w:rPr>
              <w:fldChar w:fldCharType="end"/>
            </w:r>
          </w:p>
        </w:tc>
        <w:tc>
          <w:tcPr>
            <w:tcW w:w="2409" w:type="dxa"/>
          </w:tcPr>
          <w:p w14:paraId="3C67E0CE" w14:textId="77777777" w:rsidR="00DC264F" w:rsidRPr="00DF72CB" w:rsidRDefault="00DC264F" w:rsidP="007203A6">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2</w:t>
            </w:r>
          </w:p>
        </w:tc>
        <w:tc>
          <w:tcPr>
            <w:tcW w:w="1418" w:type="dxa"/>
          </w:tcPr>
          <w:p w14:paraId="782803FE" w14:textId="77777777" w:rsidR="00DC264F" w:rsidRPr="00DF72CB" w:rsidRDefault="00DC264F" w:rsidP="007203A6">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984" w:type="dxa"/>
          </w:tcPr>
          <w:p w14:paraId="322E1A37" w14:textId="77777777" w:rsidR="00DC264F" w:rsidRPr="00DF72CB" w:rsidRDefault="00DC264F" w:rsidP="007203A6">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0</w:t>
            </w:r>
          </w:p>
        </w:tc>
        <w:tc>
          <w:tcPr>
            <w:tcW w:w="1842" w:type="dxa"/>
          </w:tcPr>
          <w:p w14:paraId="2DB07C09" w14:textId="77777777" w:rsidR="00DC264F" w:rsidRPr="00DF72CB" w:rsidRDefault="00DC264F" w:rsidP="007203A6">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701" w:type="dxa"/>
          </w:tcPr>
          <w:p w14:paraId="669326C1" w14:textId="77777777" w:rsidR="00DC264F" w:rsidRPr="00DF72CB" w:rsidRDefault="00DC264F" w:rsidP="007203A6">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2</w:t>
            </w:r>
          </w:p>
        </w:tc>
        <w:tc>
          <w:tcPr>
            <w:tcW w:w="1418" w:type="dxa"/>
          </w:tcPr>
          <w:p w14:paraId="3642B0E0" w14:textId="77777777" w:rsidR="00DC264F" w:rsidRPr="00DF72CB" w:rsidRDefault="00DC264F" w:rsidP="007203A6">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1</w:t>
            </w:r>
          </w:p>
        </w:tc>
        <w:tc>
          <w:tcPr>
            <w:tcW w:w="1276" w:type="dxa"/>
          </w:tcPr>
          <w:p w14:paraId="37885765" w14:textId="77777777" w:rsidR="00DC264F" w:rsidRPr="00DF72CB" w:rsidRDefault="00DC264F" w:rsidP="007203A6">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color w:val="000000"/>
                <w:lang w:val="en-GB"/>
              </w:rPr>
            </w:pPr>
            <w:r w:rsidRPr="00DF72CB">
              <w:rPr>
                <w:rFonts w:ascii="Candara" w:hAnsi="Candara" w:cs="Arial"/>
                <w:color w:val="000000"/>
                <w:lang w:val="en-GB"/>
              </w:rPr>
              <w:t>7</w:t>
            </w:r>
          </w:p>
        </w:tc>
      </w:tr>
      <w:tr w:rsidR="00DC264F" w:rsidRPr="00DF72CB" w14:paraId="43318E4E" w14:textId="77777777" w:rsidTr="00732608">
        <w:trPr>
          <w:trHeight w:val="460"/>
        </w:trPr>
        <w:tc>
          <w:tcPr>
            <w:cnfStyle w:val="001000000000" w:firstRow="0" w:lastRow="0" w:firstColumn="1" w:lastColumn="0" w:oddVBand="0" w:evenVBand="0" w:oddHBand="0" w:evenHBand="0" w:firstRowFirstColumn="0" w:firstRowLastColumn="0" w:lastRowFirstColumn="0" w:lastRowLastColumn="0"/>
            <w:tcW w:w="3261" w:type="dxa"/>
          </w:tcPr>
          <w:p w14:paraId="443DADA2" w14:textId="77777777" w:rsidR="00DC264F" w:rsidRPr="00DF72CB" w:rsidRDefault="00DC264F" w:rsidP="007203A6">
            <w:pPr>
              <w:tabs>
                <w:tab w:val="left" w:pos="9356"/>
              </w:tabs>
              <w:spacing w:line="360" w:lineRule="auto"/>
              <w:ind w:right="45"/>
              <w:jc w:val="both"/>
              <w:rPr>
                <w:rFonts w:ascii="Candara" w:hAnsi="Candara" w:cs="Arial"/>
                <w:color w:val="000000"/>
                <w:vertAlign w:val="superscript"/>
                <w:lang w:val="en-GB"/>
              </w:rPr>
            </w:pPr>
            <w:r w:rsidRPr="00DF72CB">
              <w:rPr>
                <w:rFonts w:ascii="Candara" w:hAnsi="Candara" w:cs="Arial"/>
                <w:lang w:val="en-GB"/>
              </w:rPr>
              <w:t xml:space="preserve">Wing 2006 </w:t>
            </w:r>
            <w:r w:rsidRPr="00DF72CB">
              <w:rPr>
                <w:rFonts w:ascii="Candara" w:hAnsi="Candara" w:cs="Arial"/>
                <w:vertAlign w:val="superscript"/>
                <w:lang w:val="en-GB"/>
              </w:rPr>
              <w:fldChar w:fldCharType="begin" w:fldLock="1"/>
            </w:r>
            <w:r>
              <w:rPr>
                <w:rFonts w:ascii="Candara" w:hAnsi="Candara" w:cs="Arial"/>
                <w:b w:val="0"/>
                <w:bCs w:val="0"/>
                <w:vertAlign w:val="superscript"/>
                <w:lang w:val="en-GB"/>
              </w:rPr>
              <w:instrText>ADDIN CSL_CITATION {"citationItems":[{"id":"ITEM-1","itemData":{"DOI":"10.1016/S0074-7742(05)72002-X","ISBN":"0123668735","ISSN":"00747742","abstract":"Three studies concerning catatonia-like clinical pictures in people with autism spectrum disorders (ASDs) referred to clinics are described. The first investigated the frequencies, in children and adults with autistic disorders, of 28 specific disorders of movement, speech, and behavior similar to those occurring in chronic catatonia spectrum conditions. The second compared the frequency of these items among groups of children with, ASDs, learning disabilities, specific language impairment, and a group with typical development, respectively. The third study examined the pattern of catatonia-like deterioration occurring in a minority of adolescents and adults with ASDs. The studies demonstrated the high frequency of catatonia-like features in people with autistic disorders. There was some tendency for improvement with increasing age, especially for those with IQ 70 or over. The items were also found in children with learning disabilities and specific language disorders but significantly less often. They occurred least often in the children with typical development. Severe catatonia-like deterioration occurred in 17% of those with autistic disorders, who were aged 15 years or over when assessed at a diagnostic center. A history of passivity in social interaction and impairment of expressive language were associated with the deterioration. No clear relationship was found between a history of catatonia-like features, singly or combined, and catatonia-like deterioration. The findings pose questions for future research. © 2006 Elsevier Inc. All rights reserved.","author":[{"dropping-particle":"","family":"Wing","given":"Lorna","non-dropping-particle":"","parse-names":false,"suffix":""},{"dropping-particle":"","family":"Shah","given":"Amitta","non-dropping-particle":"","parse-names":false,"suffix":""}],"container-title":"International Review of Neurobiology","id":"ITEM-1","issued":{"date-parts":[["2006"]]},"title":"A Systematic Examination of Catatonia-like Clinical Pictures in Autism Spectrum Disorders","type":"article"},"uris":["http://www.mendeley.com/documents/?uuid=c575f22f-b13d-452a-ac29-923d53f80ea3"]}],"mendeley":{"formattedCitation":"(16)","plainTextFormattedCitation":"(16)","previouslyFormattedCitation":"(16)"},"properties":{"noteIndex":0},"schema":"https://github.com/citation-style-language/schema/raw/master/csl-citation.json"}</w:instrText>
            </w:r>
            <w:r w:rsidRPr="00DF72CB">
              <w:rPr>
                <w:rFonts w:ascii="Candara" w:hAnsi="Candara" w:cs="Arial"/>
                <w:vertAlign w:val="superscript"/>
                <w:lang w:val="en-GB"/>
              </w:rPr>
              <w:fldChar w:fldCharType="separate"/>
            </w:r>
            <w:r w:rsidRPr="007A24E3">
              <w:rPr>
                <w:rFonts w:ascii="Candara" w:hAnsi="Candara" w:cs="Arial"/>
                <w:b w:val="0"/>
                <w:bCs w:val="0"/>
                <w:noProof/>
                <w:lang w:val="en-GB"/>
              </w:rPr>
              <w:t>(16)</w:t>
            </w:r>
            <w:r w:rsidRPr="00DF72CB">
              <w:rPr>
                <w:rFonts w:ascii="Candara" w:hAnsi="Candara" w:cs="Arial"/>
                <w:vertAlign w:val="superscript"/>
                <w:lang w:val="en-GB"/>
              </w:rPr>
              <w:fldChar w:fldCharType="end"/>
            </w:r>
          </w:p>
        </w:tc>
        <w:tc>
          <w:tcPr>
            <w:tcW w:w="2409" w:type="dxa"/>
          </w:tcPr>
          <w:p w14:paraId="0D3B0156" w14:textId="77777777" w:rsidR="00DC264F" w:rsidRPr="00DF72CB" w:rsidRDefault="00DC264F" w:rsidP="007203A6">
            <w:pPr>
              <w:tabs>
                <w:tab w:val="left" w:pos="9356"/>
              </w:tabs>
              <w:spacing w:line="360" w:lineRule="auto"/>
              <w:ind w:right="10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lang w:val="en-GB"/>
              </w:rPr>
              <w:t>2</w:t>
            </w:r>
          </w:p>
        </w:tc>
        <w:tc>
          <w:tcPr>
            <w:tcW w:w="1418" w:type="dxa"/>
          </w:tcPr>
          <w:p w14:paraId="2BAEFFC8" w14:textId="77777777" w:rsidR="00DC264F" w:rsidRPr="00DF72CB" w:rsidRDefault="00DC264F" w:rsidP="007203A6">
            <w:pPr>
              <w:tabs>
                <w:tab w:val="left" w:pos="9356"/>
              </w:tabs>
              <w:spacing w:line="360" w:lineRule="auto"/>
              <w:ind w:right="11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lang w:val="en-GB"/>
              </w:rPr>
              <w:t>1</w:t>
            </w:r>
          </w:p>
        </w:tc>
        <w:tc>
          <w:tcPr>
            <w:tcW w:w="1984" w:type="dxa"/>
          </w:tcPr>
          <w:p w14:paraId="739776B1" w14:textId="77777777" w:rsidR="00DC264F" w:rsidRPr="00DF72CB" w:rsidRDefault="00DC264F" w:rsidP="007203A6">
            <w:pPr>
              <w:tabs>
                <w:tab w:val="left" w:pos="9356"/>
              </w:tabs>
              <w:spacing w:line="360" w:lineRule="auto"/>
              <w:ind w:right="130"/>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lang w:val="en-GB"/>
              </w:rPr>
              <w:t>0</w:t>
            </w:r>
          </w:p>
        </w:tc>
        <w:tc>
          <w:tcPr>
            <w:tcW w:w="1842" w:type="dxa"/>
          </w:tcPr>
          <w:p w14:paraId="14B158BE" w14:textId="77777777" w:rsidR="00DC264F" w:rsidRPr="00DF72CB" w:rsidRDefault="00DC264F" w:rsidP="007203A6">
            <w:pPr>
              <w:tabs>
                <w:tab w:val="left" w:pos="9356"/>
              </w:tabs>
              <w:spacing w:line="360" w:lineRule="auto"/>
              <w:ind w:right="10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lang w:val="en-GB"/>
              </w:rPr>
              <w:t>1</w:t>
            </w:r>
          </w:p>
        </w:tc>
        <w:tc>
          <w:tcPr>
            <w:tcW w:w="1701" w:type="dxa"/>
          </w:tcPr>
          <w:p w14:paraId="72A62EFD" w14:textId="77777777" w:rsidR="00DC264F" w:rsidRPr="00DF72CB" w:rsidRDefault="00DC264F" w:rsidP="007203A6">
            <w:pPr>
              <w:tabs>
                <w:tab w:val="left" w:pos="9356"/>
              </w:tabs>
              <w:spacing w:line="360" w:lineRule="auto"/>
              <w:ind w:right="152"/>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lang w:val="en-GB"/>
              </w:rPr>
              <w:t>2</w:t>
            </w:r>
          </w:p>
        </w:tc>
        <w:tc>
          <w:tcPr>
            <w:tcW w:w="1418" w:type="dxa"/>
          </w:tcPr>
          <w:p w14:paraId="6C658210" w14:textId="77777777" w:rsidR="00DC264F" w:rsidRPr="00DF72CB" w:rsidRDefault="00DC264F" w:rsidP="007203A6">
            <w:pPr>
              <w:tabs>
                <w:tab w:val="left" w:pos="9356"/>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lang w:val="en-GB"/>
              </w:rPr>
              <w:t>1</w:t>
            </w:r>
          </w:p>
        </w:tc>
        <w:tc>
          <w:tcPr>
            <w:tcW w:w="1276" w:type="dxa"/>
          </w:tcPr>
          <w:p w14:paraId="0D3B9E38" w14:textId="77777777" w:rsidR="00DC264F" w:rsidRPr="00DF72CB" w:rsidRDefault="00DC264F" w:rsidP="007203A6">
            <w:pPr>
              <w:tabs>
                <w:tab w:val="left" w:pos="9356"/>
              </w:tabs>
              <w:spacing w:line="360" w:lineRule="auto"/>
              <w:ind w:right="74"/>
              <w:jc w:val="center"/>
              <w:cnfStyle w:val="000000000000" w:firstRow="0" w:lastRow="0" w:firstColumn="0" w:lastColumn="0" w:oddVBand="0" w:evenVBand="0" w:oddHBand="0" w:evenHBand="0" w:firstRowFirstColumn="0" w:firstRowLastColumn="0" w:lastRowFirstColumn="0" w:lastRowLastColumn="0"/>
              <w:rPr>
                <w:rFonts w:ascii="Candara" w:hAnsi="Candara" w:cs="Arial"/>
                <w:color w:val="000000"/>
                <w:lang w:val="en-GB"/>
              </w:rPr>
            </w:pPr>
            <w:r w:rsidRPr="00DF72CB">
              <w:rPr>
                <w:rFonts w:ascii="Candara" w:hAnsi="Candara" w:cs="Arial"/>
                <w:lang w:val="en-GB"/>
              </w:rPr>
              <w:t>7</w:t>
            </w:r>
          </w:p>
        </w:tc>
      </w:tr>
    </w:tbl>
    <w:p w14:paraId="2F2D0F0A" w14:textId="77777777" w:rsidR="0028042B" w:rsidRDefault="0028042B" w:rsidP="0028042B">
      <w:pPr>
        <w:tabs>
          <w:tab w:val="left" w:pos="9356"/>
        </w:tabs>
        <w:spacing w:line="360" w:lineRule="auto"/>
        <w:ind w:right="679"/>
        <w:jc w:val="both"/>
        <w:rPr>
          <w:rFonts w:ascii="Candara" w:hAnsi="Candara" w:cs="Arial"/>
          <w:b/>
          <w:bCs/>
          <w:color w:val="FFFFFF" w:themeColor="background1"/>
          <w:lang w:val="en-GB"/>
        </w:rPr>
      </w:pPr>
    </w:p>
    <w:p w14:paraId="74B7BC34" w14:textId="77777777" w:rsidR="00A20A94" w:rsidRDefault="00A20A94" w:rsidP="0028042B">
      <w:pPr>
        <w:tabs>
          <w:tab w:val="left" w:pos="9356"/>
        </w:tabs>
        <w:spacing w:line="360" w:lineRule="auto"/>
        <w:ind w:right="679"/>
        <w:jc w:val="both"/>
        <w:rPr>
          <w:rFonts w:ascii="Candara" w:hAnsi="Candara" w:cs="Arial"/>
          <w:b/>
          <w:bCs/>
          <w:color w:val="FFFFFF" w:themeColor="background1"/>
          <w:lang w:val="en-GB"/>
        </w:rPr>
      </w:pPr>
    </w:p>
    <w:p w14:paraId="15C06631" w14:textId="64BEFDF9" w:rsidR="00A20A94" w:rsidRDefault="00A20A94" w:rsidP="0028042B">
      <w:pPr>
        <w:tabs>
          <w:tab w:val="left" w:pos="9356"/>
        </w:tabs>
        <w:spacing w:line="360" w:lineRule="auto"/>
        <w:ind w:right="679"/>
        <w:jc w:val="both"/>
        <w:rPr>
          <w:rFonts w:ascii="Candara" w:hAnsi="Candara" w:cs="Arial"/>
          <w:b/>
          <w:bCs/>
          <w:color w:val="FFFFFF" w:themeColor="background1"/>
          <w:lang w:val="en-GB"/>
        </w:rPr>
      </w:pPr>
    </w:p>
    <w:p w14:paraId="0E221CF7" w14:textId="4DBDEB99" w:rsidR="000916B3" w:rsidRDefault="000916B3" w:rsidP="0028042B">
      <w:pPr>
        <w:tabs>
          <w:tab w:val="left" w:pos="9356"/>
        </w:tabs>
        <w:spacing w:line="360" w:lineRule="auto"/>
        <w:ind w:right="679"/>
        <w:jc w:val="both"/>
        <w:rPr>
          <w:rFonts w:ascii="Candara" w:hAnsi="Candara" w:cs="Arial"/>
          <w:b/>
          <w:bCs/>
          <w:color w:val="FFFFFF" w:themeColor="background1"/>
          <w:lang w:val="en-GB"/>
        </w:rPr>
      </w:pPr>
    </w:p>
    <w:p w14:paraId="0A042B72" w14:textId="5D03663D" w:rsidR="000916B3" w:rsidRDefault="000916B3" w:rsidP="0028042B">
      <w:pPr>
        <w:tabs>
          <w:tab w:val="left" w:pos="9356"/>
        </w:tabs>
        <w:spacing w:line="360" w:lineRule="auto"/>
        <w:ind w:right="679"/>
        <w:jc w:val="both"/>
        <w:rPr>
          <w:rFonts w:ascii="Candara" w:hAnsi="Candara" w:cs="Arial"/>
          <w:b/>
          <w:bCs/>
          <w:color w:val="FFFFFF" w:themeColor="background1"/>
          <w:lang w:val="en-GB"/>
        </w:rPr>
      </w:pPr>
    </w:p>
    <w:p w14:paraId="66762A58" w14:textId="5E43594B" w:rsidR="000916B3" w:rsidRDefault="000916B3" w:rsidP="0028042B">
      <w:pPr>
        <w:tabs>
          <w:tab w:val="left" w:pos="9356"/>
        </w:tabs>
        <w:spacing w:line="360" w:lineRule="auto"/>
        <w:ind w:right="679"/>
        <w:jc w:val="both"/>
        <w:rPr>
          <w:rFonts w:ascii="Candara" w:hAnsi="Candara" w:cs="Arial"/>
          <w:b/>
          <w:bCs/>
          <w:color w:val="FFFFFF" w:themeColor="background1"/>
          <w:lang w:val="en-GB"/>
        </w:rPr>
      </w:pPr>
    </w:p>
    <w:p w14:paraId="58C57E97" w14:textId="2B9659B9" w:rsidR="000916B3" w:rsidRDefault="000916B3" w:rsidP="0028042B">
      <w:pPr>
        <w:tabs>
          <w:tab w:val="left" w:pos="9356"/>
        </w:tabs>
        <w:spacing w:line="360" w:lineRule="auto"/>
        <w:ind w:right="679"/>
        <w:jc w:val="both"/>
        <w:rPr>
          <w:rFonts w:ascii="Candara" w:hAnsi="Candara" w:cs="Arial"/>
          <w:b/>
          <w:bCs/>
          <w:color w:val="FFFFFF" w:themeColor="background1"/>
          <w:lang w:val="en-GB"/>
        </w:rPr>
      </w:pPr>
    </w:p>
    <w:p w14:paraId="41FCD324" w14:textId="1B3CEA1E" w:rsidR="000916B3" w:rsidRDefault="000916B3" w:rsidP="0028042B">
      <w:pPr>
        <w:tabs>
          <w:tab w:val="left" w:pos="9356"/>
        </w:tabs>
        <w:spacing w:line="360" w:lineRule="auto"/>
        <w:ind w:right="679"/>
        <w:jc w:val="both"/>
        <w:rPr>
          <w:rFonts w:ascii="Candara" w:hAnsi="Candara" w:cs="Arial"/>
          <w:b/>
          <w:bCs/>
          <w:color w:val="FFFFFF" w:themeColor="background1"/>
          <w:lang w:val="en-GB"/>
        </w:rPr>
      </w:pPr>
    </w:p>
    <w:p w14:paraId="0AEE32CE" w14:textId="77777777" w:rsidR="000916B3" w:rsidRDefault="000916B3" w:rsidP="0028042B">
      <w:pPr>
        <w:tabs>
          <w:tab w:val="left" w:pos="9356"/>
        </w:tabs>
        <w:spacing w:line="360" w:lineRule="auto"/>
        <w:ind w:right="679"/>
        <w:jc w:val="both"/>
        <w:rPr>
          <w:rFonts w:ascii="Candara" w:hAnsi="Candara" w:cs="Arial"/>
          <w:b/>
          <w:bCs/>
          <w:color w:val="FFFFFF" w:themeColor="background1"/>
          <w:lang w:val="en-GB"/>
        </w:rPr>
      </w:pPr>
    </w:p>
    <w:p w14:paraId="3ABDCCFC" w14:textId="0DA4EF57" w:rsidR="00DC264F" w:rsidRDefault="00DC264F">
      <w:pPr>
        <w:rPr>
          <w:rFonts w:ascii="Candara" w:hAnsi="Candara" w:cs="Arial"/>
          <w:b/>
          <w:bCs/>
          <w:sz w:val="22"/>
          <w:szCs w:val="22"/>
          <w:lang w:val="en-GB"/>
        </w:rPr>
      </w:pPr>
    </w:p>
    <w:p w14:paraId="24CABFBF" w14:textId="77777777" w:rsidR="000D5FB0" w:rsidRDefault="000D5FB0" w:rsidP="00A20A94">
      <w:pPr>
        <w:spacing w:line="360" w:lineRule="auto"/>
        <w:ind w:right="172"/>
        <w:jc w:val="both"/>
        <w:rPr>
          <w:rFonts w:ascii="Candara" w:hAnsi="Candara" w:cs="Arial"/>
          <w:b/>
          <w:bCs/>
          <w:sz w:val="22"/>
          <w:szCs w:val="22"/>
          <w:lang w:val="en-GB"/>
        </w:rPr>
      </w:pPr>
    </w:p>
    <w:p w14:paraId="51BB86DB" w14:textId="301F3EFB" w:rsidR="00A20A94" w:rsidRDefault="00A20A94" w:rsidP="00A20A94">
      <w:pPr>
        <w:spacing w:line="360" w:lineRule="auto"/>
        <w:ind w:right="172"/>
        <w:jc w:val="both"/>
        <w:rPr>
          <w:rFonts w:ascii="Candara" w:hAnsi="Candara" w:cs="Arial"/>
          <w:sz w:val="22"/>
          <w:szCs w:val="22"/>
          <w:lang w:val="en-US"/>
        </w:rPr>
      </w:pPr>
      <w:proofErr w:type="spellStart"/>
      <w:r w:rsidRPr="00A20A94">
        <w:rPr>
          <w:rFonts w:ascii="Candara" w:hAnsi="Candara" w:cs="Arial"/>
          <w:b/>
          <w:bCs/>
          <w:sz w:val="22"/>
          <w:szCs w:val="22"/>
          <w:lang w:val="en-GB"/>
        </w:rPr>
        <w:lastRenderedPageBreak/>
        <w:t>eTable</w:t>
      </w:r>
      <w:proofErr w:type="spellEnd"/>
      <w:r w:rsidRPr="00A20A94">
        <w:rPr>
          <w:rFonts w:ascii="Candara" w:hAnsi="Candara" w:cs="Arial"/>
          <w:b/>
          <w:bCs/>
          <w:sz w:val="22"/>
          <w:szCs w:val="22"/>
          <w:lang w:val="en-GB"/>
        </w:rPr>
        <w:t xml:space="preserve"> </w:t>
      </w:r>
      <w:r w:rsidR="000D5FB0">
        <w:rPr>
          <w:rFonts w:ascii="Candara" w:hAnsi="Candara" w:cs="Arial"/>
          <w:b/>
          <w:bCs/>
          <w:sz w:val="22"/>
          <w:szCs w:val="22"/>
          <w:lang w:val="en-GB"/>
        </w:rPr>
        <w:t>8</w:t>
      </w:r>
      <w:r w:rsidRPr="00A20A94">
        <w:rPr>
          <w:rFonts w:ascii="Candara" w:hAnsi="Candara" w:cs="Arial"/>
          <w:b/>
          <w:bCs/>
          <w:sz w:val="22"/>
          <w:szCs w:val="22"/>
          <w:lang w:val="en-GB"/>
        </w:rPr>
        <w:t xml:space="preserve">. </w:t>
      </w:r>
      <w:r w:rsidRPr="004729F9">
        <w:rPr>
          <w:rFonts w:ascii="Candara" w:hAnsi="Candara" w:cs="Arial"/>
          <w:sz w:val="22"/>
          <w:szCs w:val="22"/>
          <w:lang w:val="en-US"/>
        </w:rPr>
        <w:t xml:space="preserve">Symptom overlap between </w:t>
      </w:r>
      <w:r w:rsidR="00682D13">
        <w:rPr>
          <w:rFonts w:ascii="Candara" w:hAnsi="Candara" w:cs="Arial"/>
          <w:sz w:val="22"/>
          <w:szCs w:val="22"/>
          <w:lang w:val="en-US"/>
        </w:rPr>
        <w:t xml:space="preserve">Catatonia and </w:t>
      </w:r>
      <w:r w:rsidRPr="004729F9">
        <w:rPr>
          <w:rFonts w:ascii="Candara" w:hAnsi="Candara" w:cs="Arial"/>
          <w:sz w:val="22"/>
          <w:szCs w:val="22"/>
          <w:lang w:val="en-US"/>
        </w:rPr>
        <w:t>ASD</w:t>
      </w:r>
    </w:p>
    <w:p w14:paraId="22315FFE" w14:textId="77777777" w:rsidR="00A20A94" w:rsidRPr="004729F9" w:rsidRDefault="00A20A94" w:rsidP="00A20A94">
      <w:pPr>
        <w:spacing w:line="360" w:lineRule="auto"/>
        <w:ind w:right="172"/>
        <w:jc w:val="both"/>
        <w:rPr>
          <w:rFonts w:ascii="Candara" w:hAnsi="Candara" w:cs="Arial"/>
          <w:b/>
          <w:bCs/>
          <w:sz w:val="22"/>
          <w:szCs w:val="22"/>
          <w:lang w:val="en-US"/>
        </w:rPr>
      </w:pPr>
    </w:p>
    <w:tbl>
      <w:tblPr>
        <w:tblStyle w:val="GridTable4-Accent5"/>
        <w:tblW w:w="15734" w:type="dxa"/>
        <w:tblInd w:w="-856" w:type="dxa"/>
        <w:tblLayout w:type="fixed"/>
        <w:tblLook w:val="04A0" w:firstRow="1" w:lastRow="0" w:firstColumn="1" w:lastColumn="0" w:noHBand="0" w:noVBand="1"/>
      </w:tblPr>
      <w:tblGrid>
        <w:gridCol w:w="5905"/>
        <w:gridCol w:w="1154"/>
        <w:gridCol w:w="1163"/>
        <w:gridCol w:w="7512"/>
      </w:tblGrid>
      <w:tr w:rsidR="00A20A94" w:rsidRPr="004C41CE" w14:paraId="4F2DA033" w14:textId="77777777" w:rsidTr="004C4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26B8F498" w14:textId="77777777" w:rsidR="00A20A94" w:rsidRPr="004C41CE" w:rsidRDefault="00A20A94" w:rsidP="004C41CE">
            <w:pPr>
              <w:spacing w:line="360" w:lineRule="auto"/>
              <w:ind w:right="172"/>
              <w:jc w:val="center"/>
              <w:rPr>
                <w:rFonts w:ascii="Candara" w:hAnsi="Candara" w:cs="Arial"/>
                <w:b w:val="0"/>
                <w:bCs w:val="0"/>
                <w:sz w:val="21"/>
                <w:szCs w:val="21"/>
                <w:lang w:val="en-US"/>
              </w:rPr>
            </w:pPr>
            <w:r w:rsidRPr="004C41CE">
              <w:rPr>
                <w:rFonts w:ascii="Candara" w:hAnsi="Candara" w:cs="Arial"/>
                <w:sz w:val="21"/>
                <w:szCs w:val="21"/>
                <w:lang w:val="en-US"/>
              </w:rPr>
              <w:t>Symptoms</w:t>
            </w:r>
          </w:p>
          <w:p w14:paraId="5B3C6458" w14:textId="1A6819F8" w:rsidR="00A20A94" w:rsidRPr="004C41CE" w:rsidRDefault="00A20A94" w:rsidP="004C41CE">
            <w:pPr>
              <w:spacing w:line="360" w:lineRule="auto"/>
              <w:ind w:right="172"/>
              <w:jc w:val="center"/>
              <w:rPr>
                <w:rFonts w:ascii="Candara" w:hAnsi="Candara" w:cs="Arial"/>
                <w:b w:val="0"/>
                <w:bCs w:val="0"/>
                <w:sz w:val="21"/>
                <w:szCs w:val="21"/>
                <w:lang w:val="en-US"/>
              </w:rPr>
            </w:pPr>
          </w:p>
        </w:tc>
        <w:tc>
          <w:tcPr>
            <w:tcW w:w="1154" w:type="dxa"/>
          </w:tcPr>
          <w:p w14:paraId="36E27257" w14:textId="77777777" w:rsidR="00A20A94" w:rsidRPr="004C41CE" w:rsidRDefault="00A20A94" w:rsidP="004C41CE">
            <w:pPr>
              <w:spacing w:line="360" w:lineRule="auto"/>
              <w:ind w:right="172"/>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sz w:val="21"/>
                <w:szCs w:val="21"/>
                <w:lang w:val="en-US"/>
              </w:rPr>
            </w:pPr>
            <w:r w:rsidRPr="004C41CE">
              <w:rPr>
                <w:rFonts w:ascii="Candara" w:hAnsi="Candara" w:cs="Arial"/>
                <w:sz w:val="21"/>
                <w:szCs w:val="21"/>
                <w:lang w:val="en-US"/>
              </w:rPr>
              <w:t>ASD</w:t>
            </w:r>
          </w:p>
        </w:tc>
        <w:tc>
          <w:tcPr>
            <w:tcW w:w="1163" w:type="dxa"/>
          </w:tcPr>
          <w:p w14:paraId="28493C70" w14:textId="77777777" w:rsidR="00A20A94" w:rsidRPr="004C41CE" w:rsidRDefault="00A20A94" w:rsidP="004C41CE">
            <w:pPr>
              <w:spacing w:line="360" w:lineRule="auto"/>
              <w:ind w:right="39"/>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sz w:val="21"/>
                <w:szCs w:val="21"/>
                <w:lang w:val="en-US"/>
              </w:rPr>
            </w:pPr>
            <w:r w:rsidRPr="004C41CE">
              <w:rPr>
                <w:rFonts w:ascii="Candara" w:hAnsi="Candara" w:cs="Arial"/>
                <w:sz w:val="21"/>
                <w:szCs w:val="21"/>
                <w:lang w:val="en-US"/>
              </w:rPr>
              <w:t>Catatonia</w:t>
            </w:r>
          </w:p>
        </w:tc>
        <w:tc>
          <w:tcPr>
            <w:tcW w:w="7512" w:type="dxa"/>
          </w:tcPr>
          <w:p w14:paraId="1CA05D72" w14:textId="77777777" w:rsidR="00A20A94" w:rsidRPr="004C41CE" w:rsidRDefault="00A20A94" w:rsidP="004C41CE">
            <w:pPr>
              <w:spacing w:line="360" w:lineRule="auto"/>
              <w:ind w:right="172"/>
              <w:jc w:val="center"/>
              <w:cnfStyle w:val="100000000000" w:firstRow="1"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Comment</w:t>
            </w:r>
          </w:p>
        </w:tc>
      </w:tr>
      <w:tr w:rsidR="00A20A94" w:rsidRPr="00DC264F" w14:paraId="3DBEE503" w14:textId="77777777" w:rsidTr="004C41CE">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5905" w:type="dxa"/>
          </w:tcPr>
          <w:p w14:paraId="2467B0CD" w14:textId="77777777" w:rsidR="00A20A94" w:rsidRPr="004C41CE" w:rsidRDefault="00A20A94" w:rsidP="004C41CE">
            <w:pPr>
              <w:spacing w:line="360" w:lineRule="auto"/>
              <w:jc w:val="both"/>
              <w:rPr>
                <w:rFonts w:ascii="Candara" w:hAnsi="Candara" w:cs="Arial"/>
                <w:sz w:val="21"/>
                <w:szCs w:val="21"/>
                <w:lang w:val="en-US"/>
              </w:rPr>
            </w:pPr>
            <w:r w:rsidRPr="004C41CE">
              <w:rPr>
                <w:rFonts w:ascii="Candara" w:hAnsi="Candara" w:cs="Arial"/>
                <w:sz w:val="21"/>
                <w:szCs w:val="21"/>
                <w:lang w:val="en-US"/>
              </w:rPr>
              <w:t xml:space="preserve">Symptoms present before 3 years (early developmental period) </w:t>
            </w:r>
          </w:p>
        </w:tc>
        <w:tc>
          <w:tcPr>
            <w:tcW w:w="1154" w:type="dxa"/>
          </w:tcPr>
          <w:p w14:paraId="38F66E02"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60E70BC8"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1ABBD552"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 xml:space="preserve">In ASD, symptoms typically appear during pre-school years. </w:t>
            </w:r>
          </w:p>
          <w:p w14:paraId="32F36037"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p>
        </w:tc>
      </w:tr>
      <w:tr w:rsidR="00A20A94" w:rsidRPr="00DC264F" w14:paraId="0B9E00E8"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5F64856C" w14:textId="77777777" w:rsidR="00A20A94" w:rsidRPr="004C41CE" w:rsidRDefault="00A20A94" w:rsidP="004C41CE">
            <w:pPr>
              <w:spacing w:line="360" w:lineRule="auto"/>
              <w:jc w:val="both"/>
              <w:rPr>
                <w:rFonts w:ascii="Candara" w:hAnsi="Candara" w:cs="Arial"/>
                <w:sz w:val="21"/>
                <w:szCs w:val="21"/>
                <w:lang w:val="en-GB"/>
              </w:rPr>
            </w:pPr>
            <w:r w:rsidRPr="004C41CE">
              <w:rPr>
                <w:rFonts w:ascii="Candara" w:hAnsi="Candara" w:cs="Arial"/>
                <w:sz w:val="21"/>
                <w:szCs w:val="21"/>
                <w:lang w:val="en-US"/>
              </w:rPr>
              <w:t>Emergence of symptoms</w:t>
            </w:r>
            <w:r w:rsidRPr="004C41CE">
              <w:rPr>
                <w:rFonts w:ascii="Candara" w:hAnsi="Candara" w:cs="Arial"/>
                <w:sz w:val="21"/>
                <w:szCs w:val="21"/>
                <w:lang w:val="en-GB"/>
              </w:rPr>
              <w:t xml:space="preserve"> in adolescence or young adulthood</w:t>
            </w:r>
          </w:p>
        </w:tc>
        <w:tc>
          <w:tcPr>
            <w:tcW w:w="1154" w:type="dxa"/>
          </w:tcPr>
          <w:p w14:paraId="2E5F5834"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1AC77FCF"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727EF586"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 xml:space="preserve">Not seen in ASD. Typically reported in catatonia. </w:t>
            </w:r>
          </w:p>
        </w:tc>
      </w:tr>
      <w:tr w:rsidR="00A20A94" w:rsidRPr="00DC264F" w14:paraId="4F2BD8CC"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4795750F" w14:textId="77777777" w:rsidR="00A20A94" w:rsidRPr="004C41CE" w:rsidRDefault="00A20A94" w:rsidP="004C41CE">
            <w:pPr>
              <w:spacing w:line="360" w:lineRule="auto"/>
              <w:jc w:val="both"/>
              <w:rPr>
                <w:rFonts w:ascii="Candara" w:hAnsi="Candara" w:cs="Arial"/>
                <w:sz w:val="21"/>
                <w:szCs w:val="21"/>
                <w:lang w:val="en-GB"/>
              </w:rPr>
            </w:pPr>
            <w:r w:rsidRPr="004C41CE">
              <w:rPr>
                <w:rFonts w:ascii="Candara" w:hAnsi="Candara" w:cs="Arial"/>
                <w:sz w:val="21"/>
                <w:szCs w:val="21"/>
                <w:lang w:val="en-US"/>
              </w:rPr>
              <w:t>Deficits in social-emotional reciprocity</w:t>
            </w:r>
            <w:r w:rsidRPr="004C41CE">
              <w:rPr>
                <w:rFonts w:ascii="Candara" w:hAnsi="Candara" w:cs="Arial"/>
                <w:sz w:val="21"/>
                <w:szCs w:val="21"/>
                <w:lang w:val="en-GB"/>
              </w:rPr>
              <w:t xml:space="preserve"> </w:t>
            </w:r>
          </w:p>
        </w:tc>
        <w:tc>
          <w:tcPr>
            <w:tcW w:w="1154" w:type="dxa"/>
          </w:tcPr>
          <w:p w14:paraId="4BB8A3CE"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0570EA22"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57D2DB17"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ASD symptom. Frequent in catatonia.</w:t>
            </w:r>
          </w:p>
        </w:tc>
      </w:tr>
      <w:tr w:rsidR="00A20A94" w:rsidRPr="00DC264F" w14:paraId="7F223D49"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6028E2F9" w14:textId="77777777" w:rsidR="00A20A94" w:rsidRPr="004C41CE" w:rsidRDefault="00A20A94" w:rsidP="004C41CE">
            <w:pPr>
              <w:spacing w:line="360" w:lineRule="auto"/>
              <w:jc w:val="both"/>
              <w:rPr>
                <w:rFonts w:ascii="Candara" w:hAnsi="Candara" w:cs="Arial"/>
                <w:sz w:val="21"/>
                <w:szCs w:val="21"/>
                <w:lang w:val="en-GB"/>
              </w:rPr>
            </w:pPr>
            <w:r w:rsidRPr="004C41CE">
              <w:rPr>
                <w:rFonts w:ascii="Candara" w:hAnsi="Candara" w:cs="Arial"/>
                <w:sz w:val="21"/>
                <w:szCs w:val="21"/>
                <w:lang w:val="en-US"/>
              </w:rPr>
              <w:t>Deficits in nonverbal communicative behaviors</w:t>
            </w:r>
          </w:p>
        </w:tc>
        <w:tc>
          <w:tcPr>
            <w:tcW w:w="1154" w:type="dxa"/>
          </w:tcPr>
          <w:p w14:paraId="1B9854A2"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3DF38D17"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437874B6"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ASD symptom. Frequent in catatonia.</w:t>
            </w:r>
          </w:p>
        </w:tc>
      </w:tr>
      <w:tr w:rsidR="00A20A94" w:rsidRPr="00DC264F" w14:paraId="7741D86C"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5F960B2F" w14:textId="77777777" w:rsidR="00A20A94" w:rsidRPr="004C41CE" w:rsidRDefault="00A20A94" w:rsidP="004C41CE">
            <w:pPr>
              <w:spacing w:line="360" w:lineRule="auto"/>
              <w:jc w:val="both"/>
              <w:rPr>
                <w:rFonts w:ascii="Candara" w:hAnsi="Candara" w:cs="Arial"/>
                <w:sz w:val="21"/>
                <w:szCs w:val="21"/>
                <w:lang w:val="en-US"/>
              </w:rPr>
            </w:pPr>
            <w:r w:rsidRPr="004C41CE">
              <w:rPr>
                <w:rFonts w:ascii="Candara" w:hAnsi="Candara" w:cs="Arial"/>
                <w:sz w:val="21"/>
                <w:szCs w:val="21"/>
                <w:lang w:val="en-US"/>
              </w:rPr>
              <w:t>Deficits in developing, maintaining, and understanding relationships</w:t>
            </w:r>
          </w:p>
        </w:tc>
        <w:tc>
          <w:tcPr>
            <w:tcW w:w="1154" w:type="dxa"/>
          </w:tcPr>
          <w:p w14:paraId="1A37F90C"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7059F535"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4620E6C4"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ASD symptom. Frequent in catatonia.</w:t>
            </w:r>
          </w:p>
        </w:tc>
      </w:tr>
      <w:tr w:rsidR="00A20A94" w:rsidRPr="00DC264F" w14:paraId="4B2C90E3"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3418A4AA" w14:textId="77777777" w:rsidR="00A20A94" w:rsidRPr="004C41CE" w:rsidRDefault="00A20A94" w:rsidP="004C41CE">
            <w:pPr>
              <w:spacing w:line="360" w:lineRule="auto"/>
              <w:jc w:val="both"/>
              <w:rPr>
                <w:rFonts w:ascii="Candara" w:hAnsi="Candara" w:cs="Arial"/>
                <w:sz w:val="21"/>
                <w:szCs w:val="21"/>
                <w:lang w:val="en-US"/>
              </w:rPr>
            </w:pPr>
            <w:r w:rsidRPr="004C41CE">
              <w:rPr>
                <w:rFonts w:ascii="Candara" w:hAnsi="Candara" w:cs="Arial"/>
                <w:sz w:val="21"/>
                <w:szCs w:val="21"/>
                <w:lang w:val="en-US"/>
              </w:rPr>
              <w:t>Stereotyped or repetitive motor movements, use of objects, or speech</w:t>
            </w:r>
          </w:p>
        </w:tc>
        <w:tc>
          <w:tcPr>
            <w:tcW w:w="1154" w:type="dxa"/>
          </w:tcPr>
          <w:p w14:paraId="3071EA4C"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1D36259A"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414D3D11"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 xml:space="preserve">Core symptom in ASD and catatonia. </w:t>
            </w:r>
          </w:p>
        </w:tc>
      </w:tr>
      <w:tr w:rsidR="00A20A94" w:rsidRPr="00DC264F" w14:paraId="7957D45E"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07BF3AE5" w14:textId="77777777" w:rsidR="00A20A94" w:rsidRPr="004C41CE" w:rsidRDefault="00A20A94" w:rsidP="004C41CE">
            <w:pPr>
              <w:spacing w:line="360" w:lineRule="auto"/>
              <w:jc w:val="both"/>
              <w:rPr>
                <w:rFonts w:ascii="Candara" w:hAnsi="Candara" w:cs="Arial"/>
                <w:sz w:val="21"/>
                <w:szCs w:val="21"/>
                <w:lang w:val="en-US"/>
              </w:rPr>
            </w:pPr>
            <w:r w:rsidRPr="004C41CE">
              <w:rPr>
                <w:rFonts w:ascii="Candara" w:hAnsi="Candara" w:cs="Arial"/>
                <w:sz w:val="21"/>
                <w:szCs w:val="21"/>
                <w:lang w:val="en-US"/>
              </w:rPr>
              <w:t>Insistence on sameness, inflexible adherence to routines, or ritualized patterns of behavior</w:t>
            </w:r>
          </w:p>
        </w:tc>
        <w:tc>
          <w:tcPr>
            <w:tcW w:w="1154" w:type="dxa"/>
          </w:tcPr>
          <w:p w14:paraId="4E432248"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0086FBC0"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5574B530"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ASD. Rituals may occasionally appear in catatonia.</w:t>
            </w:r>
          </w:p>
        </w:tc>
      </w:tr>
      <w:tr w:rsidR="00A20A94" w:rsidRPr="00DC264F" w14:paraId="117B784B"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397B0EF6" w14:textId="77777777" w:rsidR="00A20A94" w:rsidRPr="004C41CE" w:rsidRDefault="00A20A94" w:rsidP="004C41CE">
            <w:pPr>
              <w:spacing w:line="360" w:lineRule="auto"/>
              <w:jc w:val="both"/>
              <w:rPr>
                <w:rFonts w:ascii="Candara" w:hAnsi="Candara" w:cs="Arial"/>
                <w:sz w:val="21"/>
                <w:szCs w:val="21"/>
                <w:lang w:val="en-US"/>
              </w:rPr>
            </w:pPr>
            <w:r w:rsidRPr="004C41CE">
              <w:rPr>
                <w:rFonts w:ascii="Candara" w:hAnsi="Candara" w:cs="Arial"/>
                <w:sz w:val="21"/>
                <w:szCs w:val="21"/>
                <w:lang w:val="en-US"/>
              </w:rPr>
              <w:t xml:space="preserve">Highly restricted, fixated interests </w:t>
            </w:r>
          </w:p>
        </w:tc>
        <w:tc>
          <w:tcPr>
            <w:tcW w:w="1154" w:type="dxa"/>
          </w:tcPr>
          <w:p w14:paraId="40F9D41A"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4B4AB007"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0B4FDA6F"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ASD. Not typically reported in catatonia.</w:t>
            </w:r>
          </w:p>
        </w:tc>
      </w:tr>
      <w:tr w:rsidR="00A20A94" w:rsidRPr="00DC264F" w14:paraId="141C0008"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48C28FEA" w14:textId="77777777" w:rsidR="00A20A94" w:rsidRPr="004C41CE" w:rsidRDefault="00A20A94" w:rsidP="004C41CE">
            <w:pPr>
              <w:spacing w:line="360" w:lineRule="auto"/>
              <w:jc w:val="both"/>
              <w:rPr>
                <w:rFonts w:ascii="Candara" w:hAnsi="Candara" w:cs="Arial"/>
                <w:sz w:val="21"/>
                <w:szCs w:val="21"/>
                <w:lang w:val="en-US"/>
              </w:rPr>
            </w:pPr>
            <w:r w:rsidRPr="004C41CE">
              <w:rPr>
                <w:rFonts w:ascii="Candara" w:hAnsi="Candara" w:cs="Arial"/>
                <w:sz w:val="21"/>
                <w:szCs w:val="21"/>
                <w:lang w:val="en-US"/>
              </w:rPr>
              <w:t xml:space="preserve">Hyper- or </w:t>
            </w:r>
            <w:proofErr w:type="spellStart"/>
            <w:r w:rsidRPr="004C41CE">
              <w:rPr>
                <w:rFonts w:ascii="Candara" w:hAnsi="Candara" w:cs="Arial"/>
                <w:sz w:val="21"/>
                <w:szCs w:val="21"/>
                <w:lang w:val="en-US"/>
              </w:rPr>
              <w:t>hyporeactivity</w:t>
            </w:r>
            <w:proofErr w:type="spellEnd"/>
            <w:r w:rsidRPr="004C41CE">
              <w:rPr>
                <w:rFonts w:ascii="Candara" w:hAnsi="Candara" w:cs="Arial"/>
                <w:sz w:val="21"/>
                <w:szCs w:val="21"/>
                <w:lang w:val="en-US"/>
              </w:rPr>
              <w:t xml:space="preserve"> to sensory input or unusual interest in sensory aspects of environment</w:t>
            </w:r>
          </w:p>
        </w:tc>
        <w:tc>
          <w:tcPr>
            <w:tcW w:w="1154" w:type="dxa"/>
          </w:tcPr>
          <w:p w14:paraId="6B17E676"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0EF130A2"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55E382C1"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ASD. Does not typically appear in catatonia</w:t>
            </w:r>
          </w:p>
        </w:tc>
      </w:tr>
      <w:tr w:rsidR="00A20A94" w:rsidRPr="004C41CE" w14:paraId="3F803CAC"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1139E530"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Unusual</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thought</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content</w:t>
            </w:r>
            <w:proofErr w:type="spellEnd"/>
          </w:p>
        </w:tc>
        <w:tc>
          <w:tcPr>
            <w:tcW w:w="1154" w:type="dxa"/>
          </w:tcPr>
          <w:p w14:paraId="751A1157"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04182B93"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2E4C4859"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ASD associated with a circumscribed intense interest. It can occur in some catatonic subtypes.</w:t>
            </w:r>
          </w:p>
        </w:tc>
      </w:tr>
      <w:tr w:rsidR="00A20A94" w:rsidRPr="004C41CE" w14:paraId="373C068A"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35A4711F"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Thought</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interference</w:t>
            </w:r>
            <w:proofErr w:type="spellEnd"/>
          </w:p>
        </w:tc>
        <w:tc>
          <w:tcPr>
            <w:tcW w:w="1154" w:type="dxa"/>
          </w:tcPr>
          <w:p w14:paraId="0094758D"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5A6E5A0B"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56813E33"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some catatonic subtypes. Not typical in ASD.</w:t>
            </w:r>
          </w:p>
        </w:tc>
      </w:tr>
      <w:tr w:rsidR="00A20A94" w:rsidRPr="00DC264F" w14:paraId="1C9A9C51"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14D3B813" w14:textId="77777777" w:rsidR="00A20A94" w:rsidRPr="004C41CE" w:rsidRDefault="00A20A94" w:rsidP="004C41CE">
            <w:pPr>
              <w:spacing w:line="360" w:lineRule="auto"/>
              <w:ind w:right="172"/>
              <w:jc w:val="both"/>
              <w:rPr>
                <w:rFonts w:ascii="Candara" w:hAnsi="Candara" w:cs="Arial"/>
                <w:sz w:val="21"/>
                <w:szCs w:val="21"/>
                <w:lang w:val="en-US"/>
              </w:rPr>
            </w:pPr>
            <w:proofErr w:type="spellStart"/>
            <w:r w:rsidRPr="004C41CE">
              <w:rPr>
                <w:rFonts w:ascii="Candara" w:hAnsi="Candara" w:cs="Arial"/>
                <w:sz w:val="21"/>
                <w:szCs w:val="21"/>
              </w:rPr>
              <w:t>Thought</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perseveration</w:t>
            </w:r>
            <w:proofErr w:type="spellEnd"/>
            <w:r w:rsidRPr="004C41CE">
              <w:rPr>
                <w:rFonts w:ascii="Candara" w:hAnsi="Candara" w:cs="Arial"/>
                <w:sz w:val="21"/>
                <w:szCs w:val="21"/>
              </w:rPr>
              <w:t xml:space="preserve"> </w:t>
            </w:r>
          </w:p>
        </w:tc>
        <w:tc>
          <w:tcPr>
            <w:tcW w:w="1154" w:type="dxa"/>
          </w:tcPr>
          <w:p w14:paraId="19495F83"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2EE1D751"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290E1725"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ASD and some catatonic subtypes.</w:t>
            </w:r>
          </w:p>
        </w:tc>
      </w:tr>
      <w:tr w:rsidR="00A20A94" w:rsidRPr="004C41CE" w14:paraId="254DCE76"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726B99E7"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Thought</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pressure</w:t>
            </w:r>
            <w:proofErr w:type="spellEnd"/>
            <w:r w:rsidRPr="004C41CE">
              <w:rPr>
                <w:rFonts w:ascii="Candara" w:hAnsi="Candara" w:cs="Arial"/>
                <w:sz w:val="21"/>
                <w:szCs w:val="21"/>
              </w:rPr>
              <w:t xml:space="preserve"> </w:t>
            </w:r>
          </w:p>
        </w:tc>
        <w:tc>
          <w:tcPr>
            <w:tcW w:w="1154" w:type="dxa"/>
          </w:tcPr>
          <w:p w14:paraId="24FC21E4"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77ACDBC0"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3D77503B"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some catatonic subtypes. Not typical in ASD.</w:t>
            </w:r>
          </w:p>
        </w:tc>
      </w:tr>
      <w:tr w:rsidR="00A20A94" w:rsidRPr="004C41CE" w14:paraId="6A294A57"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34F65557"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Thought</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blockages</w:t>
            </w:r>
            <w:proofErr w:type="spellEnd"/>
            <w:r w:rsidRPr="004C41CE">
              <w:rPr>
                <w:rFonts w:ascii="Candara" w:hAnsi="Candara" w:cs="Arial"/>
                <w:sz w:val="21"/>
                <w:szCs w:val="21"/>
              </w:rPr>
              <w:t xml:space="preserve"> </w:t>
            </w:r>
          </w:p>
        </w:tc>
        <w:tc>
          <w:tcPr>
            <w:tcW w:w="1154" w:type="dxa"/>
          </w:tcPr>
          <w:p w14:paraId="6934C797"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28D9D5A8"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47E653CA"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some catatonic subtypes. Not typical in ASD.</w:t>
            </w:r>
          </w:p>
        </w:tc>
      </w:tr>
      <w:tr w:rsidR="00A20A94" w:rsidRPr="00DC264F" w14:paraId="36DA33A1"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4D15E344" w14:textId="77777777" w:rsidR="00A20A94" w:rsidRPr="004C41CE" w:rsidRDefault="00A20A94" w:rsidP="004C41CE">
            <w:pPr>
              <w:spacing w:line="360" w:lineRule="auto"/>
              <w:ind w:right="176"/>
              <w:jc w:val="both"/>
              <w:rPr>
                <w:rFonts w:ascii="Candara" w:hAnsi="Candara" w:cs="Arial"/>
                <w:sz w:val="21"/>
                <w:szCs w:val="21"/>
                <w:lang w:val="en-US"/>
              </w:rPr>
            </w:pPr>
            <w:proofErr w:type="spellStart"/>
            <w:r w:rsidRPr="004C41CE">
              <w:rPr>
                <w:rFonts w:ascii="Candara" w:hAnsi="Candara" w:cs="Arial"/>
                <w:sz w:val="21"/>
                <w:szCs w:val="21"/>
              </w:rPr>
              <w:t>Suspiciousness</w:t>
            </w:r>
            <w:proofErr w:type="spellEnd"/>
          </w:p>
        </w:tc>
        <w:tc>
          <w:tcPr>
            <w:tcW w:w="1154" w:type="dxa"/>
          </w:tcPr>
          <w:p w14:paraId="5BBC849D"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6A385DDD"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0F75D788" w14:textId="77777777" w:rsidR="00A20A94" w:rsidRPr="004C41CE" w:rsidRDefault="00A20A94" w:rsidP="004C41CE">
            <w:pPr>
              <w:spacing w:line="360" w:lineRule="auto"/>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u w:val="single"/>
                <w:lang w:val="en-GB"/>
              </w:rPr>
            </w:pPr>
            <w:r w:rsidRPr="004C41CE">
              <w:rPr>
                <w:rFonts w:ascii="Candara" w:hAnsi="Candara" w:cs="Arial"/>
                <w:sz w:val="21"/>
                <w:szCs w:val="21"/>
                <w:lang w:val="en-US"/>
              </w:rPr>
              <w:t>May appear in ASD, particularly in those who misconstrue social cues, and in some catatonic subtypes.</w:t>
            </w:r>
          </w:p>
        </w:tc>
      </w:tr>
      <w:tr w:rsidR="00A20A94" w:rsidRPr="004C41CE" w14:paraId="605FBC71"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6BFB7C4E"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Unstable</w:t>
            </w:r>
            <w:proofErr w:type="spellEnd"/>
            <w:r w:rsidRPr="004C41CE">
              <w:rPr>
                <w:rFonts w:ascii="Candara" w:hAnsi="Candara" w:cs="Arial"/>
                <w:sz w:val="21"/>
                <w:szCs w:val="21"/>
              </w:rPr>
              <w:t xml:space="preserve"> ideas of </w:t>
            </w:r>
            <w:proofErr w:type="spellStart"/>
            <w:r w:rsidRPr="004C41CE">
              <w:rPr>
                <w:rFonts w:ascii="Candara" w:hAnsi="Candara" w:cs="Arial"/>
                <w:sz w:val="21"/>
                <w:szCs w:val="21"/>
              </w:rPr>
              <w:t>reference</w:t>
            </w:r>
            <w:proofErr w:type="spellEnd"/>
            <w:r w:rsidRPr="004C41CE">
              <w:rPr>
                <w:rFonts w:ascii="Candara" w:hAnsi="Candara" w:cs="Arial"/>
                <w:sz w:val="21"/>
                <w:szCs w:val="21"/>
              </w:rPr>
              <w:t xml:space="preserve"> </w:t>
            </w:r>
          </w:p>
        </w:tc>
        <w:tc>
          <w:tcPr>
            <w:tcW w:w="1154" w:type="dxa"/>
          </w:tcPr>
          <w:p w14:paraId="29DCADDB"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1206653B"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1A664487"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some catatonic subtypes. Not typical in ASD.</w:t>
            </w:r>
          </w:p>
        </w:tc>
      </w:tr>
      <w:tr w:rsidR="00A20A94" w:rsidRPr="004C41CE" w14:paraId="66DB8F43"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53CD2D3E"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rPr>
              <w:lastRenderedPageBreak/>
              <w:t xml:space="preserve">Perceptual </w:t>
            </w:r>
            <w:proofErr w:type="spellStart"/>
            <w:r w:rsidRPr="004C41CE">
              <w:rPr>
                <w:rFonts w:ascii="Candara" w:hAnsi="Candara" w:cs="Arial"/>
                <w:sz w:val="21"/>
                <w:szCs w:val="21"/>
              </w:rPr>
              <w:t>abnormalities</w:t>
            </w:r>
            <w:proofErr w:type="spellEnd"/>
            <w:r w:rsidRPr="004C41CE">
              <w:rPr>
                <w:rFonts w:ascii="Candara" w:hAnsi="Candara" w:cs="Arial"/>
                <w:sz w:val="21"/>
                <w:szCs w:val="21"/>
              </w:rPr>
              <w:t xml:space="preserve"> </w:t>
            </w:r>
          </w:p>
        </w:tc>
        <w:tc>
          <w:tcPr>
            <w:tcW w:w="1154" w:type="dxa"/>
          </w:tcPr>
          <w:p w14:paraId="014D7679"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13C6B65C"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494E95F4"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ASD as part of ‘imaginary friends’ since early life and not a new phenomenon. It can occur in some catatonic subtypes.</w:t>
            </w:r>
          </w:p>
        </w:tc>
      </w:tr>
      <w:tr w:rsidR="00A20A94" w:rsidRPr="00DC264F" w14:paraId="1E8030F8"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1013E8CA" w14:textId="77777777" w:rsidR="00A20A94" w:rsidRPr="004C41CE" w:rsidRDefault="00A20A94" w:rsidP="004C41CE">
            <w:pPr>
              <w:spacing w:line="360" w:lineRule="auto"/>
              <w:jc w:val="both"/>
              <w:rPr>
                <w:rFonts w:ascii="Candara" w:hAnsi="Candara" w:cs="Arial"/>
                <w:sz w:val="21"/>
                <w:szCs w:val="21"/>
              </w:rPr>
            </w:pPr>
            <w:r w:rsidRPr="004C41CE">
              <w:rPr>
                <w:rFonts w:ascii="Candara" w:hAnsi="Candara" w:cs="Arial"/>
                <w:sz w:val="21"/>
                <w:szCs w:val="21"/>
              </w:rPr>
              <w:t xml:space="preserve">Visual </w:t>
            </w:r>
            <w:proofErr w:type="spellStart"/>
            <w:r w:rsidRPr="004C41CE">
              <w:rPr>
                <w:rFonts w:ascii="Candara" w:hAnsi="Candara" w:cs="Arial"/>
                <w:sz w:val="21"/>
                <w:szCs w:val="21"/>
              </w:rPr>
              <w:t>perception</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disturbances</w:t>
            </w:r>
            <w:proofErr w:type="spellEnd"/>
            <w:r w:rsidRPr="004C41CE">
              <w:rPr>
                <w:rFonts w:ascii="Candara" w:hAnsi="Candara" w:cs="Arial"/>
                <w:sz w:val="21"/>
                <w:szCs w:val="21"/>
              </w:rPr>
              <w:t xml:space="preserve"> </w:t>
            </w:r>
          </w:p>
        </w:tc>
        <w:tc>
          <w:tcPr>
            <w:tcW w:w="1154" w:type="dxa"/>
          </w:tcPr>
          <w:p w14:paraId="66D652FD"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473AAA4C"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30A3FF26"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ASD due to sensory issues and in some catatonic subtypes.</w:t>
            </w:r>
          </w:p>
        </w:tc>
      </w:tr>
      <w:tr w:rsidR="00A20A94" w:rsidRPr="004C41CE" w14:paraId="19D069DC"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36E35D9B"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Acoustic</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perception</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disturbances</w:t>
            </w:r>
            <w:proofErr w:type="spellEnd"/>
            <w:r w:rsidRPr="004C41CE">
              <w:rPr>
                <w:rFonts w:ascii="Candara" w:hAnsi="Candara" w:cs="Arial"/>
                <w:sz w:val="21"/>
                <w:szCs w:val="21"/>
              </w:rPr>
              <w:t xml:space="preserve"> </w:t>
            </w:r>
          </w:p>
        </w:tc>
        <w:tc>
          <w:tcPr>
            <w:tcW w:w="1154" w:type="dxa"/>
          </w:tcPr>
          <w:p w14:paraId="4B8AD009"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275BC31C"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0658DAD9"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 xml:space="preserve">May appear in ASD due to sensory hyperresponsivity but is not a new-onset phenomenon. It can occur in some catatonic subtypes. </w:t>
            </w:r>
          </w:p>
        </w:tc>
      </w:tr>
      <w:tr w:rsidR="00A20A94" w:rsidRPr="00DC264F" w14:paraId="5DF33C98"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6B79EB25" w14:textId="77777777" w:rsidR="00A20A94" w:rsidRPr="004C41CE" w:rsidRDefault="00A20A94" w:rsidP="004C41CE">
            <w:pPr>
              <w:spacing w:line="360" w:lineRule="auto"/>
              <w:jc w:val="both"/>
              <w:rPr>
                <w:rFonts w:ascii="Candara" w:hAnsi="Candara" w:cs="Arial"/>
                <w:sz w:val="21"/>
                <w:szCs w:val="21"/>
                <w:lang w:val="en-GB"/>
              </w:rPr>
            </w:pPr>
            <w:r w:rsidRPr="004C41CE">
              <w:rPr>
                <w:rFonts w:ascii="Candara" w:hAnsi="Candara" w:cs="Arial"/>
                <w:sz w:val="21"/>
                <w:szCs w:val="21"/>
                <w:lang w:val="en-GB"/>
              </w:rPr>
              <w:t xml:space="preserve">Decreased ability to discriminate between ideas, perception, fantasy and true memories </w:t>
            </w:r>
          </w:p>
        </w:tc>
        <w:tc>
          <w:tcPr>
            <w:tcW w:w="1154" w:type="dxa"/>
          </w:tcPr>
          <w:p w14:paraId="3F3EDC8F"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69A02600"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3FDEB5DA"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GB"/>
              </w:rPr>
            </w:pPr>
            <w:r w:rsidRPr="004C41CE">
              <w:rPr>
                <w:rFonts w:ascii="Candara" w:hAnsi="Candara" w:cs="Arial"/>
                <w:sz w:val="21"/>
                <w:szCs w:val="21"/>
                <w:lang w:val="en-US"/>
              </w:rPr>
              <w:t>May appear in some catatonic subtypes and ASD.</w:t>
            </w:r>
          </w:p>
        </w:tc>
      </w:tr>
      <w:tr w:rsidR="00A20A94" w:rsidRPr="00DC264F" w14:paraId="3FCB7920"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5768693C"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Derealisation</w:t>
            </w:r>
            <w:proofErr w:type="spellEnd"/>
            <w:r w:rsidRPr="004C41CE">
              <w:rPr>
                <w:rFonts w:ascii="Candara" w:hAnsi="Candara" w:cs="Arial"/>
                <w:sz w:val="21"/>
                <w:szCs w:val="21"/>
              </w:rPr>
              <w:t xml:space="preserve"> </w:t>
            </w:r>
          </w:p>
        </w:tc>
        <w:tc>
          <w:tcPr>
            <w:tcW w:w="1154" w:type="dxa"/>
          </w:tcPr>
          <w:p w14:paraId="5B9A10B7"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4080283A"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0F941A8E"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Not typical in ASD or catatonia.</w:t>
            </w:r>
          </w:p>
        </w:tc>
      </w:tr>
      <w:tr w:rsidR="00A20A94" w:rsidRPr="00DC264F" w14:paraId="66849489"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7BF29BA9" w14:textId="77777777" w:rsidR="00A20A94" w:rsidRPr="004C41CE" w:rsidRDefault="00A20A94" w:rsidP="004C41CE">
            <w:pPr>
              <w:spacing w:line="360" w:lineRule="auto"/>
              <w:ind w:right="176"/>
              <w:jc w:val="both"/>
              <w:rPr>
                <w:rFonts w:ascii="Candara" w:hAnsi="Candara" w:cs="Arial"/>
                <w:sz w:val="21"/>
                <w:szCs w:val="21"/>
                <w:lang w:val="en-US"/>
              </w:rPr>
            </w:pPr>
            <w:proofErr w:type="spellStart"/>
            <w:r w:rsidRPr="004C41CE">
              <w:rPr>
                <w:rFonts w:ascii="Candara" w:hAnsi="Candara" w:cs="Arial"/>
                <w:sz w:val="21"/>
                <w:szCs w:val="21"/>
              </w:rPr>
              <w:t>Disorganized</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communication</w:t>
            </w:r>
            <w:proofErr w:type="spellEnd"/>
          </w:p>
        </w:tc>
        <w:tc>
          <w:tcPr>
            <w:tcW w:w="1154" w:type="dxa"/>
          </w:tcPr>
          <w:p w14:paraId="254A96D6"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39894DB5"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6376FAE8"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ASD and in some catatonic subtypes.</w:t>
            </w:r>
          </w:p>
        </w:tc>
      </w:tr>
      <w:tr w:rsidR="00A20A94" w:rsidRPr="00DC264F" w14:paraId="0E838A50"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07432816"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Disturbance</w:t>
            </w:r>
            <w:proofErr w:type="spellEnd"/>
            <w:r w:rsidRPr="004C41CE">
              <w:rPr>
                <w:rFonts w:ascii="Candara" w:hAnsi="Candara" w:cs="Arial"/>
                <w:sz w:val="21"/>
                <w:szCs w:val="21"/>
              </w:rPr>
              <w:t xml:space="preserve"> of </w:t>
            </w:r>
            <w:proofErr w:type="spellStart"/>
            <w:r w:rsidRPr="004C41CE">
              <w:rPr>
                <w:rFonts w:ascii="Candara" w:hAnsi="Candara" w:cs="Arial"/>
                <w:sz w:val="21"/>
                <w:szCs w:val="21"/>
              </w:rPr>
              <w:t>expressive</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speech</w:t>
            </w:r>
            <w:proofErr w:type="spellEnd"/>
            <w:r w:rsidRPr="004C41CE">
              <w:rPr>
                <w:rFonts w:ascii="Candara" w:hAnsi="Candara" w:cs="Arial"/>
                <w:sz w:val="21"/>
                <w:szCs w:val="21"/>
              </w:rPr>
              <w:t xml:space="preserve"> </w:t>
            </w:r>
          </w:p>
        </w:tc>
        <w:tc>
          <w:tcPr>
            <w:tcW w:w="1154" w:type="dxa"/>
          </w:tcPr>
          <w:p w14:paraId="36657F14"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6EC8E6BF"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2C492E57"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ASD and in some catatonic subtypes.</w:t>
            </w:r>
          </w:p>
        </w:tc>
      </w:tr>
      <w:tr w:rsidR="00A20A94" w:rsidRPr="00DC264F" w14:paraId="0EABF072"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675DD635"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Disturbance</w:t>
            </w:r>
            <w:proofErr w:type="spellEnd"/>
            <w:r w:rsidRPr="004C41CE">
              <w:rPr>
                <w:rFonts w:ascii="Candara" w:hAnsi="Candara" w:cs="Arial"/>
                <w:sz w:val="21"/>
                <w:szCs w:val="21"/>
              </w:rPr>
              <w:t xml:space="preserve"> of receptive </w:t>
            </w:r>
            <w:proofErr w:type="spellStart"/>
            <w:r w:rsidRPr="004C41CE">
              <w:rPr>
                <w:rFonts w:ascii="Candara" w:hAnsi="Candara" w:cs="Arial"/>
                <w:sz w:val="21"/>
                <w:szCs w:val="21"/>
              </w:rPr>
              <w:t>speech</w:t>
            </w:r>
            <w:proofErr w:type="spellEnd"/>
            <w:r w:rsidRPr="004C41CE">
              <w:rPr>
                <w:rFonts w:ascii="Candara" w:hAnsi="Candara" w:cs="Arial"/>
                <w:sz w:val="21"/>
                <w:szCs w:val="21"/>
              </w:rPr>
              <w:t xml:space="preserve"> </w:t>
            </w:r>
          </w:p>
        </w:tc>
        <w:tc>
          <w:tcPr>
            <w:tcW w:w="1154" w:type="dxa"/>
          </w:tcPr>
          <w:p w14:paraId="15EFA378"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255F01DF"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48D7823B"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ASD. May appear in some catatonic subtypes.</w:t>
            </w:r>
          </w:p>
        </w:tc>
      </w:tr>
      <w:tr w:rsidR="00A20A94" w:rsidRPr="00DC264F" w14:paraId="42FD0923"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7534052D"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rPr>
              <w:t>Grandiose ideas</w:t>
            </w:r>
          </w:p>
        </w:tc>
        <w:tc>
          <w:tcPr>
            <w:tcW w:w="1154" w:type="dxa"/>
          </w:tcPr>
          <w:p w14:paraId="67B77F4A"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059B221D"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2B78590D"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Not typically present in ASD or catatonia.</w:t>
            </w:r>
          </w:p>
        </w:tc>
      </w:tr>
      <w:tr w:rsidR="00A20A94" w:rsidRPr="00DC264F" w14:paraId="76287AFC"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00544D26"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Disturbances</w:t>
            </w:r>
            <w:proofErr w:type="spellEnd"/>
            <w:r w:rsidRPr="004C41CE">
              <w:rPr>
                <w:rFonts w:ascii="Candara" w:hAnsi="Candara" w:cs="Arial"/>
                <w:sz w:val="21"/>
                <w:szCs w:val="21"/>
              </w:rPr>
              <w:t xml:space="preserve"> of </w:t>
            </w:r>
            <w:proofErr w:type="spellStart"/>
            <w:r w:rsidRPr="004C41CE">
              <w:rPr>
                <w:rFonts w:ascii="Candara" w:hAnsi="Candara" w:cs="Arial"/>
                <w:sz w:val="21"/>
                <w:szCs w:val="21"/>
              </w:rPr>
              <w:t>abstract</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thinking</w:t>
            </w:r>
            <w:proofErr w:type="spellEnd"/>
            <w:r w:rsidRPr="004C41CE">
              <w:rPr>
                <w:rFonts w:ascii="Candara" w:hAnsi="Candara" w:cs="Arial"/>
                <w:sz w:val="21"/>
                <w:szCs w:val="21"/>
              </w:rPr>
              <w:t xml:space="preserve"> </w:t>
            </w:r>
          </w:p>
        </w:tc>
        <w:tc>
          <w:tcPr>
            <w:tcW w:w="1154" w:type="dxa"/>
          </w:tcPr>
          <w:p w14:paraId="3D205E95"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1DD94151"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32AB715B"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ASD. Not typical in catatonia.</w:t>
            </w:r>
          </w:p>
        </w:tc>
      </w:tr>
      <w:tr w:rsidR="00A20A94" w:rsidRPr="00DC264F" w14:paraId="624AD4C1"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0A0307F7" w14:textId="77777777" w:rsidR="00A20A94" w:rsidRPr="004C41CE" w:rsidRDefault="00A20A94" w:rsidP="004C41CE">
            <w:pPr>
              <w:spacing w:line="360" w:lineRule="auto"/>
              <w:jc w:val="both"/>
              <w:rPr>
                <w:rFonts w:ascii="Candara" w:hAnsi="Candara" w:cs="Arial"/>
                <w:sz w:val="21"/>
                <w:szCs w:val="21"/>
              </w:rPr>
            </w:pPr>
            <w:proofErr w:type="spellStart"/>
            <w:r w:rsidRPr="004C41CE">
              <w:rPr>
                <w:rFonts w:ascii="Candara" w:hAnsi="Candara" w:cs="Arial"/>
                <w:sz w:val="21"/>
                <w:szCs w:val="21"/>
              </w:rPr>
              <w:t>Inability</w:t>
            </w:r>
            <w:proofErr w:type="spellEnd"/>
            <w:r w:rsidRPr="004C41CE">
              <w:rPr>
                <w:rFonts w:ascii="Candara" w:hAnsi="Candara" w:cs="Arial"/>
                <w:sz w:val="21"/>
                <w:szCs w:val="21"/>
              </w:rPr>
              <w:t xml:space="preserve"> </w:t>
            </w:r>
            <w:proofErr w:type="spellStart"/>
            <w:r w:rsidRPr="004C41CE">
              <w:rPr>
                <w:rFonts w:ascii="Candara" w:hAnsi="Candara" w:cs="Arial"/>
                <w:sz w:val="21"/>
                <w:szCs w:val="21"/>
              </w:rPr>
              <w:t>to</w:t>
            </w:r>
            <w:proofErr w:type="spellEnd"/>
            <w:r w:rsidRPr="004C41CE">
              <w:rPr>
                <w:rFonts w:ascii="Candara" w:hAnsi="Candara" w:cs="Arial"/>
                <w:sz w:val="21"/>
                <w:szCs w:val="21"/>
              </w:rPr>
              <w:t xml:space="preserve"> divide </w:t>
            </w:r>
            <w:proofErr w:type="spellStart"/>
            <w:r w:rsidRPr="004C41CE">
              <w:rPr>
                <w:rFonts w:ascii="Candara" w:hAnsi="Candara" w:cs="Arial"/>
                <w:sz w:val="21"/>
                <w:szCs w:val="21"/>
              </w:rPr>
              <w:t>attention</w:t>
            </w:r>
            <w:proofErr w:type="spellEnd"/>
            <w:r w:rsidRPr="004C41CE">
              <w:rPr>
                <w:rFonts w:ascii="Candara" w:hAnsi="Candara" w:cs="Arial"/>
                <w:sz w:val="21"/>
                <w:szCs w:val="21"/>
              </w:rPr>
              <w:t xml:space="preserve"> </w:t>
            </w:r>
          </w:p>
        </w:tc>
        <w:tc>
          <w:tcPr>
            <w:tcW w:w="1154" w:type="dxa"/>
          </w:tcPr>
          <w:p w14:paraId="3155504B"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30F6249D"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6DE76CEE"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May appear in ASD and catatonia.</w:t>
            </w:r>
          </w:p>
        </w:tc>
      </w:tr>
      <w:tr w:rsidR="00A20A94" w:rsidRPr="00DC264F" w14:paraId="14B8B588"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6BD0D856" w14:textId="77777777" w:rsidR="00A20A94" w:rsidRPr="004C41CE" w:rsidRDefault="00A20A94" w:rsidP="004C41CE">
            <w:pPr>
              <w:spacing w:line="360" w:lineRule="auto"/>
              <w:jc w:val="both"/>
              <w:rPr>
                <w:rFonts w:ascii="Candara" w:hAnsi="Candara" w:cs="Arial"/>
                <w:sz w:val="21"/>
                <w:szCs w:val="21"/>
                <w:lang w:val="en-GB"/>
              </w:rPr>
            </w:pPr>
            <w:r w:rsidRPr="004C41CE">
              <w:rPr>
                <w:rFonts w:ascii="Candara" w:hAnsi="Candara" w:cs="Arial"/>
                <w:sz w:val="21"/>
                <w:szCs w:val="21"/>
                <w:lang w:val="en-GB"/>
              </w:rPr>
              <w:t xml:space="preserve">Captivation of attention by details of the visual field </w:t>
            </w:r>
          </w:p>
        </w:tc>
        <w:tc>
          <w:tcPr>
            <w:tcW w:w="1154" w:type="dxa"/>
          </w:tcPr>
          <w:p w14:paraId="46084E7B"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47B7AC9C"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6C65B409"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ASD. Not typical in catatonia.</w:t>
            </w:r>
          </w:p>
        </w:tc>
      </w:tr>
      <w:tr w:rsidR="00A20A94" w:rsidRPr="00DC264F" w14:paraId="450F5D76"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0D18EA6A"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Mannerism</w:t>
            </w:r>
          </w:p>
        </w:tc>
        <w:tc>
          <w:tcPr>
            <w:tcW w:w="1154" w:type="dxa"/>
          </w:tcPr>
          <w:p w14:paraId="0FE5AD57"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7937AB5C"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67B5D092"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 xml:space="preserve">Core symptom in ASD and catatonia. </w:t>
            </w:r>
          </w:p>
        </w:tc>
      </w:tr>
      <w:tr w:rsidR="00A20A94" w:rsidRPr="00DC264F" w14:paraId="1EC99DDE"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79814B56"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Stereotypy</w:t>
            </w:r>
          </w:p>
        </w:tc>
        <w:tc>
          <w:tcPr>
            <w:tcW w:w="1154" w:type="dxa"/>
          </w:tcPr>
          <w:p w14:paraId="7034096A"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175A2C5C"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79647AD8"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 xml:space="preserve">Core symptom in ASD and catatonia. </w:t>
            </w:r>
          </w:p>
        </w:tc>
      </w:tr>
      <w:tr w:rsidR="00A20A94" w:rsidRPr="00DC264F" w14:paraId="407A1AAB"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37BA089E"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Agitation not influenced by external stimuli</w:t>
            </w:r>
          </w:p>
        </w:tc>
        <w:tc>
          <w:tcPr>
            <w:tcW w:w="1154" w:type="dxa"/>
          </w:tcPr>
          <w:p w14:paraId="76E96D5C"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74156C10"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74DF9593"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catatonia. Frequently reported in ASD.</w:t>
            </w:r>
          </w:p>
        </w:tc>
      </w:tr>
      <w:tr w:rsidR="00A20A94" w:rsidRPr="00DC264F" w14:paraId="24F39B46"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275DEC1D" w14:textId="77777777" w:rsidR="00A20A94" w:rsidRPr="004C41CE" w:rsidRDefault="00A20A94" w:rsidP="004C41CE">
            <w:pPr>
              <w:spacing w:line="360" w:lineRule="auto"/>
              <w:ind w:right="172"/>
              <w:jc w:val="both"/>
              <w:rPr>
                <w:rFonts w:ascii="Candara" w:hAnsi="Candara" w:cs="Arial"/>
                <w:sz w:val="21"/>
                <w:szCs w:val="21"/>
                <w:lang w:val="en-US"/>
              </w:rPr>
            </w:pPr>
            <w:r w:rsidRPr="004C41CE">
              <w:rPr>
                <w:rFonts w:ascii="Candara" w:hAnsi="Candara" w:cs="Arial"/>
                <w:sz w:val="21"/>
                <w:szCs w:val="21"/>
                <w:lang w:val="en-US"/>
              </w:rPr>
              <w:t>Grimacing</w:t>
            </w:r>
          </w:p>
        </w:tc>
        <w:tc>
          <w:tcPr>
            <w:tcW w:w="1154" w:type="dxa"/>
          </w:tcPr>
          <w:p w14:paraId="5937CDC7"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4CDE42CE"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05B5A7D0"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catatonia. May appear in ASD.</w:t>
            </w:r>
          </w:p>
        </w:tc>
      </w:tr>
      <w:tr w:rsidR="00A20A94" w:rsidRPr="00DC264F" w14:paraId="54DE34BE"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30989590" w14:textId="77777777" w:rsidR="00A20A94" w:rsidRPr="004C41CE" w:rsidRDefault="00A20A94" w:rsidP="004C41CE">
            <w:pPr>
              <w:spacing w:line="360" w:lineRule="auto"/>
              <w:ind w:right="172"/>
              <w:jc w:val="both"/>
              <w:rPr>
                <w:rFonts w:ascii="Candara" w:hAnsi="Candara" w:cs="Arial"/>
                <w:sz w:val="21"/>
                <w:szCs w:val="21"/>
                <w:lang w:val="en-US"/>
              </w:rPr>
            </w:pPr>
            <w:r w:rsidRPr="004C41CE">
              <w:rPr>
                <w:rFonts w:ascii="Candara" w:hAnsi="Candara" w:cs="Arial"/>
                <w:sz w:val="21"/>
                <w:szCs w:val="21"/>
                <w:lang w:val="en-US"/>
              </w:rPr>
              <w:t>Echolalia</w:t>
            </w:r>
          </w:p>
        </w:tc>
        <w:tc>
          <w:tcPr>
            <w:tcW w:w="1154" w:type="dxa"/>
          </w:tcPr>
          <w:p w14:paraId="68AE7393"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0794CC6F"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727385BA"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 xml:space="preserve">Core symptom in ASD and catatonia. </w:t>
            </w:r>
          </w:p>
        </w:tc>
      </w:tr>
      <w:tr w:rsidR="00A20A94" w:rsidRPr="00DC264F" w14:paraId="612D3221"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6B9A46BF" w14:textId="77777777" w:rsidR="00A20A94" w:rsidRPr="004C41CE" w:rsidRDefault="00A20A94" w:rsidP="004C41CE">
            <w:pPr>
              <w:spacing w:line="360" w:lineRule="auto"/>
              <w:ind w:right="172"/>
              <w:jc w:val="both"/>
              <w:rPr>
                <w:rFonts w:ascii="Candara" w:hAnsi="Candara" w:cs="Arial"/>
                <w:sz w:val="21"/>
                <w:szCs w:val="21"/>
                <w:lang w:val="en-US"/>
              </w:rPr>
            </w:pPr>
            <w:r w:rsidRPr="004C41CE">
              <w:rPr>
                <w:rFonts w:ascii="Candara" w:hAnsi="Candara" w:cs="Arial"/>
                <w:sz w:val="21"/>
                <w:szCs w:val="21"/>
                <w:lang w:val="en-US"/>
              </w:rPr>
              <w:t>Echopraxia</w:t>
            </w:r>
          </w:p>
        </w:tc>
        <w:tc>
          <w:tcPr>
            <w:tcW w:w="1154" w:type="dxa"/>
          </w:tcPr>
          <w:p w14:paraId="1898F28B"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3E9D7A5D"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3A6C20A5"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in catatonia. Frequently reported in ASD.</w:t>
            </w:r>
          </w:p>
        </w:tc>
      </w:tr>
      <w:tr w:rsidR="00A20A94" w:rsidRPr="00DC264F" w14:paraId="47620538"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1DE9142D"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 xml:space="preserve">Stupor </w:t>
            </w:r>
          </w:p>
        </w:tc>
        <w:tc>
          <w:tcPr>
            <w:tcW w:w="1154" w:type="dxa"/>
          </w:tcPr>
          <w:p w14:paraId="11B7C350"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51CC9A0B"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313E8ADD"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catatonia. Not reported in ASD.</w:t>
            </w:r>
          </w:p>
        </w:tc>
      </w:tr>
      <w:tr w:rsidR="00A20A94" w:rsidRPr="00DC264F" w14:paraId="78AAB9BB"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166F1362"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Catalepsy</w:t>
            </w:r>
          </w:p>
        </w:tc>
        <w:tc>
          <w:tcPr>
            <w:tcW w:w="1154" w:type="dxa"/>
          </w:tcPr>
          <w:p w14:paraId="3E474881"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4FB555A7"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7AA3CADF"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catatonia. Not typically reported in ASD.</w:t>
            </w:r>
          </w:p>
        </w:tc>
      </w:tr>
      <w:tr w:rsidR="00A20A94" w:rsidRPr="00DC264F" w14:paraId="76A388E4"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48A42A5A"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Waxy flexibility</w:t>
            </w:r>
          </w:p>
        </w:tc>
        <w:tc>
          <w:tcPr>
            <w:tcW w:w="1154" w:type="dxa"/>
          </w:tcPr>
          <w:p w14:paraId="5CF99C6E"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6EF30AB7"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7CEEF7C0"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catatonia. Not typically reported in ASD.</w:t>
            </w:r>
          </w:p>
        </w:tc>
      </w:tr>
      <w:tr w:rsidR="00A20A94" w:rsidRPr="00DC264F" w14:paraId="51D0CC71"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7AC794AD"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Mutism</w:t>
            </w:r>
          </w:p>
        </w:tc>
        <w:tc>
          <w:tcPr>
            <w:tcW w:w="1154" w:type="dxa"/>
          </w:tcPr>
          <w:p w14:paraId="559FA8CF"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691BDFB1"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6D6188FA"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catatonia. Not typically reported in ASD.</w:t>
            </w:r>
          </w:p>
        </w:tc>
      </w:tr>
      <w:tr w:rsidR="00A20A94" w:rsidRPr="00DC264F" w14:paraId="7F29BC13" w14:textId="77777777" w:rsidTr="004C4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5" w:type="dxa"/>
          </w:tcPr>
          <w:p w14:paraId="523FDB00"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Negativism</w:t>
            </w:r>
          </w:p>
        </w:tc>
        <w:tc>
          <w:tcPr>
            <w:tcW w:w="1154" w:type="dxa"/>
          </w:tcPr>
          <w:p w14:paraId="76C16191"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73C8FE52" w14:textId="77777777" w:rsidR="00A20A94" w:rsidRPr="004C41CE" w:rsidRDefault="00A20A94" w:rsidP="004C41CE">
            <w:pPr>
              <w:spacing w:line="360" w:lineRule="auto"/>
              <w:ind w:right="172"/>
              <w:jc w:val="center"/>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00D1795E" w14:textId="77777777" w:rsidR="00A20A94" w:rsidRPr="004C41CE" w:rsidRDefault="00A20A94" w:rsidP="004C41CE">
            <w:pPr>
              <w:spacing w:line="360" w:lineRule="auto"/>
              <w:ind w:right="172"/>
              <w:jc w:val="both"/>
              <w:cnfStyle w:val="000000100000" w:firstRow="0" w:lastRow="0" w:firstColumn="0" w:lastColumn="0" w:oddVBand="0" w:evenVBand="0" w:oddHBand="1"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catatonia. Not typically reported in ASD.</w:t>
            </w:r>
          </w:p>
        </w:tc>
      </w:tr>
      <w:tr w:rsidR="00A20A94" w:rsidRPr="00DC264F" w14:paraId="3C58B56E" w14:textId="77777777" w:rsidTr="004C41CE">
        <w:tc>
          <w:tcPr>
            <w:cnfStyle w:val="001000000000" w:firstRow="0" w:lastRow="0" w:firstColumn="1" w:lastColumn="0" w:oddVBand="0" w:evenVBand="0" w:oddHBand="0" w:evenHBand="0" w:firstRowFirstColumn="0" w:firstRowLastColumn="0" w:lastRowFirstColumn="0" w:lastRowLastColumn="0"/>
            <w:tcW w:w="5905" w:type="dxa"/>
          </w:tcPr>
          <w:p w14:paraId="7F211631" w14:textId="77777777" w:rsidR="00A20A94" w:rsidRPr="004C41CE" w:rsidRDefault="00A20A94" w:rsidP="004C41CE">
            <w:pPr>
              <w:spacing w:line="360" w:lineRule="auto"/>
              <w:ind w:right="176"/>
              <w:jc w:val="both"/>
              <w:rPr>
                <w:rFonts w:ascii="Candara" w:hAnsi="Candara" w:cs="Arial"/>
                <w:sz w:val="21"/>
                <w:szCs w:val="21"/>
                <w:lang w:val="en-US"/>
              </w:rPr>
            </w:pPr>
            <w:r w:rsidRPr="004C41CE">
              <w:rPr>
                <w:rFonts w:ascii="Candara" w:hAnsi="Candara" w:cs="Arial"/>
                <w:sz w:val="21"/>
                <w:szCs w:val="21"/>
                <w:lang w:val="en-US"/>
              </w:rPr>
              <w:t>Posturing</w:t>
            </w:r>
          </w:p>
        </w:tc>
        <w:tc>
          <w:tcPr>
            <w:tcW w:w="1154" w:type="dxa"/>
          </w:tcPr>
          <w:p w14:paraId="335D53C2"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1163" w:type="dxa"/>
          </w:tcPr>
          <w:p w14:paraId="1E62F9FE" w14:textId="77777777" w:rsidR="00A20A94" w:rsidRPr="004C41CE" w:rsidRDefault="00A20A94" w:rsidP="004C41CE">
            <w:pPr>
              <w:spacing w:line="360" w:lineRule="auto"/>
              <w:ind w:right="172"/>
              <w:jc w:val="center"/>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w:t>
            </w:r>
          </w:p>
        </w:tc>
        <w:tc>
          <w:tcPr>
            <w:tcW w:w="7512" w:type="dxa"/>
          </w:tcPr>
          <w:p w14:paraId="561D47CF" w14:textId="77777777" w:rsidR="00A20A94" w:rsidRPr="004C41CE" w:rsidRDefault="00A20A94" w:rsidP="004C41CE">
            <w:pPr>
              <w:spacing w:line="360" w:lineRule="auto"/>
              <w:ind w:right="172"/>
              <w:jc w:val="both"/>
              <w:cnfStyle w:val="000000000000" w:firstRow="0" w:lastRow="0" w:firstColumn="0" w:lastColumn="0" w:oddVBand="0" w:evenVBand="0" w:oddHBand="0" w:evenHBand="0" w:firstRowFirstColumn="0" w:firstRowLastColumn="0" w:lastRowFirstColumn="0" w:lastRowLastColumn="0"/>
              <w:rPr>
                <w:rFonts w:ascii="Candara" w:hAnsi="Candara" w:cs="Arial"/>
                <w:sz w:val="21"/>
                <w:szCs w:val="21"/>
                <w:lang w:val="en-US"/>
              </w:rPr>
            </w:pPr>
            <w:r w:rsidRPr="004C41CE">
              <w:rPr>
                <w:rFonts w:ascii="Candara" w:hAnsi="Candara" w:cs="Arial"/>
                <w:sz w:val="21"/>
                <w:szCs w:val="21"/>
                <w:lang w:val="en-US"/>
              </w:rPr>
              <w:t>Core symptom catatonia. Not typically reported in ASD.</w:t>
            </w:r>
          </w:p>
        </w:tc>
      </w:tr>
    </w:tbl>
    <w:p w14:paraId="50A98ED4" w14:textId="77777777" w:rsidR="000D5FB0" w:rsidRDefault="000D5FB0" w:rsidP="00A20A94">
      <w:pPr>
        <w:spacing w:line="360" w:lineRule="auto"/>
        <w:jc w:val="both"/>
        <w:rPr>
          <w:rFonts w:ascii="Candara" w:hAnsi="Candara" w:cs="Arial"/>
          <w:b/>
          <w:bCs/>
          <w:sz w:val="22"/>
          <w:szCs w:val="22"/>
          <w:lang w:val="en-GB"/>
        </w:rPr>
        <w:sectPr w:rsidR="000D5FB0" w:rsidSect="00AC605F">
          <w:pgSz w:w="16840" w:h="11900" w:orient="landscape"/>
          <w:pgMar w:top="749" w:right="2228" w:bottom="362" w:left="1429" w:header="709" w:footer="709" w:gutter="0"/>
          <w:cols w:space="708"/>
          <w:docGrid w:linePitch="360"/>
        </w:sectPr>
      </w:pPr>
    </w:p>
    <w:p w14:paraId="616577C2" w14:textId="77777777" w:rsidR="0028042B" w:rsidRPr="00DF72CB" w:rsidRDefault="0028042B" w:rsidP="000D5FB0">
      <w:pPr>
        <w:tabs>
          <w:tab w:val="left" w:pos="9356"/>
        </w:tabs>
        <w:spacing w:line="360" w:lineRule="auto"/>
        <w:jc w:val="both"/>
        <w:rPr>
          <w:rFonts w:ascii="Candara" w:hAnsi="Candara" w:cs="Arial"/>
          <w:b/>
          <w:bCs/>
          <w:lang w:val="en-GB"/>
        </w:rPr>
      </w:pPr>
      <w:r w:rsidRPr="00DF72CB">
        <w:rPr>
          <w:rFonts w:ascii="Candara" w:hAnsi="Candara" w:cs="Arial"/>
          <w:b/>
          <w:bCs/>
          <w:lang w:val="en-GB"/>
        </w:rPr>
        <w:lastRenderedPageBreak/>
        <w:t>REFERENCES</w:t>
      </w:r>
    </w:p>
    <w:p w14:paraId="0CB0267F" w14:textId="77777777" w:rsidR="0028042B" w:rsidRPr="00DF72CB" w:rsidRDefault="0028042B" w:rsidP="00754B9B">
      <w:pPr>
        <w:tabs>
          <w:tab w:val="left" w:pos="9356"/>
        </w:tabs>
        <w:spacing w:line="360" w:lineRule="auto"/>
        <w:ind w:left="284"/>
        <w:jc w:val="both"/>
        <w:rPr>
          <w:rFonts w:ascii="Candara" w:hAnsi="Candara" w:cs="Arial"/>
          <w:b/>
          <w:bCs/>
          <w:lang w:val="en-GB"/>
        </w:rPr>
      </w:pPr>
    </w:p>
    <w:p w14:paraId="3D06D2A4" w14:textId="077D69D8" w:rsidR="007A24E3" w:rsidRPr="00DC264F" w:rsidRDefault="0028042B" w:rsidP="00754B9B">
      <w:pPr>
        <w:widowControl w:val="0"/>
        <w:autoSpaceDE w:val="0"/>
        <w:autoSpaceDN w:val="0"/>
        <w:adjustRightInd w:val="0"/>
        <w:spacing w:line="360" w:lineRule="auto"/>
        <w:ind w:left="640" w:hanging="640"/>
        <w:jc w:val="both"/>
        <w:rPr>
          <w:rFonts w:ascii="Candara" w:hAnsi="Candara"/>
          <w:noProof/>
          <w:lang w:val="en-GB"/>
        </w:rPr>
      </w:pPr>
      <w:r w:rsidRPr="00DF72CB">
        <w:rPr>
          <w:rFonts w:ascii="Candara" w:hAnsi="Candara" w:cs="Arial"/>
          <w:b/>
          <w:bCs/>
          <w:lang w:val="en-GB"/>
        </w:rPr>
        <w:fldChar w:fldCharType="begin" w:fldLock="1"/>
      </w:r>
      <w:r w:rsidRPr="00DF72CB">
        <w:rPr>
          <w:rFonts w:ascii="Candara" w:hAnsi="Candara" w:cs="Arial"/>
          <w:b/>
          <w:bCs/>
          <w:lang w:val="en-GB"/>
        </w:rPr>
        <w:instrText xml:space="preserve">ADDIN Mendeley Bibliography CSL_BIBLIOGRAPHY </w:instrText>
      </w:r>
      <w:r w:rsidRPr="00DF72CB">
        <w:rPr>
          <w:rFonts w:ascii="Candara" w:hAnsi="Candara" w:cs="Arial"/>
          <w:b/>
          <w:bCs/>
          <w:lang w:val="en-GB"/>
        </w:rPr>
        <w:fldChar w:fldCharType="separate"/>
      </w:r>
      <w:r w:rsidR="007A24E3" w:rsidRPr="00DC264F">
        <w:rPr>
          <w:rFonts w:ascii="Candara" w:hAnsi="Candara"/>
          <w:noProof/>
          <w:lang w:val="en-GB"/>
        </w:rPr>
        <w:t xml:space="preserve">1. </w:t>
      </w:r>
      <w:r w:rsidR="007A24E3" w:rsidRPr="00DC264F">
        <w:rPr>
          <w:rFonts w:ascii="Candara" w:hAnsi="Candara"/>
          <w:noProof/>
          <w:lang w:val="en-GB"/>
        </w:rPr>
        <w:tab/>
        <w:t xml:space="preserve">American Psychiatric Association. Diagnostic and statistical manual of mental disorders: DSM-IV-TR (text revision). American Journal of Psychiatry. 2000. </w:t>
      </w:r>
    </w:p>
    <w:p w14:paraId="49CBBC23"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2. </w:t>
      </w:r>
      <w:r w:rsidRPr="00DC264F">
        <w:rPr>
          <w:rFonts w:ascii="Candara" w:hAnsi="Candara"/>
          <w:noProof/>
          <w:lang w:val="en-GB"/>
        </w:rPr>
        <w:tab/>
        <w:t xml:space="preserve">American Psychiatric Association. American Psychiatric Association, 2013. Diagnostic and statistical manual of mental disorders (5th ed.). American Journal of Psychiatry. 2013. </w:t>
      </w:r>
    </w:p>
    <w:p w14:paraId="27FD6D66"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3. </w:t>
      </w:r>
      <w:r w:rsidRPr="00DC264F">
        <w:rPr>
          <w:rFonts w:ascii="Candara" w:hAnsi="Candara"/>
          <w:noProof/>
          <w:lang w:val="en-GB"/>
        </w:rPr>
        <w:tab/>
        <w:t xml:space="preserve">World Health Organization. The ICD-10 classification of mental and behavioural disorders: Diagnostic criteria for research. The ICD-10 classification of mental and behavioural disorders: Diagnostic criteria for research. 1993. </w:t>
      </w:r>
    </w:p>
    <w:p w14:paraId="405A9DFF"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4. </w:t>
      </w:r>
      <w:r w:rsidRPr="00DC264F">
        <w:rPr>
          <w:rFonts w:ascii="Candara" w:hAnsi="Candara"/>
          <w:noProof/>
          <w:lang w:val="en-GB"/>
        </w:rPr>
        <w:tab/>
        <w:t xml:space="preserve">Stroup DF, Berlin JA, Morton SC, Olkin I, Williamson GD, Rennie D, et al. Meta-analysis of observational studies in epidemiology: A proposal for reporting. J Am Med Assoc. 2000; </w:t>
      </w:r>
    </w:p>
    <w:p w14:paraId="6F6C2576"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5. </w:t>
      </w:r>
      <w:r w:rsidRPr="00DC264F">
        <w:rPr>
          <w:rFonts w:ascii="Candara" w:hAnsi="Candara"/>
          <w:noProof/>
          <w:lang w:val="en-GB"/>
        </w:rPr>
        <w:tab/>
        <w:t xml:space="preserve">Billstedt E, Gillberg C, Gillberg C. Autism after adolescence: Population-based 13- to 22-year follow-up study of 120 individuals with autism diagnosed in childhood. J Autism Dev Disord. 2005; </w:t>
      </w:r>
    </w:p>
    <w:p w14:paraId="22E61A4D"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6. </w:t>
      </w:r>
      <w:r w:rsidRPr="00DC264F">
        <w:rPr>
          <w:rFonts w:ascii="Candara" w:hAnsi="Candara"/>
          <w:noProof/>
          <w:lang w:val="en-GB"/>
        </w:rPr>
        <w:tab/>
        <w:t xml:space="preserve">Hutton J, Goode S, Murphy M, Le Couteur A, Rutter M. New-onset psychiatric disorders in individuals with autism. Autism. 2008;12(4):373–90. </w:t>
      </w:r>
    </w:p>
    <w:p w14:paraId="708BCE51"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7. </w:t>
      </w:r>
      <w:r w:rsidRPr="00DC264F">
        <w:rPr>
          <w:rFonts w:ascii="Candara" w:hAnsi="Candara"/>
          <w:noProof/>
          <w:lang w:val="en-GB"/>
        </w:rPr>
        <w:tab/>
        <w:t xml:space="preserve">Ohta M, Kano Y, Nagai Y. Catatonia in Individuals With Autism Spectrum Disorders in Adolescence and Early Adulthood: A Long-term Prospective Study. International Review of Neurobiology. 2006. </w:t>
      </w:r>
    </w:p>
    <w:p w14:paraId="3E76EB2B"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8. </w:t>
      </w:r>
      <w:r w:rsidRPr="00DC264F">
        <w:rPr>
          <w:rFonts w:ascii="Candara" w:hAnsi="Candara"/>
          <w:noProof/>
          <w:lang w:val="en-GB"/>
        </w:rPr>
        <w:tab/>
        <w:t xml:space="preserve">Wachtel LE. Acute And Maintenance Electroconvulsive Therapy For Catatonia In Autism Spectrum Disorders. J Am Acad Child Adolesc Psychiatry. 2017;56(10S):70.3 — 71.0. </w:t>
      </w:r>
    </w:p>
    <w:p w14:paraId="7328A044"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9. </w:t>
      </w:r>
      <w:r w:rsidRPr="00DC264F">
        <w:rPr>
          <w:rFonts w:ascii="Candara" w:hAnsi="Candara"/>
          <w:noProof/>
          <w:lang w:val="en-GB"/>
        </w:rPr>
        <w:tab/>
        <w:t xml:space="preserve">Wachtel LE. The multiple faces of catatonia in autism spectrum disorders: descriptive clinical experience of 22 patients over 12 years. Eur Child Adolesc Psychiatry. 2018; </w:t>
      </w:r>
    </w:p>
    <w:p w14:paraId="78995420"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10. </w:t>
      </w:r>
      <w:r w:rsidRPr="00DC264F">
        <w:rPr>
          <w:rFonts w:ascii="Candara" w:hAnsi="Candara"/>
          <w:noProof/>
          <w:lang w:val="en-GB"/>
        </w:rPr>
        <w:tab/>
        <w:t xml:space="preserve">Wachtel LE. Treatment of catatonia in autism spectrum disorders. Acta Psychiatr Scand. 2018;139(1):46–55. </w:t>
      </w:r>
    </w:p>
    <w:p w14:paraId="2D3D408B"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11. </w:t>
      </w:r>
      <w:r w:rsidRPr="00DC264F">
        <w:rPr>
          <w:rFonts w:ascii="Candara" w:hAnsi="Candara"/>
          <w:noProof/>
          <w:lang w:val="en-GB"/>
        </w:rPr>
        <w:tab/>
        <w:t xml:space="preserve">Breen J, Hare DJ. The nature and prevalence of catatonic symptoms in young people with autism. J Intellect Disabil Res. 2017; </w:t>
      </w:r>
    </w:p>
    <w:p w14:paraId="21E1E426"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12. </w:t>
      </w:r>
      <w:r w:rsidRPr="00DC264F">
        <w:rPr>
          <w:rFonts w:ascii="Candara" w:hAnsi="Candara"/>
          <w:noProof/>
          <w:lang w:val="en-GB"/>
        </w:rPr>
        <w:tab/>
        <w:t xml:space="preserve">Ghaziuddin N, Dhossche D, Marcotte K. Retrospective chart review of catatonia in child </w:t>
      </w:r>
      <w:r w:rsidRPr="00DC264F">
        <w:rPr>
          <w:rFonts w:ascii="Candara" w:hAnsi="Candara"/>
          <w:noProof/>
          <w:lang w:val="en-GB"/>
        </w:rPr>
        <w:lastRenderedPageBreak/>
        <w:t xml:space="preserve">and adolescent psychiatric patients. Acta Psychiatr Scand. 2012; </w:t>
      </w:r>
    </w:p>
    <w:p w14:paraId="71FA3C80"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13. </w:t>
      </w:r>
      <w:r w:rsidRPr="00DC264F">
        <w:rPr>
          <w:rFonts w:ascii="Candara" w:hAnsi="Candara"/>
          <w:noProof/>
          <w:lang w:val="en-GB"/>
        </w:rPr>
        <w:tab/>
        <w:t xml:space="preserve">Hare D, Breen J, Bell L, Amoaka A, Oliver C, Moss J, et al. Assessment Of Attenuated Behaviour [Catatonia] In Idiopathic And Syndromic Autism. J Intellect Disabil Res. 2019; </w:t>
      </w:r>
    </w:p>
    <w:p w14:paraId="27EFEB45"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14. </w:t>
      </w:r>
      <w:r w:rsidRPr="00DC264F">
        <w:rPr>
          <w:rFonts w:ascii="Candara" w:hAnsi="Candara"/>
          <w:noProof/>
          <w:lang w:val="en-GB"/>
        </w:rPr>
        <w:tab/>
        <w:t xml:space="preserve">Périsse D, Amiet C, Consoli A, Thorel MV, Gourfinkel-An I, Bodeau N, et al. Risk factors of acute behavioral regression in psychiatrically hospitalized adolescents with autism. J Can Acad Child Adolesc Psychiatry. 2010;19(2):100–8. </w:t>
      </w:r>
    </w:p>
    <w:p w14:paraId="3A2177C7" w14:textId="77777777" w:rsidR="007A24E3" w:rsidRPr="00DC264F" w:rsidRDefault="007A24E3" w:rsidP="00754B9B">
      <w:pPr>
        <w:widowControl w:val="0"/>
        <w:autoSpaceDE w:val="0"/>
        <w:autoSpaceDN w:val="0"/>
        <w:adjustRightInd w:val="0"/>
        <w:spacing w:line="360" w:lineRule="auto"/>
        <w:ind w:left="640" w:hanging="640"/>
        <w:jc w:val="both"/>
        <w:rPr>
          <w:rFonts w:ascii="Candara" w:hAnsi="Candara"/>
          <w:noProof/>
          <w:lang w:val="en-GB"/>
        </w:rPr>
      </w:pPr>
      <w:r w:rsidRPr="00DC264F">
        <w:rPr>
          <w:rFonts w:ascii="Candara" w:hAnsi="Candara"/>
          <w:noProof/>
          <w:lang w:val="en-GB"/>
        </w:rPr>
        <w:t xml:space="preserve">15. </w:t>
      </w:r>
      <w:r w:rsidRPr="00DC264F">
        <w:rPr>
          <w:rFonts w:ascii="Candara" w:hAnsi="Candara"/>
          <w:noProof/>
          <w:lang w:val="en-GB"/>
        </w:rPr>
        <w:tab/>
        <w:t xml:space="preserve">Wing L, Shah A. Catatonia in autistic spectrum disorders. Br J Psychiatry. 2000; </w:t>
      </w:r>
    </w:p>
    <w:p w14:paraId="30FCF299" w14:textId="77777777" w:rsidR="007A24E3" w:rsidRPr="007A24E3" w:rsidRDefault="007A24E3" w:rsidP="00754B9B">
      <w:pPr>
        <w:widowControl w:val="0"/>
        <w:autoSpaceDE w:val="0"/>
        <w:autoSpaceDN w:val="0"/>
        <w:adjustRightInd w:val="0"/>
        <w:spacing w:line="360" w:lineRule="auto"/>
        <w:ind w:left="640" w:hanging="640"/>
        <w:jc w:val="both"/>
        <w:rPr>
          <w:rFonts w:ascii="Candara" w:hAnsi="Candara"/>
          <w:noProof/>
        </w:rPr>
      </w:pPr>
      <w:r w:rsidRPr="00DC264F">
        <w:rPr>
          <w:rFonts w:ascii="Candara" w:hAnsi="Candara"/>
          <w:noProof/>
          <w:lang w:val="en-GB"/>
        </w:rPr>
        <w:t xml:space="preserve">16. </w:t>
      </w:r>
      <w:r w:rsidRPr="00DC264F">
        <w:rPr>
          <w:rFonts w:ascii="Candara" w:hAnsi="Candara"/>
          <w:noProof/>
          <w:lang w:val="en-GB"/>
        </w:rPr>
        <w:tab/>
        <w:t xml:space="preserve">Wing L, Shah A. A Systematic Examination of Catatonia-like Clinical Pictures in Autism Spectrum Disorders. </w:t>
      </w:r>
      <w:r w:rsidRPr="007A24E3">
        <w:rPr>
          <w:rFonts w:ascii="Candara" w:hAnsi="Candara"/>
          <w:noProof/>
        </w:rPr>
        <w:t xml:space="preserve">International Review of Neurobiology. 2006. </w:t>
      </w:r>
    </w:p>
    <w:p w14:paraId="13371AD7" w14:textId="72F3A13C" w:rsidR="0028042B" w:rsidRPr="00DF72CB" w:rsidRDefault="0028042B" w:rsidP="00754B9B">
      <w:pPr>
        <w:widowControl w:val="0"/>
        <w:autoSpaceDE w:val="0"/>
        <w:autoSpaceDN w:val="0"/>
        <w:adjustRightInd w:val="0"/>
        <w:spacing w:line="360" w:lineRule="auto"/>
        <w:ind w:left="640" w:hanging="640"/>
        <w:jc w:val="both"/>
        <w:rPr>
          <w:rFonts w:ascii="Candara" w:hAnsi="Candara" w:cs="Arial"/>
          <w:b/>
          <w:bCs/>
          <w:lang w:val="en-GB"/>
        </w:rPr>
      </w:pPr>
      <w:r w:rsidRPr="00DF72CB">
        <w:rPr>
          <w:rFonts w:ascii="Candara" w:hAnsi="Candara" w:cs="Arial"/>
          <w:b/>
          <w:bCs/>
          <w:lang w:val="en-GB"/>
        </w:rPr>
        <w:fldChar w:fldCharType="end"/>
      </w:r>
    </w:p>
    <w:p w14:paraId="440D5B8F" w14:textId="77777777" w:rsidR="0028042B" w:rsidRPr="00DF72CB" w:rsidRDefault="0028042B" w:rsidP="00175D7C">
      <w:pPr>
        <w:tabs>
          <w:tab w:val="left" w:pos="9356"/>
        </w:tabs>
        <w:spacing w:line="360" w:lineRule="auto"/>
        <w:ind w:right="679"/>
        <w:jc w:val="both"/>
        <w:rPr>
          <w:rFonts w:ascii="Candara" w:hAnsi="Candara" w:cs="Arial"/>
          <w:lang w:val="en-GB"/>
        </w:rPr>
      </w:pPr>
    </w:p>
    <w:p w14:paraId="4F7E524B" w14:textId="77777777" w:rsidR="0028042B" w:rsidRPr="00DF72CB" w:rsidRDefault="0028042B" w:rsidP="00175D7C">
      <w:pPr>
        <w:tabs>
          <w:tab w:val="left" w:pos="9356"/>
        </w:tabs>
        <w:spacing w:line="360" w:lineRule="auto"/>
        <w:ind w:right="679"/>
        <w:jc w:val="both"/>
        <w:rPr>
          <w:rFonts w:ascii="Candara" w:hAnsi="Candara" w:cs="Arial"/>
          <w:lang w:val="en-GB"/>
        </w:rPr>
      </w:pPr>
    </w:p>
    <w:p w14:paraId="18B68696" w14:textId="77777777" w:rsidR="00B608F5" w:rsidRPr="00DF72CB" w:rsidRDefault="00B608F5" w:rsidP="000916B3">
      <w:pPr>
        <w:jc w:val="both"/>
        <w:rPr>
          <w:lang w:val="en-GB"/>
        </w:rPr>
      </w:pPr>
    </w:p>
    <w:sectPr w:rsidR="00B608F5" w:rsidRPr="00DF72CB" w:rsidSect="000D5FB0">
      <w:pgSz w:w="11900" w:h="16840"/>
      <w:pgMar w:top="1429" w:right="1188" w:bottom="2228" w:left="13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C6D6" w14:textId="77777777" w:rsidR="00770D77" w:rsidRDefault="00770D77" w:rsidP="00DF72CB">
      <w:r>
        <w:separator/>
      </w:r>
    </w:p>
  </w:endnote>
  <w:endnote w:type="continuationSeparator" w:id="0">
    <w:p w14:paraId="36E5F38F" w14:textId="77777777" w:rsidR="00770D77" w:rsidRDefault="00770D77" w:rsidP="00DF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paperPi BT">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216B" w14:textId="77777777" w:rsidR="00770D77" w:rsidRDefault="00770D77" w:rsidP="00DF72CB">
      <w:r>
        <w:separator/>
      </w:r>
    </w:p>
  </w:footnote>
  <w:footnote w:type="continuationSeparator" w:id="0">
    <w:p w14:paraId="2B74C5BA" w14:textId="77777777" w:rsidR="00770D77" w:rsidRDefault="00770D77" w:rsidP="00DF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2A5"/>
    <w:multiLevelType w:val="hybridMultilevel"/>
    <w:tmpl w:val="EA4E59C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6FF2565"/>
    <w:multiLevelType w:val="hybridMultilevel"/>
    <w:tmpl w:val="B1B89738"/>
    <w:lvl w:ilvl="0" w:tplc="040A0017">
      <w:start w:val="1"/>
      <w:numFmt w:val="lowerLetter"/>
      <w:lvlText w:val="%1)"/>
      <w:lvlJc w:val="left"/>
      <w:pPr>
        <w:ind w:left="895" w:hanging="360"/>
      </w:pPr>
    </w:lvl>
    <w:lvl w:ilvl="1" w:tplc="040A0019" w:tentative="1">
      <w:start w:val="1"/>
      <w:numFmt w:val="lowerLetter"/>
      <w:lvlText w:val="%2."/>
      <w:lvlJc w:val="left"/>
      <w:pPr>
        <w:ind w:left="1615" w:hanging="360"/>
      </w:pPr>
    </w:lvl>
    <w:lvl w:ilvl="2" w:tplc="040A001B" w:tentative="1">
      <w:start w:val="1"/>
      <w:numFmt w:val="lowerRoman"/>
      <w:lvlText w:val="%3."/>
      <w:lvlJc w:val="right"/>
      <w:pPr>
        <w:ind w:left="2335" w:hanging="180"/>
      </w:pPr>
    </w:lvl>
    <w:lvl w:ilvl="3" w:tplc="040A000F" w:tentative="1">
      <w:start w:val="1"/>
      <w:numFmt w:val="decimal"/>
      <w:lvlText w:val="%4."/>
      <w:lvlJc w:val="left"/>
      <w:pPr>
        <w:ind w:left="3055" w:hanging="360"/>
      </w:pPr>
    </w:lvl>
    <w:lvl w:ilvl="4" w:tplc="040A0019" w:tentative="1">
      <w:start w:val="1"/>
      <w:numFmt w:val="lowerLetter"/>
      <w:lvlText w:val="%5."/>
      <w:lvlJc w:val="left"/>
      <w:pPr>
        <w:ind w:left="3775" w:hanging="360"/>
      </w:pPr>
    </w:lvl>
    <w:lvl w:ilvl="5" w:tplc="040A001B" w:tentative="1">
      <w:start w:val="1"/>
      <w:numFmt w:val="lowerRoman"/>
      <w:lvlText w:val="%6."/>
      <w:lvlJc w:val="right"/>
      <w:pPr>
        <w:ind w:left="4495" w:hanging="180"/>
      </w:pPr>
    </w:lvl>
    <w:lvl w:ilvl="6" w:tplc="040A000F" w:tentative="1">
      <w:start w:val="1"/>
      <w:numFmt w:val="decimal"/>
      <w:lvlText w:val="%7."/>
      <w:lvlJc w:val="left"/>
      <w:pPr>
        <w:ind w:left="5215" w:hanging="360"/>
      </w:pPr>
    </w:lvl>
    <w:lvl w:ilvl="7" w:tplc="040A0019" w:tentative="1">
      <w:start w:val="1"/>
      <w:numFmt w:val="lowerLetter"/>
      <w:lvlText w:val="%8."/>
      <w:lvlJc w:val="left"/>
      <w:pPr>
        <w:ind w:left="5935" w:hanging="360"/>
      </w:pPr>
    </w:lvl>
    <w:lvl w:ilvl="8" w:tplc="040A001B" w:tentative="1">
      <w:start w:val="1"/>
      <w:numFmt w:val="lowerRoman"/>
      <w:lvlText w:val="%9."/>
      <w:lvlJc w:val="right"/>
      <w:pPr>
        <w:ind w:left="6655" w:hanging="180"/>
      </w:pPr>
    </w:lvl>
  </w:abstractNum>
  <w:abstractNum w:abstractNumId="2" w15:restartNumberingAfterBreak="0">
    <w:nsid w:val="0D0F1E44"/>
    <w:multiLevelType w:val="hybridMultilevel"/>
    <w:tmpl w:val="B336C2D0"/>
    <w:lvl w:ilvl="0" w:tplc="24D67E16">
      <w:start w:val="1"/>
      <w:numFmt w:val="decimal"/>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3" w15:restartNumberingAfterBreak="0">
    <w:nsid w:val="0D995211"/>
    <w:multiLevelType w:val="hybridMultilevel"/>
    <w:tmpl w:val="776A92AE"/>
    <w:lvl w:ilvl="0" w:tplc="C804D32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433F7"/>
    <w:multiLevelType w:val="hybridMultilevel"/>
    <w:tmpl w:val="90603F3E"/>
    <w:lvl w:ilvl="0" w:tplc="040A0003">
      <w:start w:val="1"/>
      <w:numFmt w:val="bullet"/>
      <w:lvlText w:val="o"/>
      <w:lvlJc w:val="left"/>
      <w:pPr>
        <w:ind w:left="895" w:hanging="360"/>
      </w:pPr>
      <w:rPr>
        <w:rFonts w:ascii="Courier New" w:hAnsi="Courier New" w:cs="Courier New" w:hint="default"/>
      </w:rPr>
    </w:lvl>
    <w:lvl w:ilvl="1" w:tplc="040A0003" w:tentative="1">
      <w:start w:val="1"/>
      <w:numFmt w:val="bullet"/>
      <w:lvlText w:val="o"/>
      <w:lvlJc w:val="left"/>
      <w:pPr>
        <w:ind w:left="1615" w:hanging="360"/>
      </w:pPr>
      <w:rPr>
        <w:rFonts w:ascii="Courier New" w:hAnsi="Courier New" w:cs="Courier New" w:hint="default"/>
      </w:rPr>
    </w:lvl>
    <w:lvl w:ilvl="2" w:tplc="040A0005" w:tentative="1">
      <w:start w:val="1"/>
      <w:numFmt w:val="bullet"/>
      <w:lvlText w:val=""/>
      <w:lvlJc w:val="left"/>
      <w:pPr>
        <w:ind w:left="2335" w:hanging="360"/>
      </w:pPr>
      <w:rPr>
        <w:rFonts w:ascii="Wingdings" w:hAnsi="Wingdings" w:hint="default"/>
      </w:rPr>
    </w:lvl>
    <w:lvl w:ilvl="3" w:tplc="040A0001" w:tentative="1">
      <w:start w:val="1"/>
      <w:numFmt w:val="bullet"/>
      <w:lvlText w:val=""/>
      <w:lvlJc w:val="left"/>
      <w:pPr>
        <w:ind w:left="3055" w:hanging="360"/>
      </w:pPr>
      <w:rPr>
        <w:rFonts w:ascii="Symbol" w:hAnsi="Symbol" w:hint="default"/>
      </w:rPr>
    </w:lvl>
    <w:lvl w:ilvl="4" w:tplc="040A0003" w:tentative="1">
      <w:start w:val="1"/>
      <w:numFmt w:val="bullet"/>
      <w:lvlText w:val="o"/>
      <w:lvlJc w:val="left"/>
      <w:pPr>
        <w:ind w:left="3775" w:hanging="360"/>
      </w:pPr>
      <w:rPr>
        <w:rFonts w:ascii="Courier New" w:hAnsi="Courier New" w:cs="Courier New" w:hint="default"/>
      </w:rPr>
    </w:lvl>
    <w:lvl w:ilvl="5" w:tplc="040A0005" w:tentative="1">
      <w:start w:val="1"/>
      <w:numFmt w:val="bullet"/>
      <w:lvlText w:val=""/>
      <w:lvlJc w:val="left"/>
      <w:pPr>
        <w:ind w:left="4495" w:hanging="360"/>
      </w:pPr>
      <w:rPr>
        <w:rFonts w:ascii="Wingdings" w:hAnsi="Wingdings" w:hint="default"/>
      </w:rPr>
    </w:lvl>
    <w:lvl w:ilvl="6" w:tplc="040A0001" w:tentative="1">
      <w:start w:val="1"/>
      <w:numFmt w:val="bullet"/>
      <w:lvlText w:val=""/>
      <w:lvlJc w:val="left"/>
      <w:pPr>
        <w:ind w:left="5215" w:hanging="360"/>
      </w:pPr>
      <w:rPr>
        <w:rFonts w:ascii="Symbol" w:hAnsi="Symbol" w:hint="default"/>
      </w:rPr>
    </w:lvl>
    <w:lvl w:ilvl="7" w:tplc="040A0003" w:tentative="1">
      <w:start w:val="1"/>
      <w:numFmt w:val="bullet"/>
      <w:lvlText w:val="o"/>
      <w:lvlJc w:val="left"/>
      <w:pPr>
        <w:ind w:left="5935" w:hanging="360"/>
      </w:pPr>
      <w:rPr>
        <w:rFonts w:ascii="Courier New" w:hAnsi="Courier New" w:cs="Courier New" w:hint="default"/>
      </w:rPr>
    </w:lvl>
    <w:lvl w:ilvl="8" w:tplc="040A0005" w:tentative="1">
      <w:start w:val="1"/>
      <w:numFmt w:val="bullet"/>
      <w:lvlText w:val=""/>
      <w:lvlJc w:val="left"/>
      <w:pPr>
        <w:ind w:left="6655" w:hanging="360"/>
      </w:pPr>
      <w:rPr>
        <w:rFonts w:ascii="Wingdings" w:hAnsi="Wingdings" w:hint="default"/>
      </w:rPr>
    </w:lvl>
  </w:abstractNum>
  <w:abstractNum w:abstractNumId="5" w15:restartNumberingAfterBreak="0">
    <w:nsid w:val="123650F9"/>
    <w:multiLevelType w:val="multilevel"/>
    <w:tmpl w:val="3A9C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873BE"/>
    <w:multiLevelType w:val="hybridMultilevel"/>
    <w:tmpl w:val="78EC699A"/>
    <w:lvl w:ilvl="0" w:tplc="12328FF6">
      <w:start w:val="4"/>
      <w:numFmt w:val="bullet"/>
      <w:lvlText w:val="-"/>
      <w:lvlJc w:val="left"/>
      <w:pPr>
        <w:ind w:left="800" w:hanging="44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4519A1"/>
    <w:multiLevelType w:val="hybridMultilevel"/>
    <w:tmpl w:val="F8DCB772"/>
    <w:lvl w:ilvl="0" w:tplc="4992FB08">
      <w:start w:val="1"/>
      <w:numFmt w:val="lowerLetter"/>
      <w:lvlText w:val="%1."/>
      <w:lvlJc w:val="left"/>
      <w:pPr>
        <w:ind w:left="535"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EAC6B5F"/>
    <w:multiLevelType w:val="hybridMultilevel"/>
    <w:tmpl w:val="D0222002"/>
    <w:lvl w:ilvl="0" w:tplc="040A000F">
      <w:start w:val="1"/>
      <w:numFmt w:val="decimal"/>
      <w:lvlText w:val="%1."/>
      <w:lvlJc w:val="left"/>
      <w:pPr>
        <w:ind w:left="811" w:hanging="360"/>
      </w:pPr>
    </w:lvl>
    <w:lvl w:ilvl="1" w:tplc="040A0019" w:tentative="1">
      <w:start w:val="1"/>
      <w:numFmt w:val="lowerLetter"/>
      <w:lvlText w:val="%2."/>
      <w:lvlJc w:val="left"/>
      <w:pPr>
        <w:ind w:left="1531" w:hanging="360"/>
      </w:pPr>
    </w:lvl>
    <w:lvl w:ilvl="2" w:tplc="040A001B" w:tentative="1">
      <w:start w:val="1"/>
      <w:numFmt w:val="lowerRoman"/>
      <w:lvlText w:val="%3."/>
      <w:lvlJc w:val="right"/>
      <w:pPr>
        <w:ind w:left="2251" w:hanging="180"/>
      </w:pPr>
    </w:lvl>
    <w:lvl w:ilvl="3" w:tplc="040A000F" w:tentative="1">
      <w:start w:val="1"/>
      <w:numFmt w:val="decimal"/>
      <w:lvlText w:val="%4."/>
      <w:lvlJc w:val="left"/>
      <w:pPr>
        <w:ind w:left="2971" w:hanging="360"/>
      </w:pPr>
    </w:lvl>
    <w:lvl w:ilvl="4" w:tplc="040A0019" w:tentative="1">
      <w:start w:val="1"/>
      <w:numFmt w:val="lowerLetter"/>
      <w:lvlText w:val="%5."/>
      <w:lvlJc w:val="left"/>
      <w:pPr>
        <w:ind w:left="3691" w:hanging="360"/>
      </w:pPr>
    </w:lvl>
    <w:lvl w:ilvl="5" w:tplc="040A001B" w:tentative="1">
      <w:start w:val="1"/>
      <w:numFmt w:val="lowerRoman"/>
      <w:lvlText w:val="%6."/>
      <w:lvlJc w:val="right"/>
      <w:pPr>
        <w:ind w:left="4411" w:hanging="180"/>
      </w:pPr>
    </w:lvl>
    <w:lvl w:ilvl="6" w:tplc="040A000F" w:tentative="1">
      <w:start w:val="1"/>
      <w:numFmt w:val="decimal"/>
      <w:lvlText w:val="%7."/>
      <w:lvlJc w:val="left"/>
      <w:pPr>
        <w:ind w:left="5131" w:hanging="360"/>
      </w:pPr>
    </w:lvl>
    <w:lvl w:ilvl="7" w:tplc="040A0019" w:tentative="1">
      <w:start w:val="1"/>
      <w:numFmt w:val="lowerLetter"/>
      <w:lvlText w:val="%8."/>
      <w:lvlJc w:val="left"/>
      <w:pPr>
        <w:ind w:left="5851" w:hanging="360"/>
      </w:pPr>
    </w:lvl>
    <w:lvl w:ilvl="8" w:tplc="040A001B" w:tentative="1">
      <w:start w:val="1"/>
      <w:numFmt w:val="lowerRoman"/>
      <w:lvlText w:val="%9."/>
      <w:lvlJc w:val="right"/>
      <w:pPr>
        <w:ind w:left="6571" w:hanging="180"/>
      </w:pPr>
    </w:lvl>
  </w:abstractNum>
  <w:abstractNum w:abstractNumId="9" w15:restartNumberingAfterBreak="0">
    <w:nsid w:val="239C6194"/>
    <w:multiLevelType w:val="hybridMultilevel"/>
    <w:tmpl w:val="FBE4F64C"/>
    <w:lvl w:ilvl="0" w:tplc="CEAC115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F7A07AF"/>
    <w:multiLevelType w:val="hybridMultilevel"/>
    <w:tmpl w:val="FB548D6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34F23B1"/>
    <w:multiLevelType w:val="hybridMultilevel"/>
    <w:tmpl w:val="D15EAD3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35D20509"/>
    <w:multiLevelType w:val="hybridMultilevel"/>
    <w:tmpl w:val="956E15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8432773"/>
    <w:multiLevelType w:val="hybridMultilevel"/>
    <w:tmpl w:val="3814E4F8"/>
    <w:lvl w:ilvl="0" w:tplc="4992FB08">
      <w:start w:val="1"/>
      <w:numFmt w:val="lowerLetter"/>
      <w:lvlText w:val="%1."/>
      <w:lvlJc w:val="left"/>
      <w:pPr>
        <w:ind w:left="535"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B1E393C"/>
    <w:multiLevelType w:val="hybridMultilevel"/>
    <w:tmpl w:val="E854603E"/>
    <w:lvl w:ilvl="0" w:tplc="12328FF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B3FFF"/>
    <w:multiLevelType w:val="hybridMultilevel"/>
    <w:tmpl w:val="9F24D3E8"/>
    <w:lvl w:ilvl="0" w:tplc="69BA61AC">
      <w:start w:val="1"/>
      <w:numFmt w:val="decimal"/>
      <w:lvlText w:val="%1."/>
      <w:lvlJc w:val="left"/>
      <w:pPr>
        <w:ind w:left="451" w:hanging="360"/>
      </w:pPr>
      <w:rPr>
        <w:rFonts w:hint="default"/>
      </w:rPr>
    </w:lvl>
    <w:lvl w:ilvl="1" w:tplc="040A0019" w:tentative="1">
      <w:start w:val="1"/>
      <w:numFmt w:val="lowerLetter"/>
      <w:lvlText w:val="%2."/>
      <w:lvlJc w:val="left"/>
      <w:pPr>
        <w:ind w:left="1171" w:hanging="360"/>
      </w:pPr>
    </w:lvl>
    <w:lvl w:ilvl="2" w:tplc="040A001B" w:tentative="1">
      <w:start w:val="1"/>
      <w:numFmt w:val="lowerRoman"/>
      <w:lvlText w:val="%3."/>
      <w:lvlJc w:val="right"/>
      <w:pPr>
        <w:ind w:left="1891" w:hanging="180"/>
      </w:pPr>
    </w:lvl>
    <w:lvl w:ilvl="3" w:tplc="040A000F" w:tentative="1">
      <w:start w:val="1"/>
      <w:numFmt w:val="decimal"/>
      <w:lvlText w:val="%4."/>
      <w:lvlJc w:val="left"/>
      <w:pPr>
        <w:ind w:left="2611" w:hanging="360"/>
      </w:pPr>
    </w:lvl>
    <w:lvl w:ilvl="4" w:tplc="040A0019" w:tentative="1">
      <w:start w:val="1"/>
      <w:numFmt w:val="lowerLetter"/>
      <w:lvlText w:val="%5."/>
      <w:lvlJc w:val="left"/>
      <w:pPr>
        <w:ind w:left="3331" w:hanging="360"/>
      </w:pPr>
    </w:lvl>
    <w:lvl w:ilvl="5" w:tplc="040A001B" w:tentative="1">
      <w:start w:val="1"/>
      <w:numFmt w:val="lowerRoman"/>
      <w:lvlText w:val="%6."/>
      <w:lvlJc w:val="right"/>
      <w:pPr>
        <w:ind w:left="4051" w:hanging="180"/>
      </w:pPr>
    </w:lvl>
    <w:lvl w:ilvl="6" w:tplc="040A000F" w:tentative="1">
      <w:start w:val="1"/>
      <w:numFmt w:val="decimal"/>
      <w:lvlText w:val="%7."/>
      <w:lvlJc w:val="left"/>
      <w:pPr>
        <w:ind w:left="4771" w:hanging="360"/>
      </w:pPr>
    </w:lvl>
    <w:lvl w:ilvl="7" w:tplc="040A0019" w:tentative="1">
      <w:start w:val="1"/>
      <w:numFmt w:val="lowerLetter"/>
      <w:lvlText w:val="%8."/>
      <w:lvlJc w:val="left"/>
      <w:pPr>
        <w:ind w:left="5491" w:hanging="360"/>
      </w:pPr>
    </w:lvl>
    <w:lvl w:ilvl="8" w:tplc="040A001B" w:tentative="1">
      <w:start w:val="1"/>
      <w:numFmt w:val="lowerRoman"/>
      <w:lvlText w:val="%9."/>
      <w:lvlJc w:val="right"/>
      <w:pPr>
        <w:ind w:left="6211" w:hanging="180"/>
      </w:pPr>
    </w:lvl>
  </w:abstractNum>
  <w:abstractNum w:abstractNumId="16" w15:restartNumberingAfterBreak="0">
    <w:nsid w:val="3C391734"/>
    <w:multiLevelType w:val="hybridMultilevel"/>
    <w:tmpl w:val="536843DC"/>
    <w:lvl w:ilvl="0" w:tplc="1C868106">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EB13B4E"/>
    <w:multiLevelType w:val="hybridMultilevel"/>
    <w:tmpl w:val="C72697A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3072BDF"/>
    <w:multiLevelType w:val="hybridMultilevel"/>
    <w:tmpl w:val="51CA0C0C"/>
    <w:lvl w:ilvl="0" w:tplc="890E7D8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CE38F4"/>
    <w:multiLevelType w:val="hybridMultilevel"/>
    <w:tmpl w:val="548E4BA4"/>
    <w:lvl w:ilvl="0" w:tplc="040A000F">
      <w:start w:val="1"/>
      <w:numFmt w:val="decimal"/>
      <w:lvlText w:val="%1."/>
      <w:lvlJc w:val="left"/>
      <w:pPr>
        <w:ind w:left="1713" w:hanging="360"/>
      </w:pPr>
    </w:lvl>
    <w:lvl w:ilvl="1" w:tplc="040A0019" w:tentative="1">
      <w:start w:val="1"/>
      <w:numFmt w:val="lowerLetter"/>
      <w:lvlText w:val="%2."/>
      <w:lvlJc w:val="left"/>
      <w:pPr>
        <w:ind w:left="2433" w:hanging="360"/>
      </w:p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20" w15:restartNumberingAfterBreak="0">
    <w:nsid w:val="47472B0A"/>
    <w:multiLevelType w:val="hybridMultilevel"/>
    <w:tmpl w:val="190AE91E"/>
    <w:lvl w:ilvl="0" w:tplc="4992FB08">
      <w:start w:val="1"/>
      <w:numFmt w:val="lowerLetter"/>
      <w:lvlText w:val="%1."/>
      <w:lvlJc w:val="left"/>
      <w:pPr>
        <w:ind w:left="535" w:hanging="360"/>
      </w:pPr>
      <w:rPr>
        <w:rFonts w:hint="default"/>
      </w:rPr>
    </w:lvl>
    <w:lvl w:ilvl="1" w:tplc="040A0019" w:tentative="1">
      <w:start w:val="1"/>
      <w:numFmt w:val="lowerLetter"/>
      <w:lvlText w:val="%2."/>
      <w:lvlJc w:val="left"/>
      <w:pPr>
        <w:ind w:left="1255" w:hanging="360"/>
      </w:pPr>
    </w:lvl>
    <w:lvl w:ilvl="2" w:tplc="040A001B" w:tentative="1">
      <w:start w:val="1"/>
      <w:numFmt w:val="lowerRoman"/>
      <w:lvlText w:val="%3."/>
      <w:lvlJc w:val="right"/>
      <w:pPr>
        <w:ind w:left="1975" w:hanging="180"/>
      </w:pPr>
    </w:lvl>
    <w:lvl w:ilvl="3" w:tplc="040A000F" w:tentative="1">
      <w:start w:val="1"/>
      <w:numFmt w:val="decimal"/>
      <w:lvlText w:val="%4."/>
      <w:lvlJc w:val="left"/>
      <w:pPr>
        <w:ind w:left="2695" w:hanging="360"/>
      </w:pPr>
    </w:lvl>
    <w:lvl w:ilvl="4" w:tplc="040A0019" w:tentative="1">
      <w:start w:val="1"/>
      <w:numFmt w:val="lowerLetter"/>
      <w:lvlText w:val="%5."/>
      <w:lvlJc w:val="left"/>
      <w:pPr>
        <w:ind w:left="3415" w:hanging="360"/>
      </w:pPr>
    </w:lvl>
    <w:lvl w:ilvl="5" w:tplc="040A001B" w:tentative="1">
      <w:start w:val="1"/>
      <w:numFmt w:val="lowerRoman"/>
      <w:lvlText w:val="%6."/>
      <w:lvlJc w:val="right"/>
      <w:pPr>
        <w:ind w:left="4135" w:hanging="180"/>
      </w:pPr>
    </w:lvl>
    <w:lvl w:ilvl="6" w:tplc="040A000F" w:tentative="1">
      <w:start w:val="1"/>
      <w:numFmt w:val="decimal"/>
      <w:lvlText w:val="%7."/>
      <w:lvlJc w:val="left"/>
      <w:pPr>
        <w:ind w:left="4855" w:hanging="360"/>
      </w:pPr>
    </w:lvl>
    <w:lvl w:ilvl="7" w:tplc="040A0019" w:tentative="1">
      <w:start w:val="1"/>
      <w:numFmt w:val="lowerLetter"/>
      <w:lvlText w:val="%8."/>
      <w:lvlJc w:val="left"/>
      <w:pPr>
        <w:ind w:left="5575" w:hanging="360"/>
      </w:pPr>
    </w:lvl>
    <w:lvl w:ilvl="8" w:tplc="040A001B" w:tentative="1">
      <w:start w:val="1"/>
      <w:numFmt w:val="lowerRoman"/>
      <w:lvlText w:val="%9."/>
      <w:lvlJc w:val="right"/>
      <w:pPr>
        <w:ind w:left="6295" w:hanging="180"/>
      </w:pPr>
    </w:lvl>
  </w:abstractNum>
  <w:abstractNum w:abstractNumId="21" w15:restartNumberingAfterBreak="0">
    <w:nsid w:val="48867C87"/>
    <w:multiLevelType w:val="hybridMultilevel"/>
    <w:tmpl w:val="3AA67AA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8C8556E"/>
    <w:multiLevelType w:val="hybridMultilevel"/>
    <w:tmpl w:val="4B5C6EC6"/>
    <w:lvl w:ilvl="0" w:tplc="12328FF6">
      <w:start w:val="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C0127"/>
    <w:multiLevelType w:val="hybridMultilevel"/>
    <w:tmpl w:val="D74AC6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1950D66"/>
    <w:multiLevelType w:val="hybridMultilevel"/>
    <w:tmpl w:val="450EBC7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43E1EDE"/>
    <w:multiLevelType w:val="hybridMultilevel"/>
    <w:tmpl w:val="FD2080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4644D83"/>
    <w:multiLevelType w:val="hybridMultilevel"/>
    <w:tmpl w:val="CD4464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69C5746"/>
    <w:multiLevelType w:val="hybridMultilevel"/>
    <w:tmpl w:val="8230FA3A"/>
    <w:lvl w:ilvl="0" w:tplc="67F0FC66">
      <w:start w:val="1"/>
      <w:numFmt w:val="decimal"/>
      <w:lvlText w:val="%1."/>
      <w:lvlJc w:val="left"/>
      <w:pPr>
        <w:ind w:left="535" w:hanging="360"/>
      </w:pPr>
      <w:rPr>
        <w:rFonts w:hint="default"/>
      </w:rPr>
    </w:lvl>
    <w:lvl w:ilvl="1" w:tplc="040A0019" w:tentative="1">
      <w:start w:val="1"/>
      <w:numFmt w:val="lowerLetter"/>
      <w:lvlText w:val="%2."/>
      <w:lvlJc w:val="left"/>
      <w:pPr>
        <w:ind w:left="1255" w:hanging="360"/>
      </w:pPr>
    </w:lvl>
    <w:lvl w:ilvl="2" w:tplc="040A001B" w:tentative="1">
      <w:start w:val="1"/>
      <w:numFmt w:val="lowerRoman"/>
      <w:lvlText w:val="%3."/>
      <w:lvlJc w:val="right"/>
      <w:pPr>
        <w:ind w:left="1975" w:hanging="180"/>
      </w:pPr>
    </w:lvl>
    <w:lvl w:ilvl="3" w:tplc="040A000F" w:tentative="1">
      <w:start w:val="1"/>
      <w:numFmt w:val="decimal"/>
      <w:lvlText w:val="%4."/>
      <w:lvlJc w:val="left"/>
      <w:pPr>
        <w:ind w:left="2695" w:hanging="360"/>
      </w:pPr>
    </w:lvl>
    <w:lvl w:ilvl="4" w:tplc="040A0019" w:tentative="1">
      <w:start w:val="1"/>
      <w:numFmt w:val="lowerLetter"/>
      <w:lvlText w:val="%5."/>
      <w:lvlJc w:val="left"/>
      <w:pPr>
        <w:ind w:left="3415" w:hanging="360"/>
      </w:pPr>
    </w:lvl>
    <w:lvl w:ilvl="5" w:tplc="040A001B" w:tentative="1">
      <w:start w:val="1"/>
      <w:numFmt w:val="lowerRoman"/>
      <w:lvlText w:val="%6."/>
      <w:lvlJc w:val="right"/>
      <w:pPr>
        <w:ind w:left="4135" w:hanging="180"/>
      </w:pPr>
    </w:lvl>
    <w:lvl w:ilvl="6" w:tplc="040A000F" w:tentative="1">
      <w:start w:val="1"/>
      <w:numFmt w:val="decimal"/>
      <w:lvlText w:val="%7."/>
      <w:lvlJc w:val="left"/>
      <w:pPr>
        <w:ind w:left="4855" w:hanging="360"/>
      </w:pPr>
    </w:lvl>
    <w:lvl w:ilvl="7" w:tplc="040A0019" w:tentative="1">
      <w:start w:val="1"/>
      <w:numFmt w:val="lowerLetter"/>
      <w:lvlText w:val="%8."/>
      <w:lvlJc w:val="left"/>
      <w:pPr>
        <w:ind w:left="5575" w:hanging="360"/>
      </w:pPr>
    </w:lvl>
    <w:lvl w:ilvl="8" w:tplc="040A001B" w:tentative="1">
      <w:start w:val="1"/>
      <w:numFmt w:val="lowerRoman"/>
      <w:lvlText w:val="%9."/>
      <w:lvlJc w:val="right"/>
      <w:pPr>
        <w:ind w:left="6295" w:hanging="180"/>
      </w:pPr>
    </w:lvl>
  </w:abstractNum>
  <w:abstractNum w:abstractNumId="28" w15:restartNumberingAfterBreak="0">
    <w:nsid w:val="5C102CFA"/>
    <w:multiLevelType w:val="hybridMultilevel"/>
    <w:tmpl w:val="5EC648C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7711AE3"/>
    <w:multiLevelType w:val="hybridMultilevel"/>
    <w:tmpl w:val="4AE6C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03704"/>
    <w:multiLevelType w:val="hybridMultilevel"/>
    <w:tmpl w:val="80189B1A"/>
    <w:lvl w:ilvl="0" w:tplc="040A0017">
      <w:start w:val="1"/>
      <w:numFmt w:val="lowerLetter"/>
      <w:lvlText w:val="%1)"/>
      <w:lvlJc w:val="left"/>
      <w:pPr>
        <w:ind w:left="895" w:hanging="360"/>
      </w:pPr>
    </w:lvl>
    <w:lvl w:ilvl="1" w:tplc="040A0019" w:tentative="1">
      <w:start w:val="1"/>
      <w:numFmt w:val="lowerLetter"/>
      <w:lvlText w:val="%2."/>
      <w:lvlJc w:val="left"/>
      <w:pPr>
        <w:ind w:left="1615" w:hanging="360"/>
      </w:pPr>
    </w:lvl>
    <w:lvl w:ilvl="2" w:tplc="040A001B" w:tentative="1">
      <w:start w:val="1"/>
      <w:numFmt w:val="lowerRoman"/>
      <w:lvlText w:val="%3."/>
      <w:lvlJc w:val="right"/>
      <w:pPr>
        <w:ind w:left="2335" w:hanging="180"/>
      </w:pPr>
    </w:lvl>
    <w:lvl w:ilvl="3" w:tplc="040A000F" w:tentative="1">
      <w:start w:val="1"/>
      <w:numFmt w:val="decimal"/>
      <w:lvlText w:val="%4."/>
      <w:lvlJc w:val="left"/>
      <w:pPr>
        <w:ind w:left="3055" w:hanging="360"/>
      </w:pPr>
    </w:lvl>
    <w:lvl w:ilvl="4" w:tplc="040A0019" w:tentative="1">
      <w:start w:val="1"/>
      <w:numFmt w:val="lowerLetter"/>
      <w:lvlText w:val="%5."/>
      <w:lvlJc w:val="left"/>
      <w:pPr>
        <w:ind w:left="3775" w:hanging="360"/>
      </w:pPr>
    </w:lvl>
    <w:lvl w:ilvl="5" w:tplc="040A001B" w:tentative="1">
      <w:start w:val="1"/>
      <w:numFmt w:val="lowerRoman"/>
      <w:lvlText w:val="%6."/>
      <w:lvlJc w:val="right"/>
      <w:pPr>
        <w:ind w:left="4495" w:hanging="180"/>
      </w:pPr>
    </w:lvl>
    <w:lvl w:ilvl="6" w:tplc="040A000F" w:tentative="1">
      <w:start w:val="1"/>
      <w:numFmt w:val="decimal"/>
      <w:lvlText w:val="%7."/>
      <w:lvlJc w:val="left"/>
      <w:pPr>
        <w:ind w:left="5215" w:hanging="360"/>
      </w:pPr>
    </w:lvl>
    <w:lvl w:ilvl="7" w:tplc="040A0019" w:tentative="1">
      <w:start w:val="1"/>
      <w:numFmt w:val="lowerLetter"/>
      <w:lvlText w:val="%8."/>
      <w:lvlJc w:val="left"/>
      <w:pPr>
        <w:ind w:left="5935" w:hanging="360"/>
      </w:pPr>
    </w:lvl>
    <w:lvl w:ilvl="8" w:tplc="040A001B" w:tentative="1">
      <w:start w:val="1"/>
      <w:numFmt w:val="lowerRoman"/>
      <w:lvlText w:val="%9."/>
      <w:lvlJc w:val="right"/>
      <w:pPr>
        <w:ind w:left="6655" w:hanging="180"/>
      </w:pPr>
    </w:lvl>
  </w:abstractNum>
  <w:abstractNum w:abstractNumId="31" w15:restartNumberingAfterBreak="0">
    <w:nsid w:val="6A8F2FB8"/>
    <w:multiLevelType w:val="hybridMultilevel"/>
    <w:tmpl w:val="A226392C"/>
    <w:lvl w:ilvl="0" w:tplc="C1E86C48">
      <w:start w:val="1"/>
      <w:numFmt w:val="lowerLetter"/>
      <w:lvlText w:val="%1."/>
      <w:lvlJc w:val="left"/>
      <w:pPr>
        <w:ind w:left="535" w:hanging="360"/>
      </w:pPr>
      <w:rPr>
        <w:rFonts w:hint="default"/>
      </w:rPr>
    </w:lvl>
    <w:lvl w:ilvl="1" w:tplc="040A0019" w:tentative="1">
      <w:start w:val="1"/>
      <w:numFmt w:val="lowerLetter"/>
      <w:lvlText w:val="%2."/>
      <w:lvlJc w:val="left"/>
      <w:pPr>
        <w:ind w:left="1255" w:hanging="360"/>
      </w:pPr>
    </w:lvl>
    <w:lvl w:ilvl="2" w:tplc="040A001B" w:tentative="1">
      <w:start w:val="1"/>
      <w:numFmt w:val="lowerRoman"/>
      <w:lvlText w:val="%3."/>
      <w:lvlJc w:val="right"/>
      <w:pPr>
        <w:ind w:left="1975" w:hanging="180"/>
      </w:pPr>
    </w:lvl>
    <w:lvl w:ilvl="3" w:tplc="040A000F" w:tentative="1">
      <w:start w:val="1"/>
      <w:numFmt w:val="decimal"/>
      <w:lvlText w:val="%4."/>
      <w:lvlJc w:val="left"/>
      <w:pPr>
        <w:ind w:left="2695" w:hanging="360"/>
      </w:pPr>
    </w:lvl>
    <w:lvl w:ilvl="4" w:tplc="040A0019" w:tentative="1">
      <w:start w:val="1"/>
      <w:numFmt w:val="lowerLetter"/>
      <w:lvlText w:val="%5."/>
      <w:lvlJc w:val="left"/>
      <w:pPr>
        <w:ind w:left="3415" w:hanging="360"/>
      </w:pPr>
    </w:lvl>
    <w:lvl w:ilvl="5" w:tplc="040A001B" w:tentative="1">
      <w:start w:val="1"/>
      <w:numFmt w:val="lowerRoman"/>
      <w:lvlText w:val="%6."/>
      <w:lvlJc w:val="right"/>
      <w:pPr>
        <w:ind w:left="4135" w:hanging="180"/>
      </w:pPr>
    </w:lvl>
    <w:lvl w:ilvl="6" w:tplc="040A000F" w:tentative="1">
      <w:start w:val="1"/>
      <w:numFmt w:val="decimal"/>
      <w:lvlText w:val="%7."/>
      <w:lvlJc w:val="left"/>
      <w:pPr>
        <w:ind w:left="4855" w:hanging="360"/>
      </w:pPr>
    </w:lvl>
    <w:lvl w:ilvl="7" w:tplc="040A0019" w:tentative="1">
      <w:start w:val="1"/>
      <w:numFmt w:val="lowerLetter"/>
      <w:lvlText w:val="%8."/>
      <w:lvlJc w:val="left"/>
      <w:pPr>
        <w:ind w:left="5575" w:hanging="360"/>
      </w:pPr>
    </w:lvl>
    <w:lvl w:ilvl="8" w:tplc="040A001B" w:tentative="1">
      <w:start w:val="1"/>
      <w:numFmt w:val="lowerRoman"/>
      <w:lvlText w:val="%9."/>
      <w:lvlJc w:val="right"/>
      <w:pPr>
        <w:ind w:left="6295" w:hanging="180"/>
      </w:pPr>
    </w:lvl>
  </w:abstractNum>
  <w:abstractNum w:abstractNumId="32" w15:restartNumberingAfterBreak="0">
    <w:nsid w:val="6D540DB4"/>
    <w:multiLevelType w:val="hybridMultilevel"/>
    <w:tmpl w:val="D1124F6A"/>
    <w:lvl w:ilvl="0" w:tplc="0809000F">
      <w:start w:val="1"/>
      <w:numFmt w:val="decimal"/>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3" w15:restartNumberingAfterBreak="0">
    <w:nsid w:val="6F2E171D"/>
    <w:multiLevelType w:val="hybridMultilevel"/>
    <w:tmpl w:val="CDEEE3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19F4414"/>
    <w:multiLevelType w:val="hybridMultilevel"/>
    <w:tmpl w:val="C958A9EA"/>
    <w:lvl w:ilvl="0" w:tplc="0809000F">
      <w:start w:val="1"/>
      <w:numFmt w:val="decimal"/>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5" w15:restartNumberingAfterBreak="0">
    <w:nsid w:val="72527611"/>
    <w:multiLevelType w:val="multilevel"/>
    <w:tmpl w:val="8C3E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42871"/>
    <w:multiLevelType w:val="hybridMultilevel"/>
    <w:tmpl w:val="4C4ECC4A"/>
    <w:lvl w:ilvl="0" w:tplc="67F0FC66">
      <w:start w:val="1"/>
      <w:numFmt w:val="decimal"/>
      <w:lvlText w:val="%1."/>
      <w:lvlJc w:val="left"/>
      <w:pPr>
        <w:ind w:left="895" w:hanging="360"/>
      </w:pPr>
      <w:rPr>
        <w:rFonts w:hint="default"/>
      </w:rPr>
    </w:lvl>
    <w:lvl w:ilvl="1" w:tplc="040A0003" w:tentative="1">
      <w:start w:val="1"/>
      <w:numFmt w:val="bullet"/>
      <w:lvlText w:val="o"/>
      <w:lvlJc w:val="left"/>
      <w:pPr>
        <w:ind w:left="1615" w:hanging="360"/>
      </w:pPr>
      <w:rPr>
        <w:rFonts w:ascii="Courier New" w:hAnsi="Courier New" w:cs="Courier New" w:hint="default"/>
      </w:rPr>
    </w:lvl>
    <w:lvl w:ilvl="2" w:tplc="040A0005" w:tentative="1">
      <w:start w:val="1"/>
      <w:numFmt w:val="bullet"/>
      <w:lvlText w:val=""/>
      <w:lvlJc w:val="left"/>
      <w:pPr>
        <w:ind w:left="2335" w:hanging="360"/>
      </w:pPr>
      <w:rPr>
        <w:rFonts w:ascii="Wingdings" w:hAnsi="Wingdings" w:hint="default"/>
      </w:rPr>
    </w:lvl>
    <w:lvl w:ilvl="3" w:tplc="040A0001" w:tentative="1">
      <w:start w:val="1"/>
      <w:numFmt w:val="bullet"/>
      <w:lvlText w:val=""/>
      <w:lvlJc w:val="left"/>
      <w:pPr>
        <w:ind w:left="3055" w:hanging="360"/>
      </w:pPr>
      <w:rPr>
        <w:rFonts w:ascii="Symbol" w:hAnsi="Symbol" w:hint="default"/>
      </w:rPr>
    </w:lvl>
    <w:lvl w:ilvl="4" w:tplc="040A0003" w:tentative="1">
      <w:start w:val="1"/>
      <w:numFmt w:val="bullet"/>
      <w:lvlText w:val="o"/>
      <w:lvlJc w:val="left"/>
      <w:pPr>
        <w:ind w:left="3775" w:hanging="360"/>
      </w:pPr>
      <w:rPr>
        <w:rFonts w:ascii="Courier New" w:hAnsi="Courier New" w:cs="Courier New" w:hint="default"/>
      </w:rPr>
    </w:lvl>
    <w:lvl w:ilvl="5" w:tplc="040A0005" w:tentative="1">
      <w:start w:val="1"/>
      <w:numFmt w:val="bullet"/>
      <w:lvlText w:val=""/>
      <w:lvlJc w:val="left"/>
      <w:pPr>
        <w:ind w:left="4495" w:hanging="360"/>
      </w:pPr>
      <w:rPr>
        <w:rFonts w:ascii="Wingdings" w:hAnsi="Wingdings" w:hint="default"/>
      </w:rPr>
    </w:lvl>
    <w:lvl w:ilvl="6" w:tplc="040A0001" w:tentative="1">
      <w:start w:val="1"/>
      <w:numFmt w:val="bullet"/>
      <w:lvlText w:val=""/>
      <w:lvlJc w:val="left"/>
      <w:pPr>
        <w:ind w:left="5215" w:hanging="360"/>
      </w:pPr>
      <w:rPr>
        <w:rFonts w:ascii="Symbol" w:hAnsi="Symbol" w:hint="default"/>
      </w:rPr>
    </w:lvl>
    <w:lvl w:ilvl="7" w:tplc="040A0003" w:tentative="1">
      <w:start w:val="1"/>
      <w:numFmt w:val="bullet"/>
      <w:lvlText w:val="o"/>
      <w:lvlJc w:val="left"/>
      <w:pPr>
        <w:ind w:left="5935" w:hanging="360"/>
      </w:pPr>
      <w:rPr>
        <w:rFonts w:ascii="Courier New" w:hAnsi="Courier New" w:cs="Courier New" w:hint="default"/>
      </w:rPr>
    </w:lvl>
    <w:lvl w:ilvl="8" w:tplc="040A0005" w:tentative="1">
      <w:start w:val="1"/>
      <w:numFmt w:val="bullet"/>
      <w:lvlText w:val=""/>
      <w:lvlJc w:val="left"/>
      <w:pPr>
        <w:ind w:left="6655" w:hanging="360"/>
      </w:pPr>
      <w:rPr>
        <w:rFonts w:ascii="Wingdings" w:hAnsi="Wingdings" w:hint="default"/>
      </w:rPr>
    </w:lvl>
  </w:abstractNum>
  <w:abstractNum w:abstractNumId="37" w15:restartNumberingAfterBreak="0">
    <w:nsid w:val="7B3871DF"/>
    <w:multiLevelType w:val="multilevel"/>
    <w:tmpl w:val="8B2E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3"/>
  </w:num>
  <w:num w:numId="3">
    <w:abstractNumId w:val="24"/>
  </w:num>
  <w:num w:numId="4">
    <w:abstractNumId w:val="19"/>
  </w:num>
  <w:num w:numId="5">
    <w:abstractNumId w:val="2"/>
  </w:num>
  <w:num w:numId="6">
    <w:abstractNumId w:val="8"/>
  </w:num>
  <w:num w:numId="7">
    <w:abstractNumId w:val="15"/>
  </w:num>
  <w:num w:numId="8">
    <w:abstractNumId w:val="4"/>
  </w:num>
  <w:num w:numId="9">
    <w:abstractNumId w:val="27"/>
  </w:num>
  <w:num w:numId="10">
    <w:abstractNumId w:val="36"/>
  </w:num>
  <w:num w:numId="11">
    <w:abstractNumId w:val="1"/>
  </w:num>
  <w:num w:numId="12">
    <w:abstractNumId w:val="31"/>
  </w:num>
  <w:num w:numId="13">
    <w:abstractNumId w:val="30"/>
  </w:num>
  <w:num w:numId="14">
    <w:abstractNumId w:val="20"/>
  </w:num>
  <w:num w:numId="15">
    <w:abstractNumId w:val="28"/>
  </w:num>
  <w:num w:numId="16">
    <w:abstractNumId w:val="13"/>
  </w:num>
  <w:num w:numId="17">
    <w:abstractNumId w:val="7"/>
  </w:num>
  <w:num w:numId="18">
    <w:abstractNumId w:val="5"/>
  </w:num>
  <w:num w:numId="19">
    <w:abstractNumId w:val="37"/>
  </w:num>
  <w:num w:numId="20">
    <w:abstractNumId w:val="18"/>
  </w:num>
  <w:num w:numId="21">
    <w:abstractNumId w:val="9"/>
  </w:num>
  <w:num w:numId="22">
    <w:abstractNumId w:val="35"/>
  </w:num>
  <w:num w:numId="23">
    <w:abstractNumId w:val="12"/>
  </w:num>
  <w:num w:numId="24">
    <w:abstractNumId w:val="26"/>
  </w:num>
  <w:num w:numId="25">
    <w:abstractNumId w:val="21"/>
  </w:num>
  <w:num w:numId="26">
    <w:abstractNumId w:val="17"/>
  </w:num>
  <w:num w:numId="27">
    <w:abstractNumId w:val="0"/>
  </w:num>
  <w:num w:numId="28">
    <w:abstractNumId w:val="23"/>
  </w:num>
  <w:num w:numId="29">
    <w:abstractNumId w:val="25"/>
  </w:num>
  <w:num w:numId="30">
    <w:abstractNumId w:val="11"/>
  </w:num>
  <w:num w:numId="31">
    <w:abstractNumId w:val="16"/>
  </w:num>
  <w:num w:numId="32">
    <w:abstractNumId w:val="6"/>
  </w:num>
  <w:num w:numId="33">
    <w:abstractNumId w:val="34"/>
  </w:num>
  <w:num w:numId="34">
    <w:abstractNumId w:val="29"/>
  </w:num>
  <w:num w:numId="35">
    <w:abstractNumId w:val="32"/>
  </w:num>
  <w:num w:numId="36">
    <w:abstractNumId w:val="22"/>
  </w:num>
  <w:num w:numId="37">
    <w:abstractNumId w:val="1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2B"/>
    <w:rsid w:val="00000E46"/>
    <w:rsid w:val="000215EC"/>
    <w:rsid w:val="00027660"/>
    <w:rsid w:val="00051461"/>
    <w:rsid w:val="000614BB"/>
    <w:rsid w:val="00070618"/>
    <w:rsid w:val="00070EF8"/>
    <w:rsid w:val="00081D5B"/>
    <w:rsid w:val="000916B3"/>
    <w:rsid w:val="0009235E"/>
    <w:rsid w:val="0009778C"/>
    <w:rsid w:val="000A1E19"/>
    <w:rsid w:val="000C7866"/>
    <w:rsid w:val="000D5FB0"/>
    <w:rsid w:val="000E0618"/>
    <w:rsid w:val="000E20EC"/>
    <w:rsid w:val="000E642B"/>
    <w:rsid w:val="000F7A30"/>
    <w:rsid w:val="00104992"/>
    <w:rsid w:val="00107971"/>
    <w:rsid w:val="00116631"/>
    <w:rsid w:val="001216BC"/>
    <w:rsid w:val="0012241B"/>
    <w:rsid w:val="00132431"/>
    <w:rsid w:val="00137063"/>
    <w:rsid w:val="00141191"/>
    <w:rsid w:val="0016021F"/>
    <w:rsid w:val="00175D7C"/>
    <w:rsid w:val="001B2222"/>
    <w:rsid w:val="001B326D"/>
    <w:rsid w:val="001B642D"/>
    <w:rsid w:val="001C133F"/>
    <w:rsid w:val="001C3325"/>
    <w:rsid w:val="001E20D6"/>
    <w:rsid w:val="001E5301"/>
    <w:rsid w:val="002168B2"/>
    <w:rsid w:val="00227838"/>
    <w:rsid w:val="0023320D"/>
    <w:rsid w:val="00233A7A"/>
    <w:rsid w:val="00251423"/>
    <w:rsid w:val="00270092"/>
    <w:rsid w:val="0027234E"/>
    <w:rsid w:val="00274C4C"/>
    <w:rsid w:val="0028042B"/>
    <w:rsid w:val="00283A21"/>
    <w:rsid w:val="00284B55"/>
    <w:rsid w:val="00291146"/>
    <w:rsid w:val="002C3AE5"/>
    <w:rsid w:val="002C733F"/>
    <w:rsid w:val="002D139A"/>
    <w:rsid w:val="002E42BE"/>
    <w:rsid w:val="00305FD8"/>
    <w:rsid w:val="00315096"/>
    <w:rsid w:val="00363F2D"/>
    <w:rsid w:val="003A6479"/>
    <w:rsid w:val="003B1DE0"/>
    <w:rsid w:val="003B6C83"/>
    <w:rsid w:val="003C715E"/>
    <w:rsid w:val="003D0EB9"/>
    <w:rsid w:val="003F0C91"/>
    <w:rsid w:val="003F3933"/>
    <w:rsid w:val="00424036"/>
    <w:rsid w:val="0043289F"/>
    <w:rsid w:val="00437D59"/>
    <w:rsid w:val="00447126"/>
    <w:rsid w:val="00475464"/>
    <w:rsid w:val="00476B60"/>
    <w:rsid w:val="00477A67"/>
    <w:rsid w:val="00481D52"/>
    <w:rsid w:val="00491A76"/>
    <w:rsid w:val="004947FD"/>
    <w:rsid w:val="004B5871"/>
    <w:rsid w:val="004C41CE"/>
    <w:rsid w:val="004C4562"/>
    <w:rsid w:val="004C53BE"/>
    <w:rsid w:val="00512709"/>
    <w:rsid w:val="00524D46"/>
    <w:rsid w:val="005710C4"/>
    <w:rsid w:val="00592E1A"/>
    <w:rsid w:val="005A30E8"/>
    <w:rsid w:val="005B1DD0"/>
    <w:rsid w:val="005D1364"/>
    <w:rsid w:val="005D5FAD"/>
    <w:rsid w:val="005E2E32"/>
    <w:rsid w:val="005F4BCA"/>
    <w:rsid w:val="006024DB"/>
    <w:rsid w:val="00615F6A"/>
    <w:rsid w:val="0063328A"/>
    <w:rsid w:val="0064059B"/>
    <w:rsid w:val="00647CA9"/>
    <w:rsid w:val="006559D2"/>
    <w:rsid w:val="00682D13"/>
    <w:rsid w:val="00692D06"/>
    <w:rsid w:val="00693ABD"/>
    <w:rsid w:val="006A10A7"/>
    <w:rsid w:val="006B13A5"/>
    <w:rsid w:val="007062B6"/>
    <w:rsid w:val="00732608"/>
    <w:rsid w:val="00743F61"/>
    <w:rsid w:val="00754B9B"/>
    <w:rsid w:val="00762DCE"/>
    <w:rsid w:val="00770D77"/>
    <w:rsid w:val="007843AC"/>
    <w:rsid w:val="007A0FF2"/>
    <w:rsid w:val="007A24E3"/>
    <w:rsid w:val="007C01DE"/>
    <w:rsid w:val="007D49FB"/>
    <w:rsid w:val="0081263C"/>
    <w:rsid w:val="0082552D"/>
    <w:rsid w:val="00833012"/>
    <w:rsid w:val="00834F89"/>
    <w:rsid w:val="00850D65"/>
    <w:rsid w:val="00860616"/>
    <w:rsid w:val="008967ED"/>
    <w:rsid w:val="008A5EFC"/>
    <w:rsid w:val="008A6047"/>
    <w:rsid w:val="008B4646"/>
    <w:rsid w:val="008C039E"/>
    <w:rsid w:val="008D1EC3"/>
    <w:rsid w:val="008D656A"/>
    <w:rsid w:val="00905980"/>
    <w:rsid w:val="00916209"/>
    <w:rsid w:val="00924293"/>
    <w:rsid w:val="00925D3C"/>
    <w:rsid w:val="00926D48"/>
    <w:rsid w:val="00930968"/>
    <w:rsid w:val="00962643"/>
    <w:rsid w:val="00985D13"/>
    <w:rsid w:val="00994998"/>
    <w:rsid w:val="009C7A45"/>
    <w:rsid w:val="009D3788"/>
    <w:rsid w:val="00A20A94"/>
    <w:rsid w:val="00A33B24"/>
    <w:rsid w:val="00A51655"/>
    <w:rsid w:val="00A51A28"/>
    <w:rsid w:val="00A60E62"/>
    <w:rsid w:val="00A66828"/>
    <w:rsid w:val="00A669A8"/>
    <w:rsid w:val="00A9435E"/>
    <w:rsid w:val="00AC5E8D"/>
    <w:rsid w:val="00AC605F"/>
    <w:rsid w:val="00AD6376"/>
    <w:rsid w:val="00B07AFC"/>
    <w:rsid w:val="00B1535B"/>
    <w:rsid w:val="00B3038F"/>
    <w:rsid w:val="00B30EF2"/>
    <w:rsid w:val="00B43AAA"/>
    <w:rsid w:val="00B470C7"/>
    <w:rsid w:val="00B608F5"/>
    <w:rsid w:val="00B97261"/>
    <w:rsid w:val="00BA3311"/>
    <w:rsid w:val="00BA4BB6"/>
    <w:rsid w:val="00BA6AD5"/>
    <w:rsid w:val="00BC5A4A"/>
    <w:rsid w:val="00BD578A"/>
    <w:rsid w:val="00C150F3"/>
    <w:rsid w:val="00C2318E"/>
    <w:rsid w:val="00C24245"/>
    <w:rsid w:val="00C475A3"/>
    <w:rsid w:val="00C54301"/>
    <w:rsid w:val="00C555BF"/>
    <w:rsid w:val="00C62067"/>
    <w:rsid w:val="00C76756"/>
    <w:rsid w:val="00CB4F88"/>
    <w:rsid w:val="00CD5ACF"/>
    <w:rsid w:val="00D0485D"/>
    <w:rsid w:val="00D124DE"/>
    <w:rsid w:val="00D56362"/>
    <w:rsid w:val="00D571B3"/>
    <w:rsid w:val="00D634DC"/>
    <w:rsid w:val="00D9311E"/>
    <w:rsid w:val="00DA112B"/>
    <w:rsid w:val="00DA7657"/>
    <w:rsid w:val="00DC264F"/>
    <w:rsid w:val="00DD583A"/>
    <w:rsid w:val="00DD768E"/>
    <w:rsid w:val="00DE2152"/>
    <w:rsid w:val="00DE298E"/>
    <w:rsid w:val="00DF4CBA"/>
    <w:rsid w:val="00DF72CB"/>
    <w:rsid w:val="00E16979"/>
    <w:rsid w:val="00E2722D"/>
    <w:rsid w:val="00E57634"/>
    <w:rsid w:val="00E617A9"/>
    <w:rsid w:val="00E72697"/>
    <w:rsid w:val="00E73B26"/>
    <w:rsid w:val="00E91AE2"/>
    <w:rsid w:val="00EC6B4A"/>
    <w:rsid w:val="00ED44CE"/>
    <w:rsid w:val="00ED4CE5"/>
    <w:rsid w:val="00EF285C"/>
    <w:rsid w:val="00EF336B"/>
    <w:rsid w:val="00EF507E"/>
    <w:rsid w:val="00F2101E"/>
    <w:rsid w:val="00F30D75"/>
    <w:rsid w:val="00F401A0"/>
    <w:rsid w:val="00F56442"/>
    <w:rsid w:val="00F628A0"/>
    <w:rsid w:val="00F63477"/>
    <w:rsid w:val="00F6567D"/>
    <w:rsid w:val="00F703B9"/>
    <w:rsid w:val="00F70994"/>
    <w:rsid w:val="00F77475"/>
    <w:rsid w:val="00F776F3"/>
    <w:rsid w:val="00F95199"/>
    <w:rsid w:val="00F95A10"/>
    <w:rsid w:val="00F97330"/>
    <w:rsid w:val="00FB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F0B57"/>
  <w15:chartTrackingRefBased/>
  <w15:docId w15:val="{62199003-3C09-F54B-8484-BBC61ECC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42B"/>
    <w:rPr>
      <w:rFonts w:ascii="Times New Roman" w:eastAsia="Times New Roman" w:hAnsi="Times New Roman" w:cs="Times New Roman"/>
      <w:lang w:val="es-ES" w:eastAsia="es-ES_tradnl"/>
    </w:rPr>
  </w:style>
  <w:style w:type="paragraph" w:styleId="Heading1">
    <w:name w:val="heading 1"/>
    <w:basedOn w:val="Normal"/>
    <w:next w:val="Normal"/>
    <w:link w:val="Heading1Char"/>
    <w:uiPriority w:val="9"/>
    <w:qFormat/>
    <w:rsid w:val="002804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042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8042B"/>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2804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42B"/>
    <w:rPr>
      <w:rFonts w:asciiTheme="majorHAnsi" w:eastAsiaTheme="majorEastAsia" w:hAnsiTheme="majorHAnsi" w:cstheme="majorBidi"/>
      <w:color w:val="2F5496" w:themeColor="accent1" w:themeShade="BF"/>
      <w:sz w:val="32"/>
      <w:szCs w:val="32"/>
      <w:lang w:val="es-ES" w:eastAsia="es-ES_tradnl"/>
    </w:rPr>
  </w:style>
  <w:style w:type="character" w:customStyle="1" w:styleId="Heading2Char">
    <w:name w:val="Heading 2 Char"/>
    <w:basedOn w:val="DefaultParagraphFont"/>
    <w:link w:val="Heading2"/>
    <w:uiPriority w:val="9"/>
    <w:rsid w:val="0028042B"/>
    <w:rPr>
      <w:rFonts w:asciiTheme="majorHAnsi" w:eastAsiaTheme="majorEastAsia" w:hAnsiTheme="majorHAnsi" w:cstheme="majorBidi"/>
      <w:color w:val="2F5496" w:themeColor="accent1" w:themeShade="BF"/>
      <w:sz w:val="26"/>
      <w:szCs w:val="26"/>
      <w:lang w:val="es-ES" w:eastAsia="es-ES_tradnl"/>
    </w:rPr>
  </w:style>
  <w:style w:type="character" w:customStyle="1" w:styleId="Heading3Char">
    <w:name w:val="Heading 3 Char"/>
    <w:basedOn w:val="DefaultParagraphFont"/>
    <w:link w:val="Heading3"/>
    <w:uiPriority w:val="9"/>
    <w:semiHidden/>
    <w:rsid w:val="0028042B"/>
    <w:rPr>
      <w:rFonts w:asciiTheme="majorHAnsi" w:eastAsiaTheme="majorEastAsia" w:hAnsiTheme="majorHAnsi" w:cstheme="majorBidi"/>
      <w:color w:val="1F3763" w:themeColor="accent1" w:themeShade="7F"/>
      <w:lang w:val="es-ES" w:eastAsia="es-ES_tradnl"/>
    </w:rPr>
  </w:style>
  <w:style w:type="character" w:customStyle="1" w:styleId="Heading4Char">
    <w:name w:val="Heading 4 Char"/>
    <w:basedOn w:val="DefaultParagraphFont"/>
    <w:link w:val="Heading4"/>
    <w:uiPriority w:val="9"/>
    <w:rsid w:val="0028042B"/>
    <w:rPr>
      <w:rFonts w:ascii="Times New Roman" w:eastAsia="Times New Roman" w:hAnsi="Times New Roman" w:cs="Times New Roman"/>
      <w:b/>
      <w:bCs/>
      <w:lang w:val="es-ES" w:eastAsia="es-ES_tradnl"/>
    </w:rPr>
  </w:style>
  <w:style w:type="character" w:customStyle="1" w:styleId="Heading5Char">
    <w:name w:val="Heading 5 Char"/>
    <w:basedOn w:val="DefaultParagraphFont"/>
    <w:link w:val="Heading5"/>
    <w:uiPriority w:val="9"/>
    <w:semiHidden/>
    <w:rsid w:val="0028042B"/>
    <w:rPr>
      <w:rFonts w:asciiTheme="majorHAnsi" w:eastAsiaTheme="majorEastAsia" w:hAnsiTheme="majorHAnsi" w:cstheme="majorBidi"/>
      <w:color w:val="2F5496" w:themeColor="accent1" w:themeShade="BF"/>
      <w:lang w:val="es-ES" w:eastAsia="es-ES_tradnl"/>
    </w:rPr>
  </w:style>
  <w:style w:type="character" w:customStyle="1" w:styleId="BalloonTextChar">
    <w:name w:val="Balloon Text Char"/>
    <w:basedOn w:val="DefaultParagraphFont"/>
    <w:link w:val="BalloonText"/>
    <w:uiPriority w:val="99"/>
    <w:semiHidden/>
    <w:rsid w:val="0028042B"/>
    <w:rPr>
      <w:rFonts w:ascii="Times New Roman" w:hAnsi="Times New Roman" w:cs="Times New Roman"/>
      <w:sz w:val="18"/>
      <w:szCs w:val="18"/>
      <w:lang w:val="es-ES_tradnl"/>
    </w:rPr>
  </w:style>
  <w:style w:type="paragraph" w:styleId="BalloonText">
    <w:name w:val="Balloon Text"/>
    <w:basedOn w:val="Normal"/>
    <w:link w:val="BalloonTextChar"/>
    <w:uiPriority w:val="99"/>
    <w:semiHidden/>
    <w:unhideWhenUsed/>
    <w:rsid w:val="0028042B"/>
    <w:rPr>
      <w:rFonts w:eastAsiaTheme="minorHAnsi"/>
      <w:sz w:val="18"/>
      <w:szCs w:val="18"/>
      <w:lang w:val="es-ES_tradnl" w:eastAsia="en-US"/>
    </w:rPr>
  </w:style>
  <w:style w:type="character" w:customStyle="1" w:styleId="label">
    <w:name w:val="label"/>
    <w:basedOn w:val="DefaultParagraphFont"/>
    <w:rsid w:val="0028042B"/>
  </w:style>
  <w:style w:type="character" w:customStyle="1" w:styleId="highlight">
    <w:name w:val="highlight"/>
    <w:basedOn w:val="DefaultParagraphFont"/>
    <w:rsid w:val="0028042B"/>
  </w:style>
  <w:style w:type="paragraph" w:styleId="CommentText">
    <w:name w:val="annotation text"/>
    <w:basedOn w:val="Normal"/>
    <w:link w:val="CommentTextChar"/>
    <w:uiPriority w:val="99"/>
    <w:unhideWhenUsed/>
    <w:rsid w:val="0028042B"/>
    <w:rPr>
      <w:sz w:val="20"/>
      <w:szCs w:val="20"/>
    </w:rPr>
  </w:style>
  <w:style w:type="character" w:customStyle="1" w:styleId="CommentTextChar">
    <w:name w:val="Comment Text Char"/>
    <w:basedOn w:val="DefaultParagraphFont"/>
    <w:link w:val="CommentText"/>
    <w:uiPriority w:val="99"/>
    <w:rsid w:val="0028042B"/>
    <w:rPr>
      <w:rFonts w:ascii="Times New Roman" w:eastAsia="Times New Roman" w:hAnsi="Times New Roman" w:cs="Times New Roman"/>
      <w:sz w:val="20"/>
      <w:szCs w:val="20"/>
      <w:lang w:val="es-ES" w:eastAsia="es-ES_tradnl"/>
    </w:rPr>
  </w:style>
  <w:style w:type="paragraph" w:styleId="Caption">
    <w:name w:val="caption"/>
    <w:basedOn w:val="Normal"/>
    <w:next w:val="Normal"/>
    <w:uiPriority w:val="35"/>
    <w:unhideWhenUsed/>
    <w:qFormat/>
    <w:rsid w:val="0028042B"/>
    <w:pPr>
      <w:spacing w:after="200"/>
    </w:pPr>
    <w:rPr>
      <w:rFonts w:ascii="Calibri" w:eastAsia="Calibri" w:hAnsi="Calibri"/>
      <w:i/>
      <w:iCs/>
      <w:color w:val="44546A"/>
      <w:sz w:val="18"/>
      <w:szCs w:val="18"/>
      <w:lang w:val="en-GB" w:eastAsia="en-US"/>
    </w:rPr>
  </w:style>
  <w:style w:type="paragraph" w:styleId="ListParagraph">
    <w:name w:val="List Paragraph"/>
    <w:basedOn w:val="Normal"/>
    <w:uiPriority w:val="34"/>
    <w:qFormat/>
    <w:rsid w:val="0028042B"/>
    <w:pPr>
      <w:ind w:left="720"/>
      <w:contextualSpacing/>
    </w:pPr>
    <w:rPr>
      <w:rFonts w:asciiTheme="minorHAnsi" w:eastAsiaTheme="minorHAnsi" w:hAnsiTheme="minorHAnsi" w:cstheme="minorBidi"/>
      <w:lang w:val="es-ES_tradnl" w:eastAsia="en-US"/>
    </w:rPr>
  </w:style>
  <w:style w:type="paragraph" w:customStyle="1" w:styleId="Default">
    <w:name w:val="Default"/>
    <w:rsid w:val="0028042B"/>
    <w:pPr>
      <w:autoSpaceDE w:val="0"/>
      <w:autoSpaceDN w:val="0"/>
      <w:adjustRightInd w:val="0"/>
    </w:pPr>
    <w:rPr>
      <w:rFonts w:ascii="Times New Roman" w:hAnsi="Times New Roman" w:cs="Times New Roman"/>
      <w:color w:val="000000"/>
      <w:lang w:val="es-ES_tradnl"/>
    </w:rPr>
  </w:style>
  <w:style w:type="character" w:styleId="Strong">
    <w:name w:val="Strong"/>
    <w:basedOn w:val="DefaultParagraphFont"/>
    <w:uiPriority w:val="22"/>
    <w:qFormat/>
    <w:rsid w:val="0028042B"/>
    <w:rPr>
      <w:b/>
      <w:bCs/>
    </w:rPr>
  </w:style>
  <w:style w:type="paragraph" w:styleId="NormalWeb">
    <w:name w:val="Normal (Web)"/>
    <w:basedOn w:val="Normal"/>
    <w:uiPriority w:val="99"/>
    <w:unhideWhenUsed/>
    <w:rsid w:val="0028042B"/>
    <w:pPr>
      <w:spacing w:before="100" w:beforeAutospacing="1" w:after="100" w:afterAutospacing="1"/>
    </w:pPr>
  </w:style>
  <w:style w:type="table" w:styleId="TableGridLight">
    <w:name w:val="Grid Table Light"/>
    <w:basedOn w:val="TableNormal"/>
    <w:uiPriority w:val="40"/>
    <w:rsid w:val="0028042B"/>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8042B"/>
    <w:rPr>
      <w:color w:val="0563C1" w:themeColor="hyperlink"/>
      <w:u w:val="single"/>
    </w:rPr>
  </w:style>
  <w:style w:type="character" w:styleId="Emphasis">
    <w:name w:val="Emphasis"/>
    <w:basedOn w:val="DefaultParagraphFont"/>
    <w:uiPriority w:val="20"/>
    <w:qFormat/>
    <w:rsid w:val="0028042B"/>
    <w:rPr>
      <w:i/>
      <w:iCs/>
    </w:rPr>
  </w:style>
  <w:style w:type="paragraph" w:styleId="Header">
    <w:name w:val="header"/>
    <w:basedOn w:val="Normal"/>
    <w:link w:val="HeaderChar"/>
    <w:uiPriority w:val="99"/>
    <w:unhideWhenUsed/>
    <w:rsid w:val="0028042B"/>
    <w:pPr>
      <w:tabs>
        <w:tab w:val="center" w:pos="4419"/>
        <w:tab w:val="right" w:pos="8838"/>
      </w:tabs>
    </w:pPr>
  </w:style>
  <w:style w:type="character" w:customStyle="1" w:styleId="HeaderChar">
    <w:name w:val="Header Char"/>
    <w:basedOn w:val="DefaultParagraphFont"/>
    <w:link w:val="Header"/>
    <w:uiPriority w:val="99"/>
    <w:rsid w:val="0028042B"/>
    <w:rPr>
      <w:rFonts w:ascii="Times New Roman" w:eastAsia="Times New Roman" w:hAnsi="Times New Roman" w:cs="Times New Roman"/>
      <w:lang w:val="es-ES" w:eastAsia="es-ES_tradnl"/>
    </w:rPr>
  </w:style>
  <w:style w:type="paragraph" w:styleId="Footer">
    <w:name w:val="footer"/>
    <w:basedOn w:val="Normal"/>
    <w:link w:val="FooterChar"/>
    <w:uiPriority w:val="99"/>
    <w:unhideWhenUsed/>
    <w:rsid w:val="0028042B"/>
    <w:pPr>
      <w:tabs>
        <w:tab w:val="center" w:pos="4419"/>
        <w:tab w:val="right" w:pos="8838"/>
      </w:tabs>
    </w:pPr>
  </w:style>
  <w:style w:type="character" w:customStyle="1" w:styleId="FooterChar">
    <w:name w:val="Footer Char"/>
    <w:basedOn w:val="DefaultParagraphFont"/>
    <w:link w:val="Footer"/>
    <w:uiPriority w:val="99"/>
    <w:rsid w:val="0028042B"/>
    <w:rPr>
      <w:rFonts w:ascii="Times New Roman" w:eastAsia="Times New Roman" w:hAnsi="Times New Roman" w:cs="Times New Roman"/>
      <w:lang w:val="es-ES" w:eastAsia="es-ES_tradnl"/>
    </w:rPr>
  </w:style>
  <w:style w:type="paragraph" w:customStyle="1" w:styleId="p">
    <w:name w:val="p"/>
    <w:basedOn w:val="Normal"/>
    <w:rsid w:val="0028042B"/>
    <w:pPr>
      <w:spacing w:before="100" w:beforeAutospacing="1" w:after="100" w:afterAutospacing="1"/>
    </w:pPr>
  </w:style>
  <w:style w:type="character" w:customStyle="1" w:styleId="CommentSubjectChar">
    <w:name w:val="Comment Subject Char"/>
    <w:basedOn w:val="CommentTextChar"/>
    <w:link w:val="CommentSubject"/>
    <w:uiPriority w:val="99"/>
    <w:semiHidden/>
    <w:rsid w:val="0028042B"/>
    <w:rPr>
      <w:rFonts w:ascii="Times New Roman" w:eastAsia="Times New Roman" w:hAnsi="Times New Roman" w:cs="Times New Roman"/>
      <w:b/>
      <w:bCs/>
      <w:sz w:val="20"/>
      <w:szCs w:val="20"/>
      <w:lang w:val="es-ES" w:eastAsia="es-ES_tradnl"/>
    </w:rPr>
  </w:style>
  <w:style w:type="paragraph" w:styleId="CommentSubject">
    <w:name w:val="annotation subject"/>
    <w:basedOn w:val="CommentText"/>
    <w:next w:val="CommentText"/>
    <w:link w:val="CommentSubjectChar"/>
    <w:uiPriority w:val="99"/>
    <w:semiHidden/>
    <w:unhideWhenUsed/>
    <w:rsid w:val="0028042B"/>
    <w:rPr>
      <w:b/>
      <w:bCs/>
    </w:rPr>
  </w:style>
  <w:style w:type="character" w:customStyle="1" w:styleId="A5">
    <w:name w:val="A5"/>
    <w:uiPriority w:val="99"/>
    <w:rsid w:val="0028042B"/>
    <w:rPr>
      <w:rFonts w:ascii="NewspaperPi BT" w:hAnsi="NewspaperPi BT" w:cs="NewspaperPi BT"/>
      <w:color w:val="211D1E"/>
      <w:sz w:val="10"/>
      <w:szCs w:val="10"/>
    </w:rPr>
  </w:style>
  <w:style w:type="character" w:customStyle="1" w:styleId="HTMLPreformattedChar">
    <w:name w:val="HTML Preformatted Char"/>
    <w:basedOn w:val="DefaultParagraphFont"/>
    <w:link w:val="HTMLPreformatted"/>
    <w:uiPriority w:val="99"/>
    <w:semiHidden/>
    <w:rsid w:val="0028042B"/>
    <w:rPr>
      <w:rFonts w:ascii="Consolas" w:eastAsia="Times New Roman" w:hAnsi="Consolas" w:cs="Consolas"/>
      <w:sz w:val="20"/>
      <w:szCs w:val="20"/>
      <w:lang w:val="es-ES" w:eastAsia="es-ES_tradnl"/>
    </w:rPr>
  </w:style>
  <w:style w:type="paragraph" w:styleId="HTMLPreformatted">
    <w:name w:val="HTML Preformatted"/>
    <w:basedOn w:val="Normal"/>
    <w:link w:val="HTMLPreformattedChar"/>
    <w:uiPriority w:val="99"/>
    <w:semiHidden/>
    <w:unhideWhenUsed/>
    <w:rsid w:val="0028042B"/>
    <w:rPr>
      <w:rFonts w:ascii="Consolas" w:hAnsi="Consolas" w:cs="Consolas"/>
      <w:sz w:val="20"/>
      <w:szCs w:val="20"/>
    </w:rPr>
  </w:style>
  <w:style w:type="character" w:customStyle="1" w:styleId="mixed-citation">
    <w:name w:val="mixed-citation"/>
    <w:basedOn w:val="DefaultParagraphFont"/>
    <w:rsid w:val="0028042B"/>
  </w:style>
  <w:style w:type="character" w:customStyle="1" w:styleId="ref-journal">
    <w:name w:val="ref-journal"/>
    <w:basedOn w:val="DefaultParagraphFont"/>
    <w:rsid w:val="0028042B"/>
  </w:style>
  <w:style w:type="character" w:customStyle="1" w:styleId="al-author-name-more">
    <w:name w:val="al-author-name-more"/>
    <w:basedOn w:val="DefaultParagraphFont"/>
    <w:rsid w:val="0028042B"/>
  </w:style>
  <w:style w:type="character" w:customStyle="1" w:styleId="name">
    <w:name w:val="name"/>
    <w:basedOn w:val="DefaultParagraphFont"/>
    <w:rsid w:val="0028042B"/>
  </w:style>
  <w:style w:type="character" w:customStyle="1" w:styleId="surname">
    <w:name w:val="surname"/>
    <w:basedOn w:val="DefaultParagraphFont"/>
    <w:rsid w:val="0028042B"/>
  </w:style>
  <w:style w:type="character" w:customStyle="1" w:styleId="given-names">
    <w:name w:val="given-names"/>
    <w:basedOn w:val="DefaultParagraphFont"/>
    <w:rsid w:val="0028042B"/>
  </w:style>
  <w:style w:type="character" w:customStyle="1" w:styleId="etal">
    <w:name w:val="etal"/>
    <w:basedOn w:val="DefaultParagraphFont"/>
    <w:rsid w:val="0028042B"/>
  </w:style>
  <w:style w:type="character" w:customStyle="1" w:styleId="article-title">
    <w:name w:val="article-title"/>
    <w:basedOn w:val="DefaultParagraphFont"/>
    <w:rsid w:val="0028042B"/>
  </w:style>
  <w:style w:type="character" w:customStyle="1" w:styleId="source">
    <w:name w:val="source"/>
    <w:basedOn w:val="DefaultParagraphFont"/>
    <w:rsid w:val="0028042B"/>
  </w:style>
  <w:style w:type="character" w:customStyle="1" w:styleId="year">
    <w:name w:val="year"/>
    <w:basedOn w:val="DefaultParagraphFont"/>
    <w:rsid w:val="0028042B"/>
  </w:style>
  <w:style w:type="character" w:customStyle="1" w:styleId="volume">
    <w:name w:val="volume"/>
    <w:basedOn w:val="DefaultParagraphFont"/>
    <w:rsid w:val="0028042B"/>
  </w:style>
  <w:style w:type="character" w:customStyle="1" w:styleId="issue">
    <w:name w:val="issue"/>
    <w:basedOn w:val="DefaultParagraphFont"/>
    <w:rsid w:val="0028042B"/>
  </w:style>
  <w:style w:type="character" w:customStyle="1" w:styleId="fpage">
    <w:name w:val="fpage"/>
    <w:basedOn w:val="DefaultParagraphFont"/>
    <w:rsid w:val="0028042B"/>
  </w:style>
  <w:style w:type="character" w:customStyle="1" w:styleId="lpage">
    <w:name w:val="lpage"/>
    <w:basedOn w:val="DefaultParagraphFont"/>
    <w:rsid w:val="0028042B"/>
  </w:style>
  <w:style w:type="paragraph" w:customStyle="1" w:styleId="author">
    <w:name w:val="author"/>
    <w:basedOn w:val="Normal"/>
    <w:rsid w:val="0028042B"/>
    <w:pPr>
      <w:spacing w:before="100" w:beforeAutospacing="1" w:after="100" w:afterAutospacing="1"/>
    </w:pPr>
  </w:style>
  <w:style w:type="character" w:customStyle="1" w:styleId="separator">
    <w:name w:val="separator"/>
    <w:basedOn w:val="DefaultParagraphFont"/>
    <w:rsid w:val="0028042B"/>
  </w:style>
  <w:style w:type="table" w:styleId="GridTable4-Accent5">
    <w:name w:val="Grid Table 4 Accent 5"/>
    <w:basedOn w:val="TableNormal"/>
    <w:uiPriority w:val="49"/>
    <w:rsid w:val="0028042B"/>
    <w:rPr>
      <w:lang w:val="es-E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592E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2E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92E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2E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2E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59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92E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F72C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DF72C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B9726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5">
    <w:name w:val="Grid Table 6 Colorful Accent 5"/>
    <w:basedOn w:val="TableNormal"/>
    <w:uiPriority w:val="51"/>
    <w:rsid w:val="00B9726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C150F3"/>
    <w:rPr>
      <w:sz w:val="16"/>
      <w:szCs w:val="16"/>
    </w:rPr>
  </w:style>
  <w:style w:type="paragraph" w:styleId="Revision">
    <w:name w:val="Revision"/>
    <w:hidden/>
    <w:uiPriority w:val="99"/>
    <w:semiHidden/>
    <w:rsid w:val="00DC264F"/>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A258-C2B1-624D-A2BA-6852B9FF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8945</Words>
  <Characters>50993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Vaquerizo Serrano, Julio David</dc:creator>
  <cp:keywords/>
  <dc:description/>
  <cp:lastModifiedBy>McFadden, Leighton</cp:lastModifiedBy>
  <cp:revision>7</cp:revision>
  <dcterms:created xsi:type="dcterms:W3CDTF">2021-11-22T20:36:00Z</dcterms:created>
  <dcterms:modified xsi:type="dcterms:W3CDTF">2021-11-30T09:16:00Z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1e05161d-cb2b-302a-8099-ca295b7a2333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