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04" w:rsidRPr="00EA7604" w:rsidRDefault="00EA7604" w:rsidP="00EA7604">
      <w:pPr>
        <w:rPr>
          <w:rFonts w:ascii="Times New Roman" w:hAnsi="Times New Roman" w:cs="Times New Roman"/>
          <w:szCs w:val="24"/>
        </w:rPr>
      </w:pPr>
      <w:r w:rsidRPr="00EA7604">
        <w:rPr>
          <w:rFonts w:ascii="Times New Roman" w:hAnsi="Times New Roman" w:cs="Times New Roman"/>
          <w:szCs w:val="24"/>
        </w:rPr>
        <w:t xml:space="preserve">Supplementary Table </w:t>
      </w:r>
      <w:r w:rsidRPr="00EA7604">
        <w:rPr>
          <w:rFonts w:ascii="Times New Roman" w:hAnsi="Times New Roman" w:cs="Times New Roman" w:hint="eastAsia"/>
          <w:szCs w:val="24"/>
        </w:rPr>
        <w:t>1</w:t>
      </w:r>
      <w:r w:rsidRPr="00EA7604">
        <w:rPr>
          <w:rFonts w:ascii="Times New Roman" w:hAnsi="Times New Roman" w:cs="Times New Roman"/>
          <w:szCs w:val="24"/>
        </w:rPr>
        <w:t>. The details of comorbidities with other psychiatric disorders in patients</w:t>
      </w:r>
      <w:r w:rsidR="003C7EC9">
        <w:rPr>
          <w:rFonts w:ascii="Times New Roman" w:hAnsi="Times New Roman" w:cs="Times New Roman" w:hint="eastAsia"/>
          <w:szCs w:val="24"/>
        </w:rPr>
        <w:t xml:space="preserve"> with schizophrenia</w:t>
      </w:r>
      <w:r w:rsidRPr="00EA7604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080"/>
        <w:gridCol w:w="1080"/>
      </w:tblGrid>
      <w:tr w:rsidR="00EA7604" w:rsidRPr="00C96BE8" w:rsidTr="00F04BCA">
        <w:trPr>
          <w:trHeight w:val="330"/>
        </w:trPr>
        <w:tc>
          <w:tcPr>
            <w:tcW w:w="3005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SCID</w:t>
            </w:r>
          </w:p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(Yes)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Male</w:t>
            </w:r>
          </w:p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N=120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Female</w:t>
            </w:r>
          </w:p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N=100</w:t>
            </w:r>
          </w:p>
        </w:tc>
      </w:tr>
      <w:tr w:rsidR="00EA7604" w:rsidRPr="00C96BE8" w:rsidTr="00F04BCA">
        <w:trPr>
          <w:trHeight w:val="345"/>
        </w:trPr>
        <w:tc>
          <w:tcPr>
            <w:tcW w:w="3005" w:type="dxa"/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Panic</w:t>
            </w:r>
            <w:r w:rsidR="002005A3">
              <w:rPr>
                <w:rFonts w:ascii="Times New Roman" w:hAnsi="Times New Roman" w:cs="Times New Roman" w:hint="eastAsia"/>
                <w:sz w:val="22"/>
              </w:rPr>
              <w:t xml:space="preserve"> disorder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A7604" w:rsidRPr="00C96BE8" w:rsidTr="00F04BCA">
        <w:trPr>
          <w:trHeight w:val="330"/>
        </w:trPr>
        <w:tc>
          <w:tcPr>
            <w:tcW w:w="3005" w:type="dxa"/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Phobia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A7604" w:rsidRPr="00C96BE8" w:rsidTr="00F04BCA">
        <w:trPr>
          <w:trHeight w:val="330"/>
        </w:trPr>
        <w:tc>
          <w:tcPr>
            <w:tcW w:w="3005" w:type="dxa"/>
            <w:noWrap/>
            <w:hideMark/>
          </w:tcPr>
          <w:p w:rsidR="00EA7604" w:rsidRPr="00C96BE8" w:rsidRDefault="002E68DC" w:rsidP="00590FC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General anxiety disorder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A7604" w:rsidRPr="00C96BE8" w:rsidTr="00F04BCA">
        <w:trPr>
          <w:trHeight w:val="345"/>
        </w:trPr>
        <w:tc>
          <w:tcPr>
            <w:tcW w:w="3005" w:type="dxa"/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Alcohol</w:t>
            </w:r>
            <w:r w:rsidR="002E68DC">
              <w:rPr>
                <w:rFonts w:ascii="Times New Roman" w:hAnsi="Times New Roman" w:cs="Times New Roman" w:hint="eastAsia"/>
                <w:sz w:val="22"/>
              </w:rPr>
              <w:t xml:space="preserve"> abuse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A7604" w:rsidRPr="00C96BE8" w:rsidTr="00F04BCA">
        <w:trPr>
          <w:trHeight w:val="345"/>
        </w:trPr>
        <w:tc>
          <w:tcPr>
            <w:tcW w:w="3005" w:type="dxa"/>
            <w:noWrap/>
            <w:hideMark/>
          </w:tcPr>
          <w:p w:rsidR="00EA7604" w:rsidRPr="00C96BE8" w:rsidRDefault="00EA7604" w:rsidP="00590FC8">
            <w:pPr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Substance</w:t>
            </w:r>
            <w:r w:rsidR="002E68DC">
              <w:rPr>
                <w:rFonts w:ascii="Times New Roman" w:hAnsi="Times New Roman" w:cs="Times New Roman" w:hint="eastAsia"/>
                <w:sz w:val="22"/>
              </w:rPr>
              <w:t xml:space="preserve"> abuse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A7604" w:rsidRPr="00C96BE8" w:rsidTr="00F04BCA">
        <w:trPr>
          <w:trHeight w:val="345"/>
        </w:trPr>
        <w:tc>
          <w:tcPr>
            <w:tcW w:w="3005" w:type="dxa"/>
            <w:noWrap/>
            <w:hideMark/>
          </w:tcPr>
          <w:p w:rsidR="00EA7604" w:rsidRPr="00C96BE8" w:rsidRDefault="002E68DC" w:rsidP="00590FC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Obsessive compulsive disorder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EA7604" w:rsidRPr="00C96BE8" w:rsidTr="00F04BCA">
        <w:trPr>
          <w:trHeight w:val="345"/>
        </w:trPr>
        <w:tc>
          <w:tcPr>
            <w:tcW w:w="3005" w:type="dxa"/>
            <w:noWrap/>
            <w:hideMark/>
          </w:tcPr>
          <w:p w:rsidR="00EA7604" w:rsidRPr="00C96BE8" w:rsidRDefault="002E68DC" w:rsidP="00590FC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Post-traumatic stress disorder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A7604" w:rsidRPr="00C96BE8" w:rsidRDefault="00EA7604" w:rsidP="00590F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EA7604" w:rsidRPr="00C96BE8" w:rsidRDefault="00EA7604" w:rsidP="00EA7604">
      <w:pPr>
        <w:rPr>
          <w:rFonts w:ascii="Times New Roman" w:hAnsi="Times New Roman" w:cs="Times New Roman"/>
          <w:sz w:val="22"/>
        </w:rPr>
      </w:pPr>
      <w:r w:rsidRPr="00C96BE8">
        <w:rPr>
          <w:rFonts w:ascii="Times New Roman" w:hAnsi="Times New Roman" w:cs="Times New Roman"/>
          <w:sz w:val="20"/>
        </w:rPr>
        <w:t>SCID=Structured Clinical Interview for DSM</w:t>
      </w:r>
      <w:r w:rsidR="002E68DC">
        <w:rPr>
          <w:rFonts w:ascii="Times New Roman" w:hAnsi="Times New Roman" w:cs="Times New Roman" w:hint="eastAsia"/>
          <w:sz w:val="20"/>
        </w:rPr>
        <w:t xml:space="preserve"> IV</w:t>
      </w:r>
      <w:r w:rsidRPr="00C96BE8">
        <w:rPr>
          <w:rFonts w:ascii="Times New Roman" w:hAnsi="Times New Roman" w:cs="Times New Roman"/>
          <w:sz w:val="20"/>
        </w:rPr>
        <w:t xml:space="preserve"> Disorders</w:t>
      </w:r>
    </w:p>
    <w:p w:rsidR="00EA7604" w:rsidRPr="00EA7604" w:rsidRDefault="00EA7604" w:rsidP="00EA7604">
      <w:pPr>
        <w:widowControl/>
        <w:spacing w:line="0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4C059F" w:rsidRDefault="003D5824" w:rsidP="004C059F">
      <w:pPr>
        <w:rPr>
          <w:rFonts w:ascii="Times New Roman" w:hAnsi="Times New Roman" w:cs="Times New Roman"/>
          <w:szCs w:val="24"/>
        </w:rPr>
      </w:pPr>
      <w:r w:rsidRPr="00EA7604">
        <w:rPr>
          <w:rFonts w:ascii="Times New Roman" w:hAnsi="Times New Roman" w:cs="Times New Roman"/>
          <w:szCs w:val="24"/>
        </w:rPr>
        <w:lastRenderedPageBreak/>
        <w:t xml:space="preserve">Supplementary Table </w:t>
      </w:r>
      <w:r w:rsidR="00EA7604" w:rsidRPr="00EA7604">
        <w:rPr>
          <w:rFonts w:ascii="Times New Roman" w:hAnsi="Times New Roman" w:cs="Times New Roman" w:hint="eastAsia"/>
          <w:szCs w:val="24"/>
        </w:rPr>
        <w:t>2</w:t>
      </w:r>
      <w:r w:rsidR="004C059F" w:rsidRPr="00EA7604">
        <w:rPr>
          <w:rFonts w:ascii="Times New Roman" w:hAnsi="Times New Roman" w:cs="Times New Roman"/>
          <w:szCs w:val="24"/>
        </w:rPr>
        <w:t xml:space="preserve">. </w:t>
      </w:r>
      <w:r w:rsidR="008B31E0">
        <w:rPr>
          <w:rFonts w:ascii="Times New Roman" w:hAnsi="Times New Roman" w:cs="Times New Roman" w:hint="eastAsia"/>
          <w:szCs w:val="24"/>
        </w:rPr>
        <w:t xml:space="preserve"> The detailed parameters of motion </w:t>
      </w:r>
      <w:r w:rsidR="008B31E0">
        <w:rPr>
          <w:rFonts w:ascii="Times New Roman" w:hAnsi="Times New Roman" w:cs="Times New Roman"/>
          <w:szCs w:val="24"/>
        </w:rPr>
        <w:t>correction</w:t>
      </w:r>
      <w:r w:rsidR="008B31E0">
        <w:rPr>
          <w:rFonts w:ascii="Times New Roman" w:hAnsi="Times New Roman" w:cs="Times New Roman" w:hint="eastAsia"/>
          <w:szCs w:val="24"/>
        </w:rPr>
        <w:t xml:space="preserve"> in patients and controls</w:t>
      </w:r>
      <w:proofErr w:type="gramStart"/>
      <w:r w:rsidR="008B31E0">
        <w:rPr>
          <w:rFonts w:ascii="Times New Roman" w:hAnsi="Times New Roman" w:cs="Times New Roman" w:hint="eastAsia"/>
          <w:szCs w:val="24"/>
        </w:rPr>
        <w:t xml:space="preserve">. </w:t>
      </w:r>
      <w:r w:rsidR="00A96533" w:rsidRPr="00EA7604">
        <w:rPr>
          <w:rFonts w:ascii="Times New Roman" w:hAnsi="Times New Roman" w:cs="Times New Roman"/>
          <w:szCs w:val="24"/>
        </w:rPr>
        <w:t>.</w:t>
      </w:r>
      <w:proofErr w:type="gramEnd"/>
    </w:p>
    <w:p w:rsidR="00EA7604" w:rsidRPr="00EA7604" w:rsidRDefault="00EA7604" w:rsidP="004C059F">
      <w:pPr>
        <w:rPr>
          <w:rFonts w:ascii="Times New Roman" w:hAnsi="Times New Roman" w:cs="Times New Roman"/>
          <w:szCs w:val="24"/>
        </w:rPr>
      </w:pPr>
    </w:p>
    <w:tbl>
      <w:tblPr>
        <w:tblW w:w="7864" w:type="dxa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028"/>
        <w:gridCol w:w="2028"/>
        <w:gridCol w:w="754"/>
        <w:gridCol w:w="645"/>
      </w:tblGrid>
      <w:tr w:rsidR="00BC13BA" w:rsidRPr="00C96BE8" w:rsidTr="0089299A">
        <w:trPr>
          <w:trHeight w:val="323"/>
        </w:trPr>
        <w:tc>
          <w:tcPr>
            <w:tcW w:w="240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3BA" w:rsidRPr="00C96BE8" w:rsidRDefault="00BC13BA" w:rsidP="00374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mm / degree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SZ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HC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C13BA" w:rsidRPr="00C96BE8" w:rsidTr="0089299A">
        <w:trPr>
          <w:trHeight w:val="323"/>
        </w:trPr>
        <w:tc>
          <w:tcPr>
            <w:tcW w:w="240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3BA" w:rsidRPr="00C96BE8" w:rsidRDefault="00BC13BA" w:rsidP="003741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mean</w:t>
            </w:r>
            <w:r w:rsidRPr="00C96BE8">
              <w:rPr>
                <w:rFonts w:ascii="Times New Roman" w:hAnsi="Times New Roman" w:cs="Times New Roman"/>
                <w:sz w:val="22"/>
              </w:rPr>
              <w:t>±SD</w:t>
            </w:r>
            <w:proofErr w:type="spellEnd"/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n=</w:t>
            </w:r>
            <w:r w:rsidR="008D645B"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22</w:t>
            </w: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n=</w:t>
            </w:r>
            <w:r w:rsidR="008D645B"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22</w:t>
            </w: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C13BA" w:rsidRPr="00C96BE8" w:rsidRDefault="00AD7AC2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  <w:r w:rsidRPr="00C96BE8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BC13BA" w:rsidRPr="00C96BE8" w:rsidTr="0089299A">
        <w:trPr>
          <w:trHeight w:val="323"/>
        </w:trPr>
        <w:tc>
          <w:tcPr>
            <w:tcW w:w="240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3BA" w:rsidRPr="00C96BE8" w:rsidRDefault="00BC13BA" w:rsidP="00185DE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translation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13BA" w:rsidRPr="00C96BE8" w:rsidRDefault="00BC13BA" w:rsidP="009B13BA">
            <w:pPr>
              <w:tabs>
                <w:tab w:val="decimal" w:pos="35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13BA" w:rsidRPr="00C96BE8" w:rsidRDefault="00BC13BA" w:rsidP="009B13BA">
            <w:pPr>
              <w:tabs>
                <w:tab w:val="decimal" w:pos="358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BC13BA" w:rsidRPr="00C96BE8" w:rsidRDefault="00BC13BA" w:rsidP="009B13BA">
            <w:pPr>
              <w:widowControl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F03A8" w:rsidRPr="00C96BE8" w:rsidTr="0089299A">
        <w:trPr>
          <w:trHeight w:val="323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-0.001±0.093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0.002±0.096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</w:tr>
      <w:tr w:rsidR="00CF03A8" w:rsidRPr="00C96BE8" w:rsidTr="0089299A">
        <w:trPr>
          <w:trHeight w:val="323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0.016±0.126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-0.005±0.158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</w:tr>
      <w:tr w:rsidR="00CF03A8" w:rsidRPr="00C96BE8" w:rsidTr="0089299A">
        <w:trPr>
          <w:trHeight w:val="323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z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-0.001±0.353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-0.011±0.310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0.75</w:t>
            </w:r>
          </w:p>
        </w:tc>
      </w:tr>
      <w:tr w:rsidR="00CF03A8" w:rsidRPr="00C96BE8" w:rsidTr="0089299A">
        <w:trPr>
          <w:trHeight w:val="323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rotation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3A8" w:rsidRPr="00C96BE8" w:rsidTr="0089299A">
        <w:trPr>
          <w:trHeight w:val="323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pitch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0.001±0.007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0.001±0.008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0.67</w:t>
            </w:r>
          </w:p>
        </w:tc>
      </w:tr>
      <w:tr w:rsidR="00CF03A8" w:rsidRPr="00C96BE8" w:rsidTr="0068016E">
        <w:trPr>
          <w:trHeight w:val="323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roll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0.000±0.003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0.000±0.004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0.82</w:t>
            </w:r>
          </w:p>
        </w:tc>
      </w:tr>
      <w:tr w:rsidR="00CF03A8" w:rsidRPr="00C96BE8" w:rsidTr="0068016E">
        <w:trPr>
          <w:trHeight w:val="323"/>
        </w:trPr>
        <w:tc>
          <w:tcPr>
            <w:tcW w:w="240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96BE8">
              <w:rPr>
                <w:rFonts w:ascii="Times New Roman" w:hAnsi="Times New Roman" w:cs="Times New Roman"/>
                <w:sz w:val="22"/>
              </w:rPr>
              <w:t>yaw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0.000±0.003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03A8" w:rsidRPr="00C96BE8" w:rsidRDefault="00CF03A8" w:rsidP="00CF03A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0.001±0.003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03A8" w:rsidRPr="00C96BE8" w:rsidRDefault="00CF03A8" w:rsidP="006157B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96BE8">
              <w:rPr>
                <w:rFonts w:ascii="Times New Roman" w:hAnsi="Times New Roman" w:cs="Times New Roman"/>
                <w:color w:val="000000"/>
                <w:sz w:val="22"/>
              </w:rPr>
              <w:t>0.45</w:t>
            </w:r>
          </w:p>
        </w:tc>
      </w:tr>
    </w:tbl>
    <w:p w:rsidR="00186009" w:rsidRPr="00E1183B" w:rsidRDefault="00186009" w:rsidP="004C059F">
      <w:pPr>
        <w:rPr>
          <w:rFonts w:ascii="Arial" w:hAnsi="Arial" w:cs="Arial"/>
          <w:sz w:val="20"/>
        </w:rPr>
      </w:pPr>
    </w:p>
    <w:p w:rsidR="00186009" w:rsidRPr="00351ADA" w:rsidRDefault="00186009" w:rsidP="004C059F">
      <w:pPr>
        <w:rPr>
          <w:rFonts w:ascii="Arial" w:hAnsi="Arial" w:cs="Arial"/>
          <w:sz w:val="22"/>
        </w:rPr>
      </w:pPr>
    </w:p>
    <w:p w:rsidR="00E44AAC" w:rsidRPr="00E11CCC" w:rsidRDefault="0070644F" w:rsidP="00E11CCC">
      <w:pPr>
        <w:widowControl/>
        <w:spacing w:line="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Pr="00EA7604">
        <w:rPr>
          <w:rFonts w:ascii="Times New Roman" w:hAnsi="Times New Roman" w:cs="Times New Roman"/>
          <w:szCs w:val="24"/>
        </w:rPr>
        <w:lastRenderedPageBreak/>
        <w:t xml:space="preserve">Supplementary Table </w:t>
      </w:r>
      <w:r w:rsidR="00EA7604" w:rsidRPr="00EA7604">
        <w:rPr>
          <w:rFonts w:ascii="Times New Roman" w:hAnsi="Times New Roman" w:cs="Times New Roman" w:hint="eastAsia"/>
          <w:szCs w:val="24"/>
        </w:rPr>
        <w:t>3</w:t>
      </w:r>
      <w:r w:rsidRPr="00EA7604">
        <w:rPr>
          <w:rFonts w:ascii="Times New Roman" w:hAnsi="Times New Roman" w:cs="Times New Roman"/>
          <w:szCs w:val="24"/>
        </w:rPr>
        <w:t xml:space="preserve">. The </w:t>
      </w:r>
      <w:r w:rsidR="008B31E0">
        <w:rPr>
          <w:rFonts w:ascii="Times New Roman" w:hAnsi="Times New Roman" w:cs="Times New Roman" w:hint="eastAsia"/>
          <w:szCs w:val="24"/>
        </w:rPr>
        <w:t>characteristics of</w:t>
      </w:r>
      <w:r w:rsidR="004562BD" w:rsidRPr="00EA7604">
        <w:rPr>
          <w:rFonts w:ascii="Times New Roman" w:hAnsi="Times New Roman" w:cs="Times New Roman"/>
          <w:szCs w:val="24"/>
        </w:rPr>
        <w:t xml:space="preserve"> </w:t>
      </w:r>
      <w:r w:rsidR="008B31E0">
        <w:rPr>
          <w:rFonts w:ascii="Times New Roman" w:hAnsi="Times New Roman" w:cs="Times New Roman" w:hint="eastAsia"/>
          <w:szCs w:val="24"/>
        </w:rPr>
        <w:t xml:space="preserve">our homogenous </w:t>
      </w:r>
      <w:r w:rsidRPr="00EA7604">
        <w:rPr>
          <w:rFonts w:ascii="Times New Roman" w:hAnsi="Times New Roman" w:cs="Times New Roman"/>
          <w:szCs w:val="24"/>
        </w:rPr>
        <w:t>sub</w:t>
      </w:r>
      <w:r w:rsidR="00C96BE8" w:rsidRPr="00EA7604">
        <w:rPr>
          <w:rFonts w:ascii="Times New Roman" w:hAnsi="Times New Roman" w:cs="Times New Roman" w:hint="eastAsia"/>
          <w:szCs w:val="24"/>
        </w:rPr>
        <w:t>-</w:t>
      </w:r>
      <w:r w:rsidRPr="00EA7604">
        <w:rPr>
          <w:rFonts w:ascii="Times New Roman" w:hAnsi="Times New Roman" w:cs="Times New Roman"/>
          <w:szCs w:val="24"/>
        </w:rPr>
        <w:t>samples</w:t>
      </w:r>
      <w:r w:rsidR="004562BD" w:rsidRPr="00EA7604">
        <w:rPr>
          <w:rFonts w:ascii="Times New Roman" w:hAnsi="Times New Roman" w:cs="Times New Roman"/>
          <w:szCs w:val="24"/>
        </w:rPr>
        <w:t xml:space="preserve"> in this study</w:t>
      </w:r>
      <w:r w:rsidRPr="00EA7604">
        <w:rPr>
          <w:rFonts w:ascii="Times New Roman" w:hAnsi="Times New Roman" w:cs="Times New Roman"/>
          <w:szCs w:val="24"/>
        </w:rPr>
        <w:t>.</w:t>
      </w:r>
    </w:p>
    <w:p w:rsidR="00EA7604" w:rsidRPr="00EA7604" w:rsidRDefault="00EA7604" w:rsidP="0070644F">
      <w:pPr>
        <w:rPr>
          <w:rFonts w:ascii="Times New Roman" w:hAnsi="Times New Roman" w:cs="Times New Roman"/>
          <w:szCs w:val="24"/>
        </w:rPr>
      </w:pPr>
    </w:p>
    <w:tbl>
      <w:tblPr>
        <w:tblW w:w="80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1531"/>
        <w:gridCol w:w="1533"/>
        <w:gridCol w:w="1416"/>
        <w:gridCol w:w="1416"/>
      </w:tblGrid>
      <w:tr w:rsidR="004069AB" w:rsidRPr="008B31E0" w:rsidTr="00760B36">
        <w:trPr>
          <w:trHeight w:val="310"/>
        </w:trPr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AB" w:rsidRPr="008B31E0" w:rsidRDefault="004069AB" w:rsidP="004069AB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AB" w:rsidRPr="008B31E0" w:rsidRDefault="004069AB" w:rsidP="004069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AB" w:rsidRPr="008B31E0" w:rsidRDefault="004069AB" w:rsidP="004069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AB" w:rsidRPr="008B31E0" w:rsidRDefault="004069AB" w:rsidP="004069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AB" w:rsidRPr="008B31E0" w:rsidRDefault="004069AB" w:rsidP="004069A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EF4" w:rsidRPr="008B31E0" w:rsidTr="00760B36">
        <w:trPr>
          <w:trHeight w:val="325"/>
        </w:trPr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B31E0" w:rsidP="008B31E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Subsamples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(N=235)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(N=205)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6038E7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t / X</w:t>
            </w:r>
            <w:r w:rsidRPr="008B31E0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DB55B6" w:rsidP="00DB55B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p</w:t>
            </w:r>
          </w:p>
        </w:tc>
      </w:tr>
      <w:tr w:rsidR="008A5EF4" w:rsidRPr="008B31E0" w:rsidTr="00760B36">
        <w:trPr>
          <w:trHeight w:val="31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Dx (S</w:t>
            </w:r>
            <w:r w:rsidR="0044764B"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Z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/H</w:t>
            </w:r>
            <w:r w:rsidR="0044764B"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 w:rsidR="0073247C" w:rsidRPr="008B31E0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/1</w:t>
            </w:r>
            <w:r w:rsidR="0073247C" w:rsidRPr="008B31E0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73247C" w:rsidRPr="008B31E0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/10</w:t>
            </w:r>
            <w:r w:rsidR="0073247C" w:rsidRPr="008B31E0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0.70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30.96±9.35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32.62±9.53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-1.85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0.07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Education (years)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13.86±2.79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14.15±2.71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-1.09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0.28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Age at onset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21.47±6.25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23.59±7.29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-2.33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Length of illness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9.81±8.16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8.98±7.99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0.44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PANSS total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37.63±34.65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35.82±35.68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Positive subscale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8.66±8.42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8.15±8.31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0.55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Negative subscale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9.90±9.37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9.38±9.76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0.59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Psychopathology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19.09±17.67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18.34±18.21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0.68</w:t>
            </w:r>
          </w:p>
        </w:tc>
      </w:tr>
      <w:tr w:rsidR="008A5EF4" w:rsidRPr="008B31E0" w:rsidTr="00760B36">
        <w:trPr>
          <w:trHeight w:val="297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Medication (% of total patients)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antipsychotics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52.27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42.27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0.39</w:t>
            </w:r>
          </w:p>
        </w:tc>
      </w:tr>
      <w:tr w:rsidR="008A5EF4" w:rsidRPr="008B31E0" w:rsidTr="00760B36">
        <w:trPr>
          <w:trHeight w:val="29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antidepressant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14.55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14.09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0.55</w:t>
            </w:r>
          </w:p>
        </w:tc>
      </w:tr>
      <w:tr w:rsidR="008A5EF4" w:rsidRPr="008B31E0" w:rsidTr="00760B36">
        <w:trPr>
          <w:trHeight w:val="310"/>
        </w:trPr>
        <w:tc>
          <w:tcPr>
            <w:tcW w:w="2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mood stabilizers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25.45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16.36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2.55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EF4" w:rsidRPr="008B31E0" w:rsidRDefault="008A5EF4" w:rsidP="008A5EF4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0.13</w:t>
            </w:r>
          </w:p>
        </w:tc>
      </w:tr>
    </w:tbl>
    <w:p w:rsidR="004069AB" w:rsidRPr="00C96BE8" w:rsidRDefault="004069AB" w:rsidP="0070644F">
      <w:pPr>
        <w:rPr>
          <w:rFonts w:ascii="Times New Roman" w:hAnsi="Times New Roman" w:cs="Times New Roman"/>
          <w:sz w:val="22"/>
        </w:rPr>
      </w:pPr>
    </w:p>
    <w:p w:rsidR="004069AB" w:rsidRPr="00C96BE8" w:rsidRDefault="004069AB" w:rsidP="0070644F">
      <w:pPr>
        <w:rPr>
          <w:rFonts w:ascii="Times New Roman" w:hAnsi="Times New Roman" w:cs="Times New Roman"/>
          <w:sz w:val="22"/>
        </w:rPr>
      </w:pPr>
    </w:p>
    <w:tbl>
      <w:tblPr>
        <w:tblW w:w="80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1534"/>
        <w:gridCol w:w="1535"/>
        <w:gridCol w:w="1419"/>
        <w:gridCol w:w="1419"/>
      </w:tblGrid>
      <w:tr w:rsidR="00DC421A" w:rsidRPr="008B31E0" w:rsidTr="00DC421A">
        <w:trPr>
          <w:trHeight w:val="319"/>
        </w:trPr>
        <w:tc>
          <w:tcPr>
            <w:tcW w:w="2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age </w:t>
            </w:r>
            <w:proofErr w:type="gramStart"/>
            <w:r w:rsidRPr="008B31E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≦</w:t>
            </w:r>
            <w:proofErr w:type="gramEnd"/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30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age&gt;30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21A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8B31E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8B31E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ubsample</w:t>
            </w:r>
            <w:r w:rsidR="008B31E0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(N=2</w:t>
            </w:r>
            <w:r w:rsidR="00CF16BE"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  <w:r w:rsidR="00523CE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DC421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(N=2</w:t>
            </w:r>
            <w:r w:rsidR="00CF16BE"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  <w:r w:rsidR="00523CE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  <w:bookmarkStart w:id="0" w:name="_GoBack"/>
            <w:bookmarkEnd w:id="0"/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C421A" w:rsidP="009C681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t / X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21A" w:rsidRPr="008B31E0" w:rsidRDefault="00DB55B6" w:rsidP="009C6811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9342AB" w:rsidRPr="008B31E0" w:rsidTr="00DC421A">
        <w:trPr>
          <w:trHeight w:val="30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Dx (S</w:t>
            </w:r>
            <w:r w:rsidR="0044764B"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Z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/H</w:t>
            </w:r>
            <w:r w:rsidR="0044764B"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</w:t>
            </w: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106/106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114/114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1.00</w:t>
            </w:r>
          </w:p>
        </w:tc>
      </w:tr>
      <w:tr w:rsidR="009342AB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Sex (M/F)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119/93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115/113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1.43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0.25</w:t>
            </w:r>
          </w:p>
        </w:tc>
      </w:tr>
      <w:tr w:rsidR="009342AB" w:rsidRPr="008B31E0" w:rsidTr="00DC421A">
        <w:trPr>
          <w:trHeight w:val="33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Education (years)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13.86±2.80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14.11±2.71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-0.96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0.34</w:t>
            </w:r>
          </w:p>
        </w:tc>
      </w:tr>
      <w:tr w:rsidR="009342AB" w:rsidRPr="008B31E0" w:rsidTr="00DC421A">
        <w:trPr>
          <w:trHeight w:val="33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Age at onset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19.43±4.33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25.22±7.49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-7.07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  <w:tr w:rsidR="009342AB" w:rsidRPr="008B31E0" w:rsidTr="00DC421A">
        <w:trPr>
          <w:trHeight w:val="33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Length of illness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4.05±3.84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14.44±7.75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-12.74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  <w:tr w:rsidR="009342AB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PANSS total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41.43±35.60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33.04±34.31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2.38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</w:tr>
      <w:tr w:rsidR="009342AB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Positive subscale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9.69±8.64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7.40±8.01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2.71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0.01</w:t>
            </w:r>
          </w:p>
        </w:tc>
      </w:tr>
      <w:tr w:rsidR="009342AB" w:rsidRPr="008B31E0" w:rsidTr="00DC421A">
        <w:trPr>
          <w:trHeight w:val="33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Negative subscale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10.78±9.74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8.75±9.30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2.11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0.04</w:t>
            </w:r>
          </w:p>
        </w:tc>
      </w:tr>
      <w:tr w:rsidR="009342AB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Psychopathology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21.07±18.08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16.86±17.58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2.34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</w:tr>
      <w:tr w:rsidR="009342AB" w:rsidRPr="008B31E0" w:rsidTr="00B1294D">
        <w:trPr>
          <w:trHeight w:val="319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Medication (% of total patients)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9342AB" w:rsidRPr="008B31E0" w:rsidTr="00DC421A">
        <w:trPr>
          <w:trHeight w:val="33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antipsychotics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45.45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49.09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1.00</w:t>
            </w:r>
          </w:p>
        </w:tc>
      </w:tr>
      <w:tr w:rsidR="009342AB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antidepressant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12.73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15.91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0.55</w:t>
            </w:r>
          </w:p>
        </w:tc>
      </w:tr>
      <w:tr w:rsidR="009342AB" w:rsidRPr="008B31E0" w:rsidTr="00DC421A">
        <w:trPr>
          <w:trHeight w:val="319"/>
        </w:trPr>
        <w:tc>
          <w:tcPr>
            <w:tcW w:w="2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B31E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mood stabilizers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13.64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28.18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15.36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AB" w:rsidRPr="008B31E0" w:rsidRDefault="009342AB" w:rsidP="009342A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B31E0">
              <w:rPr>
                <w:rFonts w:ascii="Times New Roman" w:hAnsi="Times New Roman" w:cs="Times New Roman"/>
                <w:color w:val="000000"/>
                <w:sz w:val="22"/>
              </w:rPr>
              <w:t>0.00</w:t>
            </w:r>
          </w:p>
        </w:tc>
      </w:tr>
    </w:tbl>
    <w:p w:rsidR="0070644F" w:rsidRPr="008B31E0" w:rsidRDefault="0044764B" w:rsidP="0070644F">
      <w:pPr>
        <w:rPr>
          <w:rFonts w:ascii="Times New Roman" w:hAnsi="Times New Roman" w:cs="Times New Roman"/>
          <w:sz w:val="22"/>
        </w:rPr>
      </w:pPr>
      <w:r w:rsidRPr="008B31E0">
        <w:rPr>
          <w:rFonts w:ascii="Times New Roman" w:hAnsi="Times New Roman" w:cs="Times New Roman"/>
          <w:sz w:val="22"/>
        </w:rPr>
        <w:t xml:space="preserve">SZ=schizophrenia; HC=healthy control; M=male; F=female; PANSS=Positive </w:t>
      </w:r>
      <w:proofErr w:type="gramStart"/>
      <w:r w:rsidRPr="008B31E0">
        <w:rPr>
          <w:rFonts w:ascii="Times New Roman" w:hAnsi="Times New Roman" w:cs="Times New Roman"/>
          <w:sz w:val="22"/>
        </w:rPr>
        <w:t>And</w:t>
      </w:r>
      <w:proofErr w:type="gramEnd"/>
      <w:r w:rsidRPr="008B31E0">
        <w:rPr>
          <w:rFonts w:ascii="Times New Roman" w:hAnsi="Times New Roman" w:cs="Times New Roman"/>
          <w:sz w:val="22"/>
        </w:rPr>
        <w:t xml:space="preserve"> Negative Syndrome Scale for Schizophrenia.</w:t>
      </w:r>
    </w:p>
    <w:p w:rsidR="0073247C" w:rsidRPr="00C96BE8" w:rsidRDefault="0073247C">
      <w:pPr>
        <w:widowControl/>
        <w:spacing w:line="0" w:lineRule="atLeast"/>
        <w:jc w:val="both"/>
        <w:rPr>
          <w:rFonts w:ascii="Times New Roman" w:hAnsi="Times New Roman" w:cs="Times New Roman"/>
          <w:sz w:val="22"/>
        </w:rPr>
      </w:pPr>
    </w:p>
    <w:sectPr w:rsidR="0073247C" w:rsidRPr="00C96BE8" w:rsidSect="00B21E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75" w:rsidRDefault="00673175" w:rsidP="00A92770">
      <w:r>
        <w:separator/>
      </w:r>
    </w:p>
  </w:endnote>
  <w:endnote w:type="continuationSeparator" w:id="0">
    <w:p w:rsidR="00673175" w:rsidRDefault="00673175" w:rsidP="00A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963801"/>
      <w:docPartObj>
        <w:docPartGallery w:val="Page Numbers (Bottom of Page)"/>
        <w:docPartUnique/>
      </w:docPartObj>
    </w:sdtPr>
    <w:sdtEndPr/>
    <w:sdtContent>
      <w:p w:rsidR="00EA7604" w:rsidRDefault="00EA7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6E" w:rsidRPr="0068016E">
          <w:rPr>
            <w:noProof/>
            <w:lang w:val="zh-TW"/>
          </w:rPr>
          <w:t>2</w:t>
        </w:r>
        <w:r>
          <w:fldChar w:fldCharType="end"/>
        </w:r>
      </w:p>
    </w:sdtContent>
  </w:sdt>
  <w:p w:rsidR="00EA7604" w:rsidRDefault="00EA7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75" w:rsidRDefault="00673175" w:rsidP="00A92770">
      <w:r>
        <w:separator/>
      </w:r>
    </w:p>
  </w:footnote>
  <w:footnote w:type="continuationSeparator" w:id="0">
    <w:p w:rsidR="00673175" w:rsidRDefault="00673175" w:rsidP="00A9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DK3tDAyMDQyNDVU0lEKTi0uzszPAykwqgUAP8x66iwAAAA="/>
  </w:docVars>
  <w:rsids>
    <w:rsidRoot w:val="00A95C1C"/>
    <w:rsid w:val="00005599"/>
    <w:rsid w:val="00012C64"/>
    <w:rsid w:val="0002467C"/>
    <w:rsid w:val="000414D5"/>
    <w:rsid w:val="00045D31"/>
    <w:rsid w:val="0007456B"/>
    <w:rsid w:val="00076737"/>
    <w:rsid w:val="00082FA3"/>
    <w:rsid w:val="0008587E"/>
    <w:rsid w:val="00087F52"/>
    <w:rsid w:val="000941EA"/>
    <w:rsid w:val="00094EAA"/>
    <w:rsid w:val="000A3C8D"/>
    <w:rsid w:val="000A76B9"/>
    <w:rsid w:val="000B0092"/>
    <w:rsid w:val="000B0321"/>
    <w:rsid w:val="000B567A"/>
    <w:rsid w:val="000C0D47"/>
    <w:rsid w:val="000D0C4C"/>
    <w:rsid w:val="000D2507"/>
    <w:rsid w:val="000E72F5"/>
    <w:rsid w:val="000F5289"/>
    <w:rsid w:val="000F7FA2"/>
    <w:rsid w:val="0010518C"/>
    <w:rsid w:val="00114790"/>
    <w:rsid w:val="001161B0"/>
    <w:rsid w:val="00120E42"/>
    <w:rsid w:val="001219E9"/>
    <w:rsid w:val="00133EF3"/>
    <w:rsid w:val="00144629"/>
    <w:rsid w:val="00145208"/>
    <w:rsid w:val="001550AD"/>
    <w:rsid w:val="00165DAA"/>
    <w:rsid w:val="001662DA"/>
    <w:rsid w:val="00174C8F"/>
    <w:rsid w:val="00182FCC"/>
    <w:rsid w:val="00186009"/>
    <w:rsid w:val="001A2B1D"/>
    <w:rsid w:val="001A31D6"/>
    <w:rsid w:val="001A7F8F"/>
    <w:rsid w:val="001C085C"/>
    <w:rsid w:val="001D05C9"/>
    <w:rsid w:val="001E43D7"/>
    <w:rsid w:val="001F52A6"/>
    <w:rsid w:val="001F57F8"/>
    <w:rsid w:val="002005A3"/>
    <w:rsid w:val="00210EEA"/>
    <w:rsid w:val="00211F6F"/>
    <w:rsid w:val="00216BA4"/>
    <w:rsid w:val="002171AF"/>
    <w:rsid w:val="00240773"/>
    <w:rsid w:val="00241D50"/>
    <w:rsid w:val="00243D21"/>
    <w:rsid w:val="0024417A"/>
    <w:rsid w:val="002605C6"/>
    <w:rsid w:val="00263E5F"/>
    <w:rsid w:val="00282B8C"/>
    <w:rsid w:val="00284D94"/>
    <w:rsid w:val="002A35C2"/>
    <w:rsid w:val="002B4F5B"/>
    <w:rsid w:val="002B594A"/>
    <w:rsid w:val="002B79ED"/>
    <w:rsid w:val="002C289D"/>
    <w:rsid w:val="002D2269"/>
    <w:rsid w:val="002D29AC"/>
    <w:rsid w:val="002D3680"/>
    <w:rsid w:val="002D5F70"/>
    <w:rsid w:val="002D7664"/>
    <w:rsid w:val="002E03C0"/>
    <w:rsid w:val="002E68DC"/>
    <w:rsid w:val="002E699F"/>
    <w:rsid w:val="002F178B"/>
    <w:rsid w:val="0031462E"/>
    <w:rsid w:val="00332C6D"/>
    <w:rsid w:val="00337493"/>
    <w:rsid w:val="0034260A"/>
    <w:rsid w:val="00351ADA"/>
    <w:rsid w:val="003717A9"/>
    <w:rsid w:val="00371BE0"/>
    <w:rsid w:val="0037453C"/>
    <w:rsid w:val="00376907"/>
    <w:rsid w:val="00391CF2"/>
    <w:rsid w:val="003949C8"/>
    <w:rsid w:val="0039573E"/>
    <w:rsid w:val="003C6014"/>
    <w:rsid w:val="003C7EC9"/>
    <w:rsid w:val="003D2039"/>
    <w:rsid w:val="003D5824"/>
    <w:rsid w:val="003E2FFB"/>
    <w:rsid w:val="003E54B6"/>
    <w:rsid w:val="003E561E"/>
    <w:rsid w:val="003E7629"/>
    <w:rsid w:val="004069AB"/>
    <w:rsid w:val="004071BB"/>
    <w:rsid w:val="004200B2"/>
    <w:rsid w:val="0043423D"/>
    <w:rsid w:val="004461F7"/>
    <w:rsid w:val="0044764B"/>
    <w:rsid w:val="004562BD"/>
    <w:rsid w:val="00487BE2"/>
    <w:rsid w:val="004A74EA"/>
    <w:rsid w:val="004C059F"/>
    <w:rsid w:val="004C3C23"/>
    <w:rsid w:val="004D5581"/>
    <w:rsid w:val="00523CED"/>
    <w:rsid w:val="005333C0"/>
    <w:rsid w:val="005340DD"/>
    <w:rsid w:val="005436C8"/>
    <w:rsid w:val="005443A8"/>
    <w:rsid w:val="00544950"/>
    <w:rsid w:val="0054509F"/>
    <w:rsid w:val="0055009E"/>
    <w:rsid w:val="0056044E"/>
    <w:rsid w:val="005642EC"/>
    <w:rsid w:val="00576979"/>
    <w:rsid w:val="00597C24"/>
    <w:rsid w:val="005A283D"/>
    <w:rsid w:val="005A7127"/>
    <w:rsid w:val="005B0098"/>
    <w:rsid w:val="005B1884"/>
    <w:rsid w:val="005B4F19"/>
    <w:rsid w:val="005C2B43"/>
    <w:rsid w:val="005C2D93"/>
    <w:rsid w:val="005D6A3C"/>
    <w:rsid w:val="005E25D8"/>
    <w:rsid w:val="005E2E59"/>
    <w:rsid w:val="006000B2"/>
    <w:rsid w:val="00602A02"/>
    <w:rsid w:val="006038E7"/>
    <w:rsid w:val="0061573D"/>
    <w:rsid w:val="006157BA"/>
    <w:rsid w:val="006274E1"/>
    <w:rsid w:val="00635B7A"/>
    <w:rsid w:val="00637F00"/>
    <w:rsid w:val="0064134B"/>
    <w:rsid w:val="0065388D"/>
    <w:rsid w:val="0065483D"/>
    <w:rsid w:val="00673175"/>
    <w:rsid w:val="00674C6C"/>
    <w:rsid w:val="00675059"/>
    <w:rsid w:val="00676217"/>
    <w:rsid w:val="0068016E"/>
    <w:rsid w:val="006806F2"/>
    <w:rsid w:val="00681883"/>
    <w:rsid w:val="006864C6"/>
    <w:rsid w:val="00686B65"/>
    <w:rsid w:val="00692937"/>
    <w:rsid w:val="006B261F"/>
    <w:rsid w:val="006C347A"/>
    <w:rsid w:val="006D29D6"/>
    <w:rsid w:val="006F7431"/>
    <w:rsid w:val="00701831"/>
    <w:rsid w:val="0070236F"/>
    <w:rsid w:val="00704CFF"/>
    <w:rsid w:val="0070644F"/>
    <w:rsid w:val="007071F9"/>
    <w:rsid w:val="00707B19"/>
    <w:rsid w:val="00712630"/>
    <w:rsid w:val="007157B6"/>
    <w:rsid w:val="00721786"/>
    <w:rsid w:val="0073247C"/>
    <w:rsid w:val="00742458"/>
    <w:rsid w:val="00742E66"/>
    <w:rsid w:val="00753BEB"/>
    <w:rsid w:val="00760B36"/>
    <w:rsid w:val="00764D5C"/>
    <w:rsid w:val="00766A07"/>
    <w:rsid w:val="00776287"/>
    <w:rsid w:val="007B1F8A"/>
    <w:rsid w:val="007C24F6"/>
    <w:rsid w:val="007C4217"/>
    <w:rsid w:val="007C508F"/>
    <w:rsid w:val="007D04F3"/>
    <w:rsid w:val="007D0616"/>
    <w:rsid w:val="007D418B"/>
    <w:rsid w:val="007E2B65"/>
    <w:rsid w:val="007E624F"/>
    <w:rsid w:val="007F58BF"/>
    <w:rsid w:val="007F7EB2"/>
    <w:rsid w:val="00803B53"/>
    <w:rsid w:val="008056E9"/>
    <w:rsid w:val="008101C6"/>
    <w:rsid w:val="00820673"/>
    <w:rsid w:val="008227F2"/>
    <w:rsid w:val="00830C5E"/>
    <w:rsid w:val="00832A08"/>
    <w:rsid w:val="00834912"/>
    <w:rsid w:val="00836A80"/>
    <w:rsid w:val="00845371"/>
    <w:rsid w:val="0084634B"/>
    <w:rsid w:val="008644F2"/>
    <w:rsid w:val="00882C36"/>
    <w:rsid w:val="0088557F"/>
    <w:rsid w:val="00885EB8"/>
    <w:rsid w:val="0089299A"/>
    <w:rsid w:val="008A5EF4"/>
    <w:rsid w:val="008A7601"/>
    <w:rsid w:val="008B0C18"/>
    <w:rsid w:val="008B31E0"/>
    <w:rsid w:val="008C1880"/>
    <w:rsid w:val="008C4786"/>
    <w:rsid w:val="008C5E9E"/>
    <w:rsid w:val="008D1830"/>
    <w:rsid w:val="008D645B"/>
    <w:rsid w:val="008D64B5"/>
    <w:rsid w:val="008D7858"/>
    <w:rsid w:val="008F0B44"/>
    <w:rsid w:val="008F4BBB"/>
    <w:rsid w:val="00900948"/>
    <w:rsid w:val="00901ABA"/>
    <w:rsid w:val="00911830"/>
    <w:rsid w:val="00924A28"/>
    <w:rsid w:val="009342AB"/>
    <w:rsid w:val="009413B8"/>
    <w:rsid w:val="009573C0"/>
    <w:rsid w:val="00961CC8"/>
    <w:rsid w:val="00966A2B"/>
    <w:rsid w:val="00976478"/>
    <w:rsid w:val="009804FF"/>
    <w:rsid w:val="00983B72"/>
    <w:rsid w:val="00991C75"/>
    <w:rsid w:val="009B13BA"/>
    <w:rsid w:val="009B4CE9"/>
    <w:rsid w:val="009C0EA4"/>
    <w:rsid w:val="009C5DCF"/>
    <w:rsid w:val="009C6811"/>
    <w:rsid w:val="009D3985"/>
    <w:rsid w:val="009E0382"/>
    <w:rsid w:val="009F5204"/>
    <w:rsid w:val="00A03E4B"/>
    <w:rsid w:val="00A10DBF"/>
    <w:rsid w:val="00A323D6"/>
    <w:rsid w:val="00A71E14"/>
    <w:rsid w:val="00A74538"/>
    <w:rsid w:val="00A92770"/>
    <w:rsid w:val="00A9348B"/>
    <w:rsid w:val="00A95C1C"/>
    <w:rsid w:val="00A9642B"/>
    <w:rsid w:val="00A96533"/>
    <w:rsid w:val="00AA6507"/>
    <w:rsid w:val="00AD0EF8"/>
    <w:rsid w:val="00AD11B5"/>
    <w:rsid w:val="00AD489D"/>
    <w:rsid w:val="00AD7AC2"/>
    <w:rsid w:val="00AE318E"/>
    <w:rsid w:val="00B070C1"/>
    <w:rsid w:val="00B1294D"/>
    <w:rsid w:val="00B21E67"/>
    <w:rsid w:val="00B274BE"/>
    <w:rsid w:val="00B371E1"/>
    <w:rsid w:val="00B373CD"/>
    <w:rsid w:val="00B42A25"/>
    <w:rsid w:val="00B43095"/>
    <w:rsid w:val="00B50A70"/>
    <w:rsid w:val="00B62BB6"/>
    <w:rsid w:val="00B62FF5"/>
    <w:rsid w:val="00B673AF"/>
    <w:rsid w:val="00B71DC8"/>
    <w:rsid w:val="00B77212"/>
    <w:rsid w:val="00B92C58"/>
    <w:rsid w:val="00BA0768"/>
    <w:rsid w:val="00BA7858"/>
    <w:rsid w:val="00BB6667"/>
    <w:rsid w:val="00BC034F"/>
    <w:rsid w:val="00BC122C"/>
    <w:rsid w:val="00BC13BA"/>
    <w:rsid w:val="00BC193F"/>
    <w:rsid w:val="00BC3296"/>
    <w:rsid w:val="00BD7C71"/>
    <w:rsid w:val="00BF06E6"/>
    <w:rsid w:val="00BF339B"/>
    <w:rsid w:val="00BF6A82"/>
    <w:rsid w:val="00C16C04"/>
    <w:rsid w:val="00C2218E"/>
    <w:rsid w:val="00C32554"/>
    <w:rsid w:val="00C36E8F"/>
    <w:rsid w:val="00C40BB3"/>
    <w:rsid w:val="00C43E0A"/>
    <w:rsid w:val="00C46D83"/>
    <w:rsid w:val="00C477C9"/>
    <w:rsid w:val="00C52AF5"/>
    <w:rsid w:val="00C575B8"/>
    <w:rsid w:val="00C76347"/>
    <w:rsid w:val="00C8624F"/>
    <w:rsid w:val="00C96BE8"/>
    <w:rsid w:val="00C96F98"/>
    <w:rsid w:val="00C97BEE"/>
    <w:rsid w:val="00CA5511"/>
    <w:rsid w:val="00CB0AA8"/>
    <w:rsid w:val="00CB3AB5"/>
    <w:rsid w:val="00CD38E7"/>
    <w:rsid w:val="00CE1C34"/>
    <w:rsid w:val="00CE2D6B"/>
    <w:rsid w:val="00CE7050"/>
    <w:rsid w:val="00CE7287"/>
    <w:rsid w:val="00CE7ABD"/>
    <w:rsid w:val="00CF03A8"/>
    <w:rsid w:val="00CF16BE"/>
    <w:rsid w:val="00D01590"/>
    <w:rsid w:val="00D02E36"/>
    <w:rsid w:val="00D05081"/>
    <w:rsid w:val="00D25193"/>
    <w:rsid w:val="00D3602B"/>
    <w:rsid w:val="00D43191"/>
    <w:rsid w:val="00D51798"/>
    <w:rsid w:val="00D62866"/>
    <w:rsid w:val="00D76486"/>
    <w:rsid w:val="00D83459"/>
    <w:rsid w:val="00D859E0"/>
    <w:rsid w:val="00D86BDC"/>
    <w:rsid w:val="00D9318D"/>
    <w:rsid w:val="00DA00C4"/>
    <w:rsid w:val="00DB55B6"/>
    <w:rsid w:val="00DC421A"/>
    <w:rsid w:val="00DC4E2C"/>
    <w:rsid w:val="00DD2B25"/>
    <w:rsid w:val="00DE2DC3"/>
    <w:rsid w:val="00DE31D9"/>
    <w:rsid w:val="00DE4EEB"/>
    <w:rsid w:val="00DE6B29"/>
    <w:rsid w:val="00DE77D5"/>
    <w:rsid w:val="00E1183B"/>
    <w:rsid w:val="00E11CCC"/>
    <w:rsid w:val="00E124AB"/>
    <w:rsid w:val="00E2069C"/>
    <w:rsid w:val="00E213E4"/>
    <w:rsid w:val="00E22A52"/>
    <w:rsid w:val="00E22AA8"/>
    <w:rsid w:val="00E375F4"/>
    <w:rsid w:val="00E37B73"/>
    <w:rsid w:val="00E44AAC"/>
    <w:rsid w:val="00E51815"/>
    <w:rsid w:val="00E61089"/>
    <w:rsid w:val="00E66653"/>
    <w:rsid w:val="00E725D3"/>
    <w:rsid w:val="00E8337A"/>
    <w:rsid w:val="00E900C6"/>
    <w:rsid w:val="00E91CBE"/>
    <w:rsid w:val="00EA0B23"/>
    <w:rsid w:val="00EA7604"/>
    <w:rsid w:val="00EC19E0"/>
    <w:rsid w:val="00EC4D9B"/>
    <w:rsid w:val="00EF15BE"/>
    <w:rsid w:val="00EF5ED1"/>
    <w:rsid w:val="00F04BCA"/>
    <w:rsid w:val="00F26347"/>
    <w:rsid w:val="00F40771"/>
    <w:rsid w:val="00F44FA3"/>
    <w:rsid w:val="00F62B36"/>
    <w:rsid w:val="00F668B0"/>
    <w:rsid w:val="00F75D72"/>
    <w:rsid w:val="00F90883"/>
    <w:rsid w:val="00F90E49"/>
    <w:rsid w:val="00FB2ADA"/>
    <w:rsid w:val="00FB413E"/>
    <w:rsid w:val="00FD3BA5"/>
    <w:rsid w:val="00FD6470"/>
    <w:rsid w:val="00FE0DE2"/>
    <w:rsid w:val="00FE25F7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9621"/>
  <w15:docId w15:val="{104DDA7B-6FD3-4E1B-9B6A-0E4171C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1C"/>
    <w:pPr>
      <w:widowControl w:val="0"/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1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7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7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76D8-B1B7-408A-876D-21C5EEEE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pctu</dc:creator>
  <cp:lastModifiedBy>pctu</cp:lastModifiedBy>
  <cp:revision>12</cp:revision>
  <dcterms:created xsi:type="dcterms:W3CDTF">2021-10-19T11:58:00Z</dcterms:created>
  <dcterms:modified xsi:type="dcterms:W3CDTF">2021-10-20T05:42:00Z</dcterms:modified>
</cp:coreProperties>
</file>