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B51C" w14:textId="4C05F856" w:rsidR="000035DF" w:rsidRDefault="000035DF" w:rsidP="00A07264">
      <w:pPr>
        <w:spacing w:line="480" w:lineRule="auto"/>
        <w:rPr>
          <w:rFonts w:ascii="Arial" w:hAnsi="Arial" w:cs="Arial"/>
          <w:color w:val="000000" w:themeColor="text1"/>
        </w:rPr>
        <w:sectPr w:rsidR="000035DF" w:rsidSect="000035DF">
          <w:pgSz w:w="16840" w:h="11900" w:orient="landscape"/>
          <w:pgMar w:top="1440" w:right="1440" w:bottom="1440" w:left="1440" w:header="708" w:footer="708" w:gutter="0"/>
          <w:cols w:space="708"/>
          <w:docGrid w:linePitch="360"/>
        </w:sectPr>
      </w:pPr>
      <w:r>
        <w:rPr>
          <w:rFonts w:ascii="Arial" w:hAnsi="Arial" w:cs="Arial"/>
          <w:color w:val="000000" w:themeColor="text1"/>
        </w:rPr>
        <w:t>Figure 1. Intellectual Disability Psychiatry training offered across 42 European countries</w:t>
      </w:r>
      <w:r>
        <w:rPr>
          <w:rFonts w:ascii="Arial" w:hAnsi="Arial" w:cs="Arial"/>
          <w:noProof/>
          <w:color w:val="000000" w:themeColor="text1"/>
        </w:rPr>
        <w:drawing>
          <wp:inline distT="0" distB="0" distL="0" distR="0" wp14:anchorId="64BD4987" wp14:editId="4D1165FF">
            <wp:extent cx="8864600" cy="4986655"/>
            <wp:effectExtent l="0" t="0" r="0" b="444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864600" cy="4986655"/>
                    </a:xfrm>
                    <a:prstGeom prst="rect">
                      <a:avLst/>
                    </a:prstGeom>
                  </pic:spPr>
                </pic:pic>
              </a:graphicData>
            </a:graphic>
          </wp:inline>
        </w:drawing>
      </w:r>
    </w:p>
    <w:tbl>
      <w:tblPr>
        <w:tblW w:w="462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3"/>
        <w:gridCol w:w="1279"/>
        <w:gridCol w:w="4529"/>
        <w:gridCol w:w="1701"/>
        <w:gridCol w:w="1701"/>
        <w:gridCol w:w="2266"/>
      </w:tblGrid>
      <w:tr w:rsidR="000035DF" w:rsidRPr="00AA4FF7" w14:paraId="2A93B664" w14:textId="77777777" w:rsidTr="00AD2F7F">
        <w:trPr>
          <w:trHeight w:val="320"/>
        </w:trPr>
        <w:tc>
          <w:tcPr>
            <w:tcW w:w="548" w:type="pct"/>
            <w:shd w:val="clear" w:color="auto" w:fill="D0CECE" w:themeFill="background2" w:themeFillShade="E6"/>
            <w:noWrap/>
          </w:tcPr>
          <w:p w14:paraId="7074F4A5" w14:textId="77777777" w:rsidR="000035DF" w:rsidRPr="00D04011" w:rsidRDefault="000035DF" w:rsidP="00AD2F7F">
            <w:pPr>
              <w:ind w:right="-111"/>
              <w:jc w:val="center"/>
              <w:rPr>
                <w:rFonts w:ascii="Arial" w:hAnsi="Arial" w:cs="Arial"/>
                <w:b/>
                <w:bCs/>
                <w:sz w:val="20"/>
                <w:szCs w:val="20"/>
              </w:rPr>
            </w:pPr>
            <w:r w:rsidRPr="00D04011">
              <w:rPr>
                <w:rFonts w:ascii="Arial" w:hAnsi="Arial" w:cs="Arial"/>
                <w:b/>
                <w:bCs/>
                <w:sz w:val="20"/>
                <w:szCs w:val="20"/>
              </w:rPr>
              <w:lastRenderedPageBreak/>
              <w:t>Country</w:t>
            </w:r>
          </w:p>
        </w:tc>
        <w:tc>
          <w:tcPr>
            <w:tcW w:w="496" w:type="pct"/>
            <w:shd w:val="clear" w:color="auto" w:fill="D0CECE" w:themeFill="background2" w:themeFillShade="E6"/>
          </w:tcPr>
          <w:p w14:paraId="51DA5959" w14:textId="77777777" w:rsidR="000035DF" w:rsidRPr="00D04011" w:rsidRDefault="000035DF" w:rsidP="00AD2F7F">
            <w:pPr>
              <w:jc w:val="center"/>
              <w:rPr>
                <w:rFonts w:ascii="Arial" w:hAnsi="Arial" w:cs="Arial"/>
                <w:b/>
                <w:bCs/>
                <w:sz w:val="20"/>
                <w:szCs w:val="20"/>
              </w:rPr>
            </w:pPr>
            <w:r>
              <w:rPr>
                <w:rFonts w:ascii="Arial" w:hAnsi="Arial" w:cs="Arial"/>
                <w:b/>
                <w:bCs/>
                <w:sz w:val="20"/>
                <w:szCs w:val="20"/>
              </w:rPr>
              <w:t>Intellectual Disability Psychiatry as</w:t>
            </w:r>
            <w:r w:rsidRPr="00D04011">
              <w:rPr>
                <w:rFonts w:ascii="Arial" w:hAnsi="Arial" w:cs="Arial"/>
                <w:b/>
                <w:bCs/>
                <w:sz w:val="20"/>
                <w:szCs w:val="20"/>
              </w:rPr>
              <w:t xml:space="preserve"> part of psychiatric training</w:t>
            </w:r>
          </w:p>
        </w:tc>
        <w:tc>
          <w:tcPr>
            <w:tcW w:w="1757" w:type="pct"/>
            <w:shd w:val="clear" w:color="auto" w:fill="D0CECE" w:themeFill="background2" w:themeFillShade="E6"/>
          </w:tcPr>
          <w:p w14:paraId="40A28B77" w14:textId="77777777" w:rsidR="000035DF" w:rsidRPr="00D04011" w:rsidRDefault="000035DF" w:rsidP="00AD2F7F">
            <w:pPr>
              <w:jc w:val="center"/>
              <w:rPr>
                <w:rFonts w:ascii="Arial" w:hAnsi="Arial" w:cs="Arial"/>
                <w:b/>
                <w:bCs/>
                <w:sz w:val="20"/>
                <w:szCs w:val="20"/>
              </w:rPr>
            </w:pPr>
            <w:r>
              <w:rPr>
                <w:rFonts w:ascii="Arial" w:hAnsi="Arial" w:cs="Arial"/>
                <w:b/>
                <w:bCs/>
                <w:sz w:val="20"/>
                <w:szCs w:val="20"/>
              </w:rPr>
              <w:t>Teaching format</w:t>
            </w:r>
          </w:p>
        </w:tc>
        <w:tc>
          <w:tcPr>
            <w:tcW w:w="660" w:type="pct"/>
            <w:shd w:val="clear" w:color="auto" w:fill="D0CECE" w:themeFill="background2" w:themeFillShade="E6"/>
          </w:tcPr>
          <w:p w14:paraId="36CD2FCB" w14:textId="77777777" w:rsidR="000035DF" w:rsidRPr="00D04011" w:rsidRDefault="000035DF" w:rsidP="00AD2F7F">
            <w:pPr>
              <w:jc w:val="center"/>
              <w:rPr>
                <w:rFonts w:ascii="Arial" w:hAnsi="Arial" w:cs="Arial"/>
                <w:b/>
                <w:bCs/>
                <w:sz w:val="20"/>
                <w:szCs w:val="20"/>
              </w:rPr>
            </w:pPr>
            <w:r>
              <w:rPr>
                <w:rFonts w:ascii="Arial" w:hAnsi="Arial" w:cs="Arial"/>
                <w:b/>
                <w:bCs/>
                <w:sz w:val="20"/>
                <w:szCs w:val="20"/>
              </w:rPr>
              <w:t>N</w:t>
            </w:r>
            <w:r w:rsidRPr="00D04011">
              <w:rPr>
                <w:rFonts w:ascii="Arial" w:hAnsi="Arial" w:cs="Arial"/>
                <w:b/>
                <w:bCs/>
                <w:sz w:val="20"/>
                <w:szCs w:val="20"/>
              </w:rPr>
              <w:t xml:space="preserve">ationally standardised </w:t>
            </w:r>
            <w:r>
              <w:rPr>
                <w:rFonts w:ascii="Arial" w:hAnsi="Arial" w:cs="Arial"/>
                <w:b/>
                <w:bCs/>
                <w:sz w:val="20"/>
                <w:szCs w:val="20"/>
              </w:rPr>
              <w:t>t</w:t>
            </w:r>
            <w:r w:rsidRPr="00D04011">
              <w:rPr>
                <w:rFonts w:ascii="Arial" w:hAnsi="Arial" w:cs="Arial"/>
                <w:b/>
                <w:bCs/>
                <w:sz w:val="20"/>
                <w:szCs w:val="20"/>
              </w:rPr>
              <w:t>raining programme</w:t>
            </w:r>
          </w:p>
        </w:tc>
        <w:tc>
          <w:tcPr>
            <w:tcW w:w="660" w:type="pct"/>
            <w:shd w:val="clear" w:color="auto" w:fill="D0CECE" w:themeFill="background2" w:themeFillShade="E6"/>
            <w:noWrap/>
          </w:tcPr>
          <w:p w14:paraId="78AF573C" w14:textId="77777777" w:rsidR="000035DF" w:rsidRPr="00D04011" w:rsidRDefault="000035DF" w:rsidP="00AD2F7F">
            <w:pPr>
              <w:jc w:val="center"/>
              <w:rPr>
                <w:rFonts w:ascii="Arial" w:hAnsi="Arial" w:cs="Arial"/>
                <w:b/>
                <w:bCs/>
                <w:sz w:val="20"/>
                <w:szCs w:val="20"/>
              </w:rPr>
            </w:pPr>
            <w:r w:rsidRPr="00D04011">
              <w:rPr>
                <w:rFonts w:ascii="Arial" w:hAnsi="Arial" w:cs="Arial"/>
                <w:b/>
                <w:bCs/>
                <w:sz w:val="20"/>
                <w:szCs w:val="20"/>
              </w:rPr>
              <w:t>Duration of Adult Psychiatry</w:t>
            </w:r>
            <w:r>
              <w:rPr>
                <w:rFonts w:ascii="Arial" w:hAnsi="Arial" w:cs="Arial"/>
                <w:b/>
                <w:bCs/>
                <w:sz w:val="20"/>
                <w:szCs w:val="20"/>
              </w:rPr>
              <w:t xml:space="preserve"> training</w:t>
            </w:r>
          </w:p>
          <w:p w14:paraId="79B2867D" w14:textId="77777777" w:rsidR="000035DF" w:rsidRPr="00D04011" w:rsidRDefault="000035DF" w:rsidP="00AD2F7F">
            <w:pPr>
              <w:jc w:val="center"/>
              <w:rPr>
                <w:rFonts w:ascii="Arial" w:hAnsi="Arial" w:cs="Arial"/>
                <w:b/>
                <w:bCs/>
                <w:sz w:val="20"/>
                <w:szCs w:val="20"/>
              </w:rPr>
            </w:pPr>
            <w:r w:rsidRPr="00D04011">
              <w:rPr>
                <w:rFonts w:ascii="Arial" w:hAnsi="Arial" w:cs="Arial"/>
                <w:b/>
                <w:bCs/>
                <w:sz w:val="20"/>
                <w:szCs w:val="20"/>
              </w:rPr>
              <w:t>(years)</w:t>
            </w:r>
          </w:p>
        </w:tc>
        <w:tc>
          <w:tcPr>
            <w:tcW w:w="879" w:type="pct"/>
            <w:shd w:val="clear" w:color="auto" w:fill="D0CECE" w:themeFill="background2" w:themeFillShade="E6"/>
            <w:noWrap/>
          </w:tcPr>
          <w:p w14:paraId="50DE669D" w14:textId="77777777" w:rsidR="000035DF" w:rsidRPr="00D04011" w:rsidRDefault="000035DF" w:rsidP="00AD2F7F">
            <w:pPr>
              <w:jc w:val="center"/>
              <w:rPr>
                <w:rFonts w:ascii="Arial" w:hAnsi="Arial" w:cs="Arial"/>
                <w:b/>
                <w:bCs/>
                <w:sz w:val="20"/>
                <w:szCs w:val="20"/>
              </w:rPr>
            </w:pPr>
            <w:r w:rsidRPr="00D04011">
              <w:rPr>
                <w:rFonts w:ascii="Arial" w:hAnsi="Arial" w:cs="Arial"/>
                <w:b/>
                <w:bCs/>
                <w:sz w:val="20"/>
                <w:szCs w:val="20"/>
              </w:rPr>
              <w:t>Duration of C</w:t>
            </w:r>
            <w:r>
              <w:rPr>
                <w:rFonts w:ascii="Arial" w:hAnsi="Arial" w:cs="Arial"/>
                <w:b/>
                <w:bCs/>
                <w:sz w:val="20"/>
                <w:szCs w:val="20"/>
              </w:rPr>
              <w:t>hild and adolescent</w:t>
            </w:r>
            <w:r w:rsidRPr="00D04011">
              <w:rPr>
                <w:rFonts w:ascii="Arial" w:hAnsi="Arial" w:cs="Arial"/>
                <w:b/>
                <w:bCs/>
                <w:sz w:val="20"/>
                <w:szCs w:val="20"/>
              </w:rPr>
              <w:t xml:space="preserve"> Psychiatry</w:t>
            </w:r>
            <w:r>
              <w:rPr>
                <w:rFonts w:ascii="Arial" w:hAnsi="Arial" w:cs="Arial"/>
                <w:b/>
                <w:bCs/>
                <w:sz w:val="20"/>
                <w:szCs w:val="20"/>
              </w:rPr>
              <w:t xml:space="preserve"> training (CAP)</w:t>
            </w:r>
          </w:p>
          <w:p w14:paraId="7F1382F4" w14:textId="77777777" w:rsidR="000035DF" w:rsidRPr="00D04011" w:rsidRDefault="000035DF" w:rsidP="00AD2F7F">
            <w:pPr>
              <w:jc w:val="center"/>
              <w:rPr>
                <w:rFonts w:ascii="Arial" w:hAnsi="Arial" w:cs="Arial"/>
                <w:b/>
                <w:bCs/>
                <w:sz w:val="20"/>
                <w:szCs w:val="20"/>
              </w:rPr>
            </w:pPr>
            <w:r w:rsidRPr="00D04011">
              <w:rPr>
                <w:rFonts w:ascii="Arial" w:hAnsi="Arial" w:cs="Arial"/>
                <w:b/>
                <w:bCs/>
                <w:sz w:val="20"/>
                <w:szCs w:val="20"/>
              </w:rPr>
              <w:t>(years)</w:t>
            </w:r>
          </w:p>
        </w:tc>
      </w:tr>
      <w:tr w:rsidR="000035DF" w:rsidRPr="00D04011" w14:paraId="6F5C4029" w14:textId="77777777" w:rsidTr="00AD2F7F">
        <w:trPr>
          <w:trHeight w:val="320"/>
        </w:trPr>
        <w:tc>
          <w:tcPr>
            <w:tcW w:w="548" w:type="pct"/>
            <w:shd w:val="clear" w:color="auto" w:fill="auto"/>
            <w:noWrap/>
            <w:vAlign w:val="center"/>
            <w:hideMark/>
          </w:tcPr>
          <w:p w14:paraId="7FC8D598" w14:textId="77777777" w:rsidR="000035DF" w:rsidRPr="00D04011" w:rsidRDefault="000035DF" w:rsidP="00AD2F7F">
            <w:pPr>
              <w:rPr>
                <w:rFonts w:ascii="Arial" w:hAnsi="Arial" w:cs="Arial"/>
                <w:sz w:val="20"/>
                <w:szCs w:val="20"/>
              </w:rPr>
            </w:pPr>
            <w:r w:rsidRPr="00D04011">
              <w:rPr>
                <w:rFonts w:ascii="Arial" w:hAnsi="Arial" w:cs="Arial"/>
                <w:sz w:val="20"/>
                <w:szCs w:val="20"/>
              </w:rPr>
              <w:t>Albania</w:t>
            </w:r>
          </w:p>
        </w:tc>
        <w:tc>
          <w:tcPr>
            <w:tcW w:w="496" w:type="pct"/>
            <w:vAlign w:val="center"/>
          </w:tcPr>
          <w:p w14:paraId="56B71C0F"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49BC3E65"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55B28574" w14:textId="77777777" w:rsidR="000035DF" w:rsidRPr="00D04011" w:rsidRDefault="000035DF" w:rsidP="00AD2F7F">
            <w:pPr>
              <w:rPr>
                <w:rFonts w:ascii="Arial" w:hAnsi="Arial" w:cs="Arial"/>
                <w:sz w:val="20"/>
                <w:szCs w:val="20"/>
              </w:rPr>
            </w:pPr>
            <w:r>
              <w:rPr>
                <w:rFonts w:ascii="Arial" w:hAnsi="Arial" w:cs="Arial"/>
                <w:sz w:val="20"/>
                <w:szCs w:val="20"/>
              </w:rPr>
              <w:t>NR</w:t>
            </w:r>
          </w:p>
        </w:tc>
        <w:tc>
          <w:tcPr>
            <w:tcW w:w="660" w:type="pct"/>
            <w:shd w:val="clear" w:color="auto" w:fill="auto"/>
            <w:noWrap/>
            <w:vAlign w:val="center"/>
            <w:hideMark/>
          </w:tcPr>
          <w:p w14:paraId="3CB68809"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418D9364" w14:textId="77777777" w:rsidR="000035DF" w:rsidRPr="00D04011" w:rsidRDefault="000035DF" w:rsidP="00AD2F7F">
            <w:pPr>
              <w:rPr>
                <w:rFonts w:ascii="Arial" w:hAnsi="Arial" w:cs="Arial"/>
                <w:sz w:val="20"/>
                <w:szCs w:val="20"/>
              </w:rPr>
            </w:pPr>
            <w:r>
              <w:rPr>
                <w:rFonts w:ascii="Arial" w:hAnsi="Arial" w:cs="Arial"/>
                <w:sz w:val="20"/>
                <w:szCs w:val="20"/>
              </w:rPr>
              <w:t>NR</w:t>
            </w:r>
          </w:p>
        </w:tc>
      </w:tr>
      <w:tr w:rsidR="000035DF" w:rsidRPr="00D04011" w14:paraId="372101AC" w14:textId="77777777" w:rsidTr="00AD2F7F">
        <w:trPr>
          <w:trHeight w:val="320"/>
        </w:trPr>
        <w:tc>
          <w:tcPr>
            <w:tcW w:w="548" w:type="pct"/>
            <w:shd w:val="clear" w:color="auto" w:fill="auto"/>
            <w:noWrap/>
            <w:vAlign w:val="center"/>
            <w:hideMark/>
          </w:tcPr>
          <w:p w14:paraId="4116671F" w14:textId="77777777" w:rsidR="000035DF" w:rsidRPr="00D04011" w:rsidRDefault="000035DF" w:rsidP="00AD2F7F">
            <w:pPr>
              <w:rPr>
                <w:rFonts w:ascii="Arial" w:hAnsi="Arial" w:cs="Arial"/>
                <w:sz w:val="20"/>
                <w:szCs w:val="20"/>
              </w:rPr>
            </w:pPr>
            <w:r w:rsidRPr="00D04011">
              <w:rPr>
                <w:rFonts w:ascii="Arial" w:hAnsi="Arial" w:cs="Arial"/>
                <w:sz w:val="20"/>
                <w:szCs w:val="20"/>
              </w:rPr>
              <w:t>Austria</w:t>
            </w:r>
          </w:p>
        </w:tc>
        <w:tc>
          <w:tcPr>
            <w:tcW w:w="496" w:type="pct"/>
            <w:vAlign w:val="center"/>
          </w:tcPr>
          <w:p w14:paraId="137EDE6A"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05274D4C"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4FCD0658"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07793E7B"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c>
          <w:tcPr>
            <w:tcW w:w="879" w:type="pct"/>
            <w:shd w:val="clear" w:color="auto" w:fill="auto"/>
            <w:noWrap/>
            <w:vAlign w:val="center"/>
            <w:hideMark/>
          </w:tcPr>
          <w:p w14:paraId="515EA65C"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r>
      <w:tr w:rsidR="000035DF" w:rsidRPr="00D04011" w14:paraId="798D66D7" w14:textId="77777777" w:rsidTr="00AD2F7F">
        <w:trPr>
          <w:trHeight w:val="620"/>
        </w:trPr>
        <w:tc>
          <w:tcPr>
            <w:tcW w:w="548" w:type="pct"/>
            <w:shd w:val="clear" w:color="auto" w:fill="auto"/>
            <w:noWrap/>
            <w:vAlign w:val="center"/>
            <w:hideMark/>
          </w:tcPr>
          <w:p w14:paraId="0849ECB1" w14:textId="77777777" w:rsidR="000035DF" w:rsidRPr="00D04011" w:rsidRDefault="000035DF" w:rsidP="00AD2F7F">
            <w:pPr>
              <w:rPr>
                <w:rFonts w:ascii="Arial" w:hAnsi="Arial" w:cs="Arial"/>
                <w:sz w:val="20"/>
                <w:szCs w:val="20"/>
              </w:rPr>
            </w:pPr>
            <w:r w:rsidRPr="00D04011">
              <w:rPr>
                <w:rFonts w:ascii="Arial" w:hAnsi="Arial" w:cs="Arial"/>
                <w:sz w:val="20"/>
                <w:szCs w:val="20"/>
              </w:rPr>
              <w:t>Azerbaijan</w:t>
            </w:r>
          </w:p>
        </w:tc>
        <w:tc>
          <w:tcPr>
            <w:tcW w:w="496" w:type="pct"/>
            <w:vAlign w:val="center"/>
          </w:tcPr>
          <w:p w14:paraId="170A078A"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76CFE650" w14:textId="77777777" w:rsidR="000035DF" w:rsidRPr="00D04011" w:rsidRDefault="000035DF" w:rsidP="00AD2F7F">
            <w:pPr>
              <w:rPr>
                <w:rFonts w:ascii="Arial" w:hAnsi="Arial" w:cs="Arial"/>
                <w:sz w:val="20"/>
                <w:szCs w:val="20"/>
              </w:rPr>
            </w:pPr>
            <w:r w:rsidRPr="00D04011">
              <w:rPr>
                <w:rFonts w:ascii="Arial" w:hAnsi="Arial" w:cs="Arial"/>
                <w:sz w:val="20"/>
                <w:szCs w:val="20"/>
              </w:rPr>
              <w:t>Lectures</w:t>
            </w:r>
          </w:p>
        </w:tc>
        <w:tc>
          <w:tcPr>
            <w:tcW w:w="660" w:type="pct"/>
            <w:shd w:val="clear" w:color="auto" w:fill="auto"/>
            <w:vAlign w:val="center"/>
          </w:tcPr>
          <w:p w14:paraId="20C37936" w14:textId="77777777" w:rsidR="000035DF" w:rsidRPr="00D04011" w:rsidRDefault="000035DF" w:rsidP="00AD2F7F">
            <w:pPr>
              <w:rPr>
                <w:rFonts w:ascii="Arial" w:hAnsi="Arial" w:cs="Arial"/>
                <w:sz w:val="20"/>
                <w:szCs w:val="20"/>
              </w:rPr>
            </w:pPr>
            <w:r>
              <w:rPr>
                <w:rFonts w:ascii="Arial" w:hAnsi="Arial" w:cs="Arial"/>
                <w:sz w:val="20"/>
                <w:szCs w:val="20"/>
              </w:rPr>
              <w:t>Yes</w:t>
            </w:r>
          </w:p>
        </w:tc>
        <w:tc>
          <w:tcPr>
            <w:tcW w:w="660" w:type="pct"/>
            <w:shd w:val="clear" w:color="auto" w:fill="auto"/>
            <w:noWrap/>
            <w:vAlign w:val="center"/>
            <w:hideMark/>
          </w:tcPr>
          <w:p w14:paraId="060DC0B2" w14:textId="77777777" w:rsidR="000035DF" w:rsidRPr="00D04011" w:rsidRDefault="000035DF" w:rsidP="00AD2F7F">
            <w:pPr>
              <w:rPr>
                <w:rFonts w:ascii="Arial" w:hAnsi="Arial" w:cs="Arial"/>
                <w:sz w:val="20"/>
                <w:szCs w:val="20"/>
              </w:rPr>
            </w:pPr>
            <w:r w:rsidRPr="00D04011">
              <w:rPr>
                <w:rFonts w:ascii="Arial" w:hAnsi="Arial" w:cs="Arial"/>
                <w:sz w:val="20"/>
                <w:szCs w:val="20"/>
              </w:rPr>
              <w:t>2</w:t>
            </w:r>
          </w:p>
        </w:tc>
        <w:tc>
          <w:tcPr>
            <w:tcW w:w="879" w:type="pct"/>
            <w:shd w:val="clear" w:color="auto" w:fill="auto"/>
            <w:noWrap/>
            <w:vAlign w:val="center"/>
            <w:hideMark/>
          </w:tcPr>
          <w:p w14:paraId="58A6295B" w14:textId="77777777" w:rsidR="000035DF" w:rsidRPr="00D04011" w:rsidRDefault="000035DF" w:rsidP="00AD2F7F">
            <w:pPr>
              <w:rPr>
                <w:rFonts w:ascii="Arial" w:hAnsi="Arial" w:cs="Arial"/>
                <w:sz w:val="20"/>
                <w:szCs w:val="20"/>
              </w:rPr>
            </w:pPr>
            <w:proofErr w:type="spellStart"/>
            <w:r>
              <w:rPr>
                <w:rFonts w:ascii="Arial" w:hAnsi="Arial" w:cs="Arial"/>
                <w:sz w:val="20"/>
                <w:szCs w:val="20"/>
              </w:rPr>
              <w:t>n.a.</w:t>
            </w:r>
            <w:proofErr w:type="spellEnd"/>
          </w:p>
        </w:tc>
      </w:tr>
      <w:tr w:rsidR="000035DF" w:rsidRPr="00D04011" w14:paraId="05102E18" w14:textId="77777777" w:rsidTr="00AD2F7F">
        <w:trPr>
          <w:trHeight w:val="320"/>
        </w:trPr>
        <w:tc>
          <w:tcPr>
            <w:tcW w:w="548" w:type="pct"/>
            <w:shd w:val="clear" w:color="auto" w:fill="auto"/>
            <w:noWrap/>
            <w:vAlign w:val="center"/>
            <w:hideMark/>
          </w:tcPr>
          <w:p w14:paraId="40AF3DB1" w14:textId="77777777" w:rsidR="000035DF" w:rsidRPr="00D04011" w:rsidRDefault="000035DF" w:rsidP="00AD2F7F">
            <w:pPr>
              <w:rPr>
                <w:rFonts w:ascii="Arial" w:hAnsi="Arial" w:cs="Arial"/>
                <w:sz w:val="20"/>
                <w:szCs w:val="20"/>
              </w:rPr>
            </w:pPr>
            <w:r w:rsidRPr="00D04011">
              <w:rPr>
                <w:rFonts w:ascii="Arial" w:hAnsi="Arial" w:cs="Arial"/>
                <w:sz w:val="20"/>
                <w:szCs w:val="20"/>
              </w:rPr>
              <w:t>Belarus</w:t>
            </w:r>
          </w:p>
        </w:tc>
        <w:tc>
          <w:tcPr>
            <w:tcW w:w="496" w:type="pct"/>
            <w:vAlign w:val="center"/>
          </w:tcPr>
          <w:p w14:paraId="1DDE853F"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7CAA8279" w14:textId="77777777" w:rsidR="000035DF" w:rsidRPr="00D04011" w:rsidRDefault="000035DF" w:rsidP="00AD2F7F">
            <w:pPr>
              <w:rPr>
                <w:rFonts w:ascii="Arial" w:hAnsi="Arial" w:cs="Arial"/>
                <w:sz w:val="20"/>
                <w:szCs w:val="20"/>
              </w:rPr>
            </w:pPr>
            <w:r w:rsidRPr="00D04011">
              <w:rPr>
                <w:rFonts w:ascii="Arial" w:hAnsi="Arial" w:cs="Arial"/>
                <w:sz w:val="20"/>
                <w:szCs w:val="20"/>
              </w:rPr>
              <w:t>Lectures, clinical rotation (2 weeks), case</w:t>
            </w:r>
          </w:p>
        </w:tc>
        <w:tc>
          <w:tcPr>
            <w:tcW w:w="660" w:type="pct"/>
            <w:shd w:val="clear" w:color="auto" w:fill="auto"/>
            <w:vAlign w:val="center"/>
          </w:tcPr>
          <w:p w14:paraId="345C4BD3"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53D5BED5" w14:textId="77777777" w:rsidR="000035DF" w:rsidRPr="00D04011" w:rsidRDefault="000035DF" w:rsidP="00AD2F7F">
            <w:pPr>
              <w:rPr>
                <w:rFonts w:ascii="Arial" w:hAnsi="Arial" w:cs="Arial"/>
                <w:sz w:val="20"/>
                <w:szCs w:val="20"/>
              </w:rPr>
            </w:pPr>
            <w:r w:rsidRPr="00D04011">
              <w:rPr>
                <w:rFonts w:ascii="Arial" w:hAnsi="Arial" w:cs="Arial"/>
                <w:sz w:val="20"/>
                <w:szCs w:val="20"/>
              </w:rPr>
              <w:t>1</w:t>
            </w:r>
          </w:p>
        </w:tc>
        <w:tc>
          <w:tcPr>
            <w:tcW w:w="879" w:type="pct"/>
            <w:shd w:val="clear" w:color="auto" w:fill="auto"/>
            <w:noWrap/>
            <w:vAlign w:val="center"/>
            <w:hideMark/>
          </w:tcPr>
          <w:p w14:paraId="4A06E1C5" w14:textId="77777777" w:rsidR="000035DF" w:rsidRPr="00D04011" w:rsidRDefault="000035DF" w:rsidP="00AD2F7F">
            <w:pPr>
              <w:rPr>
                <w:rFonts w:ascii="Arial" w:hAnsi="Arial" w:cs="Arial"/>
                <w:sz w:val="20"/>
                <w:szCs w:val="20"/>
              </w:rPr>
            </w:pPr>
            <w:r w:rsidRPr="00D04011">
              <w:rPr>
                <w:rFonts w:ascii="Arial" w:hAnsi="Arial" w:cs="Arial"/>
                <w:sz w:val="20"/>
                <w:szCs w:val="20"/>
              </w:rPr>
              <w:t>1</w:t>
            </w:r>
          </w:p>
        </w:tc>
      </w:tr>
      <w:tr w:rsidR="000035DF" w:rsidRPr="00D04011" w14:paraId="4B7A03CA" w14:textId="77777777" w:rsidTr="00AD2F7F">
        <w:trPr>
          <w:trHeight w:val="320"/>
        </w:trPr>
        <w:tc>
          <w:tcPr>
            <w:tcW w:w="548" w:type="pct"/>
            <w:shd w:val="clear" w:color="auto" w:fill="auto"/>
            <w:noWrap/>
            <w:vAlign w:val="center"/>
            <w:hideMark/>
          </w:tcPr>
          <w:p w14:paraId="58C4F4EE" w14:textId="77777777" w:rsidR="000035DF" w:rsidRPr="00D04011" w:rsidRDefault="000035DF" w:rsidP="00AD2F7F">
            <w:pPr>
              <w:rPr>
                <w:rFonts w:ascii="Arial" w:hAnsi="Arial" w:cs="Arial"/>
                <w:sz w:val="20"/>
                <w:szCs w:val="20"/>
              </w:rPr>
            </w:pPr>
            <w:r w:rsidRPr="00D04011">
              <w:rPr>
                <w:rFonts w:ascii="Arial" w:hAnsi="Arial" w:cs="Arial"/>
                <w:sz w:val="20"/>
                <w:szCs w:val="20"/>
              </w:rPr>
              <w:t>Belgium</w:t>
            </w:r>
          </w:p>
        </w:tc>
        <w:tc>
          <w:tcPr>
            <w:tcW w:w="496" w:type="pct"/>
            <w:vAlign w:val="center"/>
          </w:tcPr>
          <w:p w14:paraId="16F540BB"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59C0F97C" w14:textId="77777777" w:rsidR="000035DF" w:rsidRPr="00D04011" w:rsidRDefault="000035DF" w:rsidP="00AD2F7F">
            <w:pPr>
              <w:rPr>
                <w:rFonts w:ascii="Arial" w:hAnsi="Arial" w:cs="Arial"/>
                <w:sz w:val="20"/>
                <w:szCs w:val="20"/>
              </w:rPr>
            </w:pPr>
            <w:r w:rsidRPr="00D04011">
              <w:rPr>
                <w:rFonts w:ascii="Arial" w:hAnsi="Arial" w:cs="Arial"/>
                <w:sz w:val="20"/>
                <w:szCs w:val="20"/>
              </w:rPr>
              <w:t>Mandatory lectures, optional clinical rotation (6 months)</w:t>
            </w:r>
          </w:p>
        </w:tc>
        <w:tc>
          <w:tcPr>
            <w:tcW w:w="660" w:type="pct"/>
            <w:shd w:val="clear" w:color="auto" w:fill="auto"/>
            <w:vAlign w:val="center"/>
          </w:tcPr>
          <w:p w14:paraId="5B2FE2B0"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660" w:type="pct"/>
            <w:shd w:val="clear" w:color="auto" w:fill="auto"/>
            <w:noWrap/>
            <w:vAlign w:val="center"/>
            <w:hideMark/>
          </w:tcPr>
          <w:p w14:paraId="57184F34"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5AA372DA"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5C76FC0C" w14:textId="77777777" w:rsidTr="00AD2F7F">
        <w:trPr>
          <w:trHeight w:val="920"/>
        </w:trPr>
        <w:tc>
          <w:tcPr>
            <w:tcW w:w="548" w:type="pct"/>
            <w:shd w:val="clear" w:color="auto" w:fill="auto"/>
            <w:noWrap/>
            <w:vAlign w:val="center"/>
            <w:hideMark/>
          </w:tcPr>
          <w:p w14:paraId="22F03A1F" w14:textId="77777777" w:rsidR="000035DF" w:rsidRPr="00D04011" w:rsidRDefault="000035DF" w:rsidP="00AD2F7F">
            <w:pPr>
              <w:rPr>
                <w:rFonts w:ascii="Arial" w:hAnsi="Arial" w:cs="Arial"/>
                <w:sz w:val="20"/>
                <w:szCs w:val="20"/>
              </w:rPr>
            </w:pPr>
            <w:r w:rsidRPr="00D04011">
              <w:rPr>
                <w:rFonts w:ascii="Arial" w:hAnsi="Arial" w:cs="Arial"/>
                <w:sz w:val="20"/>
                <w:szCs w:val="20"/>
              </w:rPr>
              <w:t>Bosnia Herzegovina</w:t>
            </w:r>
          </w:p>
        </w:tc>
        <w:tc>
          <w:tcPr>
            <w:tcW w:w="496" w:type="pct"/>
            <w:vAlign w:val="center"/>
          </w:tcPr>
          <w:p w14:paraId="74F273A7"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NR</w:t>
            </w:r>
          </w:p>
        </w:tc>
        <w:tc>
          <w:tcPr>
            <w:tcW w:w="1757" w:type="pct"/>
            <w:vAlign w:val="center"/>
          </w:tcPr>
          <w:p w14:paraId="144BB6F2"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NR</w:t>
            </w:r>
          </w:p>
        </w:tc>
        <w:tc>
          <w:tcPr>
            <w:tcW w:w="660" w:type="pct"/>
            <w:shd w:val="clear" w:color="auto" w:fill="auto"/>
            <w:vAlign w:val="center"/>
          </w:tcPr>
          <w:p w14:paraId="37B61D55" w14:textId="77777777" w:rsidR="000035DF" w:rsidRPr="00D04011" w:rsidRDefault="000035DF" w:rsidP="00AD2F7F">
            <w:pPr>
              <w:rPr>
                <w:rFonts w:ascii="Arial" w:hAnsi="Arial" w:cs="Arial"/>
                <w:sz w:val="20"/>
                <w:szCs w:val="20"/>
              </w:rPr>
            </w:pPr>
            <w:r w:rsidRPr="00D04011">
              <w:rPr>
                <w:rFonts w:ascii="Arial" w:hAnsi="Arial" w:cs="Arial"/>
                <w:sz w:val="20"/>
                <w:szCs w:val="20"/>
              </w:rPr>
              <w:t>No </w:t>
            </w:r>
          </w:p>
        </w:tc>
        <w:tc>
          <w:tcPr>
            <w:tcW w:w="660" w:type="pct"/>
            <w:shd w:val="clear" w:color="auto" w:fill="auto"/>
            <w:noWrap/>
            <w:vAlign w:val="center"/>
            <w:hideMark/>
          </w:tcPr>
          <w:p w14:paraId="6090214A"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145A04CE"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NR</w:t>
            </w:r>
          </w:p>
        </w:tc>
      </w:tr>
      <w:tr w:rsidR="000035DF" w:rsidRPr="00D04011" w14:paraId="7742D780" w14:textId="77777777" w:rsidTr="00AD2F7F">
        <w:trPr>
          <w:trHeight w:val="320"/>
        </w:trPr>
        <w:tc>
          <w:tcPr>
            <w:tcW w:w="548" w:type="pct"/>
            <w:shd w:val="clear" w:color="auto" w:fill="auto"/>
            <w:noWrap/>
            <w:vAlign w:val="center"/>
            <w:hideMark/>
          </w:tcPr>
          <w:p w14:paraId="5BB02E73" w14:textId="77777777" w:rsidR="000035DF" w:rsidRPr="00D04011" w:rsidRDefault="000035DF" w:rsidP="00AD2F7F">
            <w:pPr>
              <w:rPr>
                <w:rFonts w:ascii="Arial" w:hAnsi="Arial" w:cs="Arial"/>
                <w:sz w:val="20"/>
                <w:szCs w:val="20"/>
              </w:rPr>
            </w:pPr>
            <w:r w:rsidRPr="00D04011">
              <w:rPr>
                <w:rFonts w:ascii="Arial" w:hAnsi="Arial" w:cs="Arial"/>
                <w:sz w:val="20"/>
                <w:szCs w:val="20"/>
              </w:rPr>
              <w:t>Bulgaria</w:t>
            </w:r>
          </w:p>
        </w:tc>
        <w:tc>
          <w:tcPr>
            <w:tcW w:w="496" w:type="pct"/>
            <w:vAlign w:val="center"/>
          </w:tcPr>
          <w:p w14:paraId="10F2E6AB"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5187EF62" w14:textId="77777777" w:rsidR="000035DF" w:rsidRPr="00D04011" w:rsidRDefault="000035DF" w:rsidP="00AD2F7F">
            <w:pPr>
              <w:rPr>
                <w:rFonts w:ascii="Arial" w:hAnsi="Arial" w:cs="Arial"/>
                <w:sz w:val="20"/>
                <w:szCs w:val="20"/>
              </w:rPr>
            </w:pPr>
            <w:r>
              <w:rPr>
                <w:rFonts w:ascii="Arial" w:hAnsi="Arial" w:cs="Arial"/>
                <w:sz w:val="20"/>
                <w:szCs w:val="20"/>
              </w:rPr>
              <w:t>P</w:t>
            </w:r>
            <w:r w:rsidRPr="00D04011">
              <w:rPr>
                <w:rFonts w:ascii="Arial" w:hAnsi="Arial" w:cs="Arial"/>
                <w:sz w:val="20"/>
                <w:szCs w:val="20"/>
              </w:rPr>
              <w:t>art of CAP clinical rotation (4 months)</w:t>
            </w:r>
          </w:p>
        </w:tc>
        <w:tc>
          <w:tcPr>
            <w:tcW w:w="660" w:type="pct"/>
            <w:shd w:val="clear" w:color="auto" w:fill="auto"/>
            <w:vAlign w:val="center"/>
          </w:tcPr>
          <w:p w14:paraId="66F76475"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3BD5BEE3"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1208D0E7"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r>
      <w:tr w:rsidR="000035DF" w:rsidRPr="00D04011" w14:paraId="023231BC" w14:textId="77777777" w:rsidTr="00AD2F7F">
        <w:trPr>
          <w:trHeight w:val="320"/>
        </w:trPr>
        <w:tc>
          <w:tcPr>
            <w:tcW w:w="548" w:type="pct"/>
            <w:shd w:val="clear" w:color="auto" w:fill="auto"/>
            <w:noWrap/>
            <w:vAlign w:val="center"/>
            <w:hideMark/>
          </w:tcPr>
          <w:p w14:paraId="5A52426F" w14:textId="77777777" w:rsidR="000035DF" w:rsidRPr="00D04011" w:rsidRDefault="000035DF" w:rsidP="00AD2F7F">
            <w:pPr>
              <w:rPr>
                <w:rFonts w:ascii="Arial" w:hAnsi="Arial" w:cs="Arial"/>
                <w:sz w:val="20"/>
                <w:szCs w:val="20"/>
              </w:rPr>
            </w:pPr>
            <w:r w:rsidRPr="00D04011">
              <w:rPr>
                <w:rFonts w:ascii="Arial" w:hAnsi="Arial" w:cs="Arial"/>
                <w:sz w:val="20"/>
                <w:szCs w:val="20"/>
              </w:rPr>
              <w:t>Croatia</w:t>
            </w:r>
          </w:p>
        </w:tc>
        <w:tc>
          <w:tcPr>
            <w:tcW w:w="496" w:type="pct"/>
            <w:vAlign w:val="center"/>
          </w:tcPr>
          <w:p w14:paraId="20CB7CC2"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397DEF8D"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2F5BBC3B"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6D50EC43"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5484B575"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03993325" w14:textId="77777777" w:rsidTr="00AD2F7F">
        <w:trPr>
          <w:trHeight w:val="320"/>
        </w:trPr>
        <w:tc>
          <w:tcPr>
            <w:tcW w:w="548" w:type="pct"/>
            <w:shd w:val="clear" w:color="auto" w:fill="auto"/>
            <w:noWrap/>
            <w:vAlign w:val="center"/>
            <w:hideMark/>
          </w:tcPr>
          <w:p w14:paraId="5AAA9FCF" w14:textId="77777777" w:rsidR="000035DF" w:rsidRPr="00D04011" w:rsidRDefault="000035DF" w:rsidP="00AD2F7F">
            <w:pPr>
              <w:rPr>
                <w:rFonts w:ascii="Arial" w:hAnsi="Arial" w:cs="Arial"/>
                <w:sz w:val="20"/>
                <w:szCs w:val="20"/>
              </w:rPr>
            </w:pPr>
            <w:r w:rsidRPr="00D04011">
              <w:rPr>
                <w:rFonts w:ascii="Arial" w:hAnsi="Arial" w:cs="Arial"/>
                <w:sz w:val="20"/>
                <w:szCs w:val="20"/>
              </w:rPr>
              <w:t>Cyprus</w:t>
            </w:r>
          </w:p>
        </w:tc>
        <w:tc>
          <w:tcPr>
            <w:tcW w:w="496" w:type="pct"/>
            <w:vAlign w:val="center"/>
          </w:tcPr>
          <w:p w14:paraId="5EC1AFFA"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4788EA41"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6A8F90AF" w14:textId="77777777" w:rsidR="000035DF" w:rsidRPr="00D04011" w:rsidRDefault="000035DF" w:rsidP="00AD2F7F">
            <w:pPr>
              <w:rPr>
                <w:rFonts w:ascii="Arial" w:hAnsi="Arial" w:cs="Arial"/>
                <w:sz w:val="20"/>
                <w:szCs w:val="20"/>
              </w:rPr>
            </w:pPr>
            <w:r>
              <w:rPr>
                <w:rFonts w:ascii="Arial" w:hAnsi="Arial" w:cs="Arial"/>
                <w:sz w:val="20"/>
                <w:szCs w:val="20"/>
              </w:rPr>
              <w:t>NR</w:t>
            </w:r>
          </w:p>
        </w:tc>
        <w:tc>
          <w:tcPr>
            <w:tcW w:w="660" w:type="pct"/>
            <w:shd w:val="clear" w:color="auto" w:fill="auto"/>
            <w:noWrap/>
            <w:vAlign w:val="center"/>
            <w:hideMark/>
          </w:tcPr>
          <w:p w14:paraId="20AE77F2"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603C47BE" w14:textId="77777777" w:rsidR="000035DF" w:rsidRPr="00D04011" w:rsidRDefault="000035DF" w:rsidP="00AD2F7F">
            <w:pPr>
              <w:rPr>
                <w:rFonts w:ascii="Arial" w:hAnsi="Arial" w:cs="Arial"/>
                <w:sz w:val="20"/>
                <w:szCs w:val="20"/>
              </w:rPr>
            </w:pPr>
            <w:r>
              <w:rPr>
                <w:rFonts w:ascii="Arial" w:hAnsi="Arial" w:cs="Arial"/>
                <w:sz w:val="20"/>
                <w:szCs w:val="20"/>
              </w:rPr>
              <w:t>NR</w:t>
            </w:r>
          </w:p>
        </w:tc>
      </w:tr>
      <w:tr w:rsidR="000035DF" w:rsidRPr="00D04011" w14:paraId="7E9AA9B1" w14:textId="77777777" w:rsidTr="00AD2F7F">
        <w:trPr>
          <w:trHeight w:val="620"/>
        </w:trPr>
        <w:tc>
          <w:tcPr>
            <w:tcW w:w="548" w:type="pct"/>
            <w:shd w:val="clear" w:color="auto" w:fill="auto"/>
            <w:noWrap/>
            <w:vAlign w:val="center"/>
            <w:hideMark/>
          </w:tcPr>
          <w:p w14:paraId="274BD43B" w14:textId="77777777" w:rsidR="000035DF" w:rsidRPr="00D04011" w:rsidRDefault="000035DF" w:rsidP="00AD2F7F">
            <w:pPr>
              <w:rPr>
                <w:rFonts w:ascii="Arial" w:hAnsi="Arial" w:cs="Arial"/>
                <w:sz w:val="20"/>
                <w:szCs w:val="20"/>
              </w:rPr>
            </w:pPr>
            <w:r w:rsidRPr="00D04011">
              <w:rPr>
                <w:rFonts w:ascii="Arial" w:hAnsi="Arial" w:cs="Arial"/>
                <w:sz w:val="20"/>
                <w:szCs w:val="20"/>
              </w:rPr>
              <w:t>Czech Republic</w:t>
            </w:r>
          </w:p>
        </w:tc>
        <w:tc>
          <w:tcPr>
            <w:tcW w:w="496" w:type="pct"/>
            <w:vAlign w:val="center"/>
          </w:tcPr>
          <w:p w14:paraId="2319A158"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294F7281"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67E887EB" w14:textId="77777777" w:rsidR="000035DF" w:rsidRPr="00D04011" w:rsidRDefault="000035DF" w:rsidP="00AD2F7F">
            <w:pPr>
              <w:rPr>
                <w:rFonts w:ascii="Arial" w:hAnsi="Arial" w:cs="Arial"/>
                <w:sz w:val="20"/>
                <w:szCs w:val="20"/>
              </w:rPr>
            </w:pPr>
            <w:r>
              <w:rPr>
                <w:rFonts w:ascii="Arial" w:hAnsi="Arial" w:cs="Arial"/>
                <w:sz w:val="20"/>
                <w:szCs w:val="20"/>
              </w:rPr>
              <w:t>NR</w:t>
            </w:r>
          </w:p>
        </w:tc>
        <w:tc>
          <w:tcPr>
            <w:tcW w:w="660" w:type="pct"/>
            <w:shd w:val="clear" w:color="auto" w:fill="auto"/>
            <w:noWrap/>
            <w:vAlign w:val="center"/>
            <w:hideMark/>
          </w:tcPr>
          <w:p w14:paraId="5EB32008"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18E0AEB2" w14:textId="77777777" w:rsidR="000035DF" w:rsidRPr="00D04011" w:rsidRDefault="000035DF" w:rsidP="00AD2F7F">
            <w:pPr>
              <w:rPr>
                <w:rFonts w:ascii="Arial" w:hAnsi="Arial" w:cs="Arial"/>
                <w:sz w:val="20"/>
                <w:szCs w:val="20"/>
              </w:rPr>
            </w:pPr>
            <w:r>
              <w:rPr>
                <w:rFonts w:ascii="Arial" w:hAnsi="Arial" w:cs="Arial"/>
                <w:sz w:val="20"/>
                <w:szCs w:val="20"/>
              </w:rPr>
              <w:t>NR</w:t>
            </w:r>
          </w:p>
        </w:tc>
      </w:tr>
      <w:tr w:rsidR="000035DF" w:rsidRPr="00D04011" w14:paraId="16552A33" w14:textId="77777777" w:rsidTr="00AD2F7F">
        <w:trPr>
          <w:trHeight w:val="320"/>
        </w:trPr>
        <w:tc>
          <w:tcPr>
            <w:tcW w:w="548" w:type="pct"/>
            <w:shd w:val="clear" w:color="auto" w:fill="auto"/>
            <w:noWrap/>
            <w:vAlign w:val="center"/>
            <w:hideMark/>
          </w:tcPr>
          <w:p w14:paraId="0E6CF300" w14:textId="77777777" w:rsidR="000035DF" w:rsidRPr="00D04011" w:rsidRDefault="000035DF" w:rsidP="00AD2F7F">
            <w:pPr>
              <w:rPr>
                <w:rFonts w:ascii="Arial" w:hAnsi="Arial" w:cs="Arial"/>
                <w:sz w:val="20"/>
                <w:szCs w:val="20"/>
              </w:rPr>
            </w:pPr>
            <w:r w:rsidRPr="00D04011">
              <w:rPr>
                <w:rFonts w:ascii="Arial" w:hAnsi="Arial" w:cs="Arial"/>
                <w:sz w:val="20"/>
                <w:szCs w:val="20"/>
              </w:rPr>
              <w:t>Denmark</w:t>
            </w:r>
          </w:p>
        </w:tc>
        <w:tc>
          <w:tcPr>
            <w:tcW w:w="496" w:type="pct"/>
            <w:vAlign w:val="center"/>
          </w:tcPr>
          <w:p w14:paraId="04B2F8AE"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60FAEF18" w14:textId="77777777" w:rsidR="000035DF" w:rsidRPr="00D04011" w:rsidRDefault="000035DF" w:rsidP="00AD2F7F">
            <w:pPr>
              <w:rPr>
                <w:rFonts w:ascii="Arial" w:hAnsi="Arial" w:cs="Arial"/>
                <w:sz w:val="20"/>
                <w:szCs w:val="20"/>
              </w:rPr>
            </w:pPr>
            <w:r>
              <w:rPr>
                <w:rFonts w:ascii="Arial" w:hAnsi="Arial" w:cs="Arial"/>
                <w:sz w:val="20"/>
                <w:szCs w:val="20"/>
              </w:rPr>
              <w:t>V</w:t>
            </w:r>
            <w:r w:rsidRPr="00D04011">
              <w:rPr>
                <w:rFonts w:ascii="Arial" w:hAnsi="Arial" w:cs="Arial"/>
                <w:sz w:val="20"/>
                <w:szCs w:val="20"/>
              </w:rPr>
              <w:t>ery few lectures, probably less than two hours</w:t>
            </w:r>
          </w:p>
        </w:tc>
        <w:tc>
          <w:tcPr>
            <w:tcW w:w="660" w:type="pct"/>
            <w:shd w:val="clear" w:color="auto" w:fill="auto"/>
            <w:vAlign w:val="center"/>
          </w:tcPr>
          <w:p w14:paraId="15B35B4A"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1CC1EB1E"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5665B171"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38D13734" w14:textId="77777777" w:rsidTr="00AD2F7F">
        <w:trPr>
          <w:trHeight w:val="320"/>
        </w:trPr>
        <w:tc>
          <w:tcPr>
            <w:tcW w:w="548" w:type="pct"/>
            <w:shd w:val="clear" w:color="auto" w:fill="auto"/>
            <w:noWrap/>
            <w:vAlign w:val="center"/>
            <w:hideMark/>
          </w:tcPr>
          <w:p w14:paraId="5C409A74" w14:textId="77777777" w:rsidR="000035DF" w:rsidRPr="00D04011" w:rsidRDefault="000035DF" w:rsidP="00AD2F7F">
            <w:pPr>
              <w:rPr>
                <w:rFonts w:ascii="Arial" w:hAnsi="Arial" w:cs="Arial"/>
                <w:sz w:val="20"/>
                <w:szCs w:val="20"/>
              </w:rPr>
            </w:pPr>
            <w:r w:rsidRPr="00D04011">
              <w:rPr>
                <w:rFonts w:ascii="Arial" w:hAnsi="Arial" w:cs="Arial"/>
                <w:sz w:val="20"/>
                <w:szCs w:val="20"/>
              </w:rPr>
              <w:t>Estonia</w:t>
            </w:r>
          </w:p>
        </w:tc>
        <w:tc>
          <w:tcPr>
            <w:tcW w:w="496" w:type="pct"/>
            <w:vAlign w:val="center"/>
          </w:tcPr>
          <w:p w14:paraId="35722943"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77A5B000"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 CAP training (6 months)</w:t>
            </w:r>
          </w:p>
        </w:tc>
        <w:tc>
          <w:tcPr>
            <w:tcW w:w="660" w:type="pct"/>
            <w:shd w:val="clear" w:color="auto" w:fill="auto"/>
            <w:vAlign w:val="center"/>
          </w:tcPr>
          <w:p w14:paraId="2A5DE6D7"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6F6D7CE0"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565C951C"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6CD0A931" w14:textId="77777777" w:rsidTr="00AD2F7F">
        <w:trPr>
          <w:trHeight w:val="320"/>
        </w:trPr>
        <w:tc>
          <w:tcPr>
            <w:tcW w:w="548" w:type="pct"/>
            <w:shd w:val="clear" w:color="auto" w:fill="auto"/>
            <w:noWrap/>
            <w:vAlign w:val="center"/>
            <w:hideMark/>
          </w:tcPr>
          <w:p w14:paraId="4D3F8C2C" w14:textId="77777777" w:rsidR="000035DF" w:rsidRPr="00D04011" w:rsidRDefault="000035DF" w:rsidP="00AD2F7F">
            <w:pPr>
              <w:rPr>
                <w:rFonts w:ascii="Arial" w:hAnsi="Arial" w:cs="Arial"/>
                <w:sz w:val="20"/>
                <w:szCs w:val="20"/>
              </w:rPr>
            </w:pPr>
            <w:r w:rsidRPr="00D04011">
              <w:rPr>
                <w:rFonts w:ascii="Arial" w:hAnsi="Arial" w:cs="Arial"/>
                <w:sz w:val="20"/>
                <w:szCs w:val="20"/>
              </w:rPr>
              <w:t>Finland</w:t>
            </w:r>
          </w:p>
        </w:tc>
        <w:tc>
          <w:tcPr>
            <w:tcW w:w="496" w:type="pct"/>
            <w:vAlign w:val="center"/>
          </w:tcPr>
          <w:p w14:paraId="19F15C5D"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5B71103C" w14:textId="77777777" w:rsidR="000035DF" w:rsidRPr="00D04011" w:rsidRDefault="000035DF" w:rsidP="00AD2F7F">
            <w:pPr>
              <w:rPr>
                <w:rFonts w:ascii="Arial" w:hAnsi="Arial" w:cs="Arial"/>
                <w:sz w:val="20"/>
                <w:szCs w:val="20"/>
              </w:rPr>
            </w:pPr>
            <w:r w:rsidRPr="00D04011">
              <w:rPr>
                <w:rFonts w:ascii="Arial" w:hAnsi="Arial" w:cs="Arial"/>
                <w:sz w:val="20"/>
                <w:szCs w:val="20"/>
              </w:rPr>
              <w:t>In CAP, it is possible to have clinical rotation in child neurology (6 months)</w:t>
            </w:r>
          </w:p>
        </w:tc>
        <w:tc>
          <w:tcPr>
            <w:tcW w:w="660" w:type="pct"/>
            <w:shd w:val="clear" w:color="auto" w:fill="auto"/>
            <w:vAlign w:val="center"/>
          </w:tcPr>
          <w:p w14:paraId="1B88AD55"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660" w:type="pct"/>
            <w:shd w:val="clear" w:color="auto" w:fill="auto"/>
            <w:noWrap/>
            <w:vAlign w:val="center"/>
            <w:hideMark/>
          </w:tcPr>
          <w:p w14:paraId="656E600E"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c>
          <w:tcPr>
            <w:tcW w:w="879" w:type="pct"/>
            <w:shd w:val="clear" w:color="auto" w:fill="auto"/>
            <w:noWrap/>
            <w:vAlign w:val="center"/>
            <w:hideMark/>
          </w:tcPr>
          <w:p w14:paraId="5667F28B"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r>
      <w:tr w:rsidR="000035DF" w:rsidRPr="00D04011" w14:paraId="583C7510" w14:textId="77777777" w:rsidTr="00AD2F7F">
        <w:trPr>
          <w:trHeight w:val="320"/>
        </w:trPr>
        <w:tc>
          <w:tcPr>
            <w:tcW w:w="548" w:type="pct"/>
            <w:shd w:val="clear" w:color="auto" w:fill="auto"/>
            <w:noWrap/>
            <w:vAlign w:val="center"/>
            <w:hideMark/>
          </w:tcPr>
          <w:p w14:paraId="1BF7AFD1" w14:textId="77777777" w:rsidR="000035DF" w:rsidRPr="00D04011" w:rsidRDefault="000035DF" w:rsidP="00AD2F7F">
            <w:pPr>
              <w:rPr>
                <w:rFonts w:ascii="Arial" w:hAnsi="Arial" w:cs="Arial"/>
                <w:sz w:val="20"/>
                <w:szCs w:val="20"/>
              </w:rPr>
            </w:pPr>
            <w:r w:rsidRPr="00D04011">
              <w:rPr>
                <w:rFonts w:ascii="Arial" w:hAnsi="Arial" w:cs="Arial"/>
                <w:sz w:val="20"/>
                <w:szCs w:val="20"/>
              </w:rPr>
              <w:t>France</w:t>
            </w:r>
          </w:p>
        </w:tc>
        <w:tc>
          <w:tcPr>
            <w:tcW w:w="496" w:type="pct"/>
            <w:vAlign w:val="center"/>
          </w:tcPr>
          <w:p w14:paraId="0820B7E0"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6A3AC2C5"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6B4EFAD2"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660" w:type="pct"/>
            <w:shd w:val="clear" w:color="auto" w:fill="auto"/>
            <w:noWrap/>
            <w:vAlign w:val="center"/>
            <w:hideMark/>
          </w:tcPr>
          <w:p w14:paraId="4FF942C6"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288382C5"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r>
      <w:tr w:rsidR="000035DF" w:rsidRPr="00D04011" w14:paraId="631FF953" w14:textId="77777777" w:rsidTr="00AD2F7F">
        <w:trPr>
          <w:trHeight w:val="320"/>
        </w:trPr>
        <w:tc>
          <w:tcPr>
            <w:tcW w:w="548" w:type="pct"/>
            <w:shd w:val="clear" w:color="auto" w:fill="auto"/>
            <w:noWrap/>
            <w:vAlign w:val="center"/>
            <w:hideMark/>
          </w:tcPr>
          <w:p w14:paraId="2263DB2E" w14:textId="77777777" w:rsidR="000035DF" w:rsidRPr="00D04011" w:rsidRDefault="000035DF" w:rsidP="00AD2F7F">
            <w:pPr>
              <w:rPr>
                <w:rFonts w:ascii="Arial" w:hAnsi="Arial" w:cs="Arial"/>
                <w:sz w:val="20"/>
                <w:szCs w:val="20"/>
              </w:rPr>
            </w:pPr>
            <w:r w:rsidRPr="00D04011">
              <w:rPr>
                <w:rFonts w:ascii="Arial" w:hAnsi="Arial" w:cs="Arial"/>
                <w:sz w:val="20"/>
                <w:szCs w:val="20"/>
              </w:rPr>
              <w:t>Georgia</w:t>
            </w:r>
          </w:p>
        </w:tc>
        <w:tc>
          <w:tcPr>
            <w:tcW w:w="496" w:type="pct"/>
            <w:vAlign w:val="center"/>
          </w:tcPr>
          <w:p w14:paraId="6BDC2A8E"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78598849"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1DCE5EB8" w14:textId="77777777" w:rsidR="000035DF" w:rsidRPr="00D04011" w:rsidRDefault="000035DF" w:rsidP="00AD2F7F">
            <w:pPr>
              <w:rPr>
                <w:rFonts w:ascii="Arial" w:hAnsi="Arial" w:cs="Arial"/>
                <w:sz w:val="20"/>
                <w:szCs w:val="20"/>
              </w:rPr>
            </w:pPr>
            <w:r>
              <w:rPr>
                <w:rFonts w:ascii="Arial" w:hAnsi="Arial" w:cs="Arial"/>
                <w:sz w:val="20"/>
                <w:szCs w:val="20"/>
              </w:rPr>
              <w:t>Yes</w:t>
            </w:r>
          </w:p>
        </w:tc>
        <w:tc>
          <w:tcPr>
            <w:tcW w:w="660" w:type="pct"/>
            <w:shd w:val="clear" w:color="auto" w:fill="auto"/>
            <w:noWrap/>
            <w:vAlign w:val="center"/>
            <w:hideMark/>
          </w:tcPr>
          <w:p w14:paraId="1114789C"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5963C240" w14:textId="77777777" w:rsidR="000035DF" w:rsidRPr="00D04011" w:rsidRDefault="000035DF" w:rsidP="00AD2F7F">
            <w:pPr>
              <w:rPr>
                <w:rFonts w:ascii="Arial" w:hAnsi="Arial" w:cs="Arial"/>
                <w:sz w:val="20"/>
                <w:szCs w:val="20"/>
              </w:rPr>
            </w:pPr>
            <w:proofErr w:type="spellStart"/>
            <w:r>
              <w:rPr>
                <w:rFonts w:ascii="Arial" w:hAnsi="Arial" w:cs="Arial"/>
                <w:sz w:val="20"/>
                <w:szCs w:val="20"/>
              </w:rPr>
              <w:t>n.a.</w:t>
            </w:r>
            <w:proofErr w:type="spellEnd"/>
          </w:p>
        </w:tc>
      </w:tr>
      <w:tr w:rsidR="000035DF" w:rsidRPr="00D04011" w14:paraId="4DE0AFA0" w14:textId="77777777" w:rsidTr="00AD2F7F">
        <w:trPr>
          <w:trHeight w:val="320"/>
        </w:trPr>
        <w:tc>
          <w:tcPr>
            <w:tcW w:w="548" w:type="pct"/>
            <w:shd w:val="clear" w:color="auto" w:fill="auto"/>
            <w:noWrap/>
            <w:vAlign w:val="center"/>
            <w:hideMark/>
          </w:tcPr>
          <w:p w14:paraId="5CACCA74" w14:textId="77777777" w:rsidR="000035DF" w:rsidRPr="00D04011" w:rsidRDefault="000035DF" w:rsidP="00AD2F7F">
            <w:pPr>
              <w:rPr>
                <w:rFonts w:ascii="Arial" w:hAnsi="Arial" w:cs="Arial"/>
                <w:sz w:val="20"/>
                <w:szCs w:val="20"/>
              </w:rPr>
            </w:pPr>
            <w:r w:rsidRPr="00D04011">
              <w:rPr>
                <w:rFonts w:ascii="Arial" w:hAnsi="Arial" w:cs="Arial"/>
                <w:sz w:val="20"/>
                <w:szCs w:val="20"/>
              </w:rPr>
              <w:t>Germany</w:t>
            </w:r>
          </w:p>
        </w:tc>
        <w:tc>
          <w:tcPr>
            <w:tcW w:w="496" w:type="pct"/>
            <w:vAlign w:val="center"/>
          </w:tcPr>
          <w:p w14:paraId="6BDFB428"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000F5194" w14:textId="77777777" w:rsidR="000035DF" w:rsidRPr="00D04011" w:rsidRDefault="000035DF" w:rsidP="00AD2F7F">
            <w:pPr>
              <w:rPr>
                <w:rFonts w:ascii="Arial" w:hAnsi="Arial" w:cs="Arial"/>
                <w:sz w:val="20"/>
                <w:szCs w:val="20"/>
              </w:rPr>
            </w:pPr>
            <w:r>
              <w:rPr>
                <w:rFonts w:ascii="Arial" w:hAnsi="Arial" w:cs="Arial"/>
                <w:sz w:val="20"/>
                <w:szCs w:val="20"/>
              </w:rPr>
              <w:t>Lectures</w:t>
            </w:r>
            <w:r w:rsidRPr="00D04011">
              <w:rPr>
                <w:rFonts w:ascii="Arial" w:hAnsi="Arial" w:cs="Arial"/>
                <w:sz w:val="20"/>
                <w:szCs w:val="20"/>
              </w:rPr>
              <w:t xml:space="preserve"> and </w:t>
            </w:r>
            <w:r>
              <w:rPr>
                <w:rFonts w:ascii="Arial" w:hAnsi="Arial" w:cs="Arial"/>
                <w:sz w:val="20"/>
                <w:szCs w:val="20"/>
              </w:rPr>
              <w:t>optional</w:t>
            </w:r>
            <w:r w:rsidRPr="00D04011">
              <w:rPr>
                <w:rFonts w:ascii="Arial" w:hAnsi="Arial" w:cs="Arial"/>
                <w:sz w:val="20"/>
                <w:szCs w:val="20"/>
              </w:rPr>
              <w:t xml:space="preserve"> rotation</w:t>
            </w:r>
          </w:p>
        </w:tc>
        <w:tc>
          <w:tcPr>
            <w:tcW w:w="660" w:type="pct"/>
            <w:shd w:val="clear" w:color="auto" w:fill="auto"/>
            <w:vAlign w:val="center"/>
          </w:tcPr>
          <w:p w14:paraId="66B955BB"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6F1AE543"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75DA2C41"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12F7CD51" w14:textId="77777777" w:rsidTr="00AD2F7F">
        <w:trPr>
          <w:trHeight w:val="320"/>
        </w:trPr>
        <w:tc>
          <w:tcPr>
            <w:tcW w:w="548" w:type="pct"/>
            <w:shd w:val="clear" w:color="auto" w:fill="auto"/>
            <w:noWrap/>
            <w:vAlign w:val="center"/>
            <w:hideMark/>
          </w:tcPr>
          <w:p w14:paraId="3FBE6A43" w14:textId="77777777" w:rsidR="000035DF" w:rsidRPr="00D04011" w:rsidRDefault="000035DF" w:rsidP="00AD2F7F">
            <w:pPr>
              <w:rPr>
                <w:rFonts w:ascii="Arial" w:hAnsi="Arial" w:cs="Arial"/>
                <w:sz w:val="20"/>
                <w:szCs w:val="20"/>
              </w:rPr>
            </w:pPr>
            <w:r w:rsidRPr="00D04011">
              <w:rPr>
                <w:rFonts w:ascii="Arial" w:hAnsi="Arial" w:cs="Arial"/>
                <w:sz w:val="20"/>
                <w:szCs w:val="20"/>
              </w:rPr>
              <w:t>Greece</w:t>
            </w:r>
          </w:p>
        </w:tc>
        <w:tc>
          <w:tcPr>
            <w:tcW w:w="496" w:type="pct"/>
            <w:vAlign w:val="center"/>
          </w:tcPr>
          <w:p w14:paraId="06FF5DB7"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0DBAF300"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w:t>
            </w:r>
          </w:p>
        </w:tc>
        <w:tc>
          <w:tcPr>
            <w:tcW w:w="660" w:type="pct"/>
            <w:shd w:val="clear" w:color="auto" w:fill="auto"/>
            <w:vAlign w:val="center"/>
          </w:tcPr>
          <w:p w14:paraId="5808FF58"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660" w:type="pct"/>
            <w:shd w:val="clear" w:color="auto" w:fill="auto"/>
            <w:noWrap/>
            <w:vAlign w:val="center"/>
            <w:hideMark/>
          </w:tcPr>
          <w:p w14:paraId="6C38C395"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58B42B8E"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76ACC831" w14:textId="77777777" w:rsidTr="00AD2F7F">
        <w:trPr>
          <w:trHeight w:val="320"/>
        </w:trPr>
        <w:tc>
          <w:tcPr>
            <w:tcW w:w="548" w:type="pct"/>
            <w:shd w:val="clear" w:color="auto" w:fill="auto"/>
            <w:noWrap/>
            <w:vAlign w:val="center"/>
            <w:hideMark/>
          </w:tcPr>
          <w:p w14:paraId="478C5106" w14:textId="77777777" w:rsidR="000035DF" w:rsidRPr="00D04011" w:rsidRDefault="000035DF" w:rsidP="00AD2F7F">
            <w:pPr>
              <w:rPr>
                <w:rFonts w:ascii="Arial" w:hAnsi="Arial" w:cs="Arial"/>
                <w:sz w:val="20"/>
                <w:szCs w:val="20"/>
              </w:rPr>
            </w:pPr>
            <w:r w:rsidRPr="00D04011">
              <w:rPr>
                <w:rFonts w:ascii="Arial" w:hAnsi="Arial" w:cs="Arial"/>
                <w:sz w:val="20"/>
                <w:szCs w:val="20"/>
              </w:rPr>
              <w:t>Hungary</w:t>
            </w:r>
          </w:p>
        </w:tc>
        <w:tc>
          <w:tcPr>
            <w:tcW w:w="496" w:type="pct"/>
            <w:vAlign w:val="center"/>
          </w:tcPr>
          <w:p w14:paraId="6D0D40A6"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3076089B"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3B34F627"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79D419D2"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58EF7D75"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62E34542" w14:textId="77777777" w:rsidTr="00AD2F7F">
        <w:trPr>
          <w:trHeight w:val="320"/>
        </w:trPr>
        <w:tc>
          <w:tcPr>
            <w:tcW w:w="548" w:type="pct"/>
            <w:shd w:val="clear" w:color="auto" w:fill="auto"/>
            <w:noWrap/>
            <w:vAlign w:val="center"/>
            <w:hideMark/>
          </w:tcPr>
          <w:p w14:paraId="5D890612" w14:textId="77777777" w:rsidR="000035DF" w:rsidRPr="00D04011" w:rsidRDefault="000035DF" w:rsidP="00AD2F7F">
            <w:pPr>
              <w:rPr>
                <w:rFonts w:ascii="Arial" w:hAnsi="Arial" w:cs="Arial"/>
                <w:sz w:val="20"/>
                <w:szCs w:val="20"/>
              </w:rPr>
            </w:pPr>
            <w:r w:rsidRPr="00D04011">
              <w:rPr>
                <w:rFonts w:ascii="Arial" w:hAnsi="Arial" w:cs="Arial"/>
                <w:sz w:val="20"/>
                <w:szCs w:val="20"/>
              </w:rPr>
              <w:lastRenderedPageBreak/>
              <w:t>Ireland</w:t>
            </w:r>
          </w:p>
        </w:tc>
        <w:tc>
          <w:tcPr>
            <w:tcW w:w="496" w:type="pct"/>
            <w:vAlign w:val="center"/>
          </w:tcPr>
          <w:p w14:paraId="6CBACD8F"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556CCBCD" w14:textId="77777777" w:rsidR="000035DF" w:rsidRPr="00D04011" w:rsidRDefault="000035DF" w:rsidP="00AD2F7F">
            <w:pPr>
              <w:rPr>
                <w:rFonts w:ascii="Arial" w:hAnsi="Arial" w:cs="Arial"/>
                <w:sz w:val="20"/>
                <w:szCs w:val="20"/>
              </w:rPr>
            </w:pPr>
            <w:r w:rsidRPr="00D04011">
              <w:rPr>
                <w:rFonts w:ascii="Arial" w:hAnsi="Arial" w:cs="Arial"/>
                <w:sz w:val="20"/>
                <w:szCs w:val="20"/>
              </w:rPr>
              <w:t>Learning outcomes for Psychiatry of Intellectual Disability</w:t>
            </w:r>
            <w:r>
              <w:rPr>
                <w:rFonts w:ascii="Arial" w:hAnsi="Arial" w:cs="Arial"/>
                <w:sz w:val="20"/>
                <w:szCs w:val="20"/>
              </w:rPr>
              <w:t xml:space="preserve"> </w:t>
            </w:r>
            <w:r w:rsidRPr="00D04011">
              <w:rPr>
                <w:rFonts w:ascii="Arial" w:hAnsi="Arial" w:cs="Arial"/>
                <w:sz w:val="20"/>
                <w:szCs w:val="20"/>
              </w:rPr>
              <w:t>must be attained. In practice it will not be possible to achieve outcomes in all specialties with a clinical attachment; therefore, doing an attachment in intellectual disability is not mandatory for BST. Where this is not provided by clinical attachment the learning outcomes must be addressed through other methods (e.g. a combination of courses, workshops, seminars, specialist clinic attendance, e-learning, etc.). 3 years Clinical training in HST is required for certification in intellectual disability (or 2 years in dual certification)</w:t>
            </w:r>
          </w:p>
        </w:tc>
        <w:tc>
          <w:tcPr>
            <w:tcW w:w="660" w:type="pct"/>
            <w:shd w:val="clear" w:color="auto" w:fill="auto"/>
            <w:vAlign w:val="center"/>
          </w:tcPr>
          <w:p w14:paraId="49D3643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4DB79B25" w14:textId="77777777" w:rsidR="000035DF" w:rsidRPr="00D04011" w:rsidRDefault="000035DF" w:rsidP="00AD2F7F">
            <w:pPr>
              <w:rPr>
                <w:rFonts w:ascii="Arial" w:hAnsi="Arial" w:cs="Arial"/>
                <w:sz w:val="20"/>
                <w:szCs w:val="20"/>
              </w:rPr>
            </w:pPr>
            <w:r w:rsidRPr="00D04011">
              <w:rPr>
                <w:rFonts w:ascii="Arial" w:hAnsi="Arial" w:cs="Arial"/>
                <w:sz w:val="20"/>
                <w:szCs w:val="20"/>
              </w:rPr>
              <w:t>7</w:t>
            </w:r>
          </w:p>
        </w:tc>
        <w:tc>
          <w:tcPr>
            <w:tcW w:w="879" w:type="pct"/>
            <w:shd w:val="clear" w:color="auto" w:fill="auto"/>
            <w:noWrap/>
            <w:vAlign w:val="center"/>
            <w:hideMark/>
          </w:tcPr>
          <w:p w14:paraId="17C7B123" w14:textId="77777777" w:rsidR="000035DF" w:rsidRPr="00D04011" w:rsidRDefault="000035DF" w:rsidP="00AD2F7F">
            <w:pPr>
              <w:rPr>
                <w:rFonts w:ascii="Arial" w:hAnsi="Arial" w:cs="Arial"/>
                <w:sz w:val="20"/>
                <w:szCs w:val="20"/>
              </w:rPr>
            </w:pPr>
            <w:r w:rsidRPr="00D04011">
              <w:rPr>
                <w:rFonts w:ascii="Arial" w:hAnsi="Arial" w:cs="Arial"/>
                <w:sz w:val="20"/>
                <w:szCs w:val="20"/>
              </w:rPr>
              <w:t>7</w:t>
            </w:r>
          </w:p>
        </w:tc>
      </w:tr>
      <w:tr w:rsidR="000035DF" w:rsidRPr="00D04011" w14:paraId="488D1211" w14:textId="77777777" w:rsidTr="00AD2F7F">
        <w:trPr>
          <w:trHeight w:val="320"/>
        </w:trPr>
        <w:tc>
          <w:tcPr>
            <w:tcW w:w="548" w:type="pct"/>
            <w:shd w:val="clear" w:color="auto" w:fill="auto"/>
            <w:noWrap/>
            <w:vAlign w:val="center"/>
            <w:hideMark/>
          </w:tcPr>
          <w:p w14:paraId="43E4E1FF" w14:textId="77777777" w:rsidR="000035DF" w:rsidRPr="00D04011" w:rsidRDefault="000035DF" w:rsidP="00AD2F7F">
            <w:pPr>
              <w:rPr>
                <w:rFonts w:ascii="Arial" w:hAnsi="Arial" w:cs="Arial"/>
                <w:sz w:val="20"/>
                <w:szCs w:val="20"/>
              </w:rPr>
            </w:pPr>
            <w:r w:rsidRPr="00D04011">
              <w:rPr>
                <w:rFonts w:ascii="Arial" w:hAnsi="Arial" w:cs="Arial"/>
                <w:sz w:val="20"/>
                <w:szCs w:val="20"/>
              </w:rPr>
              <w:t>Italy</w:t>
            </w:r>
          </w:p>
        </w:tc>
        <w:tc>
          <w:tcPr>
            <w:tcW w:w="496" w:type="pct"/>
            <w:vAlign w:val="center"/>
          </w:tcPr>
          <w:p w14:paraId="3EBED87E"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3A841FFB"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79CBC196"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18CE9CCB"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4961D09E"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7FF54CB6" w14:textId="77777777" w:rsidTr="00AD2F7F">
        <w:trPr>
          <w:trHeight w:val="320"/>
        </w:trPr>
        <w:tc>
          <w:tcPr>
            <w:tcW w:w="548" w:type="pct"/>
            <w:shd w:val="clear" w:color="auto" w:fill="auto"/>
            <w:noWrap/>
            <w:vAlign w:val="center"/>
            <w:hideMark/>
          </w:tcPr>
          <w:p w14:paraId="66FAF9C1" w14:textId="77777777" w:rsidR="000035DF" w:rsidRPr="00D04011" w:rsidRDefault="000035DF" w:rsidP="00AD2F7F">
            <w:pPr>
              <w:rPr>
                <w:rFonts w:ascii="Arial" w:hAnsi="Arial" w:cs="Arial"/>
                <w:sz w:val="20"/>
                <w:szCs w:val="20"/>
              </w:rPr>
            </w:pPr>
            <w:r w:rsidRPr="00D04011">
              <w:rPr>
                <w:rFonts w:ascii="Arial" w:hAnsi="Arial" w:cs="Arial"/>
                <w:sz w:val="20"/>
                <w:szCs w:val="20"/>
              </w:rPr>
              <w:t>Israel</w:t>
            </w:r>
          </w:p>
        </w:tc>
        <w:tc>
          <w:tcPr>
            <w:tcW w:w="496" w:type="pct"/>
            <w:vAlign w:val="center"/>
          </w:tcPr>
          <w:p w14:paraId="454C4A50"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1ACBB9CE" w14:textId="77777777" w:rsidR="000035DF" w:rsidRPr="00D04011" w:rsidRDefault="000035DF" w:rsidP="00AD2F7F">
            <w:pPr>
              <w:rPr>
                <w:rFonts w:ascii="Arial" w:hAnsi="Arial" w:cs="Arial"/>
                <w:sz w:val="20"/>
                <w:szCs w:val="20"/>
              </w:rPr>
            </w:pPr>
            <w:r w:rsidRPr="00D04011">
              <w:rPr>
                <w:rFonts w:ascii="Arial" w:hAnsi="Arial" w:cs="Arial"/>
                <w:sz w:val="20"/>
                <w:szCs w:val="20"/>
              </w:rPr>
              <w:t>Lectures, case reviews</w:t>
            </w:r>
          </w:p>
        </w:tc>
        <w:tc>
          <w:tcPr>
            <w:tcW w:w="660" w:type="pct"/>
            <w:shd w:val="clear" w:color="auto" w:fill="auto"/>
            <w:vAlign w:val="center"/>
          </w:tcPr>
          <w:p w14:paraId="14A3C60A"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69F13BEE"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6695128B"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40836654" w14:textId="77777777" w:rsidTr="00AD2F7F">
        <w:trPr>
          <w:trHeight w:val="320"/>
        </w:trPr>
        <w:tc>
          <w:tcPr>
            <w:tcW w:w="548" w:type="pct"/>
            <w:shd w:val="clear" w:color="auto" w:fill="auto"/>
            <w:noWrap/>
            <w:vAlign w:val="center"/>
            <w:hideMark/>
          </w:tcPr>
          <w:p w14:paraId="008CE9BE" w14:textId="77777777" w:rsidR="000035DF" w:rsidRPr="00D04011" w:rsidRDefault="000035DF" w:rsidP="00AD2F7F">
            <w:pPr>
              <w:rPr>
                <w:rFonts w:ascii="Arial" w:hAnsi="Arial" w:cs="Arial"/>
                <w:sz w:val="20"/>
                <w:szCs w:val="20"/>
              </w:rPr>
            </w:pPr>
            <w:r w:rsidRPr="00D04011">
              <w:rPr>
                <w:rFonts w:ascii="Arial" w:hAnsi="Arial" w:cs="Arial"/>
                <w:sz w:val="20"/>
                <w:szCs w:val="20"/>
              </w:rPr>
              <w:t>Latvia</w:t>
            </w:r>
          </w:p>
        </w:tc>
        <w:tc>
          <w:tcPr>
            <w:tcW w:w="496" w:type="pct"/>
            <w:vAlign w:val="center"/>
          </w:tcPr>
          <w:p w14:paraId="38EFC8CF"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61F77C2C" w14:textId="77777777" w:rsidR="000035DF" w:rsidRPr="00D04011" w:rsidRDefault="000035DF" w:rsidP="00AD2F7F">
            <w:pPr>
              <w:rPr>
                <w:rFonts w:ascii="Arial" w:hAnsi="Arial" w:cs="Arial"/>
                <w:sz w:val="20"/>
                <w:szCs w:val="20"/>
              </w:rPr>
            </w:pPr>
            <w:r>
              <w:rPr>
                <w:rFonts w:ascii="Arial" w:hAnsi="Arial" w:cs="Arial"/>
                <w:sz w:val="20"/>
                <w:szCs w:val="20"/>
              </w:rPr>
              <w:t>NR</w:t>
            </w:r>
          </w:p>
        </w:tc>
        <w:tc>
          <w:tcPr>
            <w:tcW w:w="660" w:type="pct"/>
            <w:shd w:val="clear" w:color="auto" w:fill="auto"/>
            <w:vAlign w:val="center"/>
          </w:tcPr>
          <w:p w14:paraId="6E639A85" w14:textId="77777777" w:rsidR="000035DF" w:rsidRPr="00D04011" w:rsidRDefault="000035DF" w:rsidP="00AD2F7F">
            <w:pPr>
              <w:rPr>
                <w:rFonts w:ascii="Arial" w:hAnsi="Arial" w:cs="Arial"/>
                <w:sz w:val="20"/>
                <w:szCs w:val="20"/>
              </w:rPr>
            </w:pPr>
            <w:r>
              <w:rPr>
                <w:rFonts w:ascii="Arial" w:hAnsi="Arial" w:cs="Arial"/>
                <w:sz w:val="20"/>
                <w:szCs w:val="20"/>
              </w:rPr>
              <w:t>Yes</w:t>
            </w:r>
          </w:p>
        </w:tc>
        <w:tc>
          <w:tcPr>
            <w:tcW w:w="660" w:type="pct"/>
            <w:shd w:val="clear" w:color="auto" w:fill="auto"/>
            <w:noWrap/>
            <w:vAlign w:val="center"/>
            <w:hideMark/>
          </w:tcPr>
          <w:p w14:paraId="7E2BC7CA"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709C8ABD" w14:textId="77777777" w:rsidR="000035DF" w:rsidRPr="00D04011" w:rsidRDefault="000035DF" w:rsidP="00AD2F7F">
            <w:pPr>
              <w:rPr>
                <w:rFonts w:ascii="Arial" w:hAnsi="Arial" w:cs="Arial"/>
                <w:sz w:val="20"/>
                <w:szCs w:val="20"/>
              </w:rPr>
            </w:pPr>
            <w:r>
              <w:rPr>
                <w:rFonts w:ascii="Arial" w:hAnsi="Arial" w:cs="Arial"/>
                <w:sz w:val="20"/>
                <w:szCs w:val="20"/>
              </w:rPr>
              <w:t>NR</w:t>
            </w:r>
          </w:p>
        </w:tc>
      </w:tr>
      <w:tr w:rsidR="000035DF" w:rsidRPr="00D04011" w14:paraId="25CEBB8E" w14:textId="77777777" w:rsidTr="00AD2F7F">
        <w:trPr>
          <w:trHeight w:val="320"/>
        </w:trPr>
        <w:tc>
          <w:tcPr>
            <w:tcW w:w="548" w:type="pct"/>
            <w:shd w:val="clear" w:color="auto" w:fill="auto"/>
            <w:noWrap/>
            <w:vAlign w:val="center"/>
            <w:hideMark/>
          </w:tcPr>
          <w:p w14:paraId="0BF96D20" w14:textId="77777777" w:rsidR="000035DF" w:rsidRPr="00D04011" w:rsidRDefault="000035DF" w:rsidP="00AD2F7F">
            <w:pPr>
              <w:rPr>
                <w:rFonts w:ascii="Arial" w:hAnsi="Arial" w:cs="Arial"/>
                <w:sz w:val="20"/>
                <w:szCs w:val="20"/>
              </w:rPr>
            </w:pPr>
            <w:r w:rsidRPr="00D04011">
              <w:rPr>
                <w:rFonts w:ascii="Arial" w:hAnsi="Arial" w:cs="Arial"/>
                <w:sz w:val="20"/>
                <w:szCs w:val="20"/>
              </w:rPr>
              <w:t>Lithuania</w:t>
            </w:r>
          </w:p>
        </w:tc>
        <w:tc>
          <w:tcPr>
            <w:tcW w:w="496" w:type="pct"/>
            <w:vAlign w:val="center"/>
          </w:tcPr>
          <w:p w14:paraId="7ADC1879"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68A3CE78" w14:textId="77777777" w:rsidR="000035DF" w:rsidRPr="00D04011" w:rsidRDefault="000035DF" w:rsidP="00AD2F7F">
            <w:pPr>
              <w:rPr>
                <w:rFonts w:ascii="Arial" w:hAnsi="Arial" w:cs="Arial"/>
                <w:sz w:val="20"/>
                <w:szCs w:val="20"/>
              </w:rPr>
            </w:pPr>
            <w:r w:rsidRPr="00D04011">
              <w:rPr>
                <w:rFonts w:ascii="Arial" w:hAnsi="Arial" w:cs="Arial"/>
                <w:sz w:val="20"/>
                <w:szCs w:val="20"/>
              </w:rPr>
              <w:t>-</w:t>
            </w:r>
          </w:p>
        </w:tc>
        <w:tc>
          <w:tcPr>
            <w:tcW w:w="660" w:type="pct"/>
            <w:shd w:val="clear" w:color="auto" w:fill="auto"/>
            <w:vAlign w:val="center"/>
          </w:tcPr>
          <w:p w14:paraId="6F34BCD0"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553C74FE"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0B6110D0"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r>
      <w:tr w:rsidR="000035DF" w:rsidRPr="00D04011" w14:paraId="2EAF412B" w14:textId="77777777" w:rsidTr="00AD2F7F">
        <w:trPr>
          <w:trHeight w:val="620"/>
        </w:trPr>
        <w:tc>
          <w:tcPr>
            <w:tcW w:w="548" w:type="pct"/>
            <w:shd w:val="clear" w:color="auto" w:fill="auto"/>
            <w:noWrap/>
            <w:vAlign w:val="center"/>
            <w:hideMark/>
          </w:tcPr>
          <w:p w14:paraId="06FDEEB6" w14:textId="77777777" w:rsidR="000035DF" w:rsidRPr="00D04011" w:rsidRDefault="000035DF" w:rsidP="00AD2F7F">
            <w:pPr>
              <w:rPr>
                <w:rFonts w:ascii="Arial" w:hAnsi="Arial" w:cs="Arial"/>
                <w:sz w:val="20"/>
                <w:szCs w:val="20"/>
              </w:rPr>
            </w:pPr>
            <w:r w:rsidRPr="00D04011">
              <w:rPr>
                <w:rFonts w:ascii="Arial" w:hAnsi="Arial" w:cs="Arial"/>
                <w:sz w:val="20"/>
                <w:szCs w:val="20"/>
              </w:rPr>
              <w:t>Luxembourg</w:t>
            </w:r>
          </w:p>
        </w:tc>
        <w:tc>
          <w:tcPr>
            <w:tcW w:w="496" w:type="pct"/>
            <w:vAlign w:val="center"/>
          </w:tcPr>
          <w:p w14:paraId="56BB7177" w14:textId="77777777" w:rsidR="000035DF" w:rsidRPr="00D04011" w:rsidRDefault="000035DF" w:rsidP="00AD2F7F">
            <w:pPr>
              <w:rPr>
                <w:rFonts w:ascii="Arial" w:hAnsi="Arial" w:cs="Arial"/>
                <w:sz w:val="20"/>
                <w:szCs w:val="20"/>
              </w:rPr>
            </w:pPr>
            <w:r w:rsidRPr="00D04011">
              <w:rPr>
                <w:rFonts w:ascii="Arial" w:hAnsi="Arial" w:cs="Arial"/>
                <w:sz w:val="20"/>
                <w:szCs w:val="20"/>
              </w:rPr>
              <w:t> </w:t>
            </w:r>
            <w:proofErr w:type="spellStart"/>
            <w:r>
              <w:rPr>
                <w:rFonts w:ascii="Arial" w:hAnsi="Arial" w:cs="Arial"/>
                <w:sz w:val="20"/>
                <w:szCs w:val="20"/>
              </w:rPr>
              <w:t>n.a.</w:t>
            </w:r>
            <w:proofErr w:type="spellEnd"/>
          </w:p>
        </w:tc>
        <w:tc>
          <w:tcPr>
            <w:tcW w:w="1757" w:type="pct"/>
            <w:vAlign w:val="center"/>
          </w:tcPr>
          <w:p w14:paraId="6FFCC8A8"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w:t>
            </w:r>
          </w:p>
        </w:tc>
        <w:tc>
          <w:tcPr>
            <w:tcW w:w="660" w:type="pct"/>
            <w:shd w:val="clear" w:color="auto" w:fill="auto"/>
            <w:vAlign w:val="center"/>
          </w:tcPr>
          <w:p w14:paraId="4FAABA7C" w14:textId="77777777" w:rsidR="000035DF" w:rsidRPr="00D04011" w:rsidRDefault="000035DF" w:rsidP="00AD2F7F">
            <w:pPr>
              <w:rPr>
                <w:rFonts w:ascii="Arial" w:hAnsi="Arial" w:cs="Arial"/>
                <w:sz w:val="20"/>
                <w:szCs w:val="20"/>
              </w:rPr>
            </w:pPr>
            <w:r w:rsidRPr="00D04011">
              <w:rPr>
                <w:rFonts w:ascii="Arial" w:hAnsi="Arial" w:cs="Arial"/>
                <w:sz w:val="20"/>
                <w:szCs w:val="20"/>
              </w:rPr>
              <w:t> -</w:t>
            </w:r>
          </w:p>
        </w:tc>
        <w:tc>
          <w:tcPr>
            <w:tcW w:w="660" w:type="pct"/>
            <w:shd w:val="clear" w:color="auto" w:fill="auto"/>
            <w:noWrap/>
            <w:vAlign w:val="center"/>
            <w:hideMark/>
          </w:tcPr>
          <w:p w14:paraId="63C0FEC9"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w:t>
            </w:r>
          </w:p>
        </w:tc>
        <w:tc>
          <w:tcPr>
            <w:tcW w:w="879" w:type="pct"/>
            <w:shd w:val="clear" w:color="auto" w:fill="auto"/>
            <w:noWrap/>
            <w:vAlign w:val="center"/>
            <w:hideMark/>
          </w:tcPr>
          <w:p w14:paraId="7DFB59C1" w14:textId="77777777" w:rsidR="000035DF" w:rsidRPr="00D04011" w:rsidRDefault="000035DF" w:rsidP="00AD2F7F">
            <w:pPr>
              <w:rPr>
                <w:rFonts w:ascii="Arial" w:hAnsi="Arial" w:cs="Arial"/>
                <w:sz w:val="20"/>
                <w:szCs w:val="20"/>
              </w:rPr>
            </w:pPr>
            <w:r>
              <w:rPr>
                <w:rFonts w:ascii="Arial" w:hAnsi="Arial" w:cs="Arial"/>
                <w:sz w:val="20"/>
                <w:szCs w:val="20"/>
              </w:rPr>
              <w:t>-</w:t>
            </w:r>
            <w:r w:rsidRPr="00D04011">
              <w:rPr>
                <w:rFonts w:ascii="Arial" w:hAnsi="Arial" w:cs="Arial"/>
                <w:sz w:val="20"/>
                <w:szCs w:val="20"/>
              </w:rPr>
              <w:t> </w:t>
            </w:r>
          </w:p>
        </w:tc>
      </w:tr>
      <w:tr w:rsidR="000035DF" w:rsidRPr="00D04011" w14:paraId="49EDEE5C" w14:textId="77777777" w:rsidTr="00AD2F7F">
        <w:trPr>
          <w:trHeight w:val="920"/>
        </w:trPr>
        <w:tc>
          <w:tcPr>
            <w:tcW w:w="548" w:type="pct"/>
            <w:shd w:val="clear" w:color="auto" w:fill="auto"/>
            <w:noWrap/>
            <w:vAlign w:val="center"/>
            <w:hideMark/>
          </w:tcPr>
          <w:p w14:paraId="1463D26F" w14:textId="77777777" w:rsidR="000035DF" w:rsidRPr="00D04011" w:rsidRDefault="000035DF" w:rsidP="00AD2F7F">
            <w:pPr>
              <w:rPr>
                <w:rFonts w:ascii="Arial" w:hAnsi="Arial" w:cs="Arial"/>
                <w:sz w:val="20"/>
                <w:szCs w:val="20"/>
              </w:rPr>
            </w:pPr>
            <w:r w:rsidRPr="00D04011">
              <w:rPr>
                <w:rFonts w:ascii="Arial" w:hAnsi="Arial" w:cs="Arial"/>
                <w:sz w:val="20"/>
                <w:szCs w:val="20"/>
              </w:rPr>
              <w:t>North Macedonia</w:t>
            </w:r>
          </w:p>
        </w:tc>
        <w:tc>
          <w:tcPr>
            <w:tcW w:w="496" w:type="pct"/>
            <w:vAlign w:val="center"/>
          </w:tcPr>
          <w:p w14:paraId="548CAE8F"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341193AB"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w:t>
            </w:r>
          </w:p>
        </w:tc>
        <w:tc>
          <w:tcPr>
            <w:tcW w:w="660" w:type="pct"/>
            <w:shd w:val="clear" w:color="auto" w:fill="auto"/>
            <w:vAlign w:val="center"/>
          </w:tcPr>
          <w:p w14:paraId="215ADA4B"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Yes</w:t>
            </w:r>
          </w:p>
        </w:tc>
        <w:tc>
          <w:tcPr>
            <w:tcW w:w="660" w:type="pct"/>
            <w:shd w:val="clear" w:color="auto" w:fill="auto"/>
            <w:noWrap/>
            <w:vAlign w:val="center"/>
            <w:hideMark/>
          </w:tcPr>
          <w:p w14:paraId="35753A8D"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6D53FBC0"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w:t>
            </w:r>
          </w:p>
        </w:tc>
      </w:tr>
      <w:tr w:rsidR="000035DF" w:rsidRPr="00D04011" w14:paraId="14C0C037" w14:textId="77777777" w:rsidTr="00AD2F7F">
        <w:trPr>
          <w:trHeight w:val="320"/>
        </w:trPr>
        <w:tc>
          <w:tcPr>
            <w:tcW w:w="548" w:type="pct"/>
            <w:shd w:val="clear" w:color="auto" w:fill="auto"/>
            <w:noWrap/>
            <w:vAlign w:val="center"/>
            <w:hideMark/>
          </w:tcPr>
          <w:p w14:paraId="47DE11C5" w14:textId="77777777" w:rsidR="000035DF" w:rsidRPr="00D04011" w:rsidRDefault="000035DF" w:rsidP="00AD2F7F">
            <w:pPr>
              <w:rPr>
                <w:rFonts w:ascii="Arial" w:hAnsi="Arial" w:cs="Arial"/>
                <w:sz w:val="20"/>
                <w:szCs w:val="20"/>
              </w:rPr>
            </w:pPr>
            <w:r w:rsidRPr="00D04011">
              <w:rPr>
                <w:rFonts w:ascii="Arial" w:hAnsi="Arial" w:cs="Arial"/>
                <w:sz w:val="20"/>
                <w:szCs w:val="20"/>
              </w:rPr>
              <w:t>Malta</w:t>
            </w:r>
          </w:p>
        </w:tc>
        <w:tc>
          <w:tcPr>
            <w:tcW w:w="496" w:type="pct"/>
            <w:vAlign w:val="center"/>
          </w:tcPr>
          <w:p w14:paraId="2D5C7DF2"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50587C6A"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 and clinical rotation (3 months)</w:t>
            </w:r>
          </w:p>
        </w:tc>
        <w:tc>
          <w:tcPr>
            <w:tcW w:w="660" w:type="pct"/>
            <w:shd w:val="clear" w:color="auto" w:fill="auto"/>
            <w:vAlign w:val="center"/>
          </w:tcPr>
          <w:p w14:paraId="6DA9BDA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23DCC280"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671E6976" w14:textId="77777777" w:rsidR="000035DF" w:rsidRPr="00D04011" w:rsidRDefault="000035DF" w:rsidP="00AD2F7F">
            <w:pPr>
              <w:rPr>
                <w:rFonts w:ascii="Arial" w:hAnsi="Arial" w:cs="Arial"/>
                <w:sz w:val="20"/>
                <w:szCs w:val="20"/>
              </w:rPr>
            </w:pPr>
            <w:r w:rsidRPr="00D04011">
              <w:rPr>
                <w:rFonts w:ascii="Arial" w:hAnsi="Arial" w:cs="Arial"/>
                <w:sz w:val="20"/>
                <w:szCs w:val="20"/>
              </w:rPr>
              <w:t>1</w:t>
            </w:r>
          </w:p>
        </w:tc>
      </w:tr>
      <w:tr w:rsidR="000035DF" w:rsidRPr="00D04011" w14:paraId="46F92043" w14:textId="77777777" w:rsidTr="00AD2F7F">
        <w:trPr>
          <w:trHeight w:val="620"/>
        </w:trPr>
        <w:tc>
          <w:tcPr>
            <w:tcW w:w="548" w:type="pct"/>
            <w:shd w:val="clear" w:color="auto" w:fill="auto"/>
            <w:noWrap/>
            <w:vAlign w:val="center"/>
            <w:hideMark/>
          </w:tcPr>
          <w:p w14:paraId="419ACA7C" w14:textId="77777777" w:rsidR="000035DF" w:rsidRPr="00D04011" w:rsidRDefault="000035DF" w:rsidP="00AD2F7F">
            <w:pPr>
              <w:rPr>
                <w:rFonts w:ascii="Arial" w:hAnsi="Arial" w:cs="Arial"/>
                <w:sz w:val="20"/>
                <w:szCs w:val="20"/>
              </w:rPr>
            </w:pPr>
            <w:r w:rsidRPr="00D04011">
              <w:rPr>
                <w:rFonts w:ascii="Arial" w:hAnsi="Arial" w:cs="Arial"/>
                <w:sz w:val="20"/>
                <w:szCs w:val="20"/>
              </w:rPr>
              <w:t>Montenegro</w:t>
            </w:r>
          </w:p>
        </w:tc>
        <w:tc>
          <w:tcPr>
            <w:tcW w:w="496" w:type="pct"/>
            <w:vAlign w:val="center"/>
          </w:tcPr>
          <w:p w14:paraId="6A56BBFB"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1C766A39"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w:t>
            </w:r>
          </w:p>
        </w:tc>
        <w:tc>
          <w:tcPr>
            <w:tcW w:w="660" w:type="pct"/>
            <w:shd w:val="clear" w:color="auto" w:fill="auto"/>
            <w:vAlign w:val="center"/>
          </w:tcPr>
          <w:p w14:paraId="05D5BE9D" w14:textId="77777777" w:rsidR="000035DF" w:rsidRPr="00D04011" w:rsidRDefault="000035DF" w:rsidP="00AD2F7F">
            <w:pPr>
              <w:rPr>
                <w:rFonts w:ascii="Arial" w:hAnsi="Arial" w:cs="Arial"/>
                <w:sz w:val="20"/>
                <w:szCs w:val="20"/>
              </w:rPr>
            </w:pPr>
            <w:r w:rsidRPr="00D04011">
              <w:rPr>
                <w:rFonts w:ascii="Arial" w:hAnsi="Arial" w:cs="Arial"/>
                <w:sz w:val="20"/>
                <w:szCs w:val="20"/>
              </w:rPr>
              <w:t> </w:t>
            </w:r>
          </w:p>
        </w:tc>
        <w:tc>
          <w:tcPr>
            <w:tcW w:w="660" w:type="pct"/>
            <w:shd w:val="clear" w:color="auto" w:fill="auto"/>
            <w:noWrap/>
            <w:vAlign w:val="center"/>
            <w:hideMark/>
          </w:tcPr>
          <w:p w14:paraId="73FE3F76"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7BD57512" w14:textId="77777777" w:rsidR="000035DF" w:rsidRPr="00D04011" w:rsidRDefault="000035DF" w:rsidP="00AD2F7F">
            <w:pPr>
              <w:rPr>
                <w:rFonts w:ascii="Arial" w:hAnsi="Arial" w:cs="Arial"/>
                <w:sz w:val="20"/>
                <w:szCs w:val="20"/>
              </w:rPr>
            </w:pPr>
            <w:r w:rsidRPr="00D04011">
              <w:rPr>
                <w:rFonts w:ascii="Arial" w:hAnsi="Arial" w:cs="Arial"/>
                <w:sz w:val="20"/>
                <w:szCs w:val="20"/>
              </w:rPr>
              <w:t> </w:t>
            </w:r>
          </w:p>
        </w:tc>
      </w:tr>
      <w:tr w:rsidR="000035DF" w:rsidRPr="00D04011" w14:paraId="1F822E4B" w14:textId="77777777" w:rsidTr="00AD2F7F">
        <w:trPr>
          <w:trHeight w:val="320"/>
        </w:trPr>
        <w:tc>
          <w:tcPr>
            <w:tcW w:w="548" w:type="pct"/>
            <w:shd w:val="clear" w:color="auto" w:fill="auto"/>
            <w:noWrap/>
            <w:vAlign w:val="center"/>
            <w:hideMark/>
          </w:tcPr>
          <w:p w14:paraId="5E577365" w14:textId="77777777" w:rsidR="000035DF" w:rsidRPr="00D04011" w:rsidRDefault="000035DF" w:rsidP="00AD2F7F">
            <w:pPr>
              <w:rPr>
                <w:rFonts w:ascii="Arial" w:hAnsi="Arial" w:cs="Arial"/>
                <w:sz w:val="20"/>
                <w:szCs w:val="20"/>
              </w:rPr>
            </w:pPr>
            <w:r w:rsidRPr="00D04011">
              <w:rPr>
                <w:rFonts w:ascii="Arial" w:hAnsi="Arial" w:cs="Arial"/>
                <w:sz w:val="20"/>
                <w:szCs w:val="20"/>
              </w:rPr>
              <w:t>Norway</w:t>
            </w:r>
          </w:p>
        </w:tc>
        <w:tc>
          <w:tcPr>
            <w:tcW w:w="496" w:type="pct"/>
            <w:vAlign w:val="center"/>
          </w:tcPr>
          <w:p w14:paraId="5BF2C75A"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0BD6A37C"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444A9314"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7BF94798"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253C908D"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2546E340" w14:textId="77777777" w:rsidTr="00AD2F7F">
        <w:trPr>
          <w:trHeight w:val="320"/>
        </w:trPr>
        <w:tc>
          <w:tcPr>
            <w:tcW w:w="548" w:type="pct"/>
            <w:shd w:val="clear" w:color="auto" w:fill="auto"/>
            <w:noWrap/>
            <w:vAlign w:val="center"/>
            <w:hideMark/>
          </w:tcPr>
          <w:p w14:paraId="6036A825" w14:textId="77777777" w:rsidR="000035DF" w:rsidRPr="00D04011" w:rsidRDefault="000035DF" w:rsidP="00AD2F7F">
            <w:pPr>
              <w:rPr>
                <w:rFonts w:ascii="Arial" w:hAnsi="Arial" w:cs="Arial"/>
                <w:sz w:val="20"/>
                <w:szCs w:val="20"/>
              </w:rPr>
            </w:pPr>
            <w:r w:rsidRPr="00D04011">
              <w:rPr>
                <w:rFonts w:ascii="Arial" w:hAnsi="Arial" w:cs="Arial"/>
                <w:sz w:val="20"/>
                <w:szCs w:val="20"/>
              </w:rPr>
              <w:t>Poland</w:t>
            </w:r>
          </w:p>
        </w:tc>
        <w:tc>
          <w:tcPr>
            <w:tcW w:w="496" w:type="pct"/>
            <w:vAlign w:val="center"/>
          </w:tcPr>
          <w:p w14:paraId="2BDD766C"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6A14E50C"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3EA3F91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3396D6BF"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3CB9217F"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050D1E89" w14:textId="77777777" w:rsidTr="00AD2F7F">
        <w:trPr>
          <w:trHeight w:val="320"/>
        </w:trPr>
        <w:tc>
          <w:tcPr>
            <w:tcW w:w="548" w:type="pct"/>
            <w:shd w:val="clear" w:color="auto" w:fill="auto"/>
            <w:noWrap/>
            <w:vAlign w:val="center"/>
            <w:hideMark/>
          </w:tcPr>
          <w:p w14:paraId="2B88C71F" w14:textId="77777777" w:rsidR="000035DF" w:rsidRPr="00D04011" w:rsidRDefault="000035DF" w:rsidP="00AD2F7F">
            <w:pPr>
              <w:rPr>
                <w:rFonts w:ascii="Arial" w:hAnsi="Arial" w:cs="Arial"/>
                <w:sz w:val="20"/>
                <w:szCs w:val="20"/>
              </w:rPr>
            </w:pPr>
            <w:r w:rsidRPr="00D04011">
              <w:rPr>
                <w:rFonts w:ascii="Arial" w:hAnsi="Arial" w:cs="Arial"/>
                <w:sz w:val="20"/>
                <w:szCs w:val="20"/>
              </w:rPr>
              <w:t>Portugal</w:t>
            </w:r>
          </w:p>
        </w:tc>
        <w:tc>
          <w:tcPr>
            <w:tcW w:w="496" w:type="pct"/>
            <w:vAlign w:val="center"/>
          </w:tcPr>
          <w:p w14:paraId="394BC4EE"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2ACEC20B"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58F6E2D5"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1268E01F"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5C6AB776"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1E2AC922" w14:textId="77777777" w:rsidTr="00AD2F7F">
        <w:trPr>
          <w:trHeight w:val="320"/>
        </w:trPr>
        <w:tc>
          <w:tcPr>
            <w:tcW w:w="548" w:type="pct"/>
            <w:shd w:val="clear" w:color="auto" w:fill="auto"/>
            <w:noWrap/>
            <w:vAlign w:val="center"/>
            <w:hideMark/>
          </w:tcPr>
          <w:p w14:paraId="63591A20" w14:textId="77777777" w:rsidR="000035DF" w:rsidRPr="00D04011" w:rsidRDefault="000035DF" w:rsidP="00AD2F7F">
            <w:pPr>
              <w:rPr>
                <w:rFonts w:ascii="Arial" w:hAnsi="Arial" w:cs="Arial"/>
                <w:sz w:val="20"/>
                <w:szCs w:val="20"/>
              </w:rPr>
            </w:pPr>
            <w:r w:rsidRPr="00D04011">
              <w:rPr>
                <w:rFonts w:ascii="Arial" w:hAnsi="Arial" w:cs="Arial"/>
                <w:sz w:val="20"/>
                <w:szCs w:val="20"/>
              </w:rPr>
              <w:t>Romania</w:t>
            </w:r>
          </w:p>
        </w:tc>
        <w:tc>
          <w:tcPr>
            <w:tcW w:w="496" w:type="pct"/>
            <w:vAlign w:val="center"/>
          </w:tcPr>
          <w:p w14:paraId="6C4C2BD8"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413ADEBA" w14:textId="77777777" w:rsidR="000035DF" w:rsidRPr="00D04011" w:rsidRDefault="000035DF" w:rsidP="00AD2F7F">
            <w:pPr>
              <w:rPr>
                <w:rFonts w:ascii="Arial" w:hAnsi="Arial" w:cs="Arial"/>
                <w:sz w:val="20"/>
                <w:szCs w:val="20"/>
              </w:rPr>
            </w:pPr>
            <w:r>
              <w:rPr>
                <w:rFonts w:ascii="Arial" w:hAnsi="Arial" w:cs="Arial"/>
                <w:sz w:val="20"/>
                <w:szCs w:val="20"/>
              </w:rPr>
              <w:t>-</w:t>
            </w:r>
          </w:p>
        </w:tc>
        <w:tc>
          <w:tcPr>
            <w:tcW w:w="660" w:type="pct"/>
            <w:shd w:val="clear" w:color="auto" w:fill="auto"/>
            <w:vAlign w:val="center"/>
          </w:tcPr>
          <w:p w14:paraId="0A7F56B9"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522E9FD1"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61B5FFFF"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r>
      <w:tr w:rsidR="000035DF" w:rsidRPr="00D04011" w14:paraId="0485C332" w14:textId="77777777" w:rsidTr="00AD2F7F">
        <w:trPr>
          <w:trHeight w:val="320"/>
        </w:trPr>
        <w:tc>
          <w:tcPr>
            <w:tcW w:w="548" w:type="pct"/>
            <w:shd w:val="clear" w:color="auto" w:fill="auto"/>
            <w:noWrap/>
            <w:vAlign w:val="center"/>
            <w:hideMark/>
          </w:tcPr>
          <w:p w14:paraId="6A72DB9D" w14:textId="77777777" w:rsidR="000035DF" w:rsidRPr="00D04011" w:rsidRDefault="000035DF" w:rsidP="00AD2F7F">
            <w:pPr>
              <w:rPr>
                <w:rFonts w:ascii="Arial" w:hAnsi="Arial" w:cs="Arial"/>
                <w:sz w:val="20"/>
                <w:szCs w:val="20"/>
              </w:rPr>
            </w:pPr>
            <w:r w:rsidRPr="00D04011">
              <w:rPr>
                <w:rFonts w:ascii="Arial" w:hAnsi="Arial" w:cs="Arial"/>
                <w:sz w:val="20"/>
                <w:szCs w:val="20"/>
              </w:rPr>
              <w:t>Russia</w:t>
            </w:r>
          </w:p>
        </w:tc>
        <w:tc>
          <w:tcPr>
            <w:tcW w:w="496" w:type="pct"/>
            <w:vAlign w:val="center"/>
          </w:tcPr>
          <w:p w14:paraId="53601410"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27EE9796" w14:textId="77777777" w:rsidR="000035DF" w:rsidRPr="00D04011" w:rsidRDefault="000035DF" w:rsidP="00AD2F7F">
            <w:pPr>
              <w:rPr>
                <w:rFonts w:ascii="Arial" w:hAnsi="Arial" w:cs="Arial"/>
                <w:sz w:val="20"/>
                <w:szCs w:val="20"/>
              </w:rPr>
            </w:pPr>
            <w:r w:rsidRPr="00D04011">
              <w:rPr>
                <w:rFonts w:ascii="Arial" w:hAnsi="Arial" w:cs="Arial"/>
                <w:sz w:val="20"/>
                <w:szCs w:val="20"/>
              </w:rPr>
              <w:t>Lectures, examinations (</w:t>
            </w:r>
            <w:r>
              <w:rPr>
                <w:rFonts w:ascii="Arial" w:hAnsi="Arial" w:cs="Arial"/>
                <w:sz w:val="20"/>
                <w:szCs w:val="20"/>
              </w:rPr>
              <w:t>mandatory</w:t>
            </w:r>
            <w:r w:rsidRPr="00D04011">
              <w:rPr>
                <w:rFonts w:ascii="Arial" w:hAnsi="Arial" w:cs="Arial"/>
                <w:sz w:val="20"/>
                <w:szCs w:val="20"/>
              </w:rPr>
              <w:t>), rotations (</w:t>
            </w:r>
            <w:r>
              <w:rPr>
                <w:rFonts w:ascii="Arial" w:hAnsi="Arial" w:cs="Arial"/>
                <w:sz w:val="20"/>
                <w:szCs w:val="20"/>
              </w:rPr>
              <w:t>optional</w:t>
            </w:r>
            <w:r w:rsidRPr="00D04011">
              <w:rPr>
                <w:rFonts w:ascii="Arial" w:hAnsi="Arial" w:cs="Arial"/>
                <w:sz w:val="20"/>
                <w:szCs w:val="20"/>
              </w:rPr>
              <w:t>)</w:t>
            </w:r>
          </w:p>
        </w:tc>
        <w:tc>
          <w:tcPr>
            <w:tcW w:w="660" w:type="pct"/>
            <w:shd w:val="clear" w:color="auto" w:fill="auto"/>
            <w:vAlign w:val="center"/>
          </w:tcPr>
          <w:p w14:paraId="073A0CF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590F3CE9" w14:textId="77777777" w:rsidR="000035DF" w:rsidRPr="00D04011" w:rsidRDefault="000035DF" w:rsidP="00AD2F7F">
            <w:pPr>
              <w:rPr>
                <w:rFonts w:ascii="Arial" w:hAnsi="Arial" w:cs="Arial"/>
                <w:sz w:val="20"/>
                <w:szCs w:val="20"/>
              </w:rPr>
            </w:pPr>
            <w:r w:rsidRPr="00D04011">
              <w:rPr>
                <w:rFonts w:ascii="Arial" w:hAnsi="Arial" w:cs="Arial"/>
                <w:sz w:val="20"/>
                <w:szCs w:val="20"/>
              </w:rPr>
              <w:t>2</w:t>
            </w:r>
          </w:p>
        </w:tc>
        <w:tc>
          <w:tcPr>
            <w:tcW w:w="879" w:type="pct"/>
            <w:shd w:val="clear" w:color="auto" w:fill="auto"/>
            <w:noWrap/>
            <w:vAlign w:val="center"/>
            <w:hideMark/>
          </w:tcPr>
          <w:p w14:paraId="38A09BCC" w14:textId="77777777" w:rsidR="000035DF" w:rsidRPr="00D04011" w:rsidRDefault="000035DF" w:rsidP="00AD2F7F">
            <w:pPr>
              <w:rPr>
                <w:rFonts w:ascii="Arial" w:hAnsi="Arial" w:cs="Arial"/>
                <w:sz w:val="20"/>
                <w:szCs w:val="20"/>
              </w:rPr>
            </w:pPr>
            <w:proofErr w:type="spellStart"/>
            <w:r>
              <w:rPr>
                <w:rFonts w:ascii="Arial" w:hAnsi="Arial" w:cs="Arial"/>
                <w:sz w:val="20"/>
                <w:szCs w:val="20"/>
              </w:rPr>
              <w:t>n.a.</w:t>
            </w:r>
            <w:proofErr w:type="spellEnd"/>
          </w:p>
        </w:tc>
      </w:tr>
      <w:tr w:rsidR="000035DF" w:rsidRPr="00D04011" w14:paraId="22D5CDE2" w14:textId="77777777" w:rsidTr="00AD2F7F">
        <w:trPr>
          <w:trHeight w:val="320"/>
        </w:trPr>
        <w:tc>
          <w:tcPr>
            <w:tcW w:w="548" w:type="pct"/>
            <w:shd w:val="clear" w:color="auto" w:fill="auto"/>
            <w:noWrap/>
            <w:vAlign w:val="center"/>
            <w:hideMark/>
          </w:tcPr>
          <w:p w14:paraId="1A9DFFBA" w14:textId="77777777" w:rsidR="000035DF" w:rsidRPr="00D04011" w:rsidRDefault="000035DF" w:rsidP="00AD2F7F">
            <w:pPr>
              <w:rPr>
                <w:rFonts w:ascii="Arial" w:hAnsi="Arial" w:cs="Arial"/>
                <w:sz w:val="20"/>
                <w:szCs w:val="20"/>
              </w:rPr>
            </w:pPr>
            <w:r w:rsidRPr="00D04011">
              <w:rPr>
                <w:rFonts w:ascii="Arial" w:hAnsi="Arial" w:cs="Arial"/>
                <w:sz w:val="20"/>
                <w:szCs w:val="20"/>
              </w:rPr>
              <w:lastRenderedPageBreak/>
              <w:t>Serbia</w:t>
            </w:r>
          </w:p>
        </w:tc>
        <w:tc>
          <w:tcPr>
            <w:tcW w:w="496" w:type="pct"/>
            <w:vAlign w:val="center"/>
          </w:tcPr>
          <w:p w14:paraId="3A683CA4"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4BEB30A6" w14:textId="77777777" w:rsidR="000035DF" w:rsidRPr="00D04011" w:rsidRDefault="000035DF" w:rsidP="00AD2F7F">
            <w:pPr>
              <w:rPr>
                <w:rFonts w:ascii="Arial" w:hAnsi="Arial" w:cs="Arial"/>
                <w:sz w:val="20"/>
                <w:szCs w:val="20"/>
              </w:rPr>
            </w:pPr>
            <w:r>
              <w:rPr>
                <w:rFonts w:ascii="Arial" w:hAnsi="Arial" w:cs="Arial"/>
                <w:sz w:val="20"/>
                <w:szCs w:val="20"/>
              </w:rPr>
              <w:t>Lectures and clinical practice</w:t>
            </w:r>
          </w:p>
        </w:tc>
        <w:tc>
          <w:tcPr>
            <w:tcW w:w="660" w:type="pct"/>
            <w:shd w:val="clear" w:color="auto" w:fill="auto"/>
            <w:vAlign w:val="center"/>
          </w:tcPr>
          <w:p w14:paraId="18B63EAD"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228F3BAE"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6BF14AF7"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r>
      <w:tr w:rsidR="000035DF" w:rsidRPr="00D04011" w14:paraId="5AB7059D" w14:textId="77777777" w:rsidTr="00AD2F7F">
        <w:trPr>
          <w:trHeight w:val="320"/>
        </w:trPr>
        <w:tc>
          <w:tcPr>
            <w:tcW w:w="548" w:type="pct"/>
            <w:shd w:val="clear" w:color="auto" w:fill="auto"/>
            <w:noWrap/>
            <w:vAlign w:val="center"/>
            <w:hideMark/>
          </w:tcPr>
          <w:p w14:paraId="7F481D28" w14:textId="77777777" w:rsidR="000035DF" w:rsidRPr="00D04011" w:rsidRDefault="000035DF" w:rsidP="00AD2F7F">
            <w:pPr>
              <w:rPr>
                <w:rFonts w:ascii="Arial" w:hAnsi="Arial" w:cs="Arial"/>
                <w:sz w:val="20"/>
                <w:szCs w:val="20"/>
              </w:rPr>
            </w:pPr>
            <w:r w:rsidRPr="00D04011">
              <w:rPr>
                <w:rFonts w:ascii="Arial" w:hAnsi="Arial" w:cs="Arial"/>
                <w:sz w:val="20"/>
                <w:szCs w:val="20"/>
              </w:rPr>
              <w:t>Slovakia</w:t>
            </w:r>
          </w:p>
        </w:tc>
        <w:tc>
          <w:tcPr>
            <w:tcW w:w="496" w:type="pct"/>
            <w:vAlign w:val="center"/>
          </w:tcPr>
          <w:p w14:paraId="0C93815E"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11D6B41D"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74C88284"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4B43F4D1"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0913E14D"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1A282B96" w14:textId="77777777" w:rsidTr="00AD2F7F">
        <w:trPr>
          <w:trHeight w:val="320"/>
        </w:trPr>
        <w:tc>
          <w:tcPr>
            <w:tcW w:w="548" w:type="pct"/>
            <w:shd w:val="clear" w:color="auto" w:fill="auto"/>
            <w:noWrap/>
            <w:vAlign w:val="center"/>
            <w:hideMark/>
          </w:tcPr>
          <w:p w14:paraId="3A5F2C2E" w14:textId="77777777" w:rsidR="000035DF" w:rsidRPr="00D04011" w:rsidRDefault="000035DF" w:rsidP="00AD2F7F">
            <w:pPr>
              <w:rPr>
                <w:rFonts w:ascii="Arial" w:hAnsi="Arial" w:cs="Arial"/>
                <w:sz w:val="20"/>
                <w:szCs w:val="20"/>
              </w:rPr>
            </w:pPr>
            <w:r w:rsidRPr="00D04011">
              <w:rPr>
                <w:rFonts w:ascii="Arial" w:hAnsi="Arial" w:cs="Arial"/>
                <w:sz w:val="20"/>
                <w:szCs w:val="20"/>
              </w:rPr>
              <w:t>Slovenia</w:t>
            </w:r>
          </w:p>
        </w:tc>
        <w:tc>
          <w:tcPr>
            <w:tcW w:w="496" w:type="pct"/>
            <w:vAlign w:val="center"/>
          </w:tcPr>
          <w:p w14:paraId="702EB9DF"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4B9DA60F"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79F865A3"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49601666"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06482E62"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7AA9FA25" w14:textId="77777777" w:rsidTr="00AD2F7F">
        <w:trPr>
          <w:trHeight w:val="320"/>
        </w:trPr>
        <w:tc>
          <w:tcPr>
            <w:tcW w:w="548" w:type="pct"/>
            <w:shd w:val="clear" w:color="auto" w:fill="auto"/>
            <w:noWrap/>
            <w:vAlign w:val="center"/>
            <w:hideMark/>
          </w:tcPr>
          <w:p w14:paraId="121CE5FF" w14:textId="77777777" w:rsidR="000035DF" w:rsidRPr="00D04011" w:rsidRDefault="000035DF" w:rsidP="00AD2F7F">
            <w:pPr>
              <w:rPr>
                <w:rFonts w:ascii="Arial" w:hAnsi="Arial" w:cs="Arial"/>
                <w:sz w:val="20"/>
                <w:szCs w:val="20"/>
              </w:rPr>
            </w:pPr>
            <w:r w:rsidRPr="00D04011">
              <w:rPr>
                <w:rFonts w:ascii="Arial" w:hAnsi="Arial" w:cs="Arial"/>
                <w:sz w:val="20"/>
                <w:szCs w:val="20"/>
              </w:rPr>
              <w:t>Spain</w:t>
            </w:r>
          </w:p>
        </w:tc>
        <w:tc>
          <w:tcPr>
            <w:tcW w:w="496" w:type="pct"/>
            <w:vAlign w:val="center"/>
          </w:tcPr>
          <w:p w14:paraId="79B02C9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76AABB12"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0ED7A03F" w14:textId="77777777" w:rsidR="000035DF" w:rsidRPr="00D04011" w:rsidRDefault="000035DF" w:rsidP="00AD2F7F">
            <w:pPr>
              <w:rPr>
                <w:rFonts w:ascii="Arial" w:hAnsi="Arial" w:cs="Arial"/>
                <w:sz w:val="20"/>
                <w:szCs w:val="20"/>
              </w:rPr>
            </w:pPr>
            <w:r w:rsidRPr="00D04011">
              <w:rPr>
                <w:rFonts w:ascii="Arial" w:hAnsi="Arial" w:cs="Arial"/>
                <w:sz w:val="20"/>
                <w:szCs w:val="20"/>
              </w:rPr>
              <w:t> </w:t>
            </w:r>
            <w:r>
              <w:rPr>
                <w:rFonts w:ascii="Arial" w:hAnsi="Arial" w:cs="Arial"/>
                <w:sz w:val="20"/>
                <w:szCs w:val="20"/>
              </w:rPr>
              <w:t>NR</w:t>
            </w:r>
          </w:p>
        </w:tc>
        <w:tc>
          <w:tcPr>
            <w:tcW w:w="660" w:type="pct"/>
            <w:shd w:val="clear" w:color="auto" w:fill="auto"/>
            <w:noWrap/>
            <w:vAlign w:val="center"/>
            <w:hideMark/>
          </w:tcPr>
          <w:p w14:paraId="012B4A5C"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74D06B1C" w14:textId="77777777" w:rsidR="000035DF" w:rsidRPr="00D04011" w:rsidRDefault="000035DF" w:rsidP="00AD2F7F">
            <w:pPr>
              <w:rPr>
                <w:rFonts w:ascii="Arial" w:hAnsi="Arial" w:cs="Arial"/>
                <w:sz w:val="20"/>
                <w:szCs w:val="20"/>
              </w:rPr>
            </w:pPr>
            <w:proofErr w:type="spellStart"/>
            <w:r>
              <w:rPr>
                <w:rFonts w:ascii="Arial" w:hAnsi="Arial" w:cs="Arial"/>
                <w:sz w:val="20"/>
                <w:szCs w:val="20"/>
              </w:rPr>
              <w:t>n.a.</w:t>
            </w:r>
            <w:proofErr w:type="spellEnd"/>
          </w:p>
        </w:tc>
      </w:tr>
      <w:tr w:rsidR="000035DF" w:rsidRPr="00D04011" w14:paraId="1CAF4B46" w14:textId="77777777" w:rsidTr="00AD2F7F">
        <w:trPr>
          <w:trHeight w:val="320"/>
        </w:trPr>
        <w:tc>
          <w:tcPr>
            <w:tcW w:w="548" w:type="pct"/>
            <w:shd w:val="clear" w:color="auto" w:fill="auto"/>
            <w:noWrap/>
            <w:vAlign w:val="center"/>
            <w:hideMark/>
          </w:tcPr>
          <w:p w14:paraId="65EE5540" w14:textId="77777777" w:rsidR="000035DF" w:rsidRPr="00D04011" w:rsidRDefault="000035DF" w:rsidP="00AD2F7F">
            <w:pPr>
              <w:rPr>
                <w:rFonts w:ascii="Arial" w:hAnsi="Arial" w:cs="Arial"/>
                <w:sz w:val="20"/>
                <w:szCs w:val="20"/>
              </w:rPr>
            </w:pPr>
            <w:r w:rsidRPr="00D04011">
              <w:rPr>
                <w:rFonts w:ascii="Arial" w:hAnsi="Arial" w:cs="Arial"/>
                <w:sz w:val="20"/>
                <w:szCs w:val="20"/>
              </w:rPr>
              <w:t>Sweden</w:t>
            </w:r>
          </w:p>
        </w:tc>
        <w:tc>
          <w:tcPr>
            <w:tcW w:w="496" w:type="pct"/>
            <w:vAlign w:val="center"/>
          </w:tcPr>
          <w:p w14:paraId="0349632D"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316E708B"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 and clinical rotation</w:t>
            </w:r>
          </w:p>
        </w:tc>
        <w:tc>
          <w:tcPr>
            <w:tcW w:w="660" w:type="pct"/>
            <w:shd w:val="clear" w:color="auto" w:fill="auto"/>
            <w:vAlign w:val="center"/>
          </w:tcPr>
          <w:p w14:paraId="74E04B0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5BAA5348"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3049DCFB"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r>
      <w:tr w:rsidR="000035DF" w:rsidRPr="00D04011" w14:paraId="5A790646" w14:textId="77777777" w:rsidTr="00AD2F7F">
        <w:trPr>
          <w:trHeight w:val="336"/>
        </w:trPr>
        <w:tc>
          <w:tcPr>
            <w:tcW w:w="548" w:type="pct"/>
            <w:shd w:val="clear" w:color="auto" w:fill="auto"/>
            <w:noWrap/>
            <w:vAlign w:val="center"/>
            <w:hideMark/>
          </w:tcPr>
          <w:p w14:paraId="0BE777DA" w14:textId="77777777" w:rsidR="000035DF" w:rsidRPr="00D04011" w:rsidRDefault="000035DF" w:rsidP="00AD2F7F">
            <w:pPr>
              <w:rPr>
                <w:rFonts w:ascii="Arial" w:hAnsi="Arial" w:cs="Arial"/>
                <w:sz w:val="20"/>
                <w:szCs w:val="20"/>
              </w:rPr>
            </w:pPr>
            <w:r w:rsidRPr="00D04011">
              <w:rPr>
                <w:rFonts w:ascii="Arial" w:hAnsi="Arial" w:cs="Arial"/>
                <w:sz w:val="20"/>
                <w:szCs w:val="20"/>
              </w:rPr>
              <w:t>Switzerland</w:t>
            </w:r>
          </w:p>
        </w:tc>
        <w:tc>
          <w:tcPr>
            <w:tcW w:w="496" w:type="pct"/>
            <w:vAlign w:val="center"/>
          </w:tcPr>
          <w:p w14:paraId="49ED9B3F"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3B698A71"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5AF0E0A0"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65E63037"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c>
          <w:tcPr>
            <w:tcW w:w="879" w:type="pct"/>
            <w:shd w:val="clear" w:color="auto" w:fill="auto"/>
            <w:noWrap/>
            <w:vAlign w:val="center"/>
            <w:hideMark/>
          </w:tcPr>
          <w:p w14:paraId="4AD4A2DE"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r>
      <w:tr w:rsidR="000035DF" w:rsidRPr="00D04011" w14:paraId="57F323C0" w14:textId="77777777" w:rsidTr="00AD2F7F">
        <w:trPr>
          <w:trHeight w:val="271"/>
        </w:trPr>
        <w:tc>
          <w:tcPr>
            <w:tcW w:w="548" w:type="pct"/>
            <w:shd w:val="clear" w:color="auto" w:fill="auto"/>
            <w:noWrap/>
            <w:vAlign w:val="center"/>
            <w:hideMark/>
          </w:tcPr>
          <w:p w14:paraId="6FF28D49" w14:textId="77777777" w:rsidR="000035DF" w:rsidRPr="00D04011" w:rsidRDefault="000035DF" w:rsidP="00AD2F7F">
            <w:pPr>
              <w:rPr>
                <w:rFonts w:ascii="Arial" w:hAnsi="Arial" w:cs="Arial"/>
                <w:sz w:val="20"/>
                <w:szCs w:val="20"/>
              </w:rPr>
            </w:pPr>
            <w:r w:rsidRPr="00D04011">
              <w:rPr>
                <w:rFonts w:ascii="Arial" w:hAnsi="Arial" w:cs="Arial"/>
                <w:sz w:val="20"/>
                <w:szCs w:val="20"/>
              </w:rPr>
              <w:t>The Netherlands</w:t>
            </w:r>
          </w:p>
        </w:tc>
        <w:tc>
          <w:tcPr>
            <w:tcW w:w="496" w:type="pct"/>
            <w:vAlign w:val="center"/>
          </w:tcPr>
          <w:p w14:paraId="47230BE6" w14:textId="77777777" w:rsidR="000035DF" w:rsidRPr="00D04011" w:rsidRDefault="000035DF" w:rsidP="00AD2F7F">
            <w:pPr>
              <w:rPr>
                <w:rFonts w:ascii="Arial" w:hAnsi="Arial" w:cs="Arial"/>
                <w:sz w:val="20"/>
                <w:szCs w:val="20"/>
              </w:rPr>
            </w:pPr>
            <w:r w:rsidRPr="00D04011">
              <w:rPr>
                <w:rFonts w:ascii="Arial" w:hAnsi="Arial" w:cs="Arial"/>
                <w:sz w:val="20"/>
                <w:szCs w:val="20"/>
              </w:rPr>
              <w:t>No</w:t>
            </w:r>
          </w:p>
        </w:tc>
        <w:tc>
          <w:tcPr>
            <w:tcW w:w="1757" w:type="pct"/>
            <w:vAlign w:val="center"/>
          </w:tcPr>
          <w:p w14:paraId="268C636D" w14:textId="77777777" w:rsidR="000035DF" w:rsidRPr="00F11E93" w:rsidRDefault="000035DF" w:rsidP="000035DF">
            <w:pPr>
              <w:pStyle w:val="ListParagraph"/>
              <w:numPr>
                <w:ilvl w:val="0"/>
                <w:numId w:val="6"/>
              </w:numPr>
              <w:rPr>
                <w:rFonts w:ascii="Arial" w:hAnsi="Arial" w:cs="Arial"/>
                <w:sz w:val="20"/>
                <w:szCs w:val="20"/>
              </w:rPr>
            </w:pPr>
          </w:p>
        </w:tc>
        <w:tc>
          <w:tcPr>
            <w:tcW w:w="660" w:type="pct"/>
            <w:shd w:val="clear" w:color="auto" w:fill="auto"/>
            <w:vAlign w:val="center"/>
          </w:tcPr>
          <w:p w14:paraId="72CF2383"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0F924D68" w14:textId="77777777" w:rsidR="000035DF" w:rsidRPr="00D04011" w:rsidRDefault="000035DF" w:rsidP="00AD2F7F">
            <w:pPr>
              <w:rPr>
                <w:rFonts w:ascii="Arial" w:hAnsi="Arial" w:cs="Arial"/>
                <w:sz w:val="20"/>
                <w:szCs w:val="20"/>
              </w:rPr>
            </w:pPr>
            <w:r w:rsidRPr="00D04011">
              <w:rPr>
                <w:rFonts w:ascii="Arial" w:hAnsi="Arial" w:cs="Arial"/>
                <w:sz w:val="20"/>
                <w:szCs w:val="20"/>
              </w:rPr>
              <w:t>5</w:t>
            </w:r>
          </w:p>
        </w:tc>
        <w:tc>
          <w:tcPr>
            <w:tcW w:w="879" w:type="pct"/>
            <w:shd w:val="clear" w:color="auto" w:fill="auto"/>
            <w:noWrap/>
            <w:vAlign w:val="center"/>
            <w:hideMark/>
          </w:tcPr>
          <w:p w14:paraId="7AB04926" w14:textId="77777777" w:rsidR="000035DF" w:rsidRPr="00D04011" w:rsidRDefault="000035DF" w:rsidP="00AD2F7F">
            <w:pPr>
              <w:rPr>
                <w:rFonts w:ascii="Arial" w:hAnsi="Arial" w:cs="Arial"/>
                <w:sz w:val="20"/>
                <w:szCs w:val="20"/>
              </w:rPr>
            </w:pPr>
            <w:r w:rsidRPr="00D04011">
              <w:rPr>
                <w:rFonts w:ascii="Arial" w:hAnsi="Arial" w:cs="Arial"/>
                <w:sz w:val="20"/>
                <w:szCs w:val="20"/>
              </w:rPr>
              <w:t>3</w:t>
            </w:r>
          </w:p>
        </w:tc>
      </w:tr>
      <w:tr w:rsidR="000035DF" w:rsidRPr="00D04011" w14:paraId="0D4A35A5" w14:textId="77777777" w:rsidTr="00AD2F7F">
        <w:trPr>
          <w:trHeight w:val="320"/>
        </w:trPr>
        <w:tc>
          <w:tcPr>
            <w:tcW w:w="548" w:type="pct"/>
            <w:shd w:val="clear" w:color="auto" w:fill="auto"/>
            <w:noWrap/>
            <w:vAlign w:val="center"/>
            <w:hideMark/>
          </w:tcPr>
          <w:p w14:paraId="25AF5AC9" w14:textId="77777777" w:rsidR="000035DF" w:rsidRPr="00D04011" w:rsidRDefault="000035DF" w:rsidP="00AD2F7F">
            <w:pPr>
              <w:rPr>
                <w:rFonts w:ascii="Arial" w:hAnsi="Arial" w:cs="Arial"/>
                <w:sz w:val="20"/>
                <w:szCs w:val="20"/>
              </w:rPr>
            </w:pPr>
            <w:r w:rsidRPr="00D04011">
              <w:rPr>
                <w:rFonts w:ascii="Arial" w:hAnsi="Arial" w:cs="Arial"/>
                <w:sz w:val="20"/>
                <w:szCs w:val="20"/>
              </w:rPr>
              <w:t>Turkey</w:t>
            </w:r>
          </w:p>
        </w:tc>
        <w:tc>
          <w:tcPr>
            <w:tcW w:w="496" w:type="pct"/>
            <w:vAlign w:val="center"/>
          </w:tcPr>
          <w:p w14:paraId="533AA949"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0C7D2E50"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 outpatient practice, forensic psychiatry</w:t>
            </w:r>
          </w:p>
        </w:tc>
        <w:tc>
          <w:tcPr>
            <w:tcW w:w="660" w:type="pct"/>
            <w:shd w:val="clear" w:color="auto" w:fill="auto"/>
            <w:vAlign w:val="center"/>
          </w:tcPr>
          <w:p w14:paraId="39666FE8"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29DFDDA4"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c>
          <w:tcPr>
            <w:tcW w:w="879" w:type="pct"/>
            <w:shd w:val="clear" w:color="auto" w:fill="auto"/>
            <w:noWrap/>
            <w:vAlign w:val="center"/>
            <w:hideMark/>
          </w:tcPr>
          <w:p w14:paraId="0C46A590" w14:textId="77777777" w:rsidR="000035DF" w:rsidRPr="00D04011" w:rsidRDefault="000035DF" w:rsidP="00AD2F7F">
            <w:pPr>
              <w:rPr>
                <w:rFonts w:ascii="Arial" w:hAnsi="Arial" w:cs="Arial"/>
                <w:sz w:val="20"/>
                <w:szCs w:val="20"/>
              </w:rPr>
            </w:pPr>
            <w:r w:rsidRPr="00D04011">
              <w:rPr>
                <w:rFonts w:ascii="Arial" w:hAnsi="Arial" w:cs="Arial"/>
                <w:sz w:val="20"/>
                <w:szCs w:val="20"/>
              </w:rPr>
              <w:t>4</w:t>
            </w:r>
          </w:p>
        </w:tc>
      </w:tr>
      <w:tr w:rsidR="000035DF" w:rsidRPr="00D04011" w14:paraId="4D9BA493" w14:textId="77777777" w:rsidTr="00AD2F7F">
        <w:trPr>
          <w:trHeight w:val="320"/>
        </w:trPr>
        <w:tc>
          <w:tcPr>
            <w:tcW w:w="548" w:type="pct"/>
            <w:shd w:val="clear" w:color="auto" w:fill="auto"/>
            <w:noWrap/>
            <w:vAlign w:val="center"/>
            <w:hideMark/>
          </w:tcPr>
          <w:p w14:paraId="72F8B47C" w14:textId="77777777" w:rsidR="000035DF" w:rsidRPr="00D04011" w:rsidRDefault="000035DF" w:rsidP="00AD2F7F">
            <w:pPr>
              <w:rPr>
                <w:rFonts w:ascii="Arial" w:hAnsi="Arial" w:cs="Arial"/>
                <w:sz w:val="20"/>
                <w:szCs w:val="20"/>
              </w:rPr>
            </w:pPr>
            <w:r w:rsidRPr="00D04011">
              <w:rPr>
                <w:rFonts w:ascii="Arial" w:hAnsi="Arial" w:cs="Arial"/>
                <w:sz w:val="20"/>
                <w:szCs w:val="20"/>
              </w:rPr>
              <w:t>Ukraine</w:t>
            </w:r>
          </w:p>
        </w:tc>
        <w:tc>
          <w:tcPr>
            <w:tcW w:w="496" w:type="pct"/>
            <w:vAlign w:val="center"/>
          </w:tcPr>
          <w:p w14:paraId="4A30E611"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50F6FF1A" w14:textId="77777777" w:rsidR="000035DF" w:rsidRPr="00D04011" w:rsidRDefault="000035DF" w:rsidP="00AD2F7F">
            <w:pPr>
              <w:rPr>
                <w:rFonts w:ascii="Arial" w:hAnsi="Arial" w:cs="Arial"/>
                <w:sz w:val="20"/>
                <w:szCs w:val="20"/>
              </w:rPr>
            </w:pPr>
            <w:r>
              <w:rPr>
                <w:rFonts w:ascii="Arial" w:hAnsi="Arial" w:cs="Arial"/>
                <w:sz w:val="20"/>
                <w:szCs w:val="20"/>
              </w:rPr>
              <w:t>L</w:t>
            </w:r>
            <w:r w:rsidRPr="00D04011">
              <w:rPr>
                <w:rFonts w:ascii="Arial" w:hAnsi="Arial" w:cs="Arial"/>
                <w:sz w:val="20"/>
                <w:szCs w:val="20"/>
              </w:rPr>
              <w:t>ectures</w:t>
            </w:r>
          </w:p>
        </w:tc>
        <w:tc>
          <w:tcPr>
            <w:tcW w:w="660" w:type="pct"/>
            <w:shd w:val="clear" w:color="auto" w:fill="auto"/>
            <w:vAlign w:val="center"/>
          </w:tcPr>
          <w:p w14:paraId="2EA57BFC"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1D924FD6" w14:textId="77777777" w:rsidR="000035DF" w:rsidRPr="00D04011" w:rsidRDefault="000035DF" w:rsidP="00AD2F7F">
            <w:pPr>
              <w:rPr>
                <w:rFonts w:ascii="Arial" w:hAnsi="Arial" w:cs="Arial"/>
                <w:sz w:val="20"/>
                <w:szCs w:val="20"/>
              </w:rPr>
            </w:pPr>
            <w:r w:rsidRPr="00D04011">
              <w:rPr>
                <w:rFonts w:ascii="Arial" w:hAnsi="Arial" w:cs="Arial"/>
                <w:sz w:val="20"/>
                <w:szCs w:val="20"/>
              </w:rPr>
              <w:t>1</w:t>
            </w:r>
          </w:p>
        </w:tc>
        <w:tc>
          <w:tcPr>
            <w:tcW w:w="879" w:type="pct"/>
            <w:shd w:val="clear" w:color="auto" w:fill="auto"/>
            <w:noWrap/>
            <w:vAlign w:val="center"/>
            <w:hideMark/>
          </w:tcPr>
          <w:p w14:paraId="110D7DB1" w14:textId="77777777" w:rsidR="000035DF" w:rsidRPr="00D04011" w:rsidRDefault="000035DF" w:rsidP="00AD2F7F">
            <w:pPr>
              <w:rPr>
                <w:rFonts w:ascii="Arial" w:hAnsi="Arial" w:cs="Arial"/>
                <w:sz w:val="20"/>
                <w:szCs w:val="20"/>
              </w:rPr>
            </w:pPr>
            <w:r w:rsidRPr="00D04011">
              <w:rPr>
                <w:rFonts w:ascii="Arial" w:hAnsi="Arial" w:cs="Arial"/>
                <w:sz w:val="20"/>
                <w:szCs w:val="20"/>
              </w:rPr>
              <w:t>2</w:t>
            </w:r>
          </w:p>
        </w:tc>
      </w:tr>
      <w:tr w:rsidR="000035DF" w:rsidRPr="00D04011" w14:paraId="0AE826F7" w14:textId="77777777" w:rsidTr="00AD2F7F">
        <w:trPr>
          <w:trHeight w:val="320"/>
        </w:trPr>
        <w:tc>
          <w:tcPr>
            <w:tcW w:w="548" w:type="pct"/>
            <w:shd w:val="clear" w:color="auto" w:fill="auto"/>
            <w:noWrap/>
            <w:vAlign w:val="center"/>
            <w:hideMark/>
          </w:tcPr>
          <w:p w14:paraId="67057ADC" w14:textId="77777777" w:rsidR="000035DF" w:rsidRPr="00D04011" w:rsidRDefault="000035DF" w:rsidP="00AD2F7F">
            <w:pPr>
              <w:rPr>
                <w:rFonts w:ascii="Arial" w:hAnsi="Arial" w:cs="Arial"/>
                <w:sz w:val="20"/>
                <w:szCs w:val="20"/>
              </w:rPr>
            </w:pPr>
            <w:r w:rsidRPr="00D04011">
              <w:rPr>
                <w:rFonts w:ascii="Arial" w:hAnsi="Arial" w:cs="Arial"/>
                <w:sz w:val="20"/>
                <w:szCs w:val="20"/>
              </w:rPr>
              <w:t>United Kingdom</w:t>
            </w:r>
          </w:p>
        </w:tc>
        <w:tc>
          <w:tcPr>
            <w:tcW w:w="496" w:type="pct"/>
            <w:vAlign w:val="center"/>
          </w:tcPr>
          <w:p w14:paraId="5847337F"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1757" w:type="pct"/>
            <w:vAlign w:val="center"/>
          </w:tcPr>
          <w:p w14:paraId="3E8F665B" w14:textId="77777777" w:rsidR="000035DF" w:rsidRPr="00D04011" w:rsidRDefault="000035DF" w:rsidP="00AD2F7F">
            <w:pPr>
              <w:rPr>
                <w:rFonts w:ascii="Arial" w:hAnsi="Arial" w:cs="Arial"/>
                <w:sz w:val="20"/>
                <w:szCs w:val="20"/>
              </w:rPr>
            </w:pPr>
            <w:r w:rsidRPr="00D04011">
              <w:rPr>
                <w:rFonts w:ascii="Arial" w:hAnsi="Arial" w:cs="Arial"/>
                <w:sz w:val="20"/>
                <w:szCs w:val="20"/>
              </w:rPr>
              <w:t xml:space="preserve">This is taught as part of the compulsory </w:t>
            </w:r>
            <w:proofErr w:type="spellStart"/>
            <w:r w:rsidRPr="00D04011">
              <w:rPr>
                <w:rFonts w:ascii="Arial" w:hAnsi="Arial" w:cs="Arial"/>
                <w:sz w:val="20"/>
                <w:szCs w:val="20"/>
              </w:rPr>
              <w:t>MRCPsych</w:t>
            </w:r>
            <w:proofErr w:type="spellEnd"/>
            <w:r w:rsidRPr="00D04011">
              <w:rPr>
                <w:rFonts w:ascii="Arial" w:hAnsi="Arial" w:cs="Arial"/>
                <w:sz w:val="20"/>
                <w:szCs w:val="20"/>
              </w:rPr>
              <w:t xml:space="preserve"> exam preparation course and is tested in the exam. Additionally</w:t>
            </w:r>
            <w:r>
              <w:rPr>
                <w:rFonts w:ascii="Arial" w:hAnsi="Arial" w:cs="Arial"/>
                <w:sz w:val="20"/>
                <w:szCs w:val="20"/>
              </w:rPr>
              <w:t>,</w:t>
            </w:r>
            <w:r w:rsidRPr="00D04011">
              <w:rPr>
                <w:rFonts w:ascii="Arial" w:hAnsi="Arial" w:cs="Arial"/>
                <w:sz w:val="20"/>
                <w:szCs w:val="20"/>
              </w:rPr>
              <w:t xml:space="preserve"> some trainees may complete an ID placement (6 months) during core training. There is also the possibility of completing the three</w:t>
            </w:r>
            <w:r>
              <w:rPr>
                <w:rFonts w:ascii="Arial" w:hAnsi="Arial" w:cs="Arial"/>
                <w:sz w:val="20"/>
                <w:szCs w:val="20"/>
              </w:rPr>
              <w:t>-</w:t>
            </w:r>
            <w:r w:rsidRPr="00D04011">
              <w:rPr>
                <w:rFonts w:ascii="Arial" w:hAnsi="Arial" w:cs="Arial"/>
                <w:sz w:val="20"/>
                <w:szCs w:val="20"/>
              </w:rPr>
              <w:t>year higher specialty training programme in ID</w:t>
            </w:r>
            <w:r>
              <w:rPr>
                <w:rFonts w:ascii="Arial" w:hAnsi="Arial" w:cs="Arial"/>
                <w:sz w:val="20"/>
                <w:szCs w:val="20"/>
              </w:rPr>
              <w:t xml:space="preserve">. </w:t>
            </w:r>
          </w:p>
        </w:tc>
        <w:tc>
          <w:tcPr>
            <w:tcW w:w="660" w:type="pct"/>
            <w:shd w:val="clear" w:color="auto" w:fill="auto"/>
            <w:vAlign w:val="center"/>
          </w:tcPr>
          <w:p w14:paraId="1E567505" w14:textId="77777777" w:rsidR="000035DF" w:rsidRPr="00D04011" w:rsidRDefault="000035DF" w:rsidP="00AD2F7F">
            <w:pPr>
              <w:rPr>
                <w:rFonts w:ascii="Arial" w:hAnsi="Arial" w:cs="Arial"/>
                <w:sz w:val="20"/>
                <w:szCs w:val="20"/>
              </w:rPr>
            </w:pPr>
            <w:r w:rsidRPr="00D04011">
              <w:rPr>
                <w:rFonts w:ascii="Arial" w:hAnsi="Arial" w:cs="Arial"/>
                <w:sz w:val="20"/>
                <w:szCs w:val="20"/>
              </w:rPr>
              <w:t>Yes</w:t>
            </w:r>
          </w:p>
        </w:tc>
        <w:tc>
          <w:tcPr>
            <w:tcW w:w="660" w:type="pct"/>
            <w:shd w:val="clear" w:color="auto" w:fill="auto"/>
            <w:noWrap/>
            <w:vAlign w:val="center"/>
            <w:hideMark/>
          </w:tcPr>
          <w:p w14:paraId="75D410FD"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c>
          <w:tcPr>
            <w:tcW w:w="879" w:type="pct"/>
            <w:shd w:val="clear" w:color="auto" w:fill="auto"/>
            <w:noWrap/>
            <w:vAlign w:val="center"/>
            <w:hideMark/>
          </w:tcPr>
          <w:p w14:paraId="639CA162" w14:textId="77777777" w:rsidR="000035DF" w:rsidRPr="00D04011" w:rsidRDefault="000035DF" w:rsidP="00AD2F7F">
            <w:pPr>
              <w:rPr>
                <w:rFonts w:ascii="Arial" w:hAnsi="Arial" w:cs="Arial"/>
                <w:sz w:val="20"/>
                <w:szCs w:val="20"/>
              </w:rPr>
            </w:pPr>
            <w:r w:rsidRPr="00D04011">
              <w:rPr>
                <w:rFonts w:ascii="Arial" w:hAnsi="Arial" w:cs="Arial"/>
                <w:sz w:val="20"/>
                <w:szCs w:val="20"/>
              </w:rPr>
              <w:t>6</w:t>
            </w:r>
          </w:p>
        </w:tc>
      </w:tr>
    </w:tbl>
    <w:p w14:paraId="29718D25" w14:textId="77777777" w:rsidR="000035DF" w:rsidRDefault="000035DF" w:rsidP="000035DF">
      <w:pPr>
        <w:rPr>
          <w:rFonts w:ascii="Arial" w:hAnsi="Arial" w:cs="Arial"/>
          <w:sz w:val="20"/>
          <w:szCs w:val="20"/>
        </w:rPr>
      </w:pPr>
    </w:p>
    <w:p w14:paraId="04409BD0" w14:textId="77777777" w:rsidR="000035DF" w:rsidRPr="00D04011" w:rsidRDefault="000035DF" w:rsidP="000035DF">
      <w:pPr>
        <w:rPr>
          <w:rFonts w:ascii="Arial" w:hAnsi="Arial" w:cs="Arial"/>
          <w:sz w:val="20"/>
          <w:szCs w:val="20"/>
        </w:rPr>
      </w:pPr>
      <w:proofErr w:type="spellStart"/>
      <w:r>
        <w:rPr>
          <w:rFonts w:ascii="Arial" w:hAnsi="Arial" w:cs="Arial"/>
          <w:sz w:val="20"/>
          <w:szCs w:val="20"/>
        </w:rPr>
        <w:t>n.a.</w:t>
      </w:r>
      <w:proofErr w:type="spellEnd"/>
      <w:r>
        <w:rPr>
          <w:rFonts w:ascii="Arial" w:hAnsi="Arial" w:cs="Arial"/>
          <w:sz w:val="20"/>
          <w:szCs w:val="20"/>
        </w:rPr>
        <w:t xml:space="preserve"> </w:t>
      </w:r>
      <w:r w:rsidRPr="001528DC">
        <w:rPr>
          <w:rFonts w:ascii="Arial" w:hAnsi="Arial" w:cs="Arial"/>
          <w:i/>
          <w:iCs/>
          <w:sz w:val="20"/>
          <w:szCs w:val="20"/>
        </w:rPr>
        <w:t>not applicable</w:t>
      </w:r>
      <w:r>
        <w:rPr>
          <w:rFonts w:ascii="Arial" w:hAnsi="Arial" w:cs="Arial"/>
          <w:sz w:val="20"/>
          <w:szCs w:val="20"/>
        </w:rPr>
        <w:t xml:space="preserve">, NR </w:t>
      </w:r>
      <w:r w:rsidRPr="001528DC">
        <w:rPr>
          <w:rFonts w:ascii="Arial" w:hAnsi="Arial" w:cs="Arial"/>
          <w:i/>
          <w:iCs/>
          <w:sz w:val="20"/>
          <w:szCs w:val="20"/>
        </w:rPr>
        <w:t>No Response</w:t>
      </w:r>
      <w:r>
        <w:rPr>
          <w:rFonts w:ascii="Arial" w:hAnsi="Arial" w:cs="Arial"/>
          <w:sz w:val="20"/>
          <w:szCs w:val="20"/>
        </w:rPr>
        <w:t xml:space="preserve">; This information is correct at the time of collection (2014-2015). The authors are not aware of significant changes to psychiatric training programmes since then. The information provided reflects the actual experiences of trainees about the provision of training. In countries where training is not nationally standardised there may be bigger variation within different regions of the same country. There is no psychiatric training programme in Luxembourg. </w:t>
      </w:r>
    </w:p>
    <w:p w14:paraId="5410C1F0" w14:textId="14FADD9E" w:rsidR="00A07264" w:rsidRPr="00A07264" w:rsidRDefault="00A07264" w:rsidP="00A07264">
      <w:pPr>
        <w:spacing w:line="480" w:lineRule="auto"/>
        <w:rPr>
          <w:rFonts w:ascii="Arial" w:hAnsi="Arial" w:cs="Arial"/>
          <w:color w:val="000000" w:themeColor="text1"/>
        </w:rPr>
      </w:pPr>
    </w:p>
    <w:p w14:paraId="4A38A237" w14:textId="77777777" w:rsidR="00A07264" w:rsidRDefault="00A07264" w:rsidP="00A07264">
      <w:pPr>
        <w:spacing w:line="480" w:lineRule="auto"/>
        <w:rPr>
          <w:rFonts w:ascii="Arial" w:hAnsi="Arial" w:cs="Arial"/>
          <w:color w:val="000000" w:themeColor="text1"/>
        </w:rPr>
      </w:pPr>
    </w:p>
    <w:p w14:paraId="7FFBDEBC" w14:textId="7C9CDB7D" w:rsidR="00A07264" w:rsidRDefault="00A07264" w:rsidP="00A07264">
      <w:pPr>
        <w:spacing w:line="480" w:lineRule="auto"/>
        <w:rPr>
          <w:rFonts w:ascii="Arial" w:hAnsi="Arial" w:cs="Arial"/>
          <w:color w:val="000000" w:themeColor="text1"/>
        </w:rPr>
      </w:pPr>
    </w:p>
    <w:p w14:paraId="493F48CF" w14:textId="77777777" w:rsidR="00A07264" w:rsidRPr="00C33368" w:rsidRDefault="00A07264" w:rsidP="00A07264">
      <w:pPr>
        <w:spacing w:line="480" w:lineRule="auto"/>
        <w:rPr>
          <w:rFonts w:ascii="Arial" w:hAnsi="Arial" w:cs="Arial"/>
          <w:color w:val="000000" w:themeColor="text1"/>
        </w:rPr>
      </w:pPr>
    </w:p>
    <w:p w14:paraId="2F222870" w14:textId="39E2B372" w:rsidR="00C71187" w:rsidRPr="00C33368" w:rsidRDefault="00C71187" w:rsidP="00A07264">
      <w:pPr>
        <w:spacing w:line="480" w:lineRule="auto"/>
        <w:jc w:val="both"/>
        <w:rPr>
          <w:rFonts w:ascii="Arial" w:hAnsi="Arial" w:cs="Arial"/>
          <w:color w:val="000000" w:themeColor="text1"/>
        </w:rPr>
      </w:pPr>
    </w:p>
    <w:sectPr w:rsidR="00C71187" w:rsidRPr="00C33368" w:rsidSect="000035D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3BA"/>
    <w:multiLevelType w:val="hybridMultilevel"/>
    <w:tmpl w:val="6E5656C6"/>
    <w:lvl w:ilvl="0" w:tplc="C3E24892">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D0693"/>
    <w:multiLevelType w:val="multilevel"/>
    <w:tmpl w:val="EB60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F34D4"/>
    <w:multiLevelType w:val="hybridMultilevel"/>
    <w:tmpl w:val="C400EE6A"/>
    <w:lvl w:ilvl="0" w:tplc="998E5DE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14D7E"/>
    <w:multiLevelType w:val="hybridMultilevel"/>
    <w:tmpl w:val="18E8BE26"/>
    <w:lvl w:ilvl="0" w:tplc="A0FAFEAE">
      <w:start w:val="4"/>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855"/>
    <w:multiLevelType w:val="multilevel"/>
    <w:tmpl w:val="0D9E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308C9"/>
    <w:multiLevelType w:val="hybridMultilevel"/>
    <w:tmpl w:val="1F3228FC"/>
    <w:lvl w:ilvl="0" w:tplc="B954427C">
      <w:start w:val="1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B9"/>
    <w:rsid w:val="00000268"/>
    <w:rsid w:val="000035DF"/>
    <w:rsid w:val="000500B8"/>
    <w:rsid w:val="00057AE9"/>
    <w:rsid w:val="000671B4"/>
    <w:rsid w:val="000D1016"/>
    <w:rsid w:val="001037E1"/>
    <w:rsid w:val="001539D7"/>
    <w:rsid w:val="00164904"/>
    <w:rsid w:val="0019552A"/>
    <w:rsid w:val="001A4CE9"/>
    <w:rsid w:val="001D10E1"/>
    <w:rsid w:val="001D1D2B"/>
    <w:rsid w:val="001D4F8B"/>
    <w:rsid w:val="001D5A9A"/>
    <w:rsid w:val="001F0689"/>
    <w:rsid w:val="002057CA"/>
    <w:rsid w:val="00232F28"/>
    <w:rsid w:val="002455FC"/>
    <w:rsid w:val="0027053D"/>
    <w:rsid w:val="00270B09"/>
    <w:rsid w:val="00282620"/>
    <w:rsid w:val="002851E8"/>
    <w:rsid w:val="00293DBD"/>
    <w:rsid w:val="002E20A0"/>
    <w:rsid w:val="003040CF"/>
    <w:rsid w:val="00314B73"/>
    <w:rsid w:val="00327C48"/>
    <w:rsid w:val="00332203"/>
    <w:rsid w:val="00347AF5"/>
    <w:rsid w:val="003A2B31"/>
    <w:rsid w:val="003A6E18"/>
    <w:rsid w:val="003B4565"/>
    <w:rsid w:val="003B4C9D"/>
    <w:rsid w:val="003D13B8"/>
    <w:rsid w:val="003F7C02"/>
    <w:rsid w:val="00400FF6"/>
    <w:rsid w:val="004543CE"/>
    <w:rsid w:val="00470724"/>
    <w:rsid w:val="004A5B29"/>
    <w:rsid w:val="004C040E"/>
    <w:rsid w:val="004C0A19"/>
    <w:rsid w:val="004C2116"/>
    <w:rsid w:val="004E2EF8"/>
    <w:rsid w:val="004E4D8B"/>
    <w:rsid w:val="004F6FE8"/>
    <w:rsid w:val="005229F5"/>
    <w:rsid w:val="0054338A"/>
    <w:rsid w:val="005456CA"/>
    <w:rsid w:val="00570049"/>
    <w:rsid w:val="005A6AE9"/>
    <w:rsid w:val="005A710A"/>
    <w:rsid w:val="005B1EF0"/>
    <w:rsid w:val="005C3F50"/>
    <w:rsid w:val="005C68B2"/>
    <w:rsid w:val="0061571F"/>
    <w:rsid w:val="00690771"/>
    <w:rsid w:val="006A09EF"/>
    <w:rsid w:val="006A671A"/>
    <w:rsid w:val="006D0FF7"/>
    <w:rsid w:val="00747671"/>
    <w:rsid w:val="007728EF"/>
    <w:rsid w:val="007831A2"/>
    <w:rsid w:val="007A77E1"/>
    <w:rsid w:val="007C6BAE"/>
    <w:rsid w:val="007D586B"/>
    <w:rsid w:val="007F6A33"/>
    <w:rsid w:val="007F6D62"/>
    <w:rsid w:val="008209AE"/>
    <w:rsid w:val="00825E80"/>
    <w:rsid w:val="008356AC"/>
    <w:rsid w:val="008468CC"/>
    <w:rsid w:val="00851054"/>
    <w:rsid w:val="00882D5B"/>
    <w:rsid w:val="00886ED4"/>
    <w:rsid w:val="008E12FC"/>
    <w:rsid w:val="008E14B4"/>
    <w:rsid w:val="008F1512"/>
    <w:rsid w:val="009077C9"/>
    <w:rsid w:val="00943D67"/>
    <w:rsid w:val="00945D2B"/>
    <w:rsid w:val="00951599"/>
    <w:rsid w:val="00956CA9"/>
    <w:rsid w:val="0096249A"/>
    <w:rsid w:val="00984E7D"/>
    <w:rsid w:val="00985376"/>
    <w:rsid w:val="009869E8"/>
    <w:rsid w:val="009E6930"/>
    <w:rsid w:val="009F2D16"/>
    <w:rsid w:val="00A002F1"/>
    <w:rsid w:val="00A07264"/>
    <w:rsid w:val="00A26C71"/>
    <w:rsid w:val="00A57DA0"/>
    <w:rsid w:val="00A6056E"/>
    <w:rsid w:val="00A60934"/>
    <w:rsid w:val="00A71553"/>
    <w:rsid w:val="00A86E0B"/>
    <w:rsid w:val="00AB22B3"/>
    <w:rsid w:val="00AC7BD2"/>
    <w:rsid w:val="00AE1D53"/>
    <w:rsid w:val="00B05D7B"/>
    <w:rsid w:val="00B1578D"/>
    <w:rsid w:val="00B26A63"/>
    <w:rsid w:val="00B33CB9"/>
    <w:rsid w:val="00B45A4B"/>
    <w:rsid w:val="00B52795"/>
    <w:rsid w:val="00B55A09"/>
    <w:rsid w:val="00BA7AAA"/>
    <w:rsid w:val="00BB382C"/>
    <w:rsid w:val="00BD59B0"/>
    <w:rsid w:val="00C03F78"/>
    <w:rsid w:val="00C0578D"/>
    <w:rsid w:val="00C15525"/>
    <w:rsid w:val="00C3250A"/>
    <w:rsid w:val="00C33368"/>
    <w:rsid w:val="00C57655"/>
    <w:rsid w:val="00C6451A"/>
    <w:rsid w:val="00C66251"/>
    <w:rsid w:val="00C71187"/>
    <w:rsid w:val="00C73C0D"/>
    <w:rsid w:val="00C76BE4"/>
    <w:rsid w:val="00CB515F"/>
    <w:rsid w:val="00CC77F5"/>
    <w:rsid w:val="00CD6F63"/>
    <w:rsid w:val="00CF1AB9"/>
    <w:rsid w:val="00D36152"/>
    <w:rsid w:val="00DA0037"/>
    <w:rsid w:val="00DA201A"/>
    <w:rsid w:val="00DD7ABC"/>
    <w:rsid w:val="00E05210"/>
    <w:rsid w:val="00E0658B"/>
    <w:rsid w:val="00E4734D"/>
    <w:rsid w:val="00E54C7D"/>
    <w:rsid w:val="00E65F0F"/>
    <w:rsid w:val="00E66844"/>
    <w:rsid w:val="00E7060F"/>
    <w:rsid w:val="00E72AA2"/>
    <w:rsid w:val="00E90839"/>
    <w:rsid w:val="00ED1CDB"/>
    <w:rsid w:val="00F019B2"/>
    <w:rsid w:val="00F0574D"/>
    <w:rsid w:val="00F07183"/>
    <w:rsid w:val="00F319C9"/>
    <w:rsid w:val="00F379F1"/>
    <w:rsid w:val="00F61945"/>
    <w:rsid w:val="00F61A34"/>
    <w:rsid w:val="00F7511D"/>
    <w:rsid w:val="00F77028"/>
    <w:rsid w:val="00F9001B"/>
    <w:rsid w:val="00FC1E31"/>
    <w:rsid w:val="00FC3EBB"/>
    <w:rsid w:val="00FF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B364"/>
  <w15:chartTrackingRefBased/>
  <w15:docId w15:val="{4D8C0747-1E8E-EA40-AA65-6B27E5DC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B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CB9"/>
    <w:pPr>
      <w:spacing w:before="100" w:beforeAutospacing="1" w:after="100" w:afterAutospacing="1"/>
    </w:pPr>
  </w:style>
  <w:style w:type="character" w:styleId="CommentReference">
    <w:name w:val="annotation reference"/>
    <w:basedOn w:val="DefaultParagraphFont"/>
    <w:uiPriority w:val="99"/>
    <w:semiHidden/>
    <w:unhideWhenUsed/>
    <w:rsid w:val="00314B73"/>
    <w:rPr>
      <w:sz w:val="16"/>
      <w:szCs w:val="16"/>
    </w:rPr>
  </w:style>
  <w:style w:type="paragraph" w:styleId="CommentText">
    <w:name w:val="annotation text"/>
    <w:basedOn w:val="Normal"/>
    <w:link w:val="CommentTextChar"/>
    <w:uiPriority w:val="99"/>
    <w:semiHidden/>
    <w:unhideWhenUsed/>
    <w:rsid w:val="00314B73"/>
    <w:rPr>
      <w:sz w:val="20"/>
      <w:szCs w:val="20"/>
    </w:rPr>
  </w:style>
  <w:style w:type="character" w:customStyle="1" w:styleId="CommentTextChar">
    <w:name w:val="Comment Text Char"/>
    <w:basedOn w:val="DefaultParagraphFont"/>
    <w:link w:val="CommentText"/>
    <w:uiPriority w:val="99"/>
    <w:semiHidden/>
    <w:rsid w:val="00314B7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4B73"/>
    <w:rPr>
      <w:b/>
      <w:bCs/>
    </w:rPr>
  </w:style>
  <w:style w:type="character" w:customStyle="1" w:styleId="CommentSubjectChar">
    <w:name w:val="Comment Subject Char"/>
    <w:basedOn w:val="CommentTextChar"/>
    <w:link w:val="CommentSubject"/>
    <w:uiPriority w:val="99"/>
    <w:semiHidden/>
    <w:rsid w:val="00314B7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14B73"/>
    <w:rPr>
      <w:sz w:val="18"/>
      <w:szCs w:val="18"/>
    </w:rPr>
  </w:style>
  <w:style w:type="character" w:customStyle="1" w:styleId="BalloonTextChar">
    <w:name w:val="Balloon Text Char"/>
    <w:basedOn w:val="DefaultParagraphFont"/>
    <w:link w:val="BalloonText"/>
    <w:uiPriority w:val="99"/>
    <w:semiHidden/>
    <w:rsid w:val="00314B73"/>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C3F50"/>
    <w:rPr>
      <w:color w:val="0000FF"/>
      <w:u w:val="single"/>
    </w:rPr>
  </w:style>
  <w:style w:type="paragraph" w:styleId="ListParagraph">
    <w:name w:val="List Paragraph"/>
    <w:basedOn w:val="Normal"/>
    <w:uiPriority w:val="34"/>
    <w:qFormat/>
    <w:rsid w:val="004E2EF8"/>
    <w:pPr>
      <w:ind w:left="720"/>
      <w:contextualSpacing/>
    </w:pPr>
  </w:style>
  <w:style w:type="character" w:styleId="UnresolvedMention">
    <w:name w:val="Unresolved Mention"/>
    <w:basedOn w:val="DefaultParagraphFont"/>
    <w:uiPriority w:val="99"/>
    <w:semiHidden/>
    <w:unhideWhenUsed/>
    <w:rsid w:val="00C76BE4"/>
    <w:rPr>
      <w:color w:val="605E5C"/>
      <w:shd w:val="clear" w:color="auto" w:fill="E1DFDD"/>
    </w:rPr>
  </w:style>
  <w:style w:type="paragraph" w:styleId="Revision">
    <w:name w:val="Revision"/>
    <w:hidden/>
    <w:uiPriority w:val="99"/>
    <w:semiHidden/>
    <w:rsid w:val="001D4F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05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0590">
      <w:bodyDiv w:val="1"/>
      <w:marLeft w:val="0"/>
      <w:marRight w:val="0"/>
      <w:marTop w:val="0"/>
      <w:marBottom w:val="0"/>
      <w:divBdr>
        <w:top w:val="none" w:sz="0" w:space="0" w:color="auto"/>
        <w:left w:val="none" w:sz="0" w:space="0" w:color="auto"/>
        <w:bottom w:val="none" w:sz="0" w:space="0" w:color="auto"/>
        <w:right w:val="none" w:sz="0" w:space="0" w:color="auto"/>
      </w:divBdr>
    </w:div>
    <w:div w:id="93595476">
      <w:bodyDiv w:val="1"/>
      <w:marLeft w:val="0"/>
      <w:marRight w:val="0"/>
      <w:marTop w:val="0"/>
      <w:marBottom w:val="0"/>
      <w:divBdr>
        <w:top w:val="none" w:sz="0" w:space="0" w:color="auto"/>
        <w:left w:val="none" w:sz="0" w:space="0" w:color="auto"/>
        <w:bottom w:val="none" w:sz="0" w:space="0" w:color="auto"/>
        <w:right w:val="none" w:sz="0" w:space="0" w:color="auto"/>
      </w:divBdr>
    </w:div>
    <w:div w:id="174391899">
      <w:bodyDiv w:val="1"/>
      <w:marLeft w:val="0"/>
      <w:marRight w:val="0"/>
      <w:marTop w:val="0"/>
      <w:marBottom w:val="0"/>
      <w:divBdr>
        <w:top w:val="none" w:sz="0" w:space="0" w:color="auto"/>
        <w:left w:val="none" w:sz="0" w:space="0" w:color="auto"/>
        <w:bottom w:val="none" w:sz="0" w:space="0" w:color="auto"/>
        <w:right w:val="none" w:sz="0" w:space="0" w:color="auto"/>
      </w:divBdr>
    </w:div>
    <w:div w:id="328367189">
      <w:bodyDiv w:val="1"/>
      <w:marLeft w:val="0"/>
      <w:marRight w:val="0"/>
      <w:marTop w:val="0"/>
      <w:marBottom w:val="0"/>
      <w:divBdr>
        <w:top w:val="none" w:sz="0" w:space="0" w:color="auto"/>
        <w:left w:val="none" w:sz="0" w:space="0" w:color="auto"/>
        <w:bottom w:val="none" w:sz="0" w:space="0" w:color="auto"/>
        <w:right w:val="none" w:sz="0" w:space="0" w:color="auto"/>
      </w:divBdr>
    </w:div>
    <w:div w:id="546645318">
      <w:bodyDiv w:val="1"/>
      <w:marLeft w:val="0"/>
      <w:marRight w:val="0"/>
      <w:marTop w:val="0"/>
      <w:marBottom w:val="0"/>
      <w:divBdr>
        <w:top w:val="none" w:sz="0" w:space="0" w:color="auto"/>
        <w:left w:val="none" w:sz="0" w:space="0" w:color="auto"/>
        <w:bottom w:val="none" w:sz="0" w:space="0" w:color="auto"/>
        <w:right w:val="none" w:sz="0" w:space="0" w:color="auto"/>
      </w:divBdr>
    </w:div>
    <w:div w:id="651954147">
      <w:bodyDiv w:val="1"/>
      <w:marLeft w:val="0"/>
      <w:marRight w:val="0"/>
      <w:marTop w:val="0"/>
      <w:marBottom w:val="0"/>
      <w:divBdr>
        <w:top w:val="none" w:sz="0" w:space="0" w:color="auto"/>
        <w:left w:val="none" w:sz="0" w:space="0" w:color="auto"/>
        <w:bottom w:val="none" w:sz="0" w:space="0" w:color="auto"/>
        <w:right w:val="none" w:sz="0" w:space="0" w:color="auto"/>
      </w:divBdr>
    </w:div>
    <w:div w:id="662708260">
      <w:bodyDiv w:val="1"/>
      <w:marLeft w:val="0"/>
      <w:marRight w:val="0"/>
      <w:marTop w:val="0"/>
      <w:marBottom w:val="0"/>
      <w:divBdr>
        <w:top w:val="none" w:sz="0" w:space="0" w:color="auto"/>
        <w:left w:val="none" w:sz="0" w:space="0" w:color="auto"/>
        <w:bottom w:val="none" w:sz="0" w:space="0" w:color="auto"/>
        <w:right w:val="none" w:sz="0" w:space="0" w:color="auto"/>
      </w:divBdr>
    </w:div>
    <w:div w:id="752169767">
      <w:bodyDiv w:val="1"/>
      <w:marLeft w:val="0"/>
      <w:marRight w:val="0"/>
      <w:marTop w:val="0"/>
      <w:marBottom w:val="0"/>
      <w:divBdr>
        <w:top w:val="none" w:sz="0" w:space="0" w:color="auto"/>
        <w:left w:val="none" w:sz="0" w:space="0" w:color="auto"/>
        <w:bottom w:val="none" w:sz="0" w:space="0" w:color="auto"/>
        <w:right w:val="none" w:sz="0" w:space="0" w:color="auto"/>
      </w:divBdr>
    </w:div>
    <w:div w:id="760177421">
      <w:bodyDiv w:val="1"/>
      <w:marLeft w:val="0"/>
      <w:marRight w:val="0"/>
      <w:marTop w:val="0"/>
      <w:marBottom w:val="0"/>
      <w:divBdr>
        <w:top w:val="none" w:sz="0" w:space="0" w:color="auto"/>
        <w:left w:val="none" w:sz="0" w:space="0" w:color="auto"/>
        <w:bottom w:val="none" w:sz="0" w:space="0" w:color="auto"/>
        <w:right w:val="none" w:sz="0" w:space="0" w:color="auto"/>
      </w:divBdr>
    </w:div>
    <w:div w:id="780880748">
      <w:bodyDiv w:val="1"/>
      <w:marLeft w:val="0"/>
      <w:marRight w:val="0"/>
      <w:marTop w:val="0"/>
      <w:marBottom w:val="0"/>
      <w:divBdr>
        <w:top w:val="none" w:sz="0" w:space="0" w:color="auto"/>
        <w:left w:val="none" w:sz="0" w:space="0" w:color="auto"/>
        <w:bottom w:val="none" w:sz="0" w:space="0" w:color="auto"/>
        <w:right w:val="none" w:sz="0" w:space="0" w:color="auto"/>
      </w:divBdr>
    </w:div>
    <w:div w:id="983000519">
      <w:bodyDiv w:val="1"/>
      <w:marLeft w:val="0"/>
      <w:marRight w:val="0"/>
      <w:marTop w:val="0"/>
      <w:marBottom w:val="0"/>
      <w:divBdr>
        <w:top w:val="none" w:sz="0" w:space="0" w:color="auto"/>
        <w:left w:val="none" w:sz="0" w:space="0" w:color="auto"/>
        <w:bottom w:val="none" w:sz="0" w:space="0" w:color="auto"/>
        <w:right w:val="none" w:sz="0" w:space="0" w:color="auto"/>
      </w:divBdr>
    </w:div>
    <w:div w:id="1018432317">
      <w:bodyDiv w:val="1"/>
      <w:marLeft w:val="0"/>
      <w:marRight w:val="0"/>
      <w:marTop w:val="0"/>
      <w:marBottom w:val="0"/>
      <w:divBdr>
        <w:top w:val="none" w:sz="0" w:space="0" w:color="auto"/>
        <w:left w:val="none" w:sz="0" w:space="0" w:color="auto"/>
        <w:bottom w:val="none" w:sz="0" w:space="0" w:color="auto"/>
        <w:right w:val="none" w:sz="0" w:space="0" w:color="auto"/>
      </w:divBdr>
    </w:div>
    <w:div w:id="1045525446">
      <w:bodyDiv w:val="1"/>
      <w:marLeft w:val="0"/>
      <w:marRight w:val="0"/>
      <w:marTop w:val="0"/>
      <w:marBottom w:val="0"/>
      <w:divBdr>
        <w:top w:val="none" w:sz="0" w:space="0" w:color="auto"/>
        <w:left w:val="none" w:sz="0" w:space="0" w:color="auto"/>
        <w:bottom w:val="none" w:sz="0" w:space="0" w:color="auto"/>
        <w:right w:val="none" w:sz="0" w:space="0" w:color="auto"/>
      </w:divBdr>
    </w:div>
    <w:div w:id="1063911906">
      <w:bodyDiv w:val="1"/>
      <w:marLeft w:val="0"/>
      <w:marRight w:val="0"/>
      <w:marTop w:val="0"/>
      <w:marBottom w:val="0"/>
      <w:divBdr>
        <w:top w:val="none" w:sz="0" w:space="0" w:color="auto"/>
        <w:left w:val="none" w:sz="0" w:space="0" w:color="auto"/>
        <w:bottom w:val="none" w:sz="0" w:space="0" w:color="auto"/>
        <w:right w:val="none" w:sz="0" w:space="0" w:color="auto"/>
      </w:divBdr>
    </w:div>
    <w:div w:id="1102258661">
      <w:bodyDiv w:val="1"/>
      <w:marLeft w:val="0"/>
      <w:marRight w:val="0"/>
      <w:marTop w:val="0"/>
      <w:marBottom w:val="0"/>
      <w:divBdr>
        <w:top w:val="none" w:sz="0" w:space="0" w:color="auto"/>
        <w:left w:val="none" w:sz="0" w:space="0" w:color="auto"/>
        <w:bottom w:val="none" w:sz="0" w:space="0" w:color="auto"/>
        <w:right w:val="none" w:sz="0" w:space="0" w:color="auto"/>
      </w:divBdr>
    </w:div>
    <w:div w:id="1294212408">
      <w:bodyDiv w:val="1"/>
      <w:marLeft w:val="0"/>
      <w:marRight w:val="0"/>
      <w:marTop w:val="0"/>
      <w:marBottom w:val="0"/>
      <w:divBdr>
        <w:top w:val="none" w:sz="0" w:space="0" w:color="auto"/>
        <w:left w:val="none" w:sz="0" w:space="0" w:color="auto"/>
        <w:bottom w:val="none" w:sz="0" w:space="0" w:color="auto"/>
        <w:right w:val="none" w:sz="0" w:space="0" w:color="auto"/>
      </w:divBdr>
    </w:div>
    <w:div w:id="1434401146">
      <w:bodyDiv w:val="1"/>
      <w:marLeft w:val="0"/>
      <w:marRight w:val="0"/>
      <w:marTop w:val="0"/>
      <w:marBottom w:val="0"/>
      <w:divBdr>
        <w:top w:val="none" w:sz="0" w:space="0" w:color="auto"/>
        <w:left w:val="none" w:sz="0" w:space="0" w:color="auto"/>
        <w:bottom w:val="none" w:sz="0" w:space="0" w:color="auto"/>
        <w:right w:val="none" w:sz="0" w:space="0" w:color="auto"/>
      </w:divBdr>
    </w:div>
    <w:div w:id="1443643975">
      <w:bodyDiv w:val="1"/>
      <w:marLeft w:val="0"/>
      <w:marRight w:val="0"/>
      <w:marTop w:val="0"/>
      <w:marBottom w:val="0"/>
      <w:divBdr>
        <w:top w:val="none" w:sz="0" w:space="0" w:color="auto"/>
        <w:left w:val="none" w:sz="0" w:space="0" w:color="auto"/>
        <w:bottom w:val="none" w:sz="0" w:space="0" w:color="auto"/>
        <w:right w:val="none" w:sz="0" w:space="0" w:color="auto"/>
      </w:divBdr>
    </w:div>
    <w:div w:id="1451975418">
      <w:bodyDiv w:val="1"/>
      <w:marLeft w:val="0"/>
      <w:marRight w:val="0"/>
      <w:marTop w:val="0"/>
      <w:marBottom w:val="0"/>
      <w:divBdr>
        <w:top w:val="none" w:sz="0" w:space="0" w:color="auto"/>
        <w:left w:val="none" w:sz="0" w:space="0" w:color="auto"/>
        <w:bottom w:val="none" w:sz="0" w:space="0" w:color="auto"/>
        <w:right w:val="none" w:sz="0" w:space="0" w:color="auto"/>
      </w:divBdr>
    </w:div>
    <w:div w:id="1539048316">
      <w:bodyDiv w:val="1"/>
      <w:marLeft w:val="0"/>
      <w:marRight w:val="0"/>
      <w:marTop w:val="0"/>
      <w:marBottom w:val="0"/>
      <w:divBdr>
        <w:top w:val="none" w:sz="0" w:space="0" w:color="auto"/>
        <w:left w:val="none" w:sz="0" w:space="0" w:color="auto"/>
        <w:bottom w:val="none" w:sz="0" w:space="0" w:color="auto"/>
        <w:right w:val="none" w:sz="0" w:space="0" w:color="auto"/>
      </w:divBdr>
    </w:div>
    <w:div w:id="1559046855">
      <w:bodyDiv w:val="1"/>
      <w:marLeft w:val="0"/>
      <w:marRight w:val="0"/>
      <w:marTop w:val="0"/>
      <w:marBottom w:val="0"/>
      <w:divBdr>
        <w:top w:val="none" w:sz="0" w:space="0" w:color="auto"/>
        <w:left w:val="none" w:sz="0" w:space="0" w:color="auto"/>
        <w:bottom w:val="none" w:sz="0" w:space="0" w:color="auto"/>
        <w:right w:val="none" w:sz="0" w:space="0" w:color="auto"/>
      </w:divBdr>
    </w:div>
    <w:div w:id="1618219128">
      <w:bodyDiv w:val="1"/>
      <w:marLeft w:val="0"/>
      <w:marRight w:val="0"/>
      <w:marTop w:val="0"/>
      <w:marBottom w:val="0"/>
      <w:divBdr>
        <w:top w:val="none" w:sz="0" w:space="0" w:color="auto"/>
        <w:left w:val="none" w:sz="0" w:space="0" w:color="auto"/>
        <w:bottom w:val="none" w:sz="0" w:space="0" w:color="auto"/>
        <w:right w:val="none" w:sz="0" w:space="0" w:color="auto"/>
      </w:divBdr>
    </w:div>
    <w:div w:id="1878352431">
      <w:bodyDiv w:val="1"/>
      <w:marLeft w:val="0"/>
      <w:marRight w:val="0"/>
      <w:marTop w:val="0"/>
      <w:marBottom w:val="0"/>
      <w:divBdr>
        <w:top w:val="none" w:sz="0" w:space="0" w:color="auto"/>
        <w:left w:val="none" w:sz="0" w:space="0" w:color="auto"/>
        <w:bottom w:val="none" w:sz="0" w:space="0" w:color="auto"/>
        <w:right w:val="none" w:sz="0" w:space="0" w:color="auto"/>
      </w:divBdr>
    </w:div>
    <w:div w:id="1942565122">
      <w:bodyDiv w:val="1"/>
      <w:marLeft w:val="0"/>
      <w:marRight w:val="0"/>
      <w:marTop w:val="0"/>
      <w:marBottom w:val="0"/>
      <w:divBdr>
        <w:top w:val="none" w:sz="0" w:space="0" w:color="auto"/>
        <w:left w:val="none" w:sz="0" w:space="0" w:color="auto"/>
        <w:bottom w:val="none" w:sz="0" w:space="0" w:color="auto"/>
        <w:right w:val="none" w:sz="0" w:space="0" w:color="auto"/>
      </w:divBdr>
    </w:div>
    <w:div w:id="19549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1FB8-7585-9642-8B48-3A01D511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Dias</dc:creator>
  <cp:keywords>CheckedWithWritefull</cp:keywords>
  <dc:description/>
  <cp:lastModifiedBy>Marisa Dias</cp:lastModifiedBy>
  <cp:revision>2</cp:revision>
  <cp:lastPrinted>2020-06-01T15:10:00Z</cp:lastPrinted>
  <dcterms:created xsi:type="dcterms:W3CDTF">2020-09-11T23:19:00Z</dcterms:created>
  <dcterms:modified xsi:type="dcterms:W3CDTF">2020-09-11T23:19:00Z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2be265d2-318f-36c6-bd25-f457dbcddc12</vt:lpwstr>
  </property>
  <property fmtid="{D5CDD505-2E9C-101B-9397-08002B2CF9AE}" pid="24" name="Mendeley Citation Style_1">
    <vt:lpwstr>http://www.zotero.org/styles/vancouver-brackets</vt:lpwstr>
  </property>
</Properties>
</file>