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5AA0" w14:textId="77777777" w:rsidR="000225E5" w:rsidRPr="00521078" w:rsidRDefault="000225E5" w:rsidP="000225E5">
      <w:pPr>
        <w:pStyle w:val="Body"/>
        <w:suppressAutoHyphens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521078">
        <w:rPr>
          <w:rFonts w:ascii="Calibri" w:hAnsi="Calibri" w:cs="Calibri"/>
          <w:b/>
          <w:bCs/>
          <w:sz w:val="28"/>
          <w:szCs w:val="28"/>
        </w:rPr>
        <w:t>Supplementary Material</w:t>
      </w:r>
    </w:p>
    <w:p w14:paraId="08CF81C6" w14:textId="77777777" w:rsidR="000225E5" w:rsidRPr="00274063" w:rsidRDefault="000225E5" w:rsidP="000225E5">
      <w:pPr>
        <w:pStyle w:val="Body"/>
        <w:suppressAutoHyphens/>
        <w:spacing w:line="360" w:lineRule="auto"/>
        <w:rPr>
          <w:rFonts w:ascii="Calibri" w:hAnsi="Calibri" w:cs="Calibri"/>
          <w:b/>
          <w:bCs/>
        </w:rPr>
      </w:pPr>
    </w:p>
    <w:p w14:paraId="1BB22DA6" w14:textId="77777777" w:rsidR="00521078" w:rsidRDefault="00521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  <w:b/>
          <w:bCs/>
        </w:rPr>
      </w:pPr>
      <w:r w:rsidRPr="00521078">
        <w:rPr>
          <w:rFonts w:ascii="Calibri" w:hAnsi="Calibri" w:cs="Calibri"/>
          <w:b/>
          <w:bCs/>
        </w:rPr>
        <w:t>Supplementary note 1 – Weighting of data</w:t>
      </w:r>
      <w:r w:rsidR="008577BC">
        <w:rPr>
          <w:rFonts w:ascii="Calibri" w:hAnsi="Calibri" w:cs="Calibri"/>
          <w:b/>
          <w:bCs/>
        </w:rPr>
        <w:t xml:space="preserve"> to adjust for selection and non-response bias </w:t>
      </w:r>
    </w:p>
    <w:p w14:paraId="1D8DECEF" w14:textId="77777777" w:rsidR="008577BC" w:rsidRDefault="00857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68C74611" w14:textId="77777777" w:rsidR="000727DA" w:rsidRDefault="000727DA" w:rsidP="00072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Weighting strategies </w:t>
      </w:r>
      <w:r w:rsidR="009A1FB2">
        <w:rPr>
          <w:rFonts w:ascii="Calibri" w:hAnsi="Calibri" w:cs="Calibri"/>
          <w:bCs/>
          <w:sz w:val="20"/>
          <w:szCs w:val="20"/>
        </w:rPr>
        <w:t xml:space="preserve">were </w:t>
      </w:r>
      <w:r>
        <w:rPr>
          <w:rFonts w:ascii="Calibri" w:hAnsi="Calibri" w:cs="Calibri"/>
          <w:bCs/>
          <w:sz w:val="20"/>
          <w:szCs w:val="20"/>
        </w:rPr>
        <w:t xml:space="preserve">used to </w:t>
      </w:r>
      <w:proofErr w:type="gramStart"/>
      <w:r w:rsidR="009A1FB2">
        <w:rPr>
          <w:rFonts w:ascii="Calibri" w:hAnsi="Calibri" w:cs="Calibri"/>
          <w:bCs/>
          <w:sz w:val="20"/>
          <w:szCs w:val="20"/>
        </w:rPr>
        <w:t>take into account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non-response in the survey </w:t>
      </w:r>
      <w:r w:rsidR="009A1FB2">
        <w:rPr>
          <w:rFonts w:ascii="Calibri" w:hAnsi="Calibri" w:cs="Calibri"/>
          <w:bCs/>
          <w:sz w:val="20"/>
          <w:szCs w:val="20"/>
        </w:rPr>
        <w:t>so that the results were truly representative of the household population in England aged 16 years and over. Full</w:t>
      </w:r>
      <w:r>
        <w:rPr>
          <w:rFonts w:ascii="Calibri" w:hAnsi="Calibri" w:cs="Calibri"/>
          <w:bCs/>
          <w:sz w:val="20"/>
          <w:szCs w:val="20"/>
        </w:rPr>
        <w:t xml:space="preserve"> detail</w:t>
      </w:r>
      <w:r w:rsidR="009A1FB2">
        <w:rPr>
          <w:rFonts w:ascii="Calibri" w:hAnsi="Calibri" w:cs="Calibri"/>
          <w:bCs/>
          <w:sz w:val="20"/>
          <w:szCs w:val="20"/>
        </w:rPr>
        <w:t xml:space="preserve">s of these </w:t>
      </w:r>
      <w:r w:rsidR="00EB1AC8">
        <w:rPr>
          <w:rFonts w:ascii="Calibri" w:hAnsi="Calibri" w:cs="Calibri"/>
          <w:bCs/>
          <w:sz w:val="20"/>
          <w:szCs w:val="20"/>
        </w:rPr>
        <w:t>weighting</w:t>
      </w:r>
      <w:r w:rsidR="009A1FB2">
        <w:rPr>
          <w:rFonts w:ascii="Calibri" w:hAnsi="Calibri" w:cs="Calibri"/>
          <w:bCs/>
          <w:sz w:val="20"/>
          <w:szCs w:val="20"/>
        </w:rPr>
        <w:t xml:space="preserve"> strategies are detailed </w:t>
      </w:r>
      <w:r>
        <w:rPr>
          <w:rFonts w:ascii="Calibri" w:hAnsi="Calibri" w:cs="Calibri"/>
          <w:bCs/>
          <w:sz w:val="20"/>
          <w:szCs w:val="20"/>
        </w:rPr>
        <w:t>Chapter 13 of the main APSM report [2</w:t>
      </w:r>
      <w:r w:rsidR="00163A5D">
        <w:rPr>
          <w:rFonts w:ascii="Calibri" w:hAnsi="Calibri" w:cs="Calibri"/>
          <w:bCs/>
          <w:sz w:val="20"/>
          <w:szCs w:val="20"/>
        </w:rPr>
        <w:t>3</w:t>
      </w:r>
      <w:r>
        <w:rPr>
          <w:rFonts w:ascii="Calibri" w:hAnsi="Calibri" w:cs="Calibri"/>
          <w:bCs/>
          <w:sz w:val="20"/>
          <w:szCs w:val="20"/>
        </w:rPr>
        <w:t xml:space="preserve">], but a </w:t>
      </w:r>
      <w:r w:rsidR="00EB1AC8">
        <w:rPr>
          <w:rFonts w:ascii="Calibri" w:hAnsi="Calibri" w:cs="Calibri"/>
          <w:bCs/>
          <w:sz w:val="20"/>
          <w:szCs w:val="20"/>
        </w:rPr>
        <w:t xml:space="preserve">paraphrased </w:t>
      </w:r>
      <w:r>
        <w:rPr>
          <w:rFonts w:ascii="Calibri" w:hAnsi="Calibri" w:cs="Calibri"/>
          <w:bCs/>
          <w:sz w:val="20"/>
          <w:szCs w:val="20"/>
        </w:rPr>
        <w:t xml:space="preserve">summary is provided below for easier reference.  </w:t>
      </w:r>
    </w:p>
    <w:p w14:paraId="3FD7F1B0" w14:textId="77777777" w:rsidR="009A1FB2" w:rsidRDefault="009A1FB2" w:rsidP="00EB1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5A5FBBE9" w14:textId="77777777" w:rsidR="009A1FB2" w:rsidRPr="00EB1AC8" w:rsidRDefault="009A1FB2" w:rsidP="00EB1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Calibri"/>
          <w:bCs/>
          <w:sz w:val="20"/>
          <w:szCs w:val="20"/>
          <w:u w:val="single"/>
        </w:rPr>
      </w:pPr>
      <w:r w:rsidRPr="00EB1AC8">
        <w:rPr>
          <w:rFonts w:ascii="Calibri" w:hAnsi="Calibri" w:cs="Calibri"/>
          <w:bCs/>
          <w:sz w:val="20"/>
          <w:szCs w:val="20"/>
          <w:u w:val="single"/>
        </w:rPr>
        <w:t xml:space="preserve">Weighting of data from first phase of the survey took place in three steps: </w:t>
      </w:r>
    </w:p>
    <w:p w14:paraId="25B8C4B8" w14:textId="77777777" w:rsidR="00EB1AC8" w:rsidRDefault="009A1FB2" w:rsidP="00EB1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0"/>
          <w:szCs w:val="20"/>
        </w:rPr>
      </w:pPr>
      <w:r w:rsidRPr="00EB1AC8">
        <w:rPr>
          <w:rFonts w:ascii="Calibri" w:hAnsi="Calibri" w:cs="Calibri"/>
          <w:bCs/>
          <w:i/>
          <w:sz w:val="20"/>
          <w:szCs w:val="20"/>
        </w:rPr>
        <w:t>First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B1AC8" w:rsidRPr="00EB1AC8">
        <w:rPr>
          <w:rFonts w:ascii="Calibri" w:hAnsi="Calibri" w:cs="Calibri"/>
          <w:bCs/>
          <w:sz w:val="20"/>
          <w:szCs w:val="20"/>
        </w:rPr>
        <w:t xml:space="preserve">sample weights were </w:t>
      </w:r>
      <w:r w:rsidR="00EB1AC8">
        <w:rPr>
          <w:rFonts w:ascii="Calibri" w:hAnsi="Calibri" w:cs="Calibri"/>
          <w:bCs/>
          <w:sz w:val="20"/>
          <w:szCs w:val="20"/>
        </w:rPr>
        <w:t>applied</w:t>
      </w:r>
      <w:r w:rsidR="00EB1AC8" w:rsidRPr="00EB1AC8">
        <w:rPr>
          <w:rFonts w:ascii="Calibri" w:hAnsi="Calibri" w:cs="Calibri"/>
          <w:bCs/>
          <w:sz w:val="20"/>
          <w:szCs w:val="20"/>
        </w:rPr>
        <w:t xml:space="preserve"> to </w:t>
      </w:r>
      <w:proofErr w:type="gramStart"/>
      <w:r w:rsidR="00EB1AC8" w:rsidRPr="00EB1AC8">
        <w:rPr>
          <w:rFonts w:ascii="Calibri" w:hAnsi="Calibri" w:cs="Calibri"/>
          <w:bCs/>
          <w:sz w:val="20"/>
          <w:szCs w:val="20"/>
        </w:rPr>
        <w:t xml:space="preserve">take </w:t>
      </w:r>
      <w:r w:rsidR="00EB1AC8">
        <w:rPr>
          <w:rFonts w:ascii="Calibri" w:hAnsi="Calibri" w:cs="Calibri"/>
          <w:bCs/>
          <w:sz w:val="20"/>
          <w:szCs w:val="20"/>
        </w:rPr>
        <w:t xml:space="preserve">into </w:t>
      </w:r>
      <w:r w:rsidR="00EB1AC8" w:rsidRPr="00EB1AC8">
        <w:rPr>
          <w:rFonts w:ascii="Calibri" w:hAnsi="Calibri" w:cs="Calibri"/>
          <w:bCs/>
          <w:sz w:val="20"/>
          <w:szCs w:val="20"/>
        </w:rPr>
        <w:t>account</w:t>
      </w:r>
      <w:proofErr w:type="gramEnd"/>
      <w:r w:rsidR="00EB1AC8" w:rsidRPr="00EB1AC8">
        <w:rPr>
          <w:rFonts w:ascii="Calibri" w:hAnsi="Calibri" w:cs="Calibri"/>
          <w:bCs/>
          <w:sz w:val="20"/>
          <w:szCs w:val="20"/>
        </w:rPr>
        <w:t xml:space="preserve"> the different probabilities of selecting respondents in households of different sizes</w:t>
      </w:r>
      <w:r w:rsidR="00EB1AC8">
        <w:rPr>
          <w:rFonts w:ascii="Calibri" w:hAnsi="Calibri" w:cs="Calibri"/>
          <w:bCs/>
          <w:sz w:val="20"/>
          <w:szCs w:val="20"/>
        </w:rPr>
        <w:t>;</w:t>
      </w:r>
      <w:r w:rsidR="00EB1AC8" w:rsidRPr="00EB1AC8">
        <w:rPr>
          <w:rFonts w:ascii="Calibri" w:hAnsi="Calibri" w:cs="Calibri"/>
          <w:bCs/>
          <w:sz w:val="20"/>
          <w:szCs w:val="20"/>
        </w:rPr>
        <w:t xml:space="preserve"> </w:t>
      </w:r>
    </w:p>
    <w:p w14:paraId="3C5F8FF9" w14:textId="77777777" w:rsidR="00EB1AC8" w:rsidRDefault="00EB1AC8" w:rsidP="00EB1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0"/>
          <w:szCs w:val="20"/>
        </w:rPr>
      </w:pPr>
      <w:r w:rsidRPr="00EB1AC8">
        <w:rPr>
          <w:rFonts w:ascii="Calibri" w:hAnsi="Calibri" w:cs="Calibri"/>
          <w:bCs/>
          <w:i/>
          <w:sz w:val="20"/>
          <w:szCs w:val="20"/>
        </w:rPr>
        <w:t>Second</w:t>
      </w:r>
      <w:r w:rsidRPr="00EB1AC8">
        <w:rPr>
          <w:rFonts w:ascii="Calibri" w:hAnsi="Calibri" w:cs="Calibri"/>
          <w:bCs/>
          <w:sz w:val="20"/>
          <w:szCs w:val="20"/>
        </w:rPr>
        <w:t>, to reduce non-response bias</w:t>
      </w:r>
      <w:r>
        <w:rPr>
          <w:rFonts w:ascii="Calibri" w:hAnsi="Calibri" w:cs="Calibri"/>
          <w:bCs/>
          <w:sz w:val="20"/>
          <w:szCs w:val="20"/>
        </w:rPr>
        <w:t xml:space="preserve"> at household level</w:t>
      </w:r>
      <w:r w:rsidRPr="00EB1AC8">
        <w:rPr>
          <w:rFonts w:ascii="Calibri" w:hAnsi="Calibri" w:cs="Calibri"/>
          <w:bCs/>
          <w:sz w:val="20"/>
          <w:szCs w:val="20"/>
        </w:rPr>
        <w:t>, a household level weight was calculated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EB1AC8">
        <w:rPr>
          <w:rFonts w:ascii="Calibri" w:hAnsi="Calibri" w:cs="Calibri"/>
          <w:bCs/>
          <w:sz w:val="20"/>
          <w:szCs w:val="20"/>
        </w:rPr>
        <w:t xml:space="preserve">from a logistic regression model using interviewer observation and area-level variables collected from </w:t>
      </w:r>
      <w:r>
        <w:rPr>
          <w:rFonts w:ascii="Calibri" w:hAnsi="Calibri" w:cs="Calibri"/>
          <w:bCs/>
          <w:sz w:val="20"/>
          <w:szCs w:val="20"/>
        </w:rPr>
        <w:t>data from the 2001 Ce</w:t>
      </w:r>
      <w:r w:rsidRPr="00EB1AC8">
        <w:rPr>
          <w:rFonts w:ascii="Calibri" w:hAnsi="Calibri" w:cs="Calibri"/>
          <w:bCs/>
          <w:sz w:val="20"/>
          <w:szCs w:val="20"/>
        </w:rPr>
        <w:t>nsus</w:t>
      </w:r>
      <w:r>
        <w:rPr>
          <w:rFonts w:ascii="Calibri" w:hAnsi="Calibri" w:cs="Calibri"/>
          <w:bCs/>
          <w:sz w:val="20"/>
          <w:szCs w:val="20"/>
        </w:rPr>
        <w:t>;</w:t>
      </w:r>
    </w:p>
    <w:p w14:paraId="39232816" w14:textId="77777777" w:rsidR="00EB1AC8" w:rsidRDefault="00EB1AC8" w:rsidP="00EB1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0"/>
          <w:szCs w:val="20"/>
        </w:rPr>
      </w:pPr>
      <w:r w:rsidRPr="00EB1AC8">
        <w:rPr>
          <w:rFonts w:ascii="Calibri" w:hAnsi="Calibri" w:cs="Calibri"/>
          <w:bCs/>
          <w:i/>
          <w:sz w:val="20"/>
          <w:szCs w:val="20"/>
        </w:rPr>
        <w:t>Finally</w:t>
      </w:r>
      <w:r w:rsidRPr="00EB1AC8">
        <w:rPr>
          <w:rFonts w:ascii="Calibri" w:hAnsi="Calibri" w:cs="Calibri"/>
          <w:bCs/>
          <w:sz w:val="20"/>
          <w:szCs w:val="20"/>
        </w:rPr>
        <w:t xml:space="preserve">, </w:t>
      </w:r>
      <w:r>
        <w:rPr>
          <w:rFonts w:ascii="Calibri" w:hAnsi="Calibri" w:cs="Calibri"/>
          <w:bCs/>
          <w:sz w:val="20"/>
          <w:szCs w:val="20"/>
        </w:rPr>
        <w:t xml:space="preserve">weights were applied using </w:t>
      </w:r>
      <w:r w:rsidRPr="00EB1AC8">
        <w:rPr>
          <w:rFonts w:ascii="Calibri" w:hAnsi="Calibri" w:cs="Calibri"/>
          <w:bCs/>
          <w:sz w:val="20"/>
          <w:szCs w:val="20"/>
        </w:rPr>
        <w:t xml:space="preserve">calibration weighting </w:t>
      </w:r>
      <w:r>
        <w:rPr>
          <w:rFonts w:ascii="Calibri" w:hAnsi="Calibri" w:cs="Calibri"/>
          <w:bCs/>
          <w:sz w:val="20"/>
          <w:szCs w:val="20"/>
        </w:rPr>
        <w:t xml:space="preserve">techniques </w:t>
      </w:r>
      <w:r w:rsidRPr="00EB1AC8">
        <w:rPr>
          <w:rFonts w:ascii="Calibri" w:hAnsi="Calibri" w:cs="Calibri"/>
          <w:bCs/>
          <w:sz w:val="20"/>
          <w:szCs w:val="20"/>
        </w:rPr>
        <w:t xml:space="preserve">based on age, sex and region </w:t>
      </w:r>
      <w:r>
        <w:rPr>
          <w:rFonts w:ascii="Calibri" w:hAnsi="Calibri" w:cs="Calibri"/>
          <w:bCs/>
          <w:sz w:val="20"/>
          <w:szCs w:val="20"/>
        </w:rPr>
        <w:t>so that data</w:t>
      </w:r>
      <w:r w:rsidRPr="00EB1AC8">
        <w:rPr>
          <w:rFonts w:ascii="Calibri" w:hAnsi="Calibri" w:cs="Calibri"/>
          <w:bCs/>
          <w:sz w:val="20"/>
          <w:szCs w:val="20"/>
        </w:rPr>
        <w:t xml:space="preserve"> represent</w:t>
      </w:r>
      <w:r>
        <w:rPr>
          <w:rFonts w:ascii="Calibri" w:hAnsi="Calibri" w:cs="Calibri"/>
          <w:bCs/>
          <w:sz w:val="20"/>
          <w:szCs w:val="20"/>
        </w:rPr>
        <w:t>ed</w:t>
      </w:r>
      <w:r w:rsidRPr="00EB1AC8">
        <w:rPr>
          <w:rFonts w:ascii="Calibri" w:hAnsi="Calibri" w:cs="Calibri"/>
          <w:bCs/>
          <w:sz w:val="20"/>
          <w:szCs w:val="20"/>
        </w:rPr>
        <w:t xml:space="preserve"> the structure of the national population</w:t>
      </w:r>
      <w:r w:rsidR="0036527F">
        <w:rPr>
          <w:rFonts w:ascii="Calibri" w:hAnsi="Calibri" w:cs="Calibri"/>
          <w:bCs/>
          <w:sz w:val="20"/>
          <w:szCs w:val="20"/>
        </w:rPr>
        <w:t xml:space="preserve"> of England</w:t>
      </w:r>
      <w:r w:rsidRPr="00EB1AC8">
        <w:rPr>
          <w:rFonts w:ascii="Calibri" w:hAnsi="Calibri" w:cs="Calibri"/>
          <w:bCs/>
          <w:sz w:val="20"/>
          <w:szCs w:val="20"/>
        </w:rPr>
        <w:t xml:space="preserve">, and to take account of differential non-response between regions and age-by-sex groups. 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14:paraId="14C5ABA9" w14:textId="77777777" w:rsidR="00EB1AC8" w:rsidRDefault="00EB1AC8" w:rsidP="00EB1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7E5739CC" w14:textId="77777777" w:rsidR="00EB1AC8" w:rsidRDefault="00EB1AC8" w:rsidP="00EB1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0"/>
          <w:szCs w:val="20"/>
        </w:rPr>
      </w:pPr>
      <w:r w:rsidRPr="00EB1AC8">
        <w:rPr>
          <w:rFonts w:ascii="Calibri" w:hAnsi="Calibri" w:cs="Calibri"/>
          <w:bCs/>
          <w:sz w:val="20"/>
          <w:szCs w:val="20"/>
          <w:u w:val="single"/>
        </w:rPr>
        <w:t xml:space="preserve">Weighting of data from the second phase of the survey, accounts for the fact </w:t>
      </w:r>
      <w:proofErr w:type="gramStart"/>
      <w:r w:rsidRPr="00EB1AC8">
        <w:rPr>
          <w:rFonts w:ascii="Calibri" w:hAnsi="Calibri" w:cs="Calibri"/>
          <w:bCs/>
          <w:sz w:val="20"/>
          <w:szCs w:val="20"/>
          <w:u w:val="single"/>
        </w:rPr>
        <w:t>that</w:t>
      </w:r>
      <w:r>
        <w:rPr>
          <w:rFonts w:ascii="Calibri" w:hAnsi="Calibri" w:cs="Calibri"/>
          <w:bCs/>
          <w:sz w:val="20"/>
          <w:szCs w:val="20"/>
        </w:rPr>
        <w:t xml:space="preserve"> :</w:t>
      </w:r>
      <w:proofErr w:type="gramEnd"/>
      <w:r>
        <w:rPr>
          <w:rFonts w:ascii="Calibri" w:hAnsi="Calibri" w:cs="Calibri"/>
          <w:bCs/>
          <w:sz w:val="20"/>
          <w:szCs w:val="20"/>
        </w:rPr>
        <w:tab/>
      </w:r>
    </w:p>
    <w:p w14:paraId="73514B48" w14:textId="77777777" w:rsidR="00EB1AC8" w:rsidRPr="00EB1AC8" w:rsidRDefault="00EB1AC8" w:rsidP="00EB1AC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B1AC8">
        <w:rPr>
          <w:bCs/>
          <w:sz w:val="20"/>
          <w:szCs w:val="20"/>
        </w:rPr>
        <w:t xml:space="preserve">Participants eligible for phase two interviews were not selected with equal probability (e.g. those with   higher </w:t>
      </w:r>
      <w:r w:rsidRPr="00EB1AC8">
        <w:rPr>
          <w:rFonts w:eastAsia="Arial Unicode MS"/>
          <w:bCs/>
          <w:sz w:val="20"/>
          <w:szCs w:val="20"/>
        </w:rPr>
        <w:t>scores obtained at phase two are likely to have had a higher probability of having been selected, and those with co-morbid mental disorders  were selected with higher probabilities than those with one disorder);</w:t>
      </w:r>
    </w:p>
    <w:p w14:paraId="10C1F2E2" w14:textId="77777777" w:rsidR="00EB1AC8" w:rsidRPr="00EB1AC8" w:rsidRDefault="00EB1AC8" w:rsidP="00EB1AC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B1AC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 proportion of participants selected </w:t>
      </w:r>
      <w:r w:rsidRPr="00EB1AC8">
        <w:rPr>
          <w:bCs/>
          <w:sz w:val="20"/>
          <w:szCs w:val="20"/>
        </w:rPr>
        <w:t>for phase two</w:t>
      </w:r>
      <w:r>
        <w:rPr>
          <w:bCs/>
          <w:sz w:val="20"/>
          <w:szCs w:val="20"/>
        </w:rPr>
        <w:t xml:space="preserve"> interview</w:t>
      </w:r>
      <w:r w:rsidRPr="00EB1AC8">
        <w:rPr>
          <w:bCs/>
          <w:sz w:val="20"/>
          <w:szCs w:val="20"/>
        </w:rPr>
        <w:t xml:space="preserve"> declined to take part</w:t>
      </w:r>
      <w:r>
        <w:rPr>
          <w:bCs/>
          <w:sz w:val="20"/>
          <w:szCs w:val="20"/>
        </w:rPr>
        <w:t xml:space="preserve"> predisposing to</w:t>
      </w:r>
      <w:r w:rsidRPr="00EB1AC8">
        <w:rPr>
          <w:rFonts w:eastAsia="Arial Unicode MS"/>
          <w:bCs/>
          <w:sz w:val="20"/>
          <w:szCs w:val="20"/>
        </w:rPr>
        <w:t xml:space="preserve"> non-response bias. </w:t>
      </w:r>
      <w:r>
        <w:rPr>
          <w:rFonts w:eastAsia="Arial Unicode MS"/>
          <w:bCs/>
          <w:caps/>
          <w:sz w:val="20"/>
          <w:szCs w:val="20"/>
        </w:rPr>
        <w:t>A</w:t>
      </w:r>
      <w:r w:rsidR="00BF7A03">
        <w:rPr>
          <w:rFonts w:eastAsia="Arial Unicode MS"/>
          <w:bCs/>
          <w:sz w:val="20"/>
          <w:szCs w:val="20"/>
        </w:rPr>
        <w:t xml:space="preserve"> non-re</w:t>
      </w:r>
      <w:r w:rsidRPr="00EB1AC8">
        <w:rPr>
          <w:rFonts w:eastAsia="Arial Unicode MS"/>
          <w:bCs/>
          <w:sz w:val="20"/>
          <w:szCs w:val="20"/>
        </w:rPr>
        <w:t xml:space="preserve">sponse adjustment to the weights </w:t>
      </w:r>
      <w:r w:rsidR="00BF7A03">
        <w:rPr>
          <w:rFonts w:eastAsia="Arial Unicode MS"/>
          <w:bCs/>
          <w:sz w:val="20"/>
          <w:szCs w:val="20"/>
        </w:rPr>
        <w:t>was thus made.</w:t>
      </w:r>
    </w:p>
    <w:p w14:paraId="7B8F86F7" w14:textId="77777777" w:rsidR="00EB1AC8" w:rsidRDefault="00EB1AC8" w:rsidP="00EB1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4C399AC8" w14:textId="77777777" w:rsidR="00EB1AC8" w:rsidRPr="000727DA" w:rsidRDefault="00BF7A03" w:rsidP="00EB1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Importantly, t</w:t>
      </w:r>
      <w:r w:rsidR="00EB1AC8" w:rsidRPr="00EB1AC8">
        <w:rPr>
          <w:rFonts w:ascii="Calibri" w:hAnsi="Calibri" w:cs="Calibri"/>
          <w:bCs/>
          <w:sz w:val="20"/>
          <w:szCs w:val="20"/>
        </w:rPr>
        <w:t xml:space="preserve">hese phase two weights were designed to generate condition-specific 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B1AC8" w:rsidRPr="00EB1AC8">
        <w:rPr>
          <w:rFonts w:ascii="Calibri" w:hAnsi="Calibri" w:cs="Calibri"/>
          <w:bCs/>
          <w:sz w:val="20"/>
          <w:szCs w:val="20"/>
        </w:rPr>
        <w:t xml:space="preserve"> datasets that were representative of the population ‘eligible’ for phase two </w:t>
      </w:r>
      <w:r>
        <w:rPr>
          <w:rFonts w:ascii="Calibri" w:hAnsi="Calibri" w:cs="Calibri"/>
          <w:bCs/>
          <w:sz w:val="20"/>
          <w:szCs w:val="20"/>
        </w:rPr>
        <w:t xml:space="preserve">specific </w:t>
      </w:r>
      <w:r w:rsidR="00EB1AC8" w:rsidRPr="00EB1AC8">
        <w:rPr>
          <w:rFonts w:ascii="Calibri" w:hAnsi="Calibri" w:cs="Calibri"/>
          <w:bCs/>
          <w:sz w:val="20"/>
          <w:szCs w:val="20"/>
        </w:rPr>
        <w:t>condition</w:t>
      </w:r>
      <w:r>
        <w:rPr>
          <w:rFonts w:ascii="Calibri" w:hAnsi="Calibri" w:cs="Calibri"/>
          <w:bCs/>
          <w:sz w:val="20"/>
          <w:szCs w:val="20"/>
        </w:rPr>
        <w:t xml:space="preserve">s, e.g. </w:t>
      </w:r>
      <w:r w:rsidR="00EB1AC8" w:rsidRPr="00EB1AC8">
        <w:rPr>
          <w:rFonts w:ascii="Calibri" w:hAnsi="Calibri" w:cs="Calibri"/>
          <w:bCs/>
          <w:sz w:val="20"/>
          <w:szCs w:val="20"/>
        </w:rPr>
        <w:t>for psychosis, the phase two weighted dataset represents those</w:t>
      </w:r>
      <w:r>
        <w:rPr>
          <w:rFonts w:ascii="Calibri" w:hAnsi="Calibri" w:cs="Calibri"/>
          <w:bCs/>
          <w:sz w:val="20"/>
          <w:szCs w:val="20"/>
        </w:rPr>
        <w:t xml:space="preserve"> who had screened positive </w:t>
      </w:r>
      <w:proofErr w:type="gramStart"/>
      <w:r>
        <w:rPr>
          <w:rFonts w:ascii="Calibri" w:hAnsi="Calibri" w:cs="Calibri"/>
          <w:bCs/>
          <w:sz w:val="20"/>
          <w:szCs w:val="20"/>
        </w:rPr>
        <w:t>for  “</w:t>
      </w:r>
      <w:proofErr w:type="gramEnd"/>
      <w:r w:rsidR="0041476F">
        <w:rPr>
          <w:rFonts w:ascii="Calibri" w:hAnsi="Calibri" w:cs="Calibri"/>
          <w:bCs/>
          <w:sz w:val="20"/>
          <w:szCs w:val="20"/>
        </w:rPr>
        <w:t>probable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B1AC8" w:rsidRPr="00EB1AC8">
        <w:rPr>
          <w:rFonts w:ascii="Calibri" w:hAnsi="Calibri" w:cs="Calibri"/>
          <w:bCs/>
          <w:sz w:val="20"/>
          <w:szCs w:val="20"/>
        </w:rPr>
        <w:t>psycho</w:t>
      </w:r>
      <w:r>
        <w:rPr>
          <w:rFonts w:ascii="Calibri" w:hAnsi="Calibri" w:cs="Calibri"/>
          <w:bCs/>
          <w:sz w:val="20"/>
          <w:szCs w:val="20"/>
        </w:rPr>
        <w:t>sis”</w:t>
      </w:r>
      <w:r w:rsidR="00EB1AC8" w:rsidRPr="00EB1AC8">
        <w:rPr>
          <w:rFonts w:ascii="Calibri" w:hAnsi="Calibri" w:cs="Calibri"/>
          <w:bCs/>
          <w:sz w:val="20"/>
          <w:szCs w:val="20"/>
        </w:rPr>
        <w:t xml:space="preserve"> at phase one</w:t>
      </w:r>
      <w:r>
        <w:rPr>
          <w:rFonts w:ascii="Calibri" w:hAnsi="Calibri" w:cs="Calibri"/>
          <w:bCs/>
          <w:sz w:val="20"/>
          <w:szCs w:val="20"/>
        </w:rPr>
        <w:t xml:space="preserve"> interview. </w:t>
      </w:r>
    </w:p>
    <w:p w14:paraId="58F3B79B" w14:textId="77777777" w:rsidR="008577BC" w:rsidRPr="00521078" w:rsidRDefault="00857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  <w:b/>
          <w:bCs/>
        </w:rPr>
      </w:pPr>
    </w:p>
    <w:p w14:paraId="18D7A40E" w14:textId="77777777" w:rsidR="00521078" w:rsidRDefault="00521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3BD7266" w14:textId="77777777" w:rsidR="00521078" w:rsidRDefault="00521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  <w:b/>
          <w:bCs/>
        </w:rPr>
      </w:pPr>
      <w:r w:rsidRPr="00521078">
        <w:rPr>
          <w:rFonts w:ascii="Calibri" w:hAnsi="Calibri" w:cs="Calibri"/>
          <w:b/>
          <w:bCs/>
        </w:rPr>
        <w:lastRenderedPageBreak/>
        <w:t>Supplementary note 2 – Identification</w:t>
      </w:r>
      <w:r w:rsidR="00C3286E">
        <w:rPr>
          <w:rFonts w:ascii="Calibri" w:hAnsi="Calibri" w:cs="Calibri"/>
          <w:b/>
          <w:bCs/>
        </w:rPr>
        <w:t xml:space="preserve"> of participants with psychosis</w:t>
      </w:r>
    </w:p>
    <w:p w14:paraId="35DA6735" w14:textId="77777777" w:rsidR="00163A5D" w:rsidRPr="00521078" w:rsidRDefault="00163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  <w:b/>
          <w:bCs/>
        </w:rPr>
      </w:pPr>
    </w:p>
    <w:p w14:paraId="16B61FEB" w14:textId="77777777" w:rsidR="00BF7A03" w:rsidRPr="00163A5D" w:rsidRDefault="007464A6" w:rsidP="007464A6">
      <w:pPr>
        <w:pStyle w:val="ListParagraph"/>
        <w:spacing w:line="360" w:lineRule="auto"/>
        <w:ind w:left="0"/>
        <w:rPr>
          <w:rFonts w:eastAsia="Arial Unicode MS"/>
          <w:bCs/>
          <w:color w:val="auto"/>
          <w:sz w:val="20"/>
          <w:szCs w:val="20"/>
          <w:lang w:eastAsia="en-US"/>
        </w:rPr>
      </w:pPr>
      <w:r w:rsidRPr="00163A5D">
        <w:rPr>
          <w:rFonts w:eastAsia="Arial Unicode MS"/>
          <w:bCs/>
          <w:color w:val="auto"/>
          <w:sz w:val="20"/>
          <w:szCs w:val="20"/>
          <w:lang w:eastAsia="en-US"/>
        </w:rPr>
        <w:t>Details on these procedures have been reported extensively in the original APMS report [2</w:t>
      </w:r>
      <w:r w:rsidR="00163A5D" w:rsidRPr="00163A5D">
        <w:rPr>
          <w:rFonts w:eastAsia="Arial Unicode MS"/>
          <w:bCs/>
          <w:color w:val="auto"/>
          <w:sz w:val="20"/>
          <w:szCs w:val="20"/>
          <w:lang w:eastAsia="en-US"/>
        </w:rPr>
        <w:t>3</w:t>
      </w:r>
      <w:r w:rsidRPr="00163A5D">
        <w:rPr>
          <w:rFonts w:eastAsia="Arial Unicode MS"/>
          <w:bCs/>
          <w:color w:val="auto"/>
          <w:sz w:val="20"/>
          <w:szCs w:val="20"/>
          <w:lang w:eastAsia="en-US"/>
        </w:rPr>
        <w:t xml:space="preserve">]. A </w:t>
      </w:r>
      <w:r w:rsidR="00BF7A03" w:rsidRPr="00163A5D">
        <w:rPr>
          <w:rFonts w:eastAsia="Arial Unicode MS"/>
          <w:bCs/>
          <w:color w:val="auto"/>
          <w:sz w:val="20"/>
          <w:szCs w:val="20"/>
          <w:lang w:eastAsia="en-US"/>
        </w:rPr>
        <w:t>paraphrased summary is</w:t>
      </w:r>
      <w:r w:rsidRPr="00163A5D">
        <w:rPr>
          <w:rFonts w:eastAsia="Arial Unicode MS"/>
          <w:bCs/>
          <w:color w:val="auto"/>
          <w:sz w:val="20"/>
          <w:szCs w:val="20"/>
          <w:lang w:eastAsia="en-US"/>
        </w:rPr>
        <w:t xml:space="preserve"> provided below for ease of reference:</w:t>
      </w:r>
    </w:p>
    <w:p w14:paraId="63F32EAB" w14:textId="77777777" w:rsidR="007464A6" w:rsidRPr="00163A5D" w:rsidRDefault="007464A6" w:rsidP="007464A6">
      <w:pPr>
        <w:pStyle w:val="ListParagraph"/>
        <w:spacing w:line="360" w:lineRule="auto"/>
        <w:ind w:left="0"/>
        <w:rPr>
          <w:rFonts w:eastAsia="Arial Unicode MS"/>
          <w:bCs/>
          <w:color w:val="auto"/>
          <w:sz w:val="20"/>
          <w:szCs w:val="20"/>
          <w:lang w:eastAsia="en-US"/>
        </w:rPr>
      </w:pPr>
      <w:r w:rsidRPr="00163A5D">
        <w:rPr>
          <w:rFonts w:eastAsia="Arial Unicode MS"/>
          <w:bCs/>
          <w:color w:val="auto"/>
          <w:sz w:val="20"/>
          <w:szCs w:val="20"/>
          <w:lang w:eastAsia="en-US"/>
        </w:rPr>
        <w:t>People with probable psychotic disorder were identified using data from the first phase of the survey questionnaire (</w:t>
      </w:r>
      <w:r w:rsidRPr="0036527F">
        <w:rPr>
          <w:rFonts w:eastAsia="Arial Unicode MS"/>
          <w:bCs/>
          <w:i/>
          <w:color w:val="auto"/>
          <w:sz w:val="20"/>
          <w:szCs w:val="20"/>
          <w:lang w:eastAsia="en-US"/>
        </w:rPr>
        <w:t>n</w:t>
      </w:r>
      <w:r w:rsidRPr="00163A5D">
        <w:rPr>
          <w:rFonts w:eastAsia="Arial Unicode MS"/>
          <w:bCs/>
          <w:color w:val="auto"/>
          <w:sz w:val="20"/>
          <w:szCs w:val="20"/>
          <w:lang w:eastAsia="en-US"/>
        </w:rPr>
        <w:t xml:space="preserve">=7403), if they met one of the following criteria: </w:t>
      </w:r>
    </w:p>
    <w:p w14:paraId="03524E16" w14:textId="77777777" w:rsidR="007464A6" w:rsidRPr="00163A5D" w:rsidRDefault="007464A6" w:rsidP="007464A6">
      <w:pPr>
        <w:pStyle w:val="ListParagraph"/>
        <w:numPr>
          <w:ilvl w:val="0"/>
          <w:numId w:val="2"/>
        </w:numPr>
        <w:spacing w:after="0" w:line="360" w:lineRule="auto"/>
        <w:ind w:left="1077"/>
        <w:rPr>
          <w:rFonts w:eastAsia="Arial Unicode MS"/>
          <w:bCs/>
          <w:color w:val="auto"/>
          <w:sz w:val="20"/>
          <w:szCs w:val="20"/>
          <w:lang w:eastAsia="en-US"/>
        </w:rPr>
      </w:pPr>
      <w:r w:rsidRPr="00163A5D">
        <w:rPr>
          <w:rFonts w:eastAsia="Arial Unicode MS"/>
          <w:bCs/>
          <w:color w:val="auto"/>
          <w:sz w:val="20"/>
          <w:szCs w:val="20"/>
          <w:lang w:eastAsia="en-US"/>
        </w:rPr>
        <w:t xml:space="preserve">currently taking antipsychotic medication (either oral or long-acting depot injections); </w:t>
      </w:r>
    </w:p>
    <w:p w14:paraId="078A4E0E" w14:textId="77777777" w:rsidR="007464A6" w:rsidRPr="00163A5D" w:rsidRDefault="007464A6" w:rsidP="007464A6">
      <w:pPr>
        <w:pStyle w:val="ListParagraph"/>
        <w:numPr>
          <w:ilvl w:val="0"/>
          <w:numId w:val="2"/>
        </w:numPr>
        <w:spacing w:after="0" w:line="360" w:lineRule="auto"/>
        <w:ind w:left="1077"/>
        <w:rPr>
          <w:rFonts w:eastAsia="Arial Unicode MS"/>
          <w:bCs/>
          <w:color w:val="auto"/>
          <w:sz w:val="20"/>
          <w:szCs w:val="20"/>
          <w:lang w:eastAsia="en-US"/>
        </w:rPr>
      </w:pPr>
      <w:r w:rsidRPr="00163A5D">
        <w:rPr>
          <w:rFonts w:eastAsia="Arial Unicode MS"/>
          <w:bCs/>
          <w:color w:val="auto"/>
          <w:sz w:val="20"/>
          <w:szCs w:val="20"/>
          <w:lang w:eastAsia="en-US"/>
        </w:rPr>
        <w:t xml:space="preserve">reporting an in-patient stay for a mental or emotional problem in the previous three months, or an admission to a hospital or ward </w:t>
      </w:r>
      <w:proofErr w:type="spellStart"/>
      <w:r w:rsidRPr="00163A5D">
        <w:rPr>
          <w:rFonts w:eastAsia="Arial Unicode MS"/>
          <w:bCs/>
          <w:color w:val="auto"/>
          <w:sz w:val="20"/>
          <w:szCs w:val="20"/>
          <w:lang w:eastAsia="en-US"/>
        </w:rPr>
        <w:t>specialising</w:t>
      </w:r>
      <w:proofErr w:type="spellEnd"/>
      <w:r w:rsidRPr="00163A5D">
        <w:rPr>
          <w:rFonts w:eastAsia="Arial Unicode MS"/>
          <w:bCs/>
          <w:color w:val="auto"/>
          <w:sz w:val="20"/>
          <w:szCs w:val="20"/>
          <w:lang w:eastAsia="en-US"/>
        </w:rPr>
        <w:t xml:space="preserve"> in mental health at any time;</w:t>
      </w:r>
    </w:p>
    <w:p w14:paraId="5FE11B12" w14:textId="77777777" w:rsidR="007464A6" w:rsidRPr="00163A5D" w:rsidRDefault="007464A6" w:rsidP="007464A6">
      <w:pPr>
        <w:pStyle w:val="ListParagraph"/>
        <w:numPr>
          <w:ilvl w:val="0"/>
          <w:numId w:val="2"/>
        </w:numPr>
        <w:spacing w:after="0" w:line="360" w:lineRule="auto"/>
        <w:ind w:left="1077"/>
        <w:rPr>
          <w:rFonts w:eastAsia="Arial Unicode MS"/>
          <w:bCs/>
          <w:color w:val="auto"/>
          <w:sz w:val="20"/>
          <w:szCs w:val="20"/>
          <w:lang w:eastAsia="en-US"/>
        </w:rPr>
      </w:pPr>
      <w:r w:rsidRPr="00163A5D">
        <w:rPr>
          <w:rFonts w:eastAsia="Arial Unicode MS"/>
          <w:bCs/>
          <w:color w:val="auto"/>
          <w:sz w:val="20"/>
          <w:szCs w:val="20"/>
          <w:lang w:eastAsia="en-US"/>
        </w:rPr>
        <w:t xml:space="preserve">a positive response to question 5a that covers auditory hallucinations on the Psychosis Screening Questionnaire (PSQ) [43].   </w:t>
      </w:r>
    </w:p>
    <w:p w14:paraId="59D863E9" w14:textId="77777777" w:rsidR="007464A6" w:rsidRPr="00163A5D" w:rsidRDefault="007464A6" w:rsidP="007464A6">
      <w:pPr>
        <w:pStyle w:val="ListParagraph"/>
        <w:numPr>
          <w:ilvl w:val="0"/>
          <w:numId w:val="2"/>
        </w:numPr>
        <w:spacing w:after="0" w:line="360" w:lineRule="auto"/>
        <w:ind w:left="1077"/>
        <w:rPr>
          <w:rFonts w:eastAsia="Arial Unicode MS"/>
          <w:bCs/>
          <w:color w:val="auto"/>
          <w:sz w:val="20"/>
          <w:szCs w:val="20"/>
          <w:lang w:eastAsia="en-US"/>
        </w:rPr>
      </w:pPr>
      <w:r w:rsidRPr="00163A5D">
        <w:rPr>
          <w:rFonts w:eastAsia="Arial Unicode MS"/>
          <w:bCs/>
          <w:color w:val="auto"/>
          <w:sz w:val="20"/>
          <w:szCs w:val="20"/>
          <w:lang w:eastAsia="en-US"/>
        </w:rPr>
        <w:t xml:space="preserve">a self-reported diagnosis of a psychotic disorder or symptoms suggestive of it. </w:t>
      </w:r>
    </w:p>
    <w:p w14:paraId="5D7DBF27" w14:textId="77777777" w:rsidR="007464A6" w:rsidRPr="00163A5D" w:rsidRDefault="007464A6" w:rsidP="007464A6">
      <w:pPr>
        <w:spacing w:line="360" w:lineRule="auto"/>
        <w:ind w:left="360"/>
        <w:rPr>
          <w:rFonts w:ascii="Calibri" w:hAnsi="Calibri" w:cs="Calibri"/>
          <w:bCs/>
          <w:sz w:val="20"/>
          <w:szCs w:val="20"/>
        </w:rPr>
      </w:pPr>
    </w:p>
    <w:p w14:paraId="3C1B2F62" w14:textId="77777777" w:rsidR="007464A6" w:rsidRPr="00163A5D" w:rsidRDefault="007464A6" w:rsidP="007464A6">
      <w:pPr>
        <w:spacing w:line="360" w:lineRule="auto"/>
        <w:ind w:left="360"/>
        <w:rPr>
          <w:rFonts w:ascii="Calibri" w:hAnsi="Calibri" w:cs="Calibri"/>
          <w:bCs/>
          <w:sz w:val="20"/>
          <w:szCs w:val="20"/>
        </w:rPr>
      </w:pPr>
      <w:r w:rsidRPr="00163A5D">
        <w:rPr>
          <w:rFonts w:ascii="Calibri" w:hAnsi="Calibri" w:cs="Calibri"/>
          <w:bCs/>
          <w:sz w:val="20"/>
          <w:szCs w:val="20"/>
        </w:rPr>
        <w:t>Of these, 313 (4%) met at least one of these screening criteria, m</w:t>
      </w:r>
      <w:r w:rsidR="00C3286E">
        <w:rPr>
          <w:rFonts w:ascii="Calibri" w:hAnsi="Calibri" w:cs="Calibri"/>
          <w:bCs/>
          <w:sz w:val="20"/>
          <w:szCs w:val="20"/>
        </w:rPr>
        <w:t xml:space="preserve">aking them eligible for a phase </w:t>
      </w:r>
      <w:r w:rsidRPr="00163A5D">
        <w:rPr>
          <w:rFonts w:ascii="Calibri" w:hAnsi="Calibri" w:cs="Calibri"/>
          <w:bCs/>
          <w:sz w:val="20"/>
          <w:szCs w:val="20"/>
        </w:rPr>
        <w:t xml:space="preserve">two clinical assessment for definitive psychosis using the Schedule for Clinical Assessment in Neuropsychiatry version 2.1 (SCAN) [25]. </w:t>
      </w:r>
      <w:r w:rsidR="008F1C95" w:rsidRPr="00163A5D">
        <w:rPr>
          <w:rFonts w:ascii="Calibri" w:hAnsi="Calibri" w:cs="Calibri"/>
          <w:bCs/>
          <w:sz w:val="20"/>
          <w:szCs w:val="20"/>
        </w:rPr>
        <w:t xml:space="preserve">The latter is a semi-structured interview schedule that provides ICD-10 diagnoses of a psychotic disorder proper. </w:t>
      </w:r>
      <w:r w:rsidRPr="00163A5D">
        <w:rPr>
          <w:rFonts w:ascii="Calibri" w:hAnsi="Calibri" w:cs="Calibri"/>
          <w:bCs/>
          <w:sz w:val="20"/>
          <w:szCs w:val="20"/>
        </w:rPr>
        <w:t xml:space="preserve">Of these, 190 </w:t>
      </w:r>
      <w:r w:rsidR="008F1C95" w:rsidRPr="00163A5D">
        <w:rPr>
          <w:rFonts w:ascii="Calibri" w:hAnsi="Calibri" w:cs="Calibri"/>
          <w:bCs/>
          <w:sz w:val="20"/>
          <w:szCs w:val="20"/>
        </w:rPr>
        <w:t xml:space="preserve">(61%) </w:t>
      </w:r>
      <w:r w:rsidRPr="00163A5D">
        <w:rPr>
          <w:rFonts w:ascii="Calibri" w:hAnsi="Calibri" w:cs="Calibri"/>
          <w:bCs/>
          <w:sz w:val="20"/>
          <w:szCs w:val="20"/>
        </w:rPr>
        <w:t xml:space="preserve">respondents provided a productive interview. </w:t>
      </w:r>
    </w:p>
    <w:p w14:paraId="79F591DF" w14:textId="77777777" w:rsidR="007464A6" w:rsidRPr="00163A5D" w:rsidRDefault="007464A6" w:rsidP="007464A6">
      <w:pPr>
        <w:spacing w:line="360" w:lineRule="auto"/>
        <w:ind w:left="360"/>
        <w:rPr>
          <w:rFonts w:ascii="Calibri" w:hAnsi="Calibri" w:cs="Calibri"/>
          <w:bCs/>
          <w:sz w:val="20"/>
          <w:szCs w:val="20"/>
        </w:rPr>
      </w:pPr>
    </w:p>
    <w:p w14:paraId="5CEA1EF5" w14:textId="77777777" w:rsidR="007464A6" w:rsidRPr="00163A5D" w:rsidRDefault="007464A6" w:rsidP="007464A6">
      <w:pPr>
        <w:spacing w:line="360" w:lineRule="auto"/>
        <w:ind w:left="360"/>
        <w:rPr>
          <w:rFonts w:ascii="Calibri" w:hAnsi="Calibri" w:cs="Calibri"/>
          <w:bCs/>
          <w:sz w:val="20"/>
          <w:szCs w:val="20"/>
        </w:rPr>
      </w:pPr>
      <w:r w:rsidRPr="00163A5D">
        <w:rPr>
          <w:rFonts w:ascii="Calibri" w:hAnsi="Calibri" w:cs="Calibri"/>
          <w:bCs/>
          <w:sz w:val="20"/>
          <w:szCs w:val="20"/>
        </w:rPr>
        <w:t xml:space="preserve">For our analysis, we assigned participants with either probable or definitive psychotic disorder </w:t>
      </w:r>
      <w:r w:rsidR="00C3286E">
        <w:rPr>
          <w:rFonts w:ascii="Calibri" w:hAnsi="Calibri" w:cs="Calibri"/>
          <w:bCs/>
          <w:sz w:val="20"/>
          <w:szCs w:val="20"/>
        </w:rPr>
        <w:t xml:space="preserve">in the previous year </w:t>
      </w:r>
      <w:r w:rsidRPr="00163A5D">
        <w:rPr>
          <w:rFonts w:ascii="Calibri" w:hAnsi="Calibri" w:cs="Calibri"/>
          <w:bCs/>
          <w:sz w:val="20"/>
          <w:szCs w:val="20"/>
        </w:rPr>
        <w:t>to a single “psychosis group”.</w:t>
      </w:r>
    </w:p>
    <w:p w14:paraId="1CB27C17" w14:textId="77777777" w:rsidR="00521078" w:rsidRDefault="00521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064F4517" w14:textId="77777777" w:rsidR="00521078" w:rsidRDefault="00521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  <w:lang w:eastAsia="en-GB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A1A48D1" w14:textId="77777777" w:rsidR="000225E5" w:rsidRPr="00274063" w:rsidRDefault="000225E5" w:rsidP="000225E5">
      <w:pPr>
        <w:pStyle w:val="Body"/>
        <w:suppressAutoHyphens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lastRenderedPageBreak/>
        <w:t>S</w:t>
      </w:r>
      <w:r w:rsidRPr="00274063">
        <w:rPr>
          <w:rFonts w:ascii="Calibri" w:hAnsi="Calibri" w:cs="Calibri"/>
          <w:b/>
          <w:bCs/>
          <w:sz w:val="20"/>
          <w:szCs w:val="20"/>
        </w:rPr>
        <w:t>Table</w:t>
      </w:r>
      <w:proofErr w:type="spellEnd"/>
      <w:r w:rsidRPr="00274063">
        <w:rPr>
          <w:rFonts w:ascii="Calibri" w:hAnsi="Calibri" w:cs="Calibri"/>
          <w:b/>
          <w:bCs/>
          <w:sz w:val="20"/>
          <w:szCs w:val="20"/>
        </w:rPr>
        <w:t xml:space="preserve"> 1.</w:t>
      </w:r>
    </w:p>
    <w:p w14:paraId="4D683C03" w14:textId="77777777" w:rsidR="000225E5" w:rsidRPr="00274063" w:rsidRDefault="000225E5" w:rsidP="000225E5">
      <w:pPr>
        <w:pStyle w:val="Body"/>
        <w:suppressAutoHyphens/>
        <w:spacing w:line="360" w:lineRule="auto"/>
        <w:rPr>
          <w:rFonts w:ascii="Calibri" w:hAnsi="Calibri" w:cs="Calibri"/>
          <w:sz w:val="20"/>
          <w:szCs w:val="20"/>
        </w:rPr>
      </w:pPr>
      <w:r w:rsidRPr="00274063">
        <w:rPr>
          <w:rFonts w:ascii="Calibri" w:hAnsi="Calibri" w:cs="Calibri"/>
          <w:sz w:val="20"/>
          <w:szCs w:val="20"/>
        </w:rPr>
        <w:t xml:space="preserve">Summary of psychiatric treatment and mental health service </w:t>
      </w:r>
      <w:proofErr w:type="spellStart"/>
      <w:r w:rsidRPr="00274063">
        <w:rPr>
          <w:rFonts w:ascii="Calibri" w:hAnsi="Calibri" w:cs="Calibri"/>
          <w:sz w:val="20"/>
          <w:szCs w:val="20"/>
        </w:rPr>
        <w:t>utilisation</w:t>
      </w:r>
      <w:proofErr w:type="spellEnd"/>
      <w:r w:rsidRPr="00274063">
        <w:rPr>
          <w:rFonts w:ascii="Calibri" w:hAnsi="Calibri" w:cs="Calibri"/>
          <w:sz w:val="20"/>
          <w:szCs w:val="20"/>
        </w:rPr>
        <w:t xml:space="preserve"> reported by people with severe mental illness compared with people with common mental disorders </w:t>
      </w:r>
    </w:p>
    <w:p w14:paraId="32D320DF" w14:textId="77777777" w:rsidR="000225E5" w:rsidRPr="00274063" w:rsidRDefault="000225E5" w:rsidP="000225E5">
      <w:pPr>
        <w:pStyle w:val="Body"/>
        <w:widowControl w:val="0"/>
        <w:suppressAutoHyphens/>
        <w:rPr>
          <w:rFonts w:ascii="Calibri" w:hAnsi="Calibri" w:cs="Calibri"/>
        </w:rPr>
      </w:pPr>
    </w:p>
    <w:tbl>
      <w:tblPr>
        <w:tblW w:w="8991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05"/>
        <w:gridCol w:w="850"/>
        <w:gridCol w:w="358"/>
        <w:gridCol w:w="717"/>
        <w:gridCol w:w="1076"/>
        <w:gridCol w:w="1074"/>
      </w:tblGrid>
      <w:tr w:rsidR="000225E5" w:rsidRPr="00274063" w14:paraId="5A08E52F" w14:textId="77777777" w:rsidTr="004C1364">
        <w:trPr>
          <w:trHeight w:val="505"/>
        </w:trPr>
        <w:tc>
          <w:tcPr>
            <w:tcW w:w="41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E66C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i/>
              </w:rPr>
            </w:pPr>
            <w:r w:rsidRPr="00274063">
              <w:rPr>
                <w:rFonts w:ascii="Calibri" w:hAnsi="Calibri" w:cs="Calibri"/>
                <w:i/>
                <w:sz w:val="20"/>
                <w:szCs w:val="20"/>
              </w:rPr>
              <w:t>Variable</w:t>
            </w:r>
          </w:p>
        </w:tc>
        <w:tc>
          <w:tcPr>
            <w:tcW w:w="165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AE26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SMI</w:t>
            </w:r>
            <w:r w:rsidRPr="00274063">
              <w:rPr>
                <w:rFonts w:ascii="Calibri" w:hAnsi="Calibri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5189DDBE" w14:textId="77777777" w:rsidR="000225E5" w:rsidRPr="00274063" w:rsidRDefault="000225E5" w:rsidP="004C1364">
            <w:pPr>
              <w:pStyle w:val="Body"/>
              <w:suppressAutoHyphens/>
              <w:spacing w:after="60"/>
              <w:jc w:val="center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</w:t>
            </w:r>
            <w:r w:rsidRPr="00274063"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 w:rsidRPr="00274063">
              <w:rPr>
                <w:rFonts w:ascii="Calibri" w:hAnsi="Calibri" w:cs="Calibri"/>
                <w:sz w:val="20"/>
                <w:szCs w:val="20"/>
              </w:rPr>
              <w:t>=40)</w:t>
            </w:r>
          </w:p>
        </w:tc>
        <w:tc>
          <w:tcPr>
            <w:tcW w:w="2151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9844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CMDs</w:t>
            </w:r>
            <w:r w:rsidRPr="00274063">
              <w:rPr>
                <w:rFonts w:ascii="Calibri" w:hAnsi="Calibri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4B3A452A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</w:t>
            </w:r>
            <w:r w:rsidRPr="00274063"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 w:rsidRPr="00274063">
              <w:rPr>
                <w:rFonts w:ascii="Calibri" w:hAnsi="Calibri" w:cs="Calibri"/>
                <w:sz w:val="20"/>
                <w:szCs w:val="20"/>
              </w:rPr>
              <w:t>=1248)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3BA5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i/>
                <w:iCs/>
                <w:sz w:val="20"/>
                <w:szCs w:val="20"/>
              </w:rPr>
              <w:t>P</w:t>
            </w:r>
            <w:r w:rsidRPr="00274063">
              <w:rPr>
                <w:rFonts w:ascii="Calibri" w:hAnsi="Calibri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0225E5" w:rsidRPr="00274063" w14:paraId="34C3E050" w14:textId="77777777" w:rsidTr="004C1364">
        <w:trPr>
          <w:trHeight w:val="183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176A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0119" w14:textId="77777777" w:rsidR="000225E5" w:rsidRPr="00274063" w:rsidRDefault="000225E5" w:rsidP="004C1364">
            <w:pPr>
              <w:pStyle w:val="Body"/>
              <w:suppressAutoHyphens/>
              <w:spacing w:after="60"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C96A" w14:textId="77777777" w:rsidR="000225E5" w:rsidRPr="00274063" w:rsidRDefault="000225E5" w:rsidP="004C1364">
            <w:pPr>
              <w:pStyle w:val="Body"/>
              <w:suppressAutoHyphens/>
              <w:spacing w:after="60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(%)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BD3B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431F" w14:textId="77777777" w:rsidR="000225E5" w:rsidRPr="00274063" w:rsidRDefault="000225E5" w:rsidP="004C1364">
            <w:pPr>
              <w:pStyle w:val="Body"/>
              <w:suppressAutoHyphens/>
              <w:spacing w:after="60"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C910" w14:textId="77777777" w:rsidR="000225E5" w:rsidRPr="00274063" w:rsidRDefault="000225E5" w:rsidP="004C1364">
            <w:pPr>
              <w:pStyle w:val="Body"/>
              <w:suppressAutoHyphens/>
              <w:spacing w:after="60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(%)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A4B9E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</w:tr>
      <w:tr w:rsidR="000225E5" w:rsidRPr="00274063" w14:paraId="38EB4A6F" w14:textId="77777777" w:rsidTr="004C1364">
        <w:trPr>
          <w:trHeight w:val="178"/>
        </w:trPr>
        <w:tc>
          <w:tcPr>
            <w:tcW w:w="41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36D3" w14:textId="77777777" w:rsidR="000225E5" w:rsidRPr="00274063" w:rsidRDefault="000225E5" w:rsidP="004C1364">
            <w:pPr>
              <w:pStyle w:val="Body"/>
              <w:suppressAutoHyphens/>
              <w:spacing w:before="60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i/>
                <w:iCs/>
                <w:sz w:val="20"/>
                <w:szCs w:val="20"/>
              </w:rPr>
              <w:t>Current psychiatric treatment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2DB8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C95C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75E9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3AEC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29F4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54A7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</w:tr>
      <w:tr w:rsidR="000225E5" w:rsidRPr="00274063" w14:paraId="1B8FCFED" w14:textId="77777777" w:rsidTr="004C1364">
        <w:trPr>
          <w:trHeight w:val="156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4DE8" w14:textId="77777777" w:rsidR="000225E5" w:rsidRPr="00274063" w:rsidRDefault="000225E5" w:rsidP="004C1364">
            <w:pPr>
              <w:pStyle w:val="Body"/>
              <w:suppressAutoHyphens/>
              <w:ind w:left="176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Taking psychotropic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drugs</w:t>
            </w:r>
            <w:r w:rsidRPr="00274063">
              <w:rPr>
                <w:rFonts w:ascii="Calibri" w:hAnsi="Calibri" w:cs="Calibri"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6F207EFE" w14:textId="77777777" w:rsidR="000225E5" w:rsidRPr="00274063" w:rsidRDefault="000225E5" w:rsidP="004C1364">
            <w:pPr>
              <w:pStyle w:val="Body"/>
              <w:suppressAutoHyphens/>
              <w:ind w:left="318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Any psychotropics</w:t>
            </w:r>
          </w:p>
          <w:p w14:paraId="4CB4BB93" w14:textId="77777777" w:rsidR="000225E5" w:rsidRPr="00274063" w:rsidRDefault="000225E5" w:rsidP="004C1364">
            <w:pPr>
              <w:pStyle w:val="Body"/>
              <w:suppressAutoHyphens/>
              <w:ind w:left="318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Antipsychotics</w:t>
            </w:r>
          </w:p>
          <w:p w14:paraId="4C8CE66B" w14:textId="77777777" w:rsidR="000225E5" w:rsidRPr="00274063" w:rsidRDefault="000225E5" w:rsidP="004C1364">
            <w:pPr>
              <w:pStyle w:val="Body"/>
              <w:suppressAutoHyphens/>
              <w:ind w:left="318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Antidepressants</w:t>
            </w:r>
          </w:p>
          <w:p w14:paraId="547085EA" w14:textId="77777777" w:rsidR="000225E5" w:rsidRPr="00274063" w:rsidRDefault="000225E5" w:rsidP="004C1364">
            <w:pPr>
              <w:pStyle w:val="Body"/>
              <w:suppressAutoHyphens/>
              <w:ind w:left="318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Anxiolytics</w:t>
            </w:r>
          </w:p>
          <w:p w14:paraId="7BCE4330" w14:textId="77777777" w:rsidR="000225E5" w:rsidRPr="00274063" w:rsidRDefault="000225E5" w:rsidP="004C1364">
            <w:pPr>
              <w:pStyle w:val="Body"/>
              <w:suppressAutoHyphens/>
              <w:ind w:left="318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Hypnotics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78D5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67CC4889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29</w:t>
            </w:r>
          </w:p>
          <w:p w14:paraId="2307A2B6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23</w:t>
            </w:r>
          </w:p>
          <w:p w14:paraId="76F9EC04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14</w:t>
            </w:r>
          </w:p>
          <w:p w14:paraId="6CE055BA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7</w:t>
            </w:r>
          </w:p>
          <w:p w14:paraId="7545BF92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3FC0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  <w:p w14:paraId="36415808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(72.9)</w:t>
            </w:r>
          </w:p>
          <w:p w14:paraId="03DAF5FD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(56.5)</w:t>
            </w:r>
          </w:p>
          <w:p w14:paraId="021B9E8A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(35.8)</w:t>
            </w:r>
          </w:p>
          <w:p w14:paraId="789DCD60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(18.4)</w:t>
            </w:r>
          </w:p>
          <w:p w14:paraId="58DCD363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(4.8)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62F2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998E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32C5CCE8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259</w:t>
            </w:r>
          </w:p>
          <w:p w14:paraId="69529E78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12</w:t>
            </w:r>
          </w:p>
          <w:p w14:paraId="219658A8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221</w:t>
            </w:r>
          </w:p>
          <w:p w14:paraId="1FD3F090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38</w:t>
            </w:r>
          </w:p>
          <w:p w14:paraId="20C07B63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4BDA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  <w:p w14:paraId="244C973B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(17.9)</w:t>
            </w:r>
          </w:p>
          <w:p w14:paraId="29526C48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(1.0)</w:t>
            </w:r>
          </w:p>
          <w:p w14:paraId="5A10C253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(15.1)</w:t>
            </w:r>
          </w:p>
          <w:p w14:paraId="4FFBBE85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(2.60)</w:t>
            </w:r>
          </w:p>
          <w:p w14:paraId="07C8E264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(1.6)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C349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CDA0C3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&lt; 0.001</w:t>
            </w:r>
          </w:p>
          <w:p w14:paraId="239D1921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&lt; 0.001</w:t>
            </w:r>
          </w:p>
          <w:p w14:paraId="5CD9DAFB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   0.012</w:t>
            </w:r>
          </w:p>
          <w:p w14:paraId="2CB2C0C7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&lt; 0.001</w:t>
            </w:r>
          </w:p>
          <w:p w14:paraId="609A53DB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   0.263</w:t>
            </w:r>
          </w:p>
        </w:tc>
      </w:tr>
      <w:tr w:rsidR="000225E5" w:rsidRPr="00274063" w14:paraId="17B90594" w14:textId="77777777" w:rsidTr="004C1364">
        <w:trPr>
          <w:trHeight w:val="1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88FE" w14:textId="77777777" w:rsidR="000225E5" w:rsidRPr="00274063" w:rsidRDefault="000225E5" w:rsidP="004C1364">
            <w:pPr>
              <w:pStyle w:val="Body"/>
              <w:suppressAutoHyphens/>
              <w:ind w:left="175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Undergoing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psychotherapy</w:t>
            </w:r>
            <w:r w:rsidRPr="00274063"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proofErr w:type="spellEnd"/>
            <w:r w:rsidRPr="0027406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6691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B0E8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(40.2)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5ACC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0587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BA9C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(8.8)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DB75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&lt; 0.001</w:t>
            </w:r>
          </w:p>
        </w:tc>
      </w:tr>
      <w:tr w:rsidR="000225E5" w:rsidRPr="00274063" w14:paraId="268F2A2F" w14:textId="77777777" w:rsidTr="004C1364">
        <w:trPr>
          <w:trHeight w:val="3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ABB9" w14:textId="77777777" w:rsidR="000225E5" w:rsidRPr="00274063" w:rsidRDefault="000225E5" w:rsidP="004C1364">
            <w:pPr>
              <w:pStyle w:val="Body"/>
              <w:suppressAutoHyphens/>
              <w:ind w:left="175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Receiving both drugs and psychotherapy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B173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4911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(34.0)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E52B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9436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C38C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(4.7)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82DD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&lt; 0.001</w:t>
            </w:r>
          </w:p>
        </w:tc>
      </w:tr>
      <w:tr w:rsidR="000225E5" w:rsidRPr="00274063" w14:paraId="371003DA" w14:textId="77777777" w:rsidTr="004C1364">
        <w:trPr>
          <w:trHeight w:val="1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1501" w14:textId="77777777" w:rsidR="000225E5" w:rsidRPr="00274063" w:rsidRDefault="000225E5" w:rsidP="004C1364">
            <w:pPr>
              <w:pStyle w:val="Body"/>
              <w:suppressAutoHyphens/>
              <w:spacing w:before="60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Mental health service </w:t>
            </w:r>
            <w:proofErr w:type="spellStart"/>
            <w:r w:rsidRPr="00274063">
              <w:rPr>
                <w:rFonts w:ascii="Calibri" w:hAnsi="Calibri" w:cs="Calibri"/>
                <w:i/>
                <w:iCs/>
                <w:sz w:val="20"/>
                <w:szCs w:val="20"/>
              </w:rPr>
              <w:t>utilisation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AF97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00BB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EDB5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288B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5CFF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9042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</w:tr>
      <w:tr w:rsidR="000225E5" w:rsidRPr="00274063" w14:paraId="15CFC9E7" w14:textId="77777777" w:rsidTr="004C1364">
        <w:trPr>
          <w:trHeight w:val="3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8DCB" w14:textId="77777777" w:rsidR="000225E5" w:rsidRPr="00274063" w:rsidRDefault="000225E5" w:rsidP="004C1364">
            <w:pPr>
              <w:pStyle w:val="Body"/>
              <w:suppressAutoHyphens/>
              <w:ind w:left="176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Seen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psychiatrist</w:t>
            </w:r>
            <w:r w:rsidRPr="00274063">
              <w:rPr>
                <w:rFonts w:ascii="Calibri" w:hAnsi="Calibri" w:cs="Calibri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AF84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1DB6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(32.0)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C940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7915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1CDA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(2.7)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CBB6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&lt; 0.001</w:t>
            </w:r>
          </w:p>
        </w:tc>
      </w:tr>
      <w:tr w:rsidR="000225E5" w:rsidRPr="00274063" w14:paraId="7A197750" w14:textId="77777777" w:rsidTr="004C1364">
        <w:trPr>
          <w:trHeight w:val="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7304" w14:textId="77777777" w:rsidR="000225E5" w:rsidRPr="00274063" w:rsidRDefault="000225E5" w:rsidP="004C1364">
            <w:pPr>
              <w:pStyle w:val="Body"/>
              <w:suppressAutoHyphens/>
              <w:ind w:left="176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Seen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psychologist</w:t>
            </w:r>
            <w:r w:rsidRPr="00274063">
              <w:rPr>
                <w:rFonts w:ascii="Calibri" w:hAnsi="Calibri" w:cs="Calibri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40F7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F568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(12.4)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8108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D91C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F2C5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(2.1)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431D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&lt; 0.001</w:t>
            </w:r>
          </w:p>
        </w:tc>
      </w:tr>
      <w:tr w:rsidR="000225E5" w:rsidRPr="00274063" w14:paraId="320394AE" w14:textId="77777777" w:rsidTr="004C1364">
        <w:trPr>
          <w:trHeight w:val="6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38B7" w14:textId="77777777" w:rsidR="000225E5" w:rsidRPr="00274063" w:rsidRDefault="000225E5" w:rsidP="004C1364">
            <w:pPr>
              <w:pStyle w:val="Body"/>
              <w:suppressAutoHyphens/>
              <w:ind w:left="176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Seen community psychiatric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nurse</w:t>
            </w:r>
            <w:r w:rsidRPr="00274063">
              <w:rPr>
                <w:rFonts w:ascii="Calibri" w:hAnsi="Calibri" w:cs="Calibri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9AD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497B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(34.2)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C00A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F6A1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64C4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(2.5)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8AB8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&lt; 0.001</w:t>
            </w:r>
          </w:p>
        </w:tc>
      </w:tr>
      <w:tr w:rsidR="000225E5" w:rsidRPr="00274063" w14:paraId="1699A53C" w14:textId="77777777" w:rsidTr="004C1364">
        <w:trPr>
          <w:trHeight w:val="1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96F9" w14:textId="77777777" w:rsidR="000225E5" w:rsidRPr="00274063" w:rsidRDefault="000225E5" w:rsidP="004C1364">
            <w:pPr>
              <w:pStyle w:val="Body"/>
              <w:suppressAutoHyphens/>
              <w:ind w:left="175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Attended out-patient psychiatric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clinic</w:t>
            </w:r>
            <w:r w:rsidRPr="00274063">
              <w:rPr>
                <w:rFonts w:ascii="Calibri" w:hAnsi="Calibri" w:cs="Calibri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BE67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3721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(27.1)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D24B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50E6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7699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(3.4)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ACC3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&lt; 0.001</w:t>
            </w:r>
          </w:p>
        </w:tc>
      </w:tr>
      <w:tr w:rsidR="000225E5" w:rsidRPr="00274063" w14:paraId="0D59585F" w14:textId="77777777" w:rsidTr="004C1364">
        <w:trPr>
          <w:trHeight w:val="3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B3F5" w14:textId="77777777" w:rsidR="000225E5" w:rsidRPr="00274063" w:rsidRDefault="000225E5" w:rsidP="004C1364">
            <w:pPr>
              <w:pStyle w:val="Body"/>
              <w:suppressAutoHyphens/>
              <w:ind w:left="175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Admitted to in-patient psychiatric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facility</w:t>
            </w:r>
            <w:r w:rsidRPr="00274063">
              <w:rPr>
                <w:rFonts w:ascii="Calibri" w:hAnsi="Calibri" w:cs="Calibri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8A94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4208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(5.8)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06E6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5ECD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AFA0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(0.3)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35BD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&lt; 0.001</w:t>
            </w:r>
          </w:p>
        </w:tc>
      </w:tr>
      <w:tr w:rsidR="000225E5" w:rsidRPr="00274063" w14:paraId="02D77F17" w14:textId="77777777" w:rsidTr="004C1364">
        <w:trPr>
          <w:trHeight w:val="2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79FFDA4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 Ever admitted to in-patient psychiatric facility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6136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05EC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(62.8)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F625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A0E4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0E30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(5.1)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2C98" w14:textId="77777777" w:rsidR="000225E5" w:rsidRPr="00274063" w:rsidRDefault="000225E5" w:rsidP="004C1364">
            <w:pPr>
              <w:pStyle w:val="Body"/>
              <w:suppressAutoHyphens/>
              <w:jc w:val="center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&lt; 0.001</w:t>
            </w:r>
          </w:p>
        </w:tc>
      </w:tr>
      <w:tr w:rsidR="000225E5" w:rsidRPr="00274063" w14:paraId="34090B28" w14:textId="77777777" w:rsidTr="004C1364">
        <w:trPr>
          <w:trHeight w:val="321"/>
        </w:trPr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4DDB" w14:textId="77777777" w:rsidR="000225E5" w:rsidRPr="00274063" w:rsidRDefault="000225E5" w:rsidP="004C1364">
            <w:pPr>
              <w:pStyle w:val="Body"/>
              <w:suppressAutoHyphens/>
              <w:ind w:left="175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Spoke to GP about mental health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problem</w:t>
            </w:r>
            <w:r w:rsidRPr="00274063">
              <w:rPr>
                <w:rFonts w:ascii="Calibri" w:hAnsi="Calibri" w:cs="Calibri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7C63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CACA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(71.4)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85B7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CB1A0" w14:textId="77777777" w:rsidR="000225E5" w:rsidRPr="00274063" w:rsidRDefault="000225E5" w:rsidP="004C1364">
            <w:pPr>
              <w:pStyle w:val="Body"/>
              <w:suppressAutoHyphens/>
              <w:jc w:val="right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E938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(41.3)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D59F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   &lt; 0.001</w:t>
            </w:r>
          </w:p>
        </w:tc>
      </w:tr>
    </w:tbl>
    <w:p w14:paraId="59FDC191" w14:textId="77777777" w:rsidR="000225E5" w:rsidRPr="005A4751" w:rsidRDefault="000225E5" w:rsidP="000225E5">
      <w:pPr>
        <w:pStyle w:val="Body"/>
        <w:suppressAutoHyphens/>
        <w:rPr>
          <w:rFonts w:ascii="Calibri" w:hAnsi="Calibri" w:cs="Calibri"/>
          <w:sz w:val="16"/>
          <w:szCs w:val="16"/>
        </w:rPr>
      </w:pPr>
      <w:r w:rsidRPr="005A4751">
        <w:rPr>
          <w:rFonts w:ascii="Calibri" w:hAnsi="Calibri" w:cs="Calibri"/>
          <w:sz w:val="16"/>
          <w:szCs w:val="16"/>
          <w:vertAlign w:val="superscript"/>
        </w:rPr>
        <w:t xml:space="preserve">a </w:t>
      </w:r>
      <w:r w:rsidRPr="005A4751">
        <w:rPr>
          <w:rFonts w:ascii="Calibri" w:hAnsi="Calibri" w:cs="Calibri"/>
          <w:sz w:val="16"/>
          <w:szCs w:val="16"/>
        </w:rPr>
        <w:t>Percentages are weighted to account for complex survey design</w:t>
      </w:r>
    </w:p>
    <w:p w14:paraId="76F7AED0" w14:textId="77777777" w:rsidR="000225E5" w:rsidRPr="005A4751" w:rsidRDefault="000225E5" w:rsidP="000225E5">
      <w:pPr>
        <w:pStyle w:val="Body"/>
        <w:suppressAutoHyphens/>
        <w:rPr>
          <w:rFonts w:ascii="Calibri" w:hAnsi="Calibri" w:cs="Calibri"/>
          <w:sz w:val="16"/>
          <w:szCs w:val="16"/>
        </w:rPr>
      </w:pPr>
      <w:r w:rsidRPr="005A4751">
        <w:rPr>
          <w:rFonts w:ascii="Calibri" w:hAnsi="Calibri" w:cs="Calibri"/>
          <w:sz w:val="16"/>
          <w:szCs w:val="16"/>
          <w:vertAlign w:val="superscript"/>
        </w:rPr>
        <w:t>b</w:t>
      </w:r>
      <w:r w:rsidRPr="005A4751">
        <w:rPr>
          <w:rFonts w:ascii="Calibri" w:hAnsi="Calibri" w:cs="Calibri"/>
          <w:sz w:val="16"/>
          <w:szCs w:val="16"/>
        </w:rPr>
        <w:t xml:space="preserve"> CMDs as reference group</w:t>
      </w:r>
    </w:p>
    <w:p w14:paraId="16FA6B49" w14:textId="77777777" w:rsidR="000225E5" w:rsidRPr="005A4751" w:rsidRDefault="000225E5" w:rsidP="000225E5">
      <w:pPr>
        <w:pStyle w:val="Body"/>
        <w:suppressAutoHyphens/>
        <w:rPr>
          <w:rFonts w:ascii="Calibri" w:hAnsi="Calibri" w:cs="Calibri"/>
          <w:sz w:val="16"/>
          <w:szCs w:val="16"/>
        </w:rPr>
      </w:pPr>
      <w:r w:rsidRPr="005A4751">
        <w:rPr>
          <w:rFonts w:ascii="Calibri" w:hAnsi="Calibri" w:cs="Calibri"/>
          <w:sz w:val="16"/>
          <w:szCs w:val="16"/>
          <w:vertAlign w:val="superscript"/>
        </w:rPr>
        <w:t>c</w:t>
      </w:r>
      <w:r w:rsidRPr="005A4751">
        <w:rPr>
          <w:rFonts w:ascii="Calibri" w:hAnsi="Calibri" w:cs="Calibri"/>
          <w:sz w:val="16"/>
          <w:szCs w:val="16"/>
        </w:rPr>
        <w:t xml:space="preserve"> Using Pearson’s </w:t>
      </w:r>
      <w:r w:rsidRPr="005A4751">
        <w:rPr>
          <w:rFonts w:ascii="Calibri" w:hAnsi="Calibri" w:cs="Calibri"/>
          <w:color w:val="222222"/>
          <w:sz w:val="16"/>
          <w:szCs w:val="16"/>
          <w:u w:color="222222"/>
        </w:rPr>
        <w:t>χ²</w:t>
      </w:r>
      <w:r w:rsidRPr="005A4751">
        <w:rPr>
          <w:rFonts w:ascii="Calibri" w:hAnsi="Calibri" w:cs="Calibri"/>
          <w:sz w:val="16"/>
          <w:szCs w:val="16"/>
        </w:rPr>
        <w:t xml:space="preserve"> with Rao and Scott second order correction for survey data analysis</w:t>
      </w:r>
    </w:p>
    <w:p w14:paraId="1FF27D9A" w14:textId="77777777" w:rsidR="000225E5" w:rsidRPr="005A4751" w:rsidRDefault="000225E5" w:rsidP="000225E5">
      <w:pPr>
        <w:pStyle w:val="Body"/>
        <w:suppressAutoHyphens/>
        <w:rPr>
          <w:rFonts w:ascii="Calibri" w:hAnsi="Calibri" w:cs="Calibri"/>
          <w:sz w:val="16"/>
          <w:szCs w:val="16"/>
        </w:rPr>
      </w:pPr>
      <w:r w:rsidRPr="005A4751">
        <w:rPr>
          <w:rFonts w:ascii="Calibri" w:hAnsi="Calibri" w:cs="Calibri"/>
          <w:sz w:val="16"/>
          <w:szCs w:val="16"/>
          <w:vertAlign w:val="superscript"/>
        </w:rPr>
        <w:t>d</w:t>
      </w:r>
      <w:r w:rsidRPr="005A4751">
        <w:rPr>
          <w:rFonts w:ascii="Calibri" w:hAnsi="Calibri" w:cs="Calibri"/>
          <w:sz w:val="16"/>
          <w:szCs w:val="16"/>
        </w:rPr>
        <w:t xml:space="preserve"> A complete list of psychotropic drugs is provided in McManus et al. (2007)</w:t>
      </w:r>
    </w:p>
    <w:p w14:paraId="34C94B9F" w14:textId="77777777" w:rsidR="000225E5" w:rsidRPr="005A4751" w:rsidRDefault="000225E5" w:rsidP="000225E5">
      <w:pPr>
        <w:pStyle w:val="Body"/>
        <w:suppressAutoHyphens/>
        <w:rPr>
          <w:rFonts w:ascii="Calibri" w:hAnsi="Calibri" w:cs="Calibri"/>
          <w:sz w:val="16"/>
          <w:szCs w:val="16"/>
        </w:rPr>
      </w:pPr>
      <w:r w:rsidRPr="005A4751">
        <w:rPr>
          <w:rFonts w:ascii="Calibri" w:hAnsi="Calibri" w:cs="Calibri"/>
          <w:sz w:val="16"/>
          <w:szCs w:val="16"/>
          <w:vertAlign w:val="superscript"/>
        </w:rPr>
        <w:t>e</w:t>
      </w:r>
      <w:r w:rsidRPr="005A4751">
        <w:rPr>
          <w:rFonts w:ascii="Calibri" w:hAnsi="Calibri" w:cs="Calibri"/>
          <w:sz w:val="16"/>
          <w:szCs w:val="16"/>
        </w:rPr>
        <w:t xml:space="preserve"> Any form of psychotherapy, psychoanalysis or counseling in individual or group format</w:t>
      </w:r>
    </w:p>
    <w:p w14:paraId="2966E1F6" w14:textId="77777777" w:rsidR="000225E5" w:rsidRPr="005A4751" w:rsidRDefault="000225E5" w:rsidP="000225E5">
      <w:pPr>
        <w:pStyle w:val="Body"/>
        <w:suppressAutoHyphens/>
        <w:rPr>
          <w:rFonts w:ascii="Calibri" w:hAnsi="Calibri" w:cs="Calibri"/>
          <w:sz w:val="16"/>
          <w:szCs w:val="16"/>
        </w:rPr>
      </w:pPr>
      <w:r w:rsidRPr="005A4751">
        <w:rPr>
          <w:rFonts w:ascii="Calibri" w:hAnsi="Calibri" w:cs="Calibri"/>
          <w:sz w:val="16"/>
          <w:szCs w:val="16"/>
          <w:vertAlign w:val="superscript"/>
        </w:rPr>
        <w:t xml:space="preserve">f </w:t>
      </w:r>
      <w:proofErr w:type="gramStart"/>
      <w:r w:rsidRPr="005A4751">
        <w:rPr>
          <w:rFonts w:ascii="Calibri" w:hAnsi="Calibri" w:cs="Calibri"/>
          <w:sz w:val="16"/>
          <w:szCs w:val="16"/>
        </w:rPr>
        <w:t>In</w:t>
      </w:r>
      <w:proofErr w:type="gramEnd"/>
      <w:r w:rsidRPr="005A4751">
        <w:rPr>
          <w:rFonts w:ascii="Calibri" w:hAnsi="Calibri" w:cs="Calibri"/>
          <w:sz w:val="16"/>
          <w:szCs w:val="16"/>
        </w:rPr>
        <w:t xml:space="preserve"> past year</w:t>
      </w:r>
    </w:p>
    <w:p w14:paraId="6AF773FB" w14:textId="77777777" w:rsidR="000225E5" w:rsidRPr="005A4751" w:rsidRDefault="000225E5" w:rsidP="000225E5">
      <w:pPr>
        <w:pStyle w:val="Body"/>
        <w:suppressAutoHyphens/>
        <w:rPr>
          <w:rFonts w:ascii="Calibri" w:hAnsi="Calibri" w:cs="Calibri"/>
          <w:sz w:val="16"/>
          <w:szCs w:val="16"/>
        </w:rPr>
      </w:pPr>
      <w:r w:rsidRPr="005A4751">
        <w:rPr>
          <w:rFonts w:ascii="Calibri" w:hAnsi="Calibri" w:cs="Calibri"/>
          <w:sz w:val="16"/>
          <w:szCs w:val="16"/>
          <w:vertAlign w:val="superscript"/>
        </w:rPr>
        <w:t xml:space="preserve">g </w:t>
      </w:r>
      <w:proofErr w:type="gramStart"/>
      <w:r w:rsidRPr="005A4751">
        <w:rPr>
          <w:rFonts w:ascii="Calibri" w:hAnsi="Calibri" w:cs="Calibri"/>
          <w:sz w:val="16"/>
          <w:szCs w:val="16"/>
        </w:rPr>
        <w:t>In</w:t>
      </w:r>
      <w:proofErr w:type="gramEnd"/>
      <w:r w:rsidRPr="005A4751">
        <w:rPr>
          <w:rFonts w:ascii="Calibri" w:hAnsi="Calibri" w:cs="Calibri"/>
          <w:sz w:val="16"/>
          <w:szCs w:val="16"/>
        </w:rPr>
        <w:t xml:space="preserve"> past quarter</w:t>
      </w:r>
    </w:p>
    <w:p w14:paraId="32294751" w14:textId="77777777" w:rsidR="00C3286E" w:rsidRPr="005A4751" w:rsidRDefault="00C3286E" w:rsidP="00C3286E">
      <w:pPr>
        <w:pStyle w:val="Body"/>
        <w:suppressAutoHyphens/>
        <w:rPr>
          <w:rFonts w:ascii="Calibri" w:hAnsi="Calibri" w:cs="Calibri"/>
          <w:sz w:val="16"/>
          <w:szCs w:val="16"/>
        </w:rPr>
      </w:pPr>
      <w:r w:rsidRPr="005A4751">
        <w:rPr>
          <w:rFonts w:ascii="Calibri" w:hAnsi="Calibri" w:cs="Calibri"/>
          <w:i/>
          <w:iCs/>
          <w:sz w:val="16"/>
          <w:szCs w:val="16"/>
        </w:rPr>
        <w:t>CI</w:t>
      </w:r>
      <w:r w:rsidRPr="005A4751">
        <w:rPr>
          <w:rFonts w:ascii="Calibri" w:hAnsi="Calibri" w:cs="Calibri"/>
          <w:sz w:val="16"/>
          <w:szCs w:val="16"/>
        </w:rPr>
        <w:t xml:space="preserve">: confidence interval; </w:t>
      </w:r>
      <w:r w:rsidRPr="005A4751">
        <w:rPr>
          <w:rFonts w:ascii="Calibri" w:hAnsi="Calibri" w:cs="Calibri"/>
          <w:i/>
          <w:sz w:val="16"/>
          <w:szCs w:val="16"/>
        </w:rPr>
        <w:t>CMD</w:t>
      </w:r>
      <w:r w:rsidRPr="005A4751">
        <w:rPr>
          <w:rFonts w:ascii="Calibri" w:hAnsi="Calibri" w:cs="Calibri"/>
          <w:sz w:val="16"/>
          <w:szCs w:val="16"/>
        </w:rPr>
        <w:t xml:space="preserve">: common mental disorder; </w:t>
      </w:r>
      <w:r w:rsidRPr="005A4751">
        <w:rPr>
          <w:rFonts w:ascii="Calibri" w:hAnsi="Calibri" w:cs="Calibri"/>
          <w:i/>
          <w:iCs/>
          <w:sz w:val="16"/>
          <w:szCs w:val="16"/>
        </w:rPr>
        <w:t>GP</w:t>
      </w:r>
      <w:r w:rsidRPr="005A4751">
        <w:rPr>
          <w:rFonts w:ascii="Calibri" w:hAnsi="Calibri" w:cs="Calibri"/>
          <w:sz w:val="16"/>
          <w:szCs w:val="16"/>
        </w:rPr>
        <w:t xml:space="preserve">: general practitioner; </w:t>
      </w:r>
      <w:r w:rsidRPr="005A4751">
        <w:rPr>
          <w:rFonts w:ascii="Calibri" w:hAnsi="Calibri" w:cs="Calibri"/>
          <w:i/>
          <w:iCs/>
          <w:sz w:val="16"/>
          <w:szCs w:val="16"/>
        </w:rPr>
        <w:t>OR</w:t>
      </w:r>
      <w:r w:rsidRPr="005A4751">
        <w:rPr>
          <w:rFonts w:ascii="Calibri" w:hAnsi="Calibri" w:cs="Calibri"/>
          <w:sz w:val="16"/>
          <w:szCs w:val="16"/>
        </w:rPr>
        <w:t xml:space="preserve">: odds ratio; </w:t>
      </w:r>
      <w:r w:rsidRPr="005A4751">
        <w:rPr>
          <w:rFonts w:ascii="Calibri" w:hAnsi="Calibri" w:cs="Calibri"/>
          <w:i/>
          <w:sz w:val="16"/>
          <w:szCs w:val="16"/>
        </w:rPr>
        <w:t>SMI</w:t>
      </w:r>
      <w:r w:rsidRPr="005A4751">
        <w:rPr>
          <w:rFonts w:ascii="Calibri" w:hAnsi="Calibri" w:cs="Calibri"/>
          <w:sz w:val="16"/>
          <w:szCs w:val="16"/>
        </w:rPr>
        <w:t>: severe mental illness</w:t>
      </w:r>
    </w:p>
    <w:p w14:paraId="74A1ADE3" w14:textId="77777777" w:rsidR="000225E5" w:rsidRPr="00274063" w:rsidRDefault="000225E5" w:rsidP="000225E5">
      <w:pPr>
        <w:pStyle w:val="Body"/>
        <w:suppressAutoHyphens/>
        <w:rPr>
          <w:rFonts w:ascii="Calibri" w:hAnsi="Calibri" w:cs="Calibri"/>
          <w:sz w:val="20"/>
          <w:szCs w:val="20"/>
        </w:rPr>
      </w:pPr>
    </w:p>
    <w:p w14:paraId="7998D7E5" w14:textId="77777777" w:rsidR="000225E5" w:rsidRPr="00274063" w:rsidRDefault="000225E5" w:rsidP="000225E5">
      <w:pPr>
        <w:pStyle w:val="Body"/>
        <w:suppressAutoHyphens/>
        <w:rPr>
          <w:rFonts w:ascii="Calibri" w:hAnsi="Calibri" w:cs="Calibri"/>
          <w:sz w:val="20"/>
          <w:szCs w:val="20"/>
        </w:rPr>
      </w:pPr>
    </w:p>
    <w:p w14:paraId="779F64E6" w14:textId="77777777" w:rsidR="000225E5" w:rsidRPr="00274063" w:rsidRDefault="000225E5" w:rsidP="000225E5">
      <w:pPr>
        <w:pStyle w:val="Body"/>
        <w:suppressAutoHyphens/>
        <w:rPr>
          <w:rFonts w:ascii="Calibri" w:hAnsi="Calibri" w:cs="Calibri"/>
          <w:sz w:val="20"/>
          <w:szCs w:val="20"/>
        </w:rPr>
      </w:pPr>
    </w:p>
    <w:p w14:paraId="38EEBD5F" w14:textId="77777777" w:rsidR="000225E5" w:rsidRDefault="000225E5" w:rsidP="000225E5">
      <w:pPr>
        <w:pStyle w:val="Body"/>
        <w:suppressAutoHyphens/>
        <w:rPr>
          <w:rFonts w:ascii="Calibri" w:hAnsi="Calibri" w:cs="Calibri"/>
          <w:sz w:val="20"/>
          <w:szCs w:val="20"/>
        </w:rPr>
        <w:sectPr w:rsidR="000225E5" w:rsidSect="00521078">
          <w:footerReference w:type="even" r:id="rId7"/>
          <w:footerReference w:type="default" r:id="rId8"/>
          <w:pgSz w:w="11900" w:h="16840"/>
          <w:pgMar w:top="1264" w:right="1440" w:bottom="1559" w:left="1276" w:header="708" w:footer="708" w:gutter="0"/>
          <w:cols w:space="720"/>
          <w:docGrid w:linePitch="326"/>
        </w:sectPr>
      </w:pPr>
    </w:p>
    <w:p w14:paraId="39E3BC0E" w14:textId="77777777" w:rsidR="000225E5" w:rsidRPr="00274063" w:rsidRDefault="000225E5" w:rsidP="000225E5">
      <w:pPr>
        <w:pStyle w:val="Body"/>
        <w:suppressAutoHyphens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lastRenderedPageBreak/>
        <w:t>S</w:t>
      </w:r>
      <w:r w:rsidRPr="00274063">
        <w:rPr>
          <w:rFonts w:ascii="Calibri" w:hAnsi="Calibri" w:cs="Calibri"/>
          <w:b/>
          <w:sz w:val="20"/>
          <w:szCs w:val="20"/>
        </w:rPr>
        <w:t>Table</w:t>
      </w:r>
      <w:proofErr w:type="spellEnd"/>
      <w:r w:rsidRPr="00274063">
        <w:rPr>
          <w:rFonts w:ascii="Calibri" w:hAnsi="Calibri" w:cs="Calibri"/>
          <w:b/>
          <w:sz w:val="20"/>
          <w:szCs w:val="20"/>
        </w:rPr>
        <w:t xml:space="preserve"> 2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70B2370E" w14:textId="77777777" w:rsidR="000225E5" w:rsidRPr="00274063" w:rsidRDefault="000225E5" w:rsidP="000225E5">
      <w:pPr>
        <w:pStyle w:val="Body"/>
        <w:suppressAutoHyphens/>
        <w:rPr>
          <w:rFonts w:ascii="Calibri" w:hAnsi="Calibri" w:cs="Calibri"/>
          <w:sz w:val="20"/>
          <w:szCs w:val="20"/>
        </w:rPr>
      </w:pPr>
      <w:r w:rsidRPr="00274063">
        <w:rPr>
          <w:rFonts w:ascii="Calibri" w:hAnsi="Calibri" w:cs="Calibri"/>
          <w:sz w:val="20"/>
          <w:szCs w:val="20"/>
        </w:rPr>
        <w:t xml:space="preserve">Physical conditions reported by people with severe mental illness compared with the general population: results of multivariable logistic regression models </w:t>
      </w:r>
    </w:p>
    <w:p w14:paraId="7FF70958" w14:textId="77777777" w:rsidR="000225E5" w:rsidRPr="00274063" w:rsidRDefault="000225E5" w:rsidP="000225E5">
      <w:pPr>
        <w:pStyle w:val="Body"/>
        <w:suppressAutoHyphens/>
        <w:rPr>
          <w:rFonts w:ascii="Calibri" w:hAnsi="Calibri" w:cs="Calibri"/>
          <w:sz w:val="20"/>
          <w:szCs w:val="20"/>
        </w:rPr>
      </w:pPr>
    </w:p>
    <w:p w14:paraId="432E7F83" w14:textId="77777777" w:rsidR="000225E5" w:rsidRPr="00274063" w:rsidRDefault="000225E5" w:rsidP="000225E5">
      <w:pPr>
        <w:pStyle w:val="Body"/>
        <w:suppressAutoHyphens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5547" w:type="dxa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2183"/>
      </w:tblGrid>
      <w:tr w:rsidR="000225E5" w:rsidRPr="00274063" w14:paraId="4A4D8B55" w14:textId="77777777" w:rsidTr="004C1364">
        <w:trPr>
          <w:trHeight w:val="370"/>
        </w:trPr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14:paraId="69DE98E2" w14:textId="77777777" w:rsidR="000225E5" w:rsidRPr="00274063" w:rsidRDefault="000225E5" w:rsidP="004C1364">
            <w:pPr>
              <w:pStyle w:val="Body"/>
              <w:suppressAutoHyphens/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7406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Variable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1B9BFD35" w14:textId="77777777" w:rsidR="000225E5" w:rsidRPr="00274063" w:rsidRDefault="000225E5" w:rsidP="004C1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Adjusted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OR</w:t>
            </w:r>
            <w:r w:rsidRPr="005C1E69">
              <w:rPr>
                <w:rFonts w:ascii="Calibri" w:hAnsi="Calibri" w:cs="Calibri"/>
                <w:sz w:val="20"/>
                <w:szCs w:val="20"/>
                <w:vertAlign w:val="superscript"/>
              </w:rPr>
              <w:t>b</w:t>
            </w:r>
            <w:proofErr w:type="spellEnd"/>
            <w:r w:rsidRPr="00274063">
              <w:rPr>
                <w:rFonts w:ascii="Calibri" w:hAnsi="Calibri" w:cs="Calibri"/>
                <w:sz w:val="20"/>
                <w:szCs w:val="20"/>
              </w:rPr>
              <w:t xml:space="preserve"> (95% CI)</w:t>
            </w:r>
          </w:p>
        </w:tc>
      </w:tr>
      <w:tr w:rsidR="000225E5" w:rsidRPr="00274063" w14:paraId="0C0211C4" w14:textId="77777777" w:rsidTr="004C1364">
        <w:trPr>
          <w:trHeight w:val="294"/>
        </w:trPr>
        <w:tc>
          <w:tcPr>
            <w:tcW w:w="3364" w:type="dxa"/>
            <w:tcBorders>
              <w:top w:val="single" w:sz="4" w:space="0" w:color="auto"/>
            </w:tcBorders>
          </w:tcPr>
          <w:p w14:paraId="1BE714BF" w14:textId="77777777" w:rsidR="000225E5" w:rsidRPr="00274063" w:rsidRDefault="000225E5" w:rsidP="004C1364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0B13A733" w14:textId="77777777" w:rsidR="000225E5" w:rsidRPr="00274063" w:rsidRDefault="000225E5" w:rsidP="004C1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5E5" w:rsidRPr="00274063" w14:paraId="341CCA91" w14:textId="77777777" w:rsidTr="004C1364">
        <w:trPr>
          <w:trHeight w:val="243"/>
        </w:trPr>
        <w:tc>
          <w:tcPr>
            <w:tcW w:w="3364" w:type="dxa"/>
          </w:tcPr>
          <w:p w14:paraId="4670558F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i/>
              </w:rPr>
            </w:pPr>
            <w:r w:rsidRPr="00274063">
              <w:rPr>
                <w:rFonts w:ascii="Calibri" w:hAnsi="Calibri" w:cs="Calibri"/>
                <w:i/>
                <w:sz w:val="20"/>
                <w:szCs w:val="20"/>
              </w:rPr>
              <w:t xml:space="preserve">Lifetime physical </w:t>
            </w:r>
            <w:proofErr w:type="spellStart"/>
            <w:r w:rsidRPr="00274063">
              <w:rPr>
                <w:rFonts w:ascii="Calibri" w:hAnsi="Calibri" w:cs="Calibri"/>
                <w:i/>
                <w:sz w:val="20"/>
                <w:szCs w:val="20"/>
              </w:rPr>
              <w:t>conditions</w:t>
            </w:r>
            <w:r w:rsidRPr="005C1E69">
              <w:rPr>
                <w:rFonts w:ascii="Calibri" w:hAnsi="Calibri" w:cs="Calibr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83" w:type="dxa"/>
          </w:tcPr>
          <w:p w14:paraId="5E8F221E" w14:textId="77777777" w:rsidR="000225E5" w:rsidRPr="00274063" w:rsidRDefault="000225E5" w:rsidP="004C1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5E5" w:rsidRPr="00274063" w14:paraId="0CF301C6" w14:textId="77777777" w:rsidTr="004C1364">
        <w:trPr>
          <w:trHeight w:val="255"/>
        </w:trPr>
        <w:tc>
          <w:tcPr>
            <w:tcW w:w="3364" w:type="dxa"/>
          </w:tcPr>
          <w:p w14:paraId="4F93E535" w14:textId="77777777" w:rsidR="000225E5" w:rsidRPr="00274063" w:rsidRDefault="000225E5" w:rsidP="004C1364">
            <w:pPr>
              <w:pStyle w:val="Body"/>
              <w:suppressAutoHyphens/>
              <w:ind w:left="142" w:firstLine="34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183" w:type="dxa"/>
          </w:tcPr>
          <w:p w14:paraId="77CCF57F" w14:textId="77777777" w:rsidR="000225E5" w:rsidRPr="00274063" w:rsidRDefault="000225E5" w:rsidP="004C1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>–</w:t>
            </w:r>
          </w:p>
        </w:tc>
      </w:tr>
      <w:tr w:rsidR="000225E5" w:rsidRPr="00274063" w14:paraId="4C5E919A" w14:textId="77777777" w:rsidTr="004C1364">
        <w:trPr>
          <w:trHeight w:val="243"/>
        </w:trPr>
        <w:tc>
          <w:tcPr>
            <w:tcW w:w="3364" w:type="dxa"/>
          </w:tcPr>
          <w:p w14:paraId="6197CD7D" w14:textId="77777777" w:rsidR="000225E5" w:rsidRPr="00274063" w:rsidRDefault="000225E5" w:rsidP="004C1364">
            <w:pPr>
              <w:pStyle w:val="Body"/>
              <w:suppressAutoHyphens/>
              <w:ind w:left="176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14:paraId="17B315F8" w14:textId="77777777" w:rsidR="000225E5" w:rsidRPr="00274063" w:rsidRDefault="000225E5" w:rsidP="004C1364">
            <w:pPr>
              <w:pStyle w:val="Body"/>
              <w:ind w:left="34"/>
              <w:rPr>
                <w:rFonts w:ascii="Calibri" w:hAnsi="Calibri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>1.86 (0.55-6.79)</w:t>
            </w:r>
          </w:p>
        </w:tc>
      </w:tr>
      <w:tr w:rsidR="000225E5" w:rsidRPr="00274063" w14:paraId="16F557F5" w14:textId="77777777" w:rsidTr="004C1364">
        <w:trPr>
          <w:trHeight w:val="243"/>
        </w:trPr>
        <w:tc>
          <w:tcPr>
            <w:tcW w:w="3364" w:type="dxa"/>
          </w:tcPr>
          <w:p w14:paraId="630497DC" w14:textId="77777777" w:rsidR="000225E5" w:rsidRPr="00274063" w:rsidRDefault="000225E5" w:rsidP="004C1364">
            <w:pPr>
              <w:pStyle w:val="Body"/>
              <w:suppressAutoHyphens/>
              <w:ind w:left="176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2–3 </w:t>
            </w:r>
          </w:p>
        </w:tc>
        <w:tc>
          <w:tcPr>
            <w:tcW w:w="2183" w:type="dxa"/>
          </w:tcPr>
          <w:p w14:paraId="4242C7BC" w14:textId="77777777" w:rsidR="000225E5" w:rsidRPr="00274063" w:rsidRDefault="000225E5" w:rsidP="004C1364">
            <w:pPr>
              <w:pStyle w:val="Body"/>
              <w:ind w:left="34"/>
              <w:rPr>
                <w:rFonts w:ascii="Calibri" w:hAnsi="Calibri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>4.30 (1.24-14.</w:t>
            </w:r>
            <w:proofErr w:type="gramStart"/>
            <w:r w:rsidRPr="00274063">
              <w:rPr>
                <w:rFonts w:ascii="Calibri" w:hAnsi="Calibri"/>
                <w:sz w:val="20"/>
                <w:szCs w:val="20"/>
              </w:rPr>
              <w:t>9)*</w:t>
            </w:r>
            <w:proofErr w:type="gramEnd"/>
          </w:p>
        </w:tc>
      </w:tr>
      <w:tr w:rsidR="000225E5" w:rsidRPr="00274063" w14:paraId="2054ABBD" w14:textId="77777777" w:rsidTr="004C1364">
        <w:trPr>
          <w:trHeight w:val="243"/>
        </w:trPr>
        <w:tc>
          <w:tcPr>
            <w:tcW w:w="3364" w:type="dxa"/>
          </w:tcPr>
          <w:p w14:paraId="5D3C119E" w14:textId="77777777" w:rsidR="000225E5" w:rsidRPr="00274063" w:rsidRDefault="000225E5" w:rsidP="004C1364">
            <w:pPr>
              <w:pStyle w:val="Body"/>
              <w:suppressAutoHyphens/>
              <w:ind w:left="176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≥4</w:t>
            </w:r>
          </w:p>
        </w:tc>
        <w:tc>
          <w:tcPr>
            <w:tcW w:w="2183" w:type="dxa"/>
          </w:tcPr>
          <w:p w14:paraId="647CBC67" w14:textId="77777777" w:rsidR="000225E5" w:rsidRPr="00274063" w:rsidRDefault="000225E5" w:rsidP="004C1364">
            <w:pPr>
              <w:pStyle w:val="Body"/>
              <w:ind w:left="34"/>
              <w:rPr>
                <w:rFonts w:ascii="Calibri" w:hAnsi="Calibri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>6.11 (1.37-27.</w:t>
            </w:r>
            <w:proofErr w:type="gramStart"/>
            <w:r w:rsidRPr="00274063">
              <w:rPr>
                <w:rFonts w:ascii="Calibri" w:hAnsi="Calibri"/>
                <w:sz w:val="20"/>
                <w:szCs w:val="20"/>
              </w:rPr>
              <w:t>26)*</w:t>
            </w:r>
            <w:proofErr w:type="gramEnd"/>
          </w:p>
        </w:tc>
      </w:tr>
      <w:tr w:rsidR="000225E5" w:rsidRPr="00274063" w14:paraId="0743B2CC" w14:textId="77777777" w:rsidTr="004C1364">
        <w:trPr>
          <w:trHeight w:val="281"/>
        </w:trPr>
        <w:tc>
          <w:tcPr>
            <w:tcW w:w="3364" w:type="dxa"/>
          </w:tcPr>
          <w:p w14:paraId="6B4D2FD9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i/>
              </w:rPr>
            </w:pPr>
            <w:r w:rsidRPr="00274063">
              <w:rPr>
                <w:rFonts w:ascii="Calibri" w:hAnsi="Calibri" w:cs="Calibri"/>
                <w:i/>
                <w:sz w:val="20"/>
                <w:szCs w:val="20"/>
              </w:rPr>
              <w:t>Past-year physical conditions</w:t>
            </w:r>
          </w:p>
        </w:tc>
        <w:tc>
          <w:tcPr>
            <w:tcW w:w="2183" w:type="dxa"/>
          </w:tcPr>
          <w:p w14:paraId="0B318EE6" w14:textId="77777777" w:rsidR="000225E5" w:rsidRPr="00274063" w:rsidRDefault="000225E5" w:rsidP="004C1364">
            <w:pPr>
              <w:pStyle w:val="Body"/>
              <w:ind w:left="34"/>
              <w:rPr>
                <w:rFonts w:ascii="Calibri" w:hAnsi="Calibri"/>
              </w:rPr>
            </w:pPr>
          </w:p>
        </w:tc>
      </w:tr>
      <w:tr w:rsidR="000225E5" w:rsidRPr="00274063" w14:paraId="7042BA3A" w14:textId="77777777" w:rsidTr="004C1364">
        <w:trPr>
          <w:trHeight w:val="255"/>
        </w:trPr>
        <w:tc>
          <w:tcPr>
            <w:tcW w:w="3364" w:type="dxa"/>
          </w:tcPr>
          <w:p w14:paraId="4B2EFA26" w14:textId="77777777" w:rsidR="000225E5" w:rsidRPr="00274063" w:rsidRDefault="000225E5" w:rsidP="004C1364">
            <w:pPr>
              <w:pStyle w:val="Body"/>
              <w:suppressAutoHyphens/>
              <w:ind w:left="176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183" w:type="dxa"/>
          </w:tcPr>
          <w:p w14:paraId="643F6CED" w14:textId="77777777" w:rsidR="000225E5" w:rsidRPr="00274063" w:rsidRDefault="000225E5" w:rsidP="004C1364">
            <w:pPr>
              <w:pStyle w:val="Body"/>
              <w:ind w:left="34"/>
              <w:rPr>
                <w:rFonts w:ascii="Calibri" w:hAnsi="Calibri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>–</w:t>
            </w:r>
          </w:p>
        </w:tc>
      </w:tr>
      <w:tr w:rsidR="000225E5" w:rsidRPr="00274063" w14:paraId="3E0BA48D" w14:textId="77777777" w:rsidTr="004C1364">
        <w:trPr>
          <w:trHeight w:val="243"/>
        </w:trPr>
        <w:tc>
          <w:tcPr>
            <w:tcW w:w="3364" w:type="dxa"/>
          </w:tcPr>
          <w:p w14:paraId="4AEF461F" w14:textId="77777777" w:rsidR="000225E5" w:rsidRPr="00274063" w:rsidRDefault="000225E5" w:rsidP="004C1364">
            <w:pPr>
              <w:pStyle w:val="Body"/>
              <w:suppressAutoHyphens/>
              <w:ind w:left="176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14:paraId="5861E143" w14:textId="77777777" w:rsidR="000225E5" w:rsidRPr="00274063" w:rsidRDefault="000225E5" w:rsidP="004C1364">
            <w:pPr>
              <w:pStyle w:val="Body"/>
              <w:ind w:left="34"/>
              <w:rPr>
                <w:rFonts w:ascii="Calibri" w:hAnsi="Calibri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>3.30 (1.01-10.</w:t>
            </w:r>
            <w:proofErr w:type="gramStart"/>
            <w:r w:rsidRPr="00274063">
              <w:rPr>
                <w:rFonts w:ascii="Calibri" w:hAnsi="Calibri"/>
                <w:sz w:val="20"/>
                <w:szCs w:val="20"/>
              </w:rPr>
              <w:t>93)*</w:t>
            </w:r>
            <w:proofErr w:type="gramEnd"/>
          </w:p>
        </w:tc>
      </w:tr>
      <w:tr w:rsidR="000225E5" w:rsidRPr="00274063" w14:paraId="37A76AA0" w14:textId="77777777" w:rsidTr="004C1364">
        <w:trPr>
          <w:trHeight w:val="243"/>
        </w:trPr>
        <w:tc>
          <w:tcPr>
            <w:tcW w:w="3364" w:type="dxa"/>
          </w:tcPr>
          <w:p w14:paraId="5FB48D90" w14:textId="77777777" w:rsidR="000225E5" w:rsidRPr="00274063" w:rsidRDefault="000225E5" w:rsidP="004C1364">
            <w:pPr>
              <w:pStyle w:val="Body"/>
              <w:suppressAutoHyphens/>
              <w:ind w:left="176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2-3</w:t>
            </w:r>
          </w:p>
        </w:tc>
        <w:tc>
          <w:tcPr>
            <w:tcW w:w="2183" w:type="dxa"/>
          </w:tcPr>
          <w:p w14:paraId="2CA7AD13" w14:textId="77777777" w:rsidR="000225E5" w:rsidRPr="00274063" w:rsidRDefault="000225E5" w:rsidP="004C1364">
            <w:pPr>
              <w:pStyle w:val="Body"/>
              <w:ind w:left="34"/>
              <w:rPr>
                <w:rFonts w:ascii="Calibri" w:hAnsi="Calibri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>3.57 (1.03-12.</w:t>
            </w:r>
            <w:proofErr w:type="gramStart"/>
            <w:r w:rsidRPr="00274063">
              <w:rPr>
                <w:rFonts w:ascii="Calibri" w:hAnsi="Calibri"/>
                <w:sz w:val="20"/>
                <w:szCs w:val="20"/>
              </w:rPr>
              <w:t>42)*</w:t>
            </w:r>
            <w:proofErr w:type="gramEnd"/>
          </w:p>
        </w:tc>
      </w:tr>
      <w:tr w:rsidR="000225E5" w:rsidRPr="00274063" w14:paraId="3576ECB0" w14:textId="77777777" w:rsidTr="004C1364">
        <w:trPr>
          <w:trHeight w:val="307"/>
        </w:trPr>
        <w:tc>
          <w:tcPr>
            <w:tcW w:w="3364" w:type="dxa"/>
          </w:tcPr>
          <w:p w14:paraId="2CB242DC" w14:textId="77777777" w:rsidR="000225E5" w:rsidRPr="00274063" w:rsidRDefault="000225E5" w:rsidP="004C1364">
            <w:pPr>
              <w:pStyle w:val="Body"/>
              <w:suppressAutoHyphens/>
              <w:ind w:left="176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>≥4</w:t>
            </w:r>
          </w:p>
        </w:tc>
        <w:tc>
          <w:tcPr>
            <w:tcW w:w="2183" w:type="dxa"/>
          </w:tcPr>
          <w:p w14:paraId="4DBBB761" w14:textId="77777777" w:rsidR="000225E5" w:rsidRPr="00274063" w:rsidRDefault="000225E5" w:rsidP="004C1364">
            <w:pPr>
              <w:pStyle w:val="Body"/>
              <w:ind w:left="34"/>
              <w:rPr>
                <w:rFonts w:ascii="Calibri" w:hAnsi="Calibri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>7.38 (1.66-32.</w:t>
            </w:r>
            <w:proofErr w:type="gramStart"/>
            <w:r w:rsidRPr="00274063">
              <w:rPr>
                <w:rFonts w:ascii="Calibri" w:hAnsi="Calibri"/>
                <w:sz w:val="20"/>
                <w:szCs w:val="20"/>
              </w:rPr>
              <w:t>75)*</w:t>
            </w:r>
            <w:proofErr w:type="gramEnd"/>
          </w:p>
        </w:tc>
      </w:tr>
      <w:tr w:rsidR="000225E5" w:rsidRPr="00274063" w14:paraId="3C9C4988" w14:textId="77777777" w:rsidTr="004C1364">
        <w:trPr>
          <w:trHeight w:val="235"/>
        </w:trPr>
        <w:tc>
          <w:tcPr>
            <w:tcW w:w="3364" w:type="dxa"/>
          </w:tcPr>
          <w:p w14:paraId="2E62FDB8" w14:textId="77777777" w:rsidR="000225E5" w:rsidRPr="00274063" w:rsidRDefault="000225E5" w:rsidP="004C1364">
            <w:pPr>
              <w:pStyle w:val="Body"/>
              <w:suppressAutoHyphens/>
              <w:rPr>
                <w:rFonts w:ascii="Calibri" w:hAnsi="Calibri" w:cs="Calibri"/>
                <w:i/>
              </w:rPr>
            </w:pPr>
            <w:r w:rsidRPr="00274063">
              <w:rPr>
                <w:rFonts w:ascii="Calibri" w:hAnsi="Calibri" w:cs="Calibri"/>
                <w:i/>
                <w:sz w:val="20"/>
                <w:szCs w:val="20"/>
              </w:rPr>
              <w:t xml:space="preserve">Physical health service </w:t>
            </w:r>
            <w:proofErr w:type="spellStart"/>
            <w:r w:rsidRPr="00274063">
              <w:rPr>
                <w:rFonts w:ascii="Calibri" w:hAnsi="Calibri" w:cs="Calibri"/>
                <w:i/>
                <w:sz w:val="20"/>
                <w:szCs w:val="20"/>
              </w:rPr>
              <w:t>utilisation</w:t>
            </w:r>
            <w:r w:rsidRPr="005C1E69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c</w:t>
            </w:r>
            <w:proofErr w:type="spellEnd"/>
            <w:r w:rsidRPr="00274063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83" w:type="dxa"/>
          </w:tcPr>
          <w:p w14:paraId="26AC5742" w14:textId="77777777" w:rsidR="000225E5" w:rsidRPr="00274063" w:rsidRDefault="000225E5" w:rsidP="004C1364">
            <w:pPr>
              <w:pStyle w:val="Body"/>
              <w:spacing w:after="60"/>
              <w:ind w:left="142" w:hanging="142"/>
              <w:rPr>
                <w:rFonts w:ascii="Calibri" w:hAnsi="Calibri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225E5" w:rsidRPr="00274063" w14:paraId="0A115652" w14:textId="77777777" w:rsidTr="004C1364">
        <w:trPr>
          <w:trHeight w:val="169"/>
        </w:trPr>
        <w:tc>
          <w:tcPr>
            <w:tcW w:w="3364" w:type="dxa"/>
          </w:tcPr>
          <w:p w14:paraId="52BDB5FB" w14:textId="77777777" w:rsidR="000225E5" w:rsidRPr="00274063" w:rsidRDefault="000225E5" w:rsidP="004C1364">
            <w:pPr>
              <w:pStyle w:val="Body"/>
              <w:suppressAutoHyphens/>
              <w:ind w:left="142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Spoke to GP in past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year</w:t>
            </w:r>
            <w:r w:rsidRPr="005C1E69">
              <w:rPr>
                <w:rFonts w:ascii="Calibri" w:hAnsi="Calibri" w:cs="Calibri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183" w:type="dxa"/>
          </w:tcPr>
          <w:p w14:paraId="52FB3446" w14:textId="77777777" w:rsidR="000225E5" w:rsidRPr="00274063" w:rsidRDefault="000225E5" w:rsidP="004C1364">
            <w:pPr>
              <w:pStyle w:val="Body"/>
              <w:ind w:left="34" w:hanging="34"/>
              <w:rPr>
                <w:rFonts w:ascii="Calibri" w:hAnsi="Calibri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2.42 (1.07-5.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51)*</w:t>
            </w:r>
            <w:proofErr w:type="gramEnd"/>
          </w:p>
        </w:tc>
      </w:tr>
      <w:tr w:rsidR="000225E5" w:rsidRPr="00274063" w14:paraId="3B4D6526" w14:textId="77777777" w:rsidTr="004C1364">
        <w:trPr>
          <w:trHeight w:val="200"/>
        </w:trPr>
        <w:tc>
          <w:tcPr>
            <w:tcW w:w="3364" w:type="dxa"/>
          </w:tcPr>
          <w:p w14:paraId="5629490D" w14:textId="77777777" w:rsidR="000225E5" w:rsidRPr="00274063" w:rsidRDefault="000225E5" w:rsidP="004C1364">
            <w:pPr>
              <w:pStyle w:val="Body"/>
              <w:suppressAutoHyphens/>
              <w:ind w:left="142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Attended out-patient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clinic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183" w:type="dxa"/>
          </w:tcPr>
          <w:p w14:paraId="08E45995" w14:textId="77777777" w:rsidR="000225E5" w:rsidRPr="00274063" w:rsidRDefault="000225E5" w:rsidP="004C1364">
            <w:pPr>
              <w:pStyle w:val="Body"/>
              <w:ind w:left="34" w:hanging="34"/>
              <w:rPr>
                <w:rFonts w:ascii="Calibri" w:hAnsi="Calibri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1.29 (0.56-3.00)</w:t>
            </w:r>
          </w:p>
        </w:tc>
      </w:tr>
      <w:tr w:rsidR="000225E5" w:rsidRPr="00274063" w14:paraId="7EC5D9BD" w14:textId="77777777" w:rsidTr="004C1364">
        <w:trPr>
          <w:trHeight w:val="345"/>
        </w:trPr>
        <w:tc>
          <w:tcPr>
            <w:tcW w:w="3364" w:type="dxa"/>
            <w:tcBorders>
              <w:bottom w:val="single" w:sz="4" w:space="0" w:color="auto"/>
            </w:tcBorders>
          </w:tcPr>
          <w:p w14:paraId="232E293D" w14:textId="77777777" w:rsidR="000225E5" w:rsidRPr="00274063" w:rsidRDefault="000225E5" w:rsidP="004C1364">
            <w:pPr>
              <w:pStyle w:val="Body"/>
              <w:suppressAutoHyphens/>
              <w:ind w:left="142"/>
              <w:rPr>
                <w:rFonts w:ascii="Calibri" w:hAnsi="Calibri" w:cs="Calibri"/>
              </w:rPr>
            </w:pPr>
            <w:r w:rsidRPr="00274063">
              <w:rPr>
                <w:rFonts w:ascii="Calibri" w:hAnsi="Calibri" w:cs="Calibri"/>
                <w:sz w:val="20"/>
                <w:szCs w:val="20"/>
              </w:rPr>
              <w:t xml:space="preserve">Admitted to </w:t>
            </w:r>
            <w:proofErr w:type="spellStart"/>
            <w:r w:rsidRPr="00274063">
              <w:rPr>
                <w:rFonts w:ascii="Calibri" w:hAnsi="Calibri" w:cs="Calibri"/>
                <w:sz w:val="20"/>
                <w:szCs w:val="20"/>
              </w:rPr>
              <w:t>hospital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3CF0D91C" w14:textId="77777777" w:rsidR="000225E5" w:rsidRPr="00274063" w:rsidRDefault="000225E5" w:rsidP="004C1364">
            <w:pPr>
              <w:pStyle w:val="Body"/>
              <w:ind w:left="34" w:hanging="34"/>
              <w:rPr>
                <w:rFonts w:ascii="Calibri" w:hAnsi="Calibri"/>
              </w:rPr>
            </w:pPr>
            <w:r w:rsidRPr="0027406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0.54 (0.07-0.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83)*</w:t>
            </w:r>
            <w:proofErr w:type="gramEnd"/>
          </w:p>
        </w:tc>
      </w:tr>
    </w:tbl>
    <w:p w14:paraId="073F2E4F" w14:textId="77777777" w:rsidR="000225E5" w:rsidRPr="005C1E69" w:rsidRDefault="000225E5" w:rsidP="000225E5">
      <w:pPr>
        <w:pStyle w:val="Body"/>
        <w:suppressAutoHyphens/>
        <w:ind w:left="426"/>
        <w:rPr>
          <w:rFonts w:ascii="Calibri" w:hAnsi="Calibri" w:cs="Calibri"/>
          <w:sz w:val="18"/>
          <w:szCs w:val="18"/>
        </w:rPr>
      </w:pPr>
      <w:proofErr w:type="spellStart"/>
      <w:r w:rsidRPr="005C1E69">
        <w:rPr>
          <w:rFonts w:ascii="Calibri" w:hAnsi="Calibri" w:cs="Calibri"/>
          <w:sz w:val="18"/>
          <w:szCs w:val="18"/>
          <w:vertAlign w:val="superscript"/>
        </w:rPr>
        <w:t>a</w:t>
      </w:r>
      <w:r w:rsidRPr="005C1E69">
        <w:rPr>
          <w:rFonts w:ascii="Calibri" w:hAnsi="Calibri" w:cs="Calibri"/>
          <w:sz w:val="18"/>
          <w:szCs w:val="18"/>
        </w:rPr>
        <w:t>Self</w:t>
      </w:r>
      <w:proofErr w:type="spellEnd"/>
      <w:r w:rsidRPr="005C1E69">
        <w:rPr>
          <w:rFonts w:ascii="Calibri" w:hAnsi="Calibri" w:cs="Calibri"/>
          <w:sz w:val="18"/>
          <w:szCs w:val="18"/>
        </w:rPr>
        <w:t>-reported lifetime prevalence since the age of 16</w:t>
      </w:r>
    </w:p>
    <w:p w14:paraId="1DE04FEA" w14:textId="77777777" w:rsidR="000225E5" w:rsidRPr="005C1E69" w:rsidRDefault="000225E5" w:rsidP="000225E5">
      <w:pPr>
        <w:pStyle w:val="Body"/>
        <w:suppressAutoHyphens/>
        <w:ind w:left="426"/>
        <w:rPr>
          <w:rFonts w:ascii="Calibri" w:hAnsi="Calibri" w:cs="Calibri"/>
          <w:sz w:val="18"/>
          <w:szCs w:val="18"/>
        </w:rPr>
      </w:pPr>
      <w:proofErr w:type="spellStart"/>
      <w:r w:rsidRPr="005C1E69">
        <w:rPr>
          <w:rFonts w:ascii="Calibri" w:hAnsi="Calibri" w:cs="Calibri"/>
          <w:sz w:val="18"/>
          <w:szCs w:val="18"/>
          <w:vertAlign w:val="superscript"/>
        </w:rPr>
        <w:t>b</w:t>
      </w:r>
      <w:r w:rsidRPr="005C1E69">
        <w:rPr>
          <w:rFonts w:ascii="Calibri" w:hAnsi="Calibri" w:cs="Calibri"/>
          <w:sz w:val="18"/>
          <w:szCs w:val="18"/>
        </w:rPr>
        <w:t>Adjusted</w:t>
      </w:r>
      <w:proofErr w:type="spellEnd"/>
      <w:r w:rsidRPr="005C1E69">
        <w:rPr>
          <w:rFonts w:ascii="Calibri" w:hAnsi="Calibri" w:cs="Calibri"/>
          <w:sz w:val="18"/>
          <w:szCs w:val="18"/>
        </w:rPr>
        <w:t xml:space="preserve"> for age, body mass index, gender, ethnicity, education, employment, smoking, </w:t>
      </w:r>
    </w:p>
    <w:p w14:paraId="416674DC" w14:textId="77777777" w:rsidR="000225E5" w:rsidRPr="005C1E69" w:rsidRDefault="000225E5" w:rsidP="000225E5">
      <w:pPr>
        <w:pStyle w:val="Body"/>
        <w:suppressAutoHyphens/>
        <w:ind w:left="426"/>
        <w:rPr>
          <w:rFonts w:ascii="Calibri" w:hAnsi="Calibri" w:cs="Calibri"/>
          <w:sz w:val="18"/>
          <w:szCs w:val="18"/>
        </w:rPr>
      </w:pPr>
      <w:r w:rsidRPr="005C1E69">
        <w:rPr>
          <w:rFonts w:ascii="Calibri" w:hAnsi="Calibri" w:cs="Calibri"/>
          <w:sz w:val="18"/>
          <w:szCs w:val="18"/>
        </w:rPr>
        <w:t xml:space="preserve">  alcohol consumption and drug misuse </w:t>
      </w:r>
    </w:p>
    <w:p w14:paraId="129E0640" w14:textId="77777777" w:rsidR="000225E5" w:rsidRPr="005C1E69" w:rsidRDefault="000225E5" w:rsidP="000225E5">
      <w:pPr>
        <w:pStyle w:val="Body"/>
        <w:suppressAutoHyphens/>
        <w:ind w:left="426"/>
        <w:rPr>
          <w:rFonts w:ascii="Calibri" w:hAnsi="Calibri" w:cs="Calibri"/>
          <w:sz w:val="18"/>
          <w:szCs w:val="18"/>
        </w:rPr>
      </w:pPr>
      <w:proofErr w:type="spellStart"/>
      <w:r w:rsidRPr="005C1E69">
        <w:rPr>
          <w:rFonts w:ascii="Calibri" w:hAnsi="Calibri" w:cs="Calibri"/>
          <w:sz w:val="18"/>
          <w:szCs w:val="18"/>
          <w:vertAlign w:val="superscript"/>
        </w:rPr>
        <w:t>d</w:t>
      </w:r>
      <w:r w:rsidRPr="005C1E69">
        <w:rPr>
          <w:rFonts w:ascii="Calibri" w:hAnsi="Calibri" w:cs="Calibri"/>
          <w:sz w:val="18"/>
          <w:szCs w:val="18"/>
        </w:rPr>
        <w:t>Additionally</w:t>
      </w:r>
      <w:proofErr w:type="spellEnd"/>
      <w:r w:rsidRPr="005C1E69">
        <w:rPr>
          <w:rFonts w:ascii="Calibri" w:hAnsi="Calibri" w:cs="Calibri"/>
          <w:sz w:val="18"/>
          <w:szCs w:val="18"/>
        </w:rPr>
        <w:t xml:space="preserve"> adjusted for number of physical disorders</w:t>
      </w:r>
    </w:p>
    <w:p w14:paraId="53626F0F" w14:textId="77777777" w:rsidR="000225E5" w:rsidRPr="005C1E69" w:rsidRDefault="000225E5" w:rsidP="000225E5">
      <w:pPr>
        <w:pStyle w:val="Body"/>
        <w:suppressAutoHyphens/>
        <w:ind w:left="426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vertAlign w:val="superscript"/>
        </w:rPr>
        <w:t>d</w:t>
      </w:r>
      <w:r w:rsidRPr="005C1E69">
        <w:rPr>
          <w:rFonts w:ascii="Calibri" w:hAnsi="Calibri" w:cs="Calibri"/>
          <w:sz w:val="18"/>
          <w:szCs w:val="18"/>
        </w:rPr>
        <w:t>In</w:t>
      </w:r>
      <w:proofErr w:type="spellEnd"/>
      <w:r w:rsidRPr="005C1E69">
        <w:rPr>
          <w:rFonts w:ascii="Calibri" w:hAnsi="Calibri" w:cs="Calibri"/>
          <w:sz w:val="18"/>
          <w:szCs w:val="18"/>
        </w:rPr>
        <w:t xml:space="preserve"> person or by telephone regarding a physical health problem</w:t>
      </w:r>
    </w:p>
    <w:p w14:paraId="024B79EE" w14:textId="77777777" w:rsidR="000225E5" w:rsidRPr="005C1E69" w:rsidRDefault="000225E5" w:rsidP="000225E5">
      <w:pPr>
        <w:pStyle w:val="Body"/>
        <w:suppressAutoHyphens/>
        <w:ind w:left="426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  <w:vertAlign w:val="superscript"/>
        </w:rPr>
        <w:t>e</w:t>
      </w:r>
      <w:r w:rsidRPr="005C1E69">
        <w:rPr>
          <w:rFonts w:ascii="Calibri" w:hAnsi="Calibri" w:cs="Calibri"/>
          <w:sz w:val="18"/>
          <w:szCs w:val="18"/>
        </w:rPr>
        <w:t>For</w:t>
      </w:r>
      <w:proofErr w:type="spellEnd"/>
      <w:r w:rsidRPr="005C1E69">
        <w:rPr>
          <w:rFonts w:ascii="Calibri" w:hAnsi="Calibri" w:cs="Calibri"/>
          <w:sz w:val="18"/>
          <w:szCs w:val="18"/>
        </w:rPr>
        <w:t xml:space="preserve"> physical health problem only in previous quarter</w:t>
      </w:r>
    </w:p>
    <w:p w14:paraId="24914D05" w14:textId="77777777" w:rsidR="000225E5" w:rsidRPr="005C1E69" w:rsidRDefault="000225E5" w:rsidP="000225E5">
      <w:pPr>
        <w:pStyle w:val="Body"/>
        <w:suppressAutoHyphens/>
        <w:ind w:left="426"/>
        <w:rPr>
          <w:rFonts w:ascii="Calibri" w:hAnsi="Calibri" w:cs="Calibri"/>
          <w:sz w:val="18"/>
          <w:szCs w:val="18"/>
        </w:rPr>
      </w:pPr>
      <w:r w:rsidRPr="005C1E69">
        <w:rPr>
          <w:rFonts w:ascii="Calibri" w:hAnsi="Calibri" w:cs="Calibri"/>
          <w:sz w:val="18"/>
          <w:szCs w:val="18"/>
        </w:rPr>
        <w:t>*</w:t>
      </w:r>
      <w:r w:rsidRPr="005C1E69">
        <w:rPr>
          <w:rFonts w:ascii="Calibri" w:hAnsi="Calibri" w:cs="Calibri"/>
          <w:i/>
          <w:iCs/>
          <w:sz w:val="18"/>
          <w:szCs w:val="18"/>
        </w:rPr>
        <w:t>p</w:t>
      </w:r>
      <w:r w:rsidRPr="005C1E69">
        <w:rPr>
          <w:rFonts w:ascii="Calibri" w:hAnsi="Calibri" w:cs="Calibri"/>
          <w:sz w:val="18"/>
          <w:szCs w:val="18"/>
        </w:rPr>
        <w:t xml:space="preserve"> value &lt; 0.05</w:t>
      </w:r>
    </w:p>
    <w:p w14:paraId="75447D13" w14:textId="77777777" w:rsidR="000225E5" w:rsidRPr="00274063" w:rsidRDefault="00C3286E" w:rsidP="00C3286E">
      <w:pPr>
        <w:pStyle w:val="Body"/>
        <w:suppressAutoHyphens/>
        <w:ind w:firstLine="426"/>
        <w:rPr>
          <w:rFonts w:ascii="Calibri" w:hAnsi="Calibri" w:cs="Calibri"/>
          <w:sz w:val="20"/>
          <w:szCs w:val="20"/>
        </w:rPr>
      </w:pPr>
      <w:r w:rsidRPr="005A4751">
        <w:rPr>
          <w:rFonts w:ascii="Calibri" w:hAnsi="Calibri" w:cs="Calibri"/>
          <w:i/>
          <w:iCs/>
          <w:sz w:val="16"/>
          <w:szCs w:val="16"/>
        </w:rPr>
        <w:t>CI</w:t>
      </w:r>
      <w:r w:rsidRPr="005A4751">
        <w:rPr>
          <w:rFonts w:ascii="Calibri" w:hAnsi="Calibri" w:cs="Calibri"/>
          <w:sz w:val="16"/>
          <w:szCs w:val="16"/>
        </w:rPr>
        <w:t xml:space="preserve">: confidence interval; </w:t>
      </w:r>
      <w:r w:rsidRPr="005A4751">
        <w:rPr>
          <w:rFonts w:ascii="Calibri" w:hAnsi="Calibri" w:cs="Calibri"/>
          <w:i/>
          <w:iCs/>
          <w:sz w:val="16"/>
          <w:szCs w:val="16"/>
        </w:rPr>
        <w:t>OR</w:t>
      </w:r>
      <w:r>
        <w:rPr>
          <w:rFonts w:ascii="Calibri" w:hAnsi="Calibri" w:cs="Calibri"/>
          <w:sz w:val="16"/>
          <w:szCs w:val="16"/>
        </w:rPr>
        <w:t>: odds ratio</w:t>
      </w:r>
    </w:p>
    <w:p w14:paraId="5F7F44F3" w14:textId="77777777" w:rsidR="000225E5" w:rsidRPr="00274063" w:rsidRDefault="000225E5" w:rsidP="000225E5">
      <w:pPr>
        <w:pStyle w:val="Body"/>
        <w:suppressAutoHyphens/>
        <w:rPr>
          <w:rFonts w:ascii="Calibri" w:hAnsi="Calibri" w:cs="Calibri"/>
          <w:sz w:val="20"/>
          <w:szCs w:val="20"/>
        </w:rPr>
      </w:pPr>
    </w:p>
    <w:p w14:paraId="308512A4" w14:textId="77777777" w:rsidR="000225E5" w:rsidRPr="00274063" w:rsidRDefault="000225E5" w:rsidP="000225E5">
      <w:pPr>
        <w:pStyle w:val="Body"/>
        <w:suppressAutoHyphens/>
        <w:rPr>
          <w:rFonts w:ascii="Calibri" w:hAnsi="Calibri" w:cs="Calibri"/>
          <w:sz w:val="20"/>
          <w:szCs w:val="20"/>
        </w:rPr>
      </w:pPr>
    </w:p>
    <w:p w14:paraId="7C28FAC9" w14:textId="77777777" w:rsidR="000225E5" w:rsidRDefault="000225E5" w:rsidP="000225E5">
      <w:pPr>
        <w:rPr>
          <w:rFonts w:ascii="Calibri" w:hAnsi="Calibri" w:cs="Calibri"/>
          <w:color w:val="000000"/>
          <w:sz w:val="20"/>
          <w:szCs w:val="20"/>
          <w:u w:color="000000"/>
          <w:lang w:eastAsia="en-GB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4B29EFB9" w14:textId="77777777" w:rsidR="000225E5" w:rsidRPr="00DC0132" w:rsidRDefault="000225E5" w:rsidP="000225E5">
      <w:pPr>
        <w:pStyle w:val="Body"/>
        <w:suppressAutoHyphens/>
        <w:rPr>
          <w:rFonts w:ascii="Calibri" w:hAnsi="Calibri" w:cs="Calibri"/>
          <w:sz w:val="18"/>
          <w:szCs w:val="18"/>
        </w:rPr>
      </w:pPr>
      <w:r w:rsidRPr="00DC0132">
        <w:rPr>
          <w:rFonts w:ascii="Calibri" w:hAnsi="Calibri" w:cs="Calibri"/>
          <w:i/>
          <w:iCs/>
          <w:sz w:val="18"/>
          <w:szCs w:val="18"/>
        </w:rPr>
        <w:lastRenderedPageBreak/>
        <w:t>CI</w:t>
      </w:r>
      <w:r w:rsidRPr="00DC0132">
        <w:rPr>
          <w:rFonts w:ascii="Calibri" w:hAnsi="Calibri" w:cs="Calibri"/>
          <w:sz w:val="18"/>
          <w:szCs w:val="18"/>
        </w:rPr>
        <w:t xml:space="preserve">: confidence interval; </w:t>
      </w:r>
      <w:r w:rsidRPr="00DC0132">
        <w:rPr>
          <w:rFonts w:ascii="Calibri" w:hAnsi="Calibri" w:cs="Calibri"/>
          <w:i/>
          <w:sz w:val="18"/>
          <w:szCs w:val="18"/>
        </w:rPr>
        <w:t>CMD</w:t>
      </w:r>
      <w:r w:rsidRPr="00DC0132">
        <w:rPr>
          <w:rFonts w:ascii="Calibri" w:hAnsi="Calibri" w:cs="Calibri"/>
          <w:sz w:val="18"/>
          <w:szCs w:val="18"/>
        </w:rPr>
        <w:t xml:space="preserve">: common mental disorder; </w:t>
      </w:r>
      <w:r w:rsidRPr="00DC0132">
        <w:rPr>
          <w:rFonts w:ascii="Calibri" w:hAnsi="Calibri" w:cs="Calibri"/>
          <w:i/>
          <w:iCs/>
          <w:sz w:val="18"/>
          <w:szCs w:val="18"/>
        </w:rPr>
        <w:t>GP</w:t>
      </w:r>
      <w:r w:rsidRPr="00DC0132">
        <w:rPr>
          <w:rFonts w:ascii="Calibri" w:hAnsi="Calibri" w:cs="Calibri"/>
          <w:sz w:val="18"/>
          <w:szCs w:val="18"/>
        </w:rPr>
        <w:t xml:space="preserve">: general practitioner; </w:t>
      </w:r>
      <w:r w:rsidRPr="00DC0132">
        <w:rPr>
          <w:rFonts w:ascii="Calibri" w:hAnsi="Calibri" w:cs="Calibri"/>
          <w:i/>
          <w:iCs/>
          <w:sz w:val="18"/>
          <w:szCs w:val="18"/>
        </w:rPr>
        <w:t>OR</w:t>
      </w:r>
      <w:r w:rsidRPr="00DC0132">
        <w:rPr>
          <w:rFonts w:ascii="Calibri" w:hAnsi="Calibri" w:cs="Calibri"/>
          <w:sz w:val="18"/>
          <w:szCs w:val="18"/>
        </w:rPr>
        <w:t>: odds ratio</w:t>
      </w:r>
    </w:p>
    <w:p w14:paraId="22DE6C0B" w14:textId="77777777" w:rsidR="000225E5" w:rsidRPr="00DC0132" w:rsidRDefault="000225E5" w:rsidP="000225E5">
      <w:pPr>
        <w:pStyle w:val="Body"/>
        <w:suppressAutoHyphens/>
        <w:rPr>
          <w:rFonts w:ascii="Calibri" w:hAnsi="Calibri" w:cs="Calibri"/>
          <w:sz w:val="18"/>
          <w:szCs w:val="18"/>
        </w:rPr>
      </w:pPr>
      <w:proofErr w:type="spellStart"/>
      <w:r w:rsidRPr="00DC0132">
        <w:rPr>
          <w:rFonts w:ascii="Calibri" w:hAnsi="Calibri" w:cs="Calibri"/>
          <w:sz w:val="18"/>
          <w:szCs w:val="18"/>
          <w:vertAlign w:val="superscript"/>
        </w:rPr>
        <w:t>a</w:t>
      </w:r>
      <w:r w:rsidRPr="00DC0132">
        <w:rPr>
          <w:rFonts w:ascii="Calibri" w:hAnsi="Calibri" w:cs="Calibri"/>
          <w:sz w:val="18"/>
          <w:szCs w:val="18"/>
        </w:rPr>
        <w:t>Self</w:t>
      </w:r>
      <w:proofErr w:type="spellEnd"/>
      <w:r w:rsidRPr="00DC0132">
        <w:rPr>
          <w:rFonts w:ascii="Calibri" w:hAnsi="Calibri" w:cs="Calibri"/>
          <w:sz w:val="18"/>
          <w:szCs w:val="18"/>
        </w:rPr>
        <w:t>-reported lifetime condition since the age of 16</w:t>
      </w:r>
    </w:p>
    <w:p w14:paraId="49E3A1AF" w14:textId="77777777" w:rsidR="000225E5" w:rsidRDefault="000225E5" w:rsidP="000225E5">
      <w:pPr>
        <w:pStyle w:val="Body"/>
        <w:suppressAutoHyphens/>
        <w:rPr>
          <w:rFonts w:ascii="Calibri" w:hAnsi="Calibri" w:cs="Calibri"/>
          <w:sz w:val="18"/>
          <w:szCs w:val="18"/>
        </w:rPr>
      </w:pPr>
      <w:proofErr w:type="spellStart"/>
      <w:r w:rsidRPr="00DC0132">
        <w:rPr>
          <w:rFonts w:ascii="Calibri" w:hAnsi="Calibri" w:cs="Calibri"/>
          <w:sz w:val="18"/>
          <w:szCs w:val="18"/>
          <w:vertAlign w:val="superscript"/>
        </w:rPr>
        <w:t>b</w:t>
      </w:r>
      <w:r w:rsidRPr="00DC0132">
        <w:rPr>
          <w:rFonts w:ascii="Calibri" w:hAnsi="Calibri" w:cs="Calibri"/>
          <w:sz w:val="18"/>
          <w:szCs w:val="18"/>
        </w:rPr>
        <w:t>Percentages</w:t>
      </w:r>
      <w:proofErr w:type="spellEnd"/>
      <w:r w:rsidRPr="00DC0132">
        <w:rPr>
          <w:rFonts w:ascii="Calibri" w:hAnsi="Calibri" w:cs="Calibri"/>
          <w:sz w:val="18"/>
          <w:szCs w:val="18"/>
        </w:rPr>
        <w:t xml:space="preserve"> are weighted to account for complex survey design</w:t>
      </w:r>
    </w:p>
    <w:p w14:paraId="3CBE9F8D" w14:textId="77777777" w:rsidR="000225E5" w:rsidRPr="005C1E69" w:rsidRDefault="000225E5" w:rsidP="000225E5">
      <w:pPr>
        <w:pStyle w:val="Body"/>
        <w:suppressAutoHyphens/>
        <w:rPr>
          <w:rFonts w:ascii="Calibri" w:hAnsi="Calibri" w:cs="Calibri"/>
          <w:sz w:val="18"/>
          <w:szCs w:val="18"/>
        </w:rPr>
      </w:pPr>
      <w:proofErr w:type="spellStart"/>
      <w:r w:rsidRPr="00DC0132">
        <w:rPr>
          <w:rFonts w:ascii="Calibri" w:hAnsi="Calibri" w:cs="Calibri"/>
          <w:sz w:val="18"/>
          <w:szCs w:val="18"/>
          <w:vertAlign w:val="superscript"/>
        </w:rPr>
        <w:t>c</w:t>
      </w:r>
      <w:r w:rsidRPr="005C1E69">
        <w:rPr>
          <w:rFonts w:ascii="Calibri" w:hAnsi="Calibri" w:cs="Calibri"/>
          <w:sz w:val="18"/>
          <w:szCs w:val="18"/>
        </w:rPr>
        <w:t>Adjusted</w:t>
      </w:r>
      <w:proofErr w:type="spellEnd"/>
      <w:r w:rsidRPr="005C1E69">
        <w:rPr>
          <w:rFonts w:ascii="Calibri" w:hAnsi="Calibri" w:cs="Calibri"/>
          <w:sz w:val="18"/>
          <w:szCs w:val="18"/>
        </w:rPr>
        <w:t xml:space="preserve"> for age, body mass index, gender, ethnicity, education, employment, </w:t>
      </w:r>
      <w:proofErr w:type="gramStart"/>
      <w:r w:rsidRPr="005C1E69">
        <w:rPr>
          <w:rFonts w:ascii="Calibri" w:hAnsi="Calibri" w:cs="Calibri"/>
          <w:sz w:val="18"/>
          <w:szCs w:val="18"/>
        </w:rPr>
        <w:t>smoking,  alcohol</w:t>
      </w:r>
      <w:proofErr w:type="gramEnd"/>
      <w:r w:rsidRPr="005C1E69">
        <w:rPr>
          <w:rFonts w:ascii="Calibri" w:hAnsi="Calibri" w:cs="Calibri"/>
          <w:sz w:val="18"/>
          <w:szCs w:val="18"/>
        </w:rPr>
        <w:t xml:space="preserve"> consumption and drug misuse </w:t>
      </w:r>
    </w:p>
    <w:sectPr w:rsidR="000225E5" w:rsidRPr="005C1E69" w:rsidSect="00521078">
      <w:pgSz w:w="11900" w:h="16840"/>
      <w:pgMar w:top="1264" w:right="1701" w:bottom="1559" w:left="1276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8B422" w14:textId="77777777" w:rsidR="000F5510" w:rsidRDefault="000F5510" w:rsidP="000225E5">
      <w:r>
        <w:separator/>
      </w:r>
    </w:p>
  </w:endnote>
  <w:endnote w:type="continuationSeparator" w:id="0">
    <w:p w14:paraId="1649ED1C" w14:textId="77777777" w:rsidR="000F5510" w:rsidRDefault="000F5510" w:rsidP="000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078D" w14:textId="77777777" w:rsidR="000225E5" w:rsidRDefault="000225E5" w:rsidP="00DE3B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69353" w14:textId="77777777" w:rsidR="000225E5" w:rsidRDefault="000225E5" w:rsidP="000225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D615" w14:textId="77777777" w:rsidR="000225E5" w:rsidRPr="008F1C95" w:rsidRDefault="000225E5" w:rsidP="00DE3B08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8F1C95">
      <w:rPr>
        <w:rStyle w:val="PageNumber"/>
        <w:rFonts w:asciiTheme="minorHAnsi" w:hAnsiTheme="minorHAnsi" w:cstheme="minorHAnsi"/>
      </w:rPr>
      <w:fldChar w:fldCharType="begin"/>
    </w:r>
    <w:r w:rsidRPr="008F1C95">
      <w:rPr>
        <w:rStyle w:val="PageNumber"/>
        <w:rFonts w:asciiTheme="minorHAnsi" w:hAnsiTheme="minorHAnsi" w:cstheme="minorHAnsi"/>
      </w:rPr>
      <w:instrText xml:space="preserve">PAGE  </w:instrText>
    </w:r>
    <w:r w:rsidRPr="008F1C95">
      <w:rPr>
        <w:rStyle w:val="PageNumber"/>
        <w:rFonts w:asciiTheme="minorHAnsi" w:hAnsiTheme="minorHAnsi" w:cstheme="minorHAnsi"/>
      </w:rPr>
      <w:fldChar w:fldCharType="separate"/>
    </w:r>
    <w:r w:rsidR="00F55F54">
      <w:rPr>
        <w:rStyle w:val="PageNumber"/>
        <w:rFonts w:asciiTheme="minorHAnsi" w:hAnsiTheme="minorHAnsi" w:cstheme="minorHAnsi"/>
        <w:noProof/>
      </w:rPr>
      <w:t>2</w:t>
    </w:r>
    <w:r w:rsidRPr="008F1C95">
      <w:rPr>
        <w:rStyle w:val="PageNumber"/>
        <w:rFonts w:asciiTheme="minorHAnsi" w:hAnsiTheme="minorHAnsi" w:cstheme="minorHAnsi"/>
      </w:rPr>
      <w:fldChar w:fldCharType="end"/>
    </w:r>
  </w:p>
  <w:p w14:paraId="5AFDCDCD" w14:textId="77777777" w:rsidR="000225E5" w:rsidRDefault="000225E5" w:rsidP="00022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AA0E" w14:textId="77777777" w:rsidR="000F5510" w:rsidRDefault="000F5510" w:rsidP="000225E5">
      <w:r>
        <w:separator/>
      </w:r>
    </w:p>
  </w:footnote>
  <w:footnote w:type="continuationSeparator" w:id="0">
    <w:p w14:paraId="004E26B5" w14:textId="77777777" w:rsidR="000F5510" w:rsidRDefault="000F5510" w:rsidP="0002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DFD"/>
    <w:multiLevelType w:val="hybridMultilevel"/>
    <w:tmpl w:val="7E3A1F26"/>
    <w:lvl w:ilvl="0" w:tplc="523A0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3A18"/>
    <w:multiLevelType w:val="hybridMultilevel"/>
    <w:tmpl w:val="83106006"/>
    <w:lvl w:ilvl="0" w:tplc="F9C2416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21F9B"/>
    <w:multiLevelType w:val="hybridMultilevel"/>
    <w:tmpl w:val="A4D881FE"/>
    <w:lvl w:ilvl="0" w:tplc="D04818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E5"/>
    <w:rsid w:val="000225E5"/>
    <w:rsid w:val="000727DA"/>
    <w:rsid w:val="000F5510"/>
    <w:rsid w:val="00163A5D"/>
    <w:rsid w:val="00230D24"/>
    <w:rsid w:val="0036527F"/>
    <w:rsid w:val="0036544C"/>
    <w:rsid w:val="0041476F"/>
    <w:rsid w:val="00521078"/>
    <w:rsid w:val="007464A6"/>
    <w:rsid w:val="0078167F"/>
    <w:rsid w:val="008577BC"/>
    <w:rsid w:val="008F1C95"/>
    <w:rsid w:val="009A1FB2"/>
    <w:rsid w:val="00BF7A03"/>
    <w:rsid w:val="00C3286E"/>
    <w:rsid w:val="00E07280"/>
    <w:rsid w:val="00EB1AC8"/>
    <w:rsid w:val="00F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AC1B"/>
  <w15:docId w15:val="{44254783-8063-4BA7-A6CC-45139F8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02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22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E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225E5"/>
  </w:style>
  <w:style w:type="paragraph" w:styleId="ListParagraph">
    <w:name w:val="List Paragraph"/>
    <w:rsid w:val="007464A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F1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C9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Buhagiar Kurt</dc:creator>
  <cp:lastModifiedBy>Jodie Elgey</cp:lastModifiedBy>
  <cp:revision>2</cp:revision>
  <dcterms:created xsi:type="dcterms:W3CDTF">2020-01-29T16:32:00Z</dcterms:created>
  <dcterms:modified xsi:type="dcterms:W3CDTF">2020-01-29T16:32:00Z</dcterms:modified>
</cp:coreProperties>
</file>