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6D" w:rsidRPr="0075316D" w:rsidRDefault="0075316D" w:rsidP="003C31B8">
      <w:pPr>
        <w:spacing w:line="480" w:lineRule="auto"/>
        <w:jc w:val="both"/>
        <w:rPr>
          <w:b/>
          <w:lang w:val="en-US"/>
        </w:rPr>
      </w:pPr>
      <w:r>
        <w:rPr>
          <w:b/>
          <w:lang w:val="en-US"/>
        </w:rPr>
        <w:t>Supplementary text</w:t>
      </w:r>
    </w:p>
    <w:p w:rsidR="003C31B8" w:rsidRPr="003134D5" w:rsidRDefault="003C31B8" w:rsidP="003C31B8">
      <w:pPr>
        <w:spacing w:line="480" w:lineRule="auto"/>
        <w:jc w:val="both"/>
      </w:pPr>
      <w:r w:rsidRPr="00C4257E">
        <w:rPr>
          <w:lang w:val="en-US"/>
        </w:rPr>
        <w:t xml:space="preserve">The automated segmentation procedure of </w:t>
      </w:r>
      <w:proofErr w:type="spellStart"/>
      <w:r w:rsidRPr="00C4257E">
        <w:rPr>
          <w:lang w:val="en-US"/>
        </w:rPr>
        <w:t>FreeSurfer</w:t>
      </w:r>
      <w:proofErr w:type="spellEnd"/>
      <w:r w:rsidRPr="00C4257E">
        <w:rPr>
          <w:lang w:val="en-US"/>
        </w:rPr>
        <w:t xml:space="preserve"> software package version 5.3.0 (</w:t>
      </w:r>
      <w:hyperlink r:id="rId6" w:history="1">
        <w:r w:rsidRPr="00C4257E">
          <w:rPr>
            <w:rStyle w:val="Hyperlink"/>
            <w:lang w:val="en-US"/>
          </w:rPr>
          <w:t>http://surfer.nmr.mgh.harvard.edu/</w:t>
        </w:r>
      </w:hyperlink>
      <w:r w:rsidRPr="00C4257E">
        <w:rPr>
          <w:lang w:val="en-US"/>
        </w:rPr>
        <w:t>) was used for subcortical and cortical volume, cortical thickness, and cortical surface area estimations</w:t>
      </w:r>
      <w:r>
        <w:rPr>
          <w:lang w:val="en-US"/>
        </w:rPr>
        <w:t xml:space="preserve">. </w:t>
      </w:r>
      <w:r>
        <w:t>This</w:t>
      </w:r>
      <w:r w:rsidRPr="003134D5">
        <w:t xml:space="preserve"> package uses both intensity and continuity information from the entire 3D image volume in segmentation and deformation procedures, to produce a </w:t>
      </w:r>
      <w:proofErr w:type="spellStart"/>
      <w:r w:rsidRPr="003134D5">
        <w:t>parcellation</w:t>
      </w:r>
      <w:proofErr w:type="spellEnd"/>
      <w:r w:rsidRPr="003134D5">
        <w:t xml:space="preserve"> of the cerebral cortex into 34 ROIs per hemisphere, based on the </w:t>
      </w:r>
      <w:proofErr w:type="spellStart"/>
      <w:r w:rsidRPr="003134D5">
        <w:t>Desikan-Killiany</w:t>
      </w:r>
      <w:proofErr w:type="spellEnd"/>
      <w:r w:rsidRPr="003134D5">
        <w:t xml:space="preserve"> cortical atlas, </w:t>
      </w:r>
      <w:proofErr w:type="spellStart"/>
      <w:r w:rsidRPr="003134D5">
        <w:t>gyral</w:t>
      </w:r>
      <w:proofErr w:type="spellEnd"/>
      <w:r w:rsidRPr="003134D5">
        <w:t xml:space="preserve"> curvature, </w:t>
      </w:r>
      <w:proofErr w:type="spellStart"/>
      <w:r w:rsidRPr="003134D5">
        <w:t>sulcal</w:t>
      </w:r>
      <w:proofErr w:type="spellEnd"/>
      <w:r w:rsidRPr="003134D5">
        <w:t xml:space="preserve"> depth and tessellation of </w:t>
      </w:r>
      <w:r>
        <w:t xml:space="preserve">the </w:t>
      </w:r>
      <w:proofErr w:type="spellStart"/>
      <w:r>
        <w:t>gr</w:t>
      </w:r>
      <w:r w:rsidR="0027405C">
        <w:t>a</w:t>
      </w:r>
      <w:r>
        <w:t>y</w:t>
      </w:r>
      <w:proofErr w:type="spellEnd"/>
      <w:r>
        <w:t xml:space="preserve"> matter (</w:t>
      </w:r>
      <w:r>
        <w:rPr>
          <w:lang w:val="en-US"/>
        </w:rPr>
        <w:t>GM)/white matter (WM)</w:t>
      </w:r>
      <w:r w:rsidRPr="003134D5">
        <w:t xml:space="preserve"> boundary</w:t>
      </w:r>
      <w:r>
        <w:t xml:space="preserve"> </w:t>
      </w:r>
      <w:r>
        <w:fldChar w:fldCharType="begin" w:fldLock="1"/>
      </w:r>
      <w:r>
        <w:instrText>ADDIN CSL_CITATION { "citationItems" : [ { "id" : "ITEM-1", "itemData" : { "DOI" : "10.1093/cercor/bhg087", "author" : [ { "dropping-particle" : "", "family" : "Fischl", "given" : "B.", "non-dropping-particle" : "", "parse-names" : false, "suffix" : "" }, { "dropping-particle" : "", "family" : "Kouwe", "given" : "A.", "non-dropping-particle" : "van der", "parse-names" : false, "suffix" : "" }, { "dropping-particle" : "", "family" : "Destrieux", "given" : "C.", "non-dropping-particle" : "", "parse-names" : false, "suffix" : "" }, { "dropping-particle" : "", "family" : "Halgren", "given" : "E.", "non-dropping-particle" : "", "parse-names" : false, "suffix" : "" }, { "dropping-particle" : "", "family" : "S\u00e9gonne", "given" : "F.", "non-dropping-particle" : "", "parse-names" : false, "suffix" : "" }, { "dropping-particle" : "", "family" : "Salat", "given" : "D. H.", "non-dropping-particle" : "", "parse-names" : false, "suffix" : "" }, { "dropping-particle" : "", "family" : "Busa", "given" : "E.", "non-dropping-particle" : "", "parse-names" : false, "suffix" : "" }, { "dropping-particle" : "", "family" : "Seidman", "given" : "L. J.", "non-dropping-particle" : "", "parse-names" : false, "suffix" : "" }, { "dropping-particle" : "", "family" : "Goldstein", "given" : "J.", "non-dropping-particle" : "", "parse-names" : false, "suffix" : "" }, { "dropping-particle" : "", "family" : "Kennedy", "given" : "D.", "non-dropping-particle" : "", "parse-names" : false, "suffix" : "" }, { "dropping-particle" : "", "family" : "Caviness", "given" : "V.", "non-dropping-particle" : "", "parse-names" : false, "suffix" : "" }, { "dropping-particle" : "", "family" : "Makris", "given" : "N.", "non-dropping-particle" : "", "parse-names" : false, "suffix" : "" }, { "dropping-particle" : "", "family" : "Rosen", "given" : "B.", "non-dropping-particle" : "", "parse-names" : false, "suffix" : "" }, { "dropping-particle" : "", "family" : "Dale", "given" : "A. M.", "non-dropping-particle" : "", "parse-names" : false, "suffix" : "" } ], "container-title" : "Cerebral Cortex", "id" : "ITEM-1", "issued" : { "date-parts" : [ [ "2004" ] ] }, "page" : "11-22", "title" : "Automatically Parcellating the Human Cerebral Cortex", "type" : "article-journal", "volume" : "14" }, "uris" : [ "http://www.mendeley.com/documents/?uuid=7fbb0c3f-c1b9-4c93-a9c0-9219d55c72bf" ] }, { "id" : "ITEM-2", "itemData" : { "DOI" : "10.1016/j.neuroimage.2006.01.021", "author" : [ { "dropping-particle" : "", "family" : "Desikan", "given" : "R. S.", "non-dropping-particle" : "", "parse-names" : false, "suffix" : "" }, { "dropping-particle" : "", "family" : "S\u00e9gonne", "given" : "F.", "non-dropping-particle" : "", "parse-names" : false, "suffix" : "" }, { "dropping-particle" : "", "family" : "Fischl", "given" : "B.", "non-dropping-particle" : "", "parse-names" : false, "suffix" : "" }, { "dropping-particle" : "", "family" : "Quinn", "given" : "B. T.", "non-dropping-particle" : "", "parse-names" : false, "suffix" : "" }, { "dropping-particle" : "", "family" : "Dickerson", "given" : "B. C.", "non-dropping-particle" : "", "parse-names" : false, "suffix" : "" }, { "dropping-particle" : "", "family" : "Blacker", "given" : "D.", "non-dropping-particle" : "", "parse-names" : false, "suffix" : "" }, { "dropping-particle" : "", "family" : "Buckner", "given" : "R. L.", "non-dropping-particle" : "", "parse-names" : false, "suffix" : "" }, { "dropping-particle" : "", "family" : "Dale", "given" : "A. M.", "non-dropping-particle" : "", "parse-names" : false, "suffix" : "" }, { "dropping-particle" : "", "family" : "Maguire", "given" : "R. P.", "non-dropping-particle" : "", "parse-names" : false, "suffix" : "" }, { "dropping-particle" : "", "family" : "Hyman", "given" : "B. T.", "non-dropping-particle" : "", "parse-names" : false, "suffix" : "" }, { "dropping-particle" : "", "family" : "Albert", "given" : "M. S.", "non-dropping-particle" : "", "parse-names" : false, "suffix" : "" }, { "dropping-particle" : "", "family" : "Killiany", "given" : "R. J.", "non-dropping-particle" : "", "parse-names" : false, "suffix" : "" } ], "container-title" : "NeuroImage", "id" : "ITEM-2", "issued" : { "date-parts" : [ [ "2006" ] ] }, "page" : "968-980", "title" : "An automated labeling system for subdividing the human cerebral cortex on MRI scans into gyral based regions of interest", "type" : "article-journal", "volume" : "31" }, "uris" : [ "http://www.mendeley.com/documents/?uuid=65cf49f4-4fc5-4f70-87c9-511df23d67ce" ] } ], "mendeley" : { "formattedCitation" : "(Desikan et al., 2006; Fischl et al., 2004)", "plainTextFormattedCitation" : "(Desikan et al., 2006; Fischl et al., 2004)", "previouslyFormattedCitation" : "(Desikan et al., 2006; Fischl et al., 2004)" }, "properties" : {  }, "schema" : "https://github.com/citation-style-language/schema/raw/master/csl-citation.json" }</w:instrText>
      </w:r>
      <w:r>
        <w:fldChar w:fldCharType="separate"/>
      </w:r>
      <w:r w:rsidRPr="00362C35">
        <w:rPr>
          <w:noProof/>
        </w:rPr>
        <w:t>(Desikan et al., 2006; Fischl et al., 2004)</w:t>
      </w:r>
      <w:r>
        <w:fldChar w:fldCharType="end"/>
      </w:r>
      <w:r>
        <w:t>.</w:t>
      </w:r>
      <w:r w:rsidRPr="003134D5">
        <w:t xml:space="preserve"> For cortical and subcortical volumes, an optimal linear transform is computed that maximizes the likelihood of the input image, given an atlas constructed from manually labelled images</w:t>
      </w:r>
      <w:r>
        <w:t xml:space="preserve">. </w:t>
      </w:r>
      <w:r w:rsidRPr="003134D5">
        <w:t>A non-linear transform is initialized with the linear one and the image is allowed to deform in order to better match the atlas</w:t>
      </w:r>
      <w:r>
        <w:t xml:space="preserve">. </w:t>
      </w:r>
      <w:r w:rsidRPr="003134D5">
        <w:t>Finally, a Bayesian segmentation procedure is performed and the maximum a posterior (MAP) estimate of the labelling is computed</w:t>
      </w:r>
      <w:r>
        <w:t xml:space="preserve"> </w:t>
      </w:r>
      <w:r>
        <w:fldChar w:fldCharType="begin" w:fldLock="1"/>
      </w:r>
      <w:r>
        <w:instrText>ADDIN CSL_CITATION { "citationItems" : [ { "id" : "ITEM-1", "itemData" : { "DOI" : "10.1016/S0896-6273(02)00569-X", "ISBN" : "0896-6273 (Print)", "ISSN" : "0896-6273", "PMID" : "11832223", "abstract" : "We present a technique for automatically assigning a neuroanatomical label to each voxel in an MRI volume based on probabilistic information automatically estimated from a manually labeled training set. In contrast to existing segmentation procedures that only label a small number of tissue classes, the current method assigns one of 37 labels to each voxel, including left and right caudate, putamen, pallidum, thalamus, lateral ventricles, hippocampus, and amygdala. The classification technique employs a registration procedure that is robust to anatomical variability, including the ventricular enlargement typically associated with neurological diseases and aging. The technique is shown to be comparable in accuracy to manual labeling, and of sufficient sensitivity to robustly detect changes in the volume of noncortical structures that presage the onset of probable Alzheimer's disease.", "author" : [ { "dropping-particle" : "", "family" : "Fischl", "given" : "B.", "non-dropping-particle" : "", "parse-names" : false, "suffix" : "" }, { "dropping-particle" : "", "family" : "Salat", "given" : "D. H.", "non-dropping-particle" : "", "parse-names" : false, "suffix" : "" }, { "dropping-particle" : "", "family" : "Busa", "given" : "E.", "non-dropping-particle" : "", "parse-names" : false, "suffix" : "" }, { "dropping-particle" : "", "family" : "Albert", "given" : "M.", "non-dropping-particle" : "", "parse-names" : false, "suffix" : "" }, { "dropping-particle" : "", "family" : "Dieterich", "given" : "M.", "non-dropping-particle" : "", "parse-names" : false, "suffix" : "" }, { "dropping-particle" : "", "family" : "Haselgrove", "given" : "C.", "non-dropping-particle" : "", "parse-names" : false, "suffix" : "" }, { "dropping-particle" : "", "family" : "Kouwe", "given" : "A.", "non-dropping-particle" : "van Der", "parse-names" : false, "suffix" : "" }, { "dropping-particle" : "", "family" : "Killiany", "given" : "R.", "non-dropping-particle" : "", "parse-names" : false, "suffix" : "" }, { "dropping-particle" : "", "family" : "Kennedy", "given" : "D.", "non-dropping-particle" : "", "parse-names" : false, "suffix" : "" }, { "dropping-particle" : "", "family" : "Klaveness", "given" : "S.", "non-dropping-particle" : "", "parse-names" : false, "suffix" : "" }, { "dropping-particle" : "", "family" : "Montillo", "given" : "A.", "non-dropping-particle" : "", "parse-names" : false, "suffix" : "" }, { "dropping-particle" : "", "family" : "Makris", "given" : "N.", "non-dropping-particle" : "", "parse-names" : false, "suffix" : "" }, { "dropping-particle" : "", "family" : "Rosen", "given" : "B.", "non-dropping-particle" : "", "parse-names" : false, "suffix" : "" }, { "dropping-particle" : "", "family" : "Dale", "given" : "A. M.", "non-dropping-particle" : "", "parse-names" : false, "suffix" : "" } ], "container-title" : "Neuron", "id" : "ITEM-1", "issue" : "3", "issued" : { "date-parts" : [ [ "2002" ] ] }, "page" : "341-355", "title" : "Whole brain segmentation: automated labeling of neuroanatomical structures in the human brain", "type" : "article-journal", "volume" : "33" }, "uris" : [ "http://www.mendeley.com/documents/?uuid=d41017a7-412c-4339-bd4f-e4176ebc758b" ] }, { "id" : "ITEM-2", "itemData" : { "DOI" : "10.1093/cercor/bhg087", "author" : [ { "dropping-particle" : "", "family" : "Fischl", "given" : "B.", "non-dropping-particle" : "", "parse-names" : false, "suffix" : "" }, { "dropping-particle" : "", "family" : "Kouwe", "given" : "A.", "non-dropping-particle" : "van der", "parse-names" : false, "suffix" : "" }, { "dropping-particle" : "", "family" : "Destrieux", "given" : "C.", "non-dropping-particle" : "", "parse-names" : false, "suffix" : "" }, { "dropping-particle" : "", "family" : "Halgren", "given" : "E.", "non-dropping-particle" : "", "parse-names" : false, "suffix" : "" }, { "dropping-particle" : "", "family" : "S\u00e9gonne", "given" : "F.", "non-dropping-particle" : "", "parse-names" : false, "suffix" : "" }, { "dropping-particle" : "", "family" : "Salat", "given" : "D. H.", "non-dropping-particle" : "", "parse-names" : false, "suffix" : "" }, { "dropping-particle" : "", "family" : "Busa", "given" : "E.", "non-dropping-particle" : "", "parse-names" : false, "suffix" : "" }, { "dropping-particle" : "", "family" : "Seidman", "given" : "L. J.", "non-dropping-particle" : "", "parse-names" : false, "suffix" : "" }, { "dropping-particle" : "", "family" : "Goldstein", "given" : "J.", "non-dropping-particle" : "", "parse-names" : false, "suffix" : "" }, { "dropping-particle" : "", "family" : "Kennedy", "given" : "D.", "non-dropping-particle" : "", "parse-names" : false, "suffix" : "" }, { "dropping-particle" : "", "family" : "Caviness", "given" : "V.", "non-dropping-particle" : "", "parse-names" : false, "suffix" : "" }, { "dropping-particle" : "", "family" : "Makris", "given" : "N.", "non-dropping-particle" : "", "parse-names" : false, "suffix" : "" }, { "dropping-particle" : "", "family" : "Rosen", "given" : "B.", "non-dropping-particle" : "", "parse-names" : false, "suffix" : "" }, { "dropping-particle" : "", "family" : "Dale", "given" : "A. M.", "non-dropping-particle" : "", "parse-names" : false, "suffix" : "" } ], "container-title" : "Cerebral Cortex", "id" : "ITEM-2", "issued" : { "date-parts" : [ [ "2004" ] ] }, "page" : "11-22", "title" : "Automatically Parcellating the Human Cerebral Cortex", "type" : "article-journal", "volume" : "14" }, "uris" : [ "http://www.mendeley.com/documents/?uuid=7fbb0c3f-c1b9-4c93-a9c0-9219d55c72bf" ] } ], "mendeley" : { "formattedCitation" : "(Fischl et al., 2002, 2004)", "plainTextFormattedCitation" : "(Fischl et al., 2002, 2004)", "previouslyFormattedCitation" : "(Fischl et al., 2002, 2004)" }, "properties" : {  }, "schema" : "https://github.com/citation-style-language/schema/raw/master/csl-citation.json" }</w:instrText>
      </w:r>
      <w:r>
        <w:fldChar w:fldCharType="separate"/>
      </w:r>
      <w:r w:rsidRPr="00362C35">
        <w:rPr>
          <w:noProof/>
        </w:rPr>
        <w:t>(Fischl et al., 2002, 2004)</w:t>
      </w:r>
      <w:r>
        <w:fldChar w:fldCharType="end"/>
      </w:r>
      <w:r>
        <w:t xml:space="preserve">. </w:t>
      </w:r>
      <w:r w:rsidRPr="003134D5">
        <w:t>Cortical thickness measures were defined as the closest distance from the GM/WM boundary to the GM/</w:t>
      </w:r>
      <w:r>
        <w:t>cerebral spinal fluid (</w:t>
      </w:r>
      <w:r w:rsidRPr="003134D5">
        <w:t>CSF</w:t>
      </w:r>
      <w:r>
        <w:t>)</w:t>
      </w:r>
      <w:r w:rsidRPr="003134D5">
        <w:t xml:space="preserve"> boundary at the location where the greatest shift in intensity defines the transition to the other tissue class</w:t>
      </w:r>
      <w:r>
        <w:t xml:space="preserve"> </w:t>
      </w:r>
      <w:r>
        <w:fldChar w:fldCharType="begin" w:fldLock="1"/>
      </w:r>
      <w:r>
        <w:instrText>ADDIN CSL_CITATION { "citationItems" : [ { "id" : "ITEM-1", "itemData" : { "author" : [ { "dropping-particle" : "", "family" : "Dale", "given" : "Anders M.", "non-dropping-particle" : "", "parse-names" : false, "suffix" : "" }, { "dropping-particle" : "", "family" : "Fischl", "given" : "Bruce", "non-dropping-particle" : "", "parse-names" : false, "suffix" : "" }, { "dropping-particle" : "", "family" : "Sereno", "given" : "Martin I.", "non-dropping-particle" : "", "parse-names" : false, "suffix" : "" } ], "container-title" : "Neuroimage", "id" : "ITEM-1", "issued" : { "date-parts" : [ [ "1999" ] ] }, "page" : "195-207", "title" : "Cortical surface-based analysis", "type" : "article-journal", "volume" : "207" }, "uris" : [ "http://www.mendeley.com/documents/?uuid=b8c0045a-49fd-4bf7-b984-06e4f8b6df47" ] }, { "id" : "ITEM-2", "itemData" : { "DOI" : "10.1073/pnas.200033797", "ISBN" : "0027-8424 (Print)\\n0027-8424 (Linking)", "ISSN" : "0027-8424", "PMID" : "10984517", "abstract" : "Accurate and automated methods for measuring the thickness of human cerebral cortex could provide powerful tools for diagnosing and studying a variety of neurodegenerative and psychiatric disorders. Manual methods for estimating cortical thickness from neuroimaging data are labor intensive, requiring several days of effort by a trained anatomist. Furthermore, the highly folded nature of the cortex is problematic for manual techniques, frequently resulting in measurement errors in regions in which the cortical surface is not perpendicular to any of the cardinal axes. As a consequence, it has been impractical to obtain accurate thickness estimates for the entire cortex in individual subjects, or group statistics for patient or control populations. Here, we present an automated method for accurately measuring the thickness of the cerebral cortex across the entire brain and for generating cross-subject statistics in a coordinate system based on cortical anatomy. The intersubject standard deviation of the thickness measures is shown to be less than 0.5 mm, implying the ability to detect focal atrophy in small populations or even individual subjects. The reliability and accuracy of this new method are assessed by within-subject test-retest studies, as well as by comparison of cross-subject regional thickness measures with published values.", "author" : [ { "dropping-particle" : "", "family" : "Fischl", "given" : "B.", "non-dropping-particle" : "", "parse-names" : false, "suffix" : "" }, { "dropping-particle" : "", "family" : "Dale", "given" : "A. M.", "non-dropping-particle" : "", "parse-names" : false, "suffix" : "" } ], "container-title" : "Proceedings of the National Academy of Sciences", "id" : "ITEM-2", "issue" : "20", "issued" : { "date-parts" : [ [ "2000" ] ] }, "page" : "11050-11055", "title" : "Measuring the thickness of the human cerebral cortex from magnetic resonance images", "type" : "article-journal", "volume" : "97" }, "uris" : [ "http://www.mendeley.com/documents/?uuid=86820cea-4c1c-4062-8ff9-210c1e45da41" ] } ], "mendeley" : { "formattedCitation" : "(Dale, Fischl, &amp; Sereno, 1999; Fischl &amp; Dale, 2000)", "plainTextFormattedCitation" : "(Dale, Fischl, &amp; Sereno, 1999; Fischl &amp; Dale, 2000)", "previouslyFormattedCitation" : "(Dale, Fischl, &amp; Sereno, 1999; Fischl &amp; Dale, 2000)" }, "properties" : {  }, "schema" : "https://github.com/citation-style-language/schema/raw/master/csl-citation.json" }</w:instrText>
      </w:r>
      <w:r>
        <w:fldChar w:fldCharType="separate"/>
      </w:r>
      <w:r w:rsidRPr="00362C35">
        <w:rPr>
          <w:noProof/>
        </w:rPr>
        <w:t>(Dale, Fischl, &amp; Sereno, 1999; Fischl &amp; Dale, 2000)</w:t>
      </w:r>
      <w:r>
        <w:fldChar w:fldCharType="end"/>
      </w:r>
      <w:r>
        <w:t>.</w:t>
      </w:r>
      <w:r w:rsidRPr="00644746">
        <w:rPr>
          <w:highlight w:val="yellow"/>
        </w:rPr>
        <w:fldChar w:fldCharType="begin">
          <w:fldData xml:space="preserve">PFJlZm1hbj48Q2l0ZT48QXV0aG9yPkRhbGU8L0F1dGhvcj48WWVhcj4xOTk5PC9ZZWFyPjxSZWNO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</w:fldData>
        </w:fldChar>
      </w:r>
      <w:r w:rsidRPr="00AC41D6">
        <w:rPr>
          <w:highlight w:val="yellow"/>
        </w:rPr>
        <w:instrText xml:space="preserve"> ADDIN REFMGR.CITE </w:instrText>
      </w:r>
      <w:r w:rsidRPr="00AC41D6">
        <w:rPr>
          <w:highlight w:val="yellow"/>
        </w:rPr>
        <w:fldChar w:fldCharType="begin">
          <w:fldData xml:space="preserve">PFJlZm1hbj48Q2l0ZT48QXV0aG9yPkRhbGU8L0F1dGhvcj48WWVhcj4xOTk5PC9ZZWFyPjxSZWNO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</w:fldData>
        </w:fldChar>
      </w:r>
      <w:r w:rsidRPr="00AC41D6">
        <w:rPr>
          <w:highlight w:val="yellow"/>
        </w:rPr>
        <w:instrText xml:space="preserve"> ADDIN EN.CITE.DATA </w:instrText>
      </w:r>
      <w:r w:rsidRPr="00AC41D6">
        <w:rPr>
          <w:highlight w:val="yellow"/>
        </w:rPr>
      </w:r>
      <w:r w:rsidRPr="00AC41D6">
        <w:rPr>
          <w:highlight w:val="yellow"/>
        </w:rPr>
        <w:fldChar w:fldCharType="end"/>
      </w:r>
      <w:r w:rsidRPr="00644746">
        <w:rPr>
          <w:highlight w:val="yellow"/>
        </w:rPr>
      </w:r>
      <w:r w:rsidRPr="00644746">
        <w:rPr>
          <w:highlight w:val="yellow"/>
        </w:rPr>
        <w:fldChar w:fldCharType="end"/>
      </w:r>
      <w:r w:rsidRPr="003134D5">
        <w:t xml:space="preserve"> Cortical surface area measures were obtained by the generation of a tessellated cortical surface model</w:t>
      </w:r>
      <w:r>
        <w:t xml:space="preserve"> </w:t>
      </w:r>
      <w:r>
        <w:fldChar w:fldCharType="begin" w:fldLock="1"/>
      </w:r>
      <w:r>
        <w:instrText>ADDIN CSL_CITATION { "citationItems" : [ { "id" : "ITEM-1", "itemData" : { "DOI" : "10.1073/pnas.200033797", "ISBN" : "0027-8424 (Print)\\n0027-8424 (Linking)", "ISSN" : "0027-8424", "PMID" : "10984517", "abstract" : "Accurate and automated methods for measuring the thickness of human cerebral cortex could provide powerful tools for diagnosing and studying a variety of neurodegenerative and psychiatric disorders. Manual methods for estimating cortical thickness from neuroimaging data are labor intensive, requiring several days of effort by a trained anatomist. Furthermore, the highly folded nature of the cortex is problematic for manual techniques, frequently resulting in measurement errors in regions in which the cortical surface is not perpendicular to any of the cardinal axes. As a consequence, it has been impractical to obtain accurate thickness estimates for the entire cortex in individual subjects, or group statistics for patient or control populations. Here, we present an automated method for accurately measuring the thickness of the cerebral cortex across the entire brain and for generating cross-subject statistics in a coordinate system based on cortical anatomy. The intersubject standard deviation of the thickness measures is shown to be less than 0.5 mm, implying the ability to detect focal atrophy in small populations or even individual subjects. The reliability and accuracy of this new method are assessed by within-subject test-retest studies, as well as by comparison of cross-subject regional thickness measures with published values.", "author" : [ { "dropping-particle" : "", "family" : "Fischl", "given" : "B.", "non-dropping-particle" : "", "parse-names" : false, "suffix" : "" }, { "dropping-particle" : "", "family" : "Dale", "given" : "A. M.", "non-dropping-particle" : "", "parse-names" : false, "suffix" : "" } ], "container-title" : "Proceedings of the National Academy of Sciences", "id" : "ITEM-1", "issue" : "20", "issued" : { "date-parts" : [ [ "2000" ] ] }, "page" : "11050-11055", "title" : "Measuring the thickness of the human cerebral cortex from magnetic resonance images", "type" : "article-journal", "volume" : "97" }, "uris" : [ "http://www.mendeley.com/documents/?uuid=86820cea-4c1c-4062-8ff9-210c1e45da41" ] } ], "mendeley" : { "formattedCitation" : "(Fischl &amp; Dale, 2000)", "plainTextFormattedCitation" : "(Fischl &amp; Dale, 2000)", "previouslyFormattedCitation" : "(Fischl &amp; Dale, 2000)" }, "properties" : {  }, "schema" : "https://github.com/citation-style-language/schema/raw/master/csl-citation.json" }</w:instrText>
      </w:r>
      <w:r>
        <w:fldChar w:fldCharType="separate"/>
      </w:r>
      <w:r w:rsidRPr="00362C35">
        <w:rPr>
          <w:noProof/>
        </w:rPr>
        <w:t>(Fischl &amp; Dale, 2000)</w:t>
      </w:r>
      <w:r>
        <w:fldChar w:fldCharType="end"/>
      </w:r>
      <w:r>
        <w:t xml:space="preserve">. </w:t>
      </w:r>
      <w:r w:rsidRPr="003134D5">
        <w:t>Segmenting intracranial volume from a T1 scan is difficult to do because this image does not highlight the cerebrospinal fluid/skull border, as both are dark on the image</w:t>
      </w:r>
      <w:r>
        <w:t xml:space="preserve">. </w:t>
      </w:r>
      <w:proofErr w:type="spellStart"/>
      <w:r w:rsidRPr="003134D5">
        <w:t>FreeSurfer</w:t>
      </w:r>
      <w:proofErr w:type="spellEnd"/>
      <w:r w:rsidRPr="003134D5">
        <w:t xml:space="preserve"> exploits a relationship between the ICV and the linear transform to </w:t>
      </w:r>
      <w:r>
        <w:t xml:space="preserve">MNI305 space (the </w:t>
      </w:r>
      <w:proofErr w:type="spellStart"/>
      <w:r>
        <w:t>talairach.xfm</w:t>
      </w:r>
      <w:proofErr w:type="spellEnd"/>
      <w:r>
        <w:t xml:space="preserve">; </w:t>
      </w:r>
      <w:r>
        <w:fldChar w:fldCharType="begin" w:fldLock="1"/>
      </w:r>
      <w:r>
        <w:instrText>ADDIN CSL_CITATION { "citationItems" : [ { "id" : "ITEM-1", "itemData" : { "DOI" : "10.1016/j.neuroimage.2004.06.018", "ISBN" : "1053-8119", "ISSN" : "10538119", "PMID" : "15488422", "abstract" : "Atlas normalization, as commonly used by functional data analysis, provides an automated solution to the widely encountered problem of correcting for head size variation in regional and whole-brain morphometric analyses, so long as an age- and population-appropriate target atlas is used. In the present article, we develop and validate an atlas normalization procedure for head size correction using manual total intracranial volume (TIV) measurement as a reference. The target image used for atlas transformation consisted of a merged young and old-adult template specifically created for cross age-span normalization. Automated atlas transformation generated the Atlas Scaling Factor (ASF) defined as the volume-scaling factor required to match each individual to the atlas target. Because atlas normalization equates head size, the ASF should be proportional to TIV. A validation analysis was performed on 147 subjects to evaluate ASF as a proxy for manual TIV measurement. In addition, 19 subjects were imaged on multiple days to assess test-retest reliability. Results indicated that the ASF was (1) equivalent to manual TIV normalization (r = 0.93), (2) reliable across multiple imaging sessions (r = 1.00; mean absolute percentage of difference = 0.51%), (3) able to connect between-gender head size differences, and (4) minimally biased in demented older adults with marked atrophy. Hippocampal volume differences between nondemented (n = 49) and demented (n = 50) older adults (measured manually) were equivalent whether corrected using manual TIV or automated ASF (effect sizes of 1.29 and 1.46, respectively). To provide normative values, ASF was used to automatically derive estimated TIV (eTIV) in 335 subjects aged 15-96 including both clinically characterized nondemented (n = 77) and demented (n = 90) older adults. Differences in eTIV between nondemented and demented groups were negligible, thus failing to support the hypothesis that large premorbid brain size moderates Alzheimer's disease. Gender was the only robust factor that influenced eTIV. Men showed an approximately \u223c12% larger eTIV than women. These results demonstrate that atlas normalization using appropriate template images provides a robust, automated method for head size correction that is equivalent to manual TIV correction in studies of aging and dementia. Thus, atlas normalization provides a common framework for both morphometric and functional data analysis. \u00a9 2004 Elsevier Inc. All rights reserved.", "author" : [ { "dropping-particle" : "", "family" : "Buckner", "given" : "Randy L.", "non-dropping-particle" : "", "parse-names" : false, "suffix" : "" }, { "dropping-particle" : "", "family" : "Head", "given" : "Denise", "non-dropping-particle" : "", "parse-names" : false, "suffix" : "" }, { "dropping-particle" : "", "family" : "Parker", "given" : "Jamie", "non-dropping-particle" : "", "parse-names" : false, "suffix" : "" }, { "dropping-particle" : "", "family" : "Fotenos", "given" : "Anthony F.", "non-dropping-particle" : "", "parse-names" : false, "suffix" : "" }, { "dropping-particle" : "", "family" : "Marcus", "given" : "Daniel", "non-dropping-particle" : "", "parse-names" : false, "suffix" : "" }, { "dropping-particle" : "", "family" : "Morris", "given" : "John C.", "non-dropping-particle" : "", "parse-names" : false, "suffix" : "" }, { "dropping-particle" : "", "family" : "Snyder", "given" : "Abraham Z.", "non-dropping-particle" : "", "parse-names" : false, "suffix" : "" } ], "container-title" : "NeuroImage", "id" : "ITEM-1", "issued" : { "date-parts" : [ [ "2004" ] ] }, "page" : "724-738", "title" : "A unified approach for morphometric and functional data analysis in young, old, and demented adults using automated atlas-based head size normalization: Reliability and validation against manual measurement of total intracranial volume", "type" : "article-journal", "volume" : "23" }, "uris" : [ "http://www.mendeley.com/documents/?uuid=9fd105ac-293d-4852-a7ac-5cb3de9adeb4" ] } ], "mendeley" : { "formattedCitation" : "(Buckner et al., 2004)", "manualFormatting" : "Buckner et al., 2004)", "plainTextFormattedCitation" : "(Buckner et al., 2004)", "previouslyFormattedCitation" : "(Buckner et al., 2004)" }, "properties" : {  }, "schema" : "https://github.com/citation-style-language/schema/raw/master/csl-citation.json" }</w:instrText>
      </w:r>
      <w:r>
        <w:fldChar w:fldCharType="separate"/>
      </w:r>
      <w:r w:rsidRPr="00362C35">
        <w:rPr>
          <w:noProof/>
        </w:rPr>
        <w:t>Buckner et al., 2004)</w:t>
      </w:r>
      <w:r>
        <w:fldChar w:fldCharType="end"/>
      </w:r>
      <w:r>
        <w:t>.</w:t>
      </w:r>
    </w:p>
    <w:p w:rsidR="0075316D" w:rsidRDefault="0075316D" w:rsidP="003C31B8">
      <w:pPr>
        <w:spacing w:line="480" w:lineRule="auto"/>
        <w:rPr>
          <w:lang w:val="en-US"/>
        </w:rPr>
      </w:pPr>
    </w:p>
    <w:p w:rsidR="007A1225" w:rsidRDefault="007A1225" w:rsidP="003C31B8">
      <w:pPr>
        <w:spacing w:line="480" w:lineRule="auto"/>
        <w:rPr>
          <w:lang w:val="en-US"/>
        </w:rPr>
      </w:pPr>
    </w:p>
    <w:p w:rsidR="0075316D" w:rsidRDefault="0075316D" w:rsidP="003C31B8">
      <w:pPr>
        <w:spacing w:line="480" w:lineRule="auto"/>
        <w:rPr>
          <w:lang w:val="en-US"/>
        </w:rPr>
      </w:pPr>
      <w:r>
        <w:rPr>
          <w:b/>
          <w:lang w:val="en-US"/>
        </w:rPr>
        <w:lastRenderedPageBreak/>
        <w:t>R</w:t>
      </w:r>
      <w:r w:rsidRPr="00A45EFE">
        <w:rPr>
          <w:b/>
          <w:lang w:val="en-US"/>
        </w:rPr>
        <w:t>eferences</w:t>
      </w:r>
    </w:p>
    <w:p w:rsidR="0075316D" w:rsidRPr="0075316D" w:rsidRDefault="0075316D" w:rsidP="0075316D">
      <w:pPr>
        <w:widowControl w:val="0"/>
        <w:autoSpaceDE w:val="0"/>
        <w:autoSpaceDN w:val="0"/>
        <w:adjustRightInd w:val="0"/>
        <w:spacing w:line="480" w:lineRule="auto"/>
        <w:ind w:left="480" w:hanging="480"/>
        <w:rPr>
          <w:noProof/>
        </w:rPr>
      </w:pPr>
      <w:r>
        <w:rPr>
          <w:lang w:val="en-US"/>
        </w:rPr>
        <w:fldChar w:fldCharType="begin" w:fldLock="1"/>
      </w:r>
      <w:r>
        <w:rPr>
          <w:lang w:val="en-US"/>
        </w:rPr>
        <w:instrText xml:space="preserve">ADDIN Mendeley Bibliography CSL_BIBLIOGRAPHY </w:instrText>
      </w:r>
      <w:r>
        <w:rPr>
          <w:lang w:val="en-US"/>
        </w:rPr>
        <w:fldChar w:fldCharType="separate"/>
      </w:r>
      <w:r w:rsidRPr="0075316D">
        <w:rPr>
          <w:noProof/>
        </w:rPr>
        <w:t>Buckner, R. L., Head, D., Parker, J., Fotenos, A. F., Marcus, D., Morris, J. C., &amp; Snyder, A. Z. (2004)</w:t>
      </w:r>
      <w:r>
        <w:rPr>
          <w:noProof/>
        </w:rPr>
        <w:t>.</w:t>
      </w:r>
      <w:bookmarkStart w:id="0" w:name="_GoBack"/>
      <w:r w:rsidR="003D2A3C">
        <w:rPr>
          <w:noProof/>
        </w:rPr>
        <w:t xml:space="preserve"> </w:t>
      </w:r>
      <w:bookmarkEnd w:id="0"/>
      <w:r w:rsidRPr="0075316D">
        <w:rPr>
          <w:noProof/>
        </w:rPr>
        <w:t>A unified approach for morphometric and functional data analysis in young, old, and demented adults using automated atlas-based head size normalization: Reliability and validation against manual measurement of total intracranial volume</w:t>
      </w:r>
      <w:r>
        <w:rPr>
          <w:noProof/>
        </w:rPr>
        <w:t>.</w:t>
      </w:r>
      <w:r w:rsidR="003D2A3C">
        <w:rPr>
          <w:noProof/>
        </w:rPr>
        <w:t xml:space="preserve"> </w:t>
      </w:r>
      <w:r w:rsidRPr="0075316D">
        <w:rPr>
          <w:i/>
          <w:iCs/>
          <w:noProof/>
        </w:rPr>
        <w:t>NeuroImage</w:t>
      </w:r>
      <w:r w:rsidRPr="0075316D">
        <w:rPr>
          <w:noProof/>
        </w:rPr>
        <w:t xml:space="preserve">, </w:t>
      </w:r>
      <w:r w:rsidRPr="0075316D">
        <w:rPr>
          <w:i/>
          <w:iCs/>
          <w:noProof/>
        </w:rPr>
        <w:t>23</w:t>
      </w:r>
      <w:r w:rsidRPr="0075316D">
        <w:rPr>
          <w:noProof/>
        </w:rPr>
        <w:t>, 724–738.</w:t>
      </w:r>
    </w:p>
    <w:p w:rsidR="0075316D" w:rsidRDefault="0075316D" w:rsidP="0075316D">
      <w:pPr>
        <w:widowControl w:val="0"/>
        <w:autoSpaceDE w:val="0"/>
        <w:autoSpaceDN w:val="0"/>
        <w:adjustRightInd w:val="0"/>
        <w:spacing w:line="480" w:lineRule="auto"/>
        <w:ind w:left="480" w:hanging="480"/>
        <w:rPr>
          <w:noProof/>
        </w:rPr>
      </w:pPr>
      <w:r w:rsidRPr="0075316D">
        <w:rPr>
          <w:noProof/>
        </w:rPr>
        <w:t>Dale, A. M., Fischl, B., &amp; Sereno, M. I. (1999)</w:t>
      </w:r>
      <w:r>
        <w:rPr>
          <w:noProof/>
        </w:rPr>
        <w:t>.</w:t>
      </w:r>
      <w:r w:rsidR="003D2A3C">
        <w:rPr>
          <w:noProof/>
        </w:rPr>
        <w:t xml:space="preserve"> </w:t>
      </w:r>
      <w:r w:rsidRPr="0075316D">
        <w:rPr>
          <w:noProof/>
        </w:rPr>
        <w:t>Cortical surface-based analysis</w:t>
      </w:r>
      <w:r>
        <w:rPr>
          <w:noProof/>
        </w:rPr>
        <w:t>.</w:t>
      </w:r>
      <w:r w:rsidR="003D2A3C">
        <w:rPr>
          <w:noProof/>
        </w:rPr>
        <w:t xml:space="preserve"> </w:t>
      </w:r>
      <w:r w:rsidRPr="0075316D">
        <w:rPr>
          <w:i/>
          <w:iCs/>
          <w:noProof/>
        </w:rPr>
        <w:t>Neuroimage</w:t>
      </w:r>
      <w:r w:rsidRPr="0075316D">
        <w:rPr>
          <w:noProof/>
        </w:rPr>
        <w:t xml:space="preserve">, </w:t>
      </w:r>
      <w:r w:rsidRPr="0075316D">
        <w:rPr>
          <w:i/>
          <w:iCs/>
          <w:noProof/>
        </w:rPr>
        <w:t>207</w:t>
      </w:r>
      <w:r w:rsidRPr="0075316D">
        <w:rPr>
          <w:noProof/>
        </w:rPr>
        <w:t>, 195–207</w:t>
      </w:r>
      <w:r>
        <w:rPr>
          <w:noProof/>
        </w:rPr>
        <w:t>.</w:t>
      </w:r>
      <w:r w:rsidR="003D2A3C">
        <w:rPr>
          <w:noProof/>
        </w:rPr>
        <w:t xml:space="preserve"> </w:t>
      </w:r>
    </w:p>
    <w:p w:rsidR="0075316D" w:rsidRPr="0075316D" w:rsidRDefault="0075316D" w:rsidP="0075316D">
      <w:pPr>
        <w:widowControl w:val="0"/>
        <w:autoSpaceDE w:val="0"/>
        <w:autoSpaceDN w:val="0"/>
        <w:adjustRightInd w:val="0"/>
        <w:spacing w:line="480" w:lineRule="auto"/>
        <w:ind w:left="480" w:hanging="480"/>
        <w:rPr>
          <w:noProof/>
        </w:rPr>
      </w:pPr>
      <w:r w:rsidRPr="0075316D">
        <w:rPr>
          <w:noProof/>
        </w:rPr>
        <w:t>Desikan, R. S., Ségonne, F., Fischl, B., Quinn, B. T., Dickerson, B. C., Blacker, D., Buckner, R. L., et al. (2006)</w:t>
      </w:r>
      <w:r>
        <w:rPr>
          <w:noProof/>
        </w:rPr>
        <w:t>.</w:t>
      </w:r>
      <w:r w:rsidR="003D2A3C">
        <w:rPr>
          <w:noProof/>
        </w:rPr>
        <w:t xml:space="preserve"> </w:t>
      </w:r>
      <w:r w:rsidRPr="0075316D">
        <w:rPr>
          <w:noProof/>
        </w:rPr>
        <w:t>An automated labeling system for subdividing the human cerebral cortex on MRI scans into gyral based regions of interest</w:t>
      </w:r>
      <w:r>
        <w:rPr>
          <w:noProof/>
        </w:rPr>
        <w:t>.</w:t>
      </w:r>
      <w:r w:rsidR="003D2A3C">
        <w:rPr>
          <w:noProof/>
        </w:rPr>
        <w:t xml:space="preserve"> </w:t>
      </w:r>
      <w:r w:rsidRPr="0075316D">
        <w:rPr>
          <w:i/>
          <w:iCs/>
          <w:noProof/>
        </w:rPr>
        <w:t>NeuroImage</w:t>
      </w:r>
      <w:r w:rsidRPr="0075316D">
        <w:rPr>
          <w:noProof/>
        </w:rPr>
        <w:t xml:space="preserve">, </w:t>
      </w:r>
      <w:r w:rsidRPr="0075316D">
        <w:rPr>
          <w:i/>
          <w:iCs/>
          <w:noProof/>
        </w:rPr>
        <w:t>31</w:t>
      </w:r>
      <w:r w:rsidRPr="0075316D">
        <w:rPr>
          <w:noProof/>
        </w:rPr>
        <w:t>, 968–980.</w:t>
      </w:r>
    </w:p>
    <w:p w:rsidR="0075316D" w:rsidRPr="0075316D" w:rsidRDefault="0075316D" w:rsidP="0075316D">
      <w:pPr>
        <w:widowControl w:val="0"/>
        <w:autoSpaceDE w:val="0"/>
        <w:autoSpaceDN w:val="0"/>
        <w:adjustRightInd w:val="0"/>
        <w:spacing w:line="480" w:lineRule="auto"/>
        <w:ind w:left="480" w:hanging="480"/>
        <w:rPr>
          <w:noProof/>
        </w:rPr>
      </w:pPr>
      <w:r w:rsidRPr="0075316D">
        <w:rPr>
          <w:noProof/>
        </w:rPr>
        <w:t>Fischl, B., &amp; Dale, A. M. (2000)</w:t>
      </w:r>
      <w:r>
        <w:rPr>
          <w:noProof/>
        </w:rPr>
        <w:t>.</w:t>
      </w:r>
      <w:r w:rsidR="003D2A3C">
        <w:rPr>
          <w:noProof/>
        </w:rPr>
        <w:t xml:space="preserve"> </w:t>
      </w:r>
      <w:r w:rsidRPr="0075316D">
        <w:rPr>
          <w:noProof/>
        </w:rPr>
        <w:t>Measuring the thickness of the human cerebral cortex from magnetic resonance images</w:t>
      </w:r>
      <w:r>
        <w:rPr>
          <w:noProof/>
        </w:rPr>
        <w:t>.</w:t>
      </w:r>
      <w:r w:rsidR="003D2A3C">
        <w:rPr>
          <w:noProof/>
        </w:rPr>
        <w:t xml:space="preserve"> </w:t>
      </w:r>
      <w:r w:rsidRPr="0075316D">
        <w:rPr>
          <w:i/>
          <w:iCs/>
          <w:noProof/>
        </w:rPr>
        <w:t>Proceedings of the National Academy of Sciences</w:t>
      </w:r>
      <w:r w:rsidRPr="0075316D">
        <w:rPr>
          <w:noProof/>
        </w:rPr>
        <w:t xml:space="preserve">, </w:t>
      </w:r>
      <w:r w:rsidRPr="0075316D">
        <w:rPr>
          <w:i/>
          <w:iCs/>
          <w:noProof/>
        </w:rPr>
        <w:t>97</w:t>
      </w:r>
      <w:r w:rsidRPr="0075316D">
        <w:rPr>
          <w:noProof/>
        </w:rPr>
        <w:t>(20), 11050–11055</w:t>
      </w:r>
      <w:r>
        <w:rPr>
          <w:noProof/>
        </w:rPr>
        <w:t xml:space="preserve">. </w:t>
      </w:r>
    </w:p>
    <w:p w:rsidR="0075316D" w:rsidRPr="0075316D" w:rsidRDefault="0075316D" w:rsidP="0075316D">
      <w:pPr>
        <w:widowControl w:val="0"/>
        <w:autoSpaceDE w:val="0"/>
        <w:autoSpaceDN w:val="0"/>
        <w:adjustRightInd w:val="0"/>
        <w:spacing w:line="480" w:lineRule="auto"/>
        <w:ind w:left="480" w:hanging="480"/>
        <w:rPr>
          <w:noProof/>
        </w:rPr>
      </w:pPr>
      <w:r w:rsidRPr="0075316D">
        <w:rPr>
          <w:noProof/>
        </w:rPr>
        <w:t>Fischl, B., van der Kouwe, A., Destrieux, C., Halgren, E., Ségonne, F., Salat, D. H., Busa, E., et al. (2004).</w:t>
      </w:r>
      <w:r w:rsidR="003D2A3C">
        <w:rPr>
          <w:noProof/>
        </w:rPr>
        <w:t xml:space="preserve"> </w:t>
      </w:r>
      <w:r w:rsidRPr="0075316D">
        <w:rPr>
          <w:noProof/>
        </w:rPr>
        <w:t>Automatically Parcellating the Human Cerebral Cortex.</w:t>
      </w:r>
      <w:r w:rsidR="003D2A3C">
        <w:rPr>
          <w:noProof/>
        </w:rPr>
        <w:t xml:space="preserve"> </w:t>
      </w:r>
      <w:r w:rsidRPr="0075316D">
        <w:rPr>
          <w:i/>
          <w:iCs/>
          <w:noProof/>
        </w:rPr>
        <w:t>Cerebral Cortex</w:t>
      </w:r>
      <w:r w:rsidRPr="0075316D">
        <w:rPr>
          <w:noProof/>
        </w:rPr>
        <w:t xml:space="preserve">, </w:t>
      </w:r>
      <w:r w:rsidRPr="0075316D">
        <w:rPr>
          <w:i/>
          <w:iCs/>
          <w:noProof/>
        </w:rPr>
        <w:t>14</w:t>
      </w:r>
      <w:r w:rsidRPr="0075316D">
        <w:rPr>
          <w:noProof/>
        </w:rPr>
        <w:t>, 11–22.</w:t>
      </w:r>
    </w:p>
    <w:p w:rsidR="0075316D" w:rsidRDefault="0075316D" w:rsidP="00023F48">
      <w:pPr>
        <w:widowControl w:val="0"/>
        <w:autoSpaceDE w:val="0"/>
        <w:autoSpaceDN w:val="0"/>
        <w:adjustRightInd w:val="0"/>
        <w:spacing w:line="480" w:lineRule="auto"/>
        <w:ind w:left="480" w:hanging="480"/>
      </w:pPr>
      <w:r w:rsidRPr="00C35272">
        <w:rPr>
          <w:noProof/>
        </w:rPr>
        <w:t xml:space="preserve">Fischl, B., Salat, D. H., Busa, E., Albert, M., Dieterich, M., Haselgrove, C., van Der Kouwe, A., et al. </w:t>
      </w:r>
      <w:r w:rsidRPr="0075316D">
        <w:rPr>
          <w:noProof/>
        </w:rPr>
        <w:t>(2002)</w:t>
      </w:r>
      <w:r>
        <w:rPr>
          <w:noProof/>
        </w:rPr>
        <w:t>.</w:t>
      </w:r>
      <w:r w:rsidR="003D2A3C">
        <w:rPr>
          <w:noProof/>
        </w:rPr>
        <w:t xml:space="preserve"> </w:t>
      </w:r>
      <w:r w:rsidRPr="0075316D">
        <w:rPr>
          <w:noProof/>
        </w:rPr>
        <w:t>Whole brain segmentation: automated labeling of neuroanatomical structures in the human brain</w:t>
      </w:r>
      <w:r>
        <w:rPr>
          <w:noProof/>
        </w:rPr>
        <w:t>.</w:t>
      </w:r>
      <w:r w:rsidR="003D2A3C">
        <w:rPr>
          <w:noProof/>
        </w:rPr>
        <w:t xml:space="preserve"> </w:t>
      </w:r>
      <w:r w:rsidRPr="0075316D">
        <w:rPr>
          <w:i/>
          <w:iCs/>
          <w:noProof/>
        </w:rPr>
        <w:t>Neuron</w:t>
      </w:r>
      <w:r w:rsidRPr="0075316D">
        <w:rPr>
          <w:noProof/>
        </w:rPr>
        <w:t xml:space="preserve">, </w:t>
      </w:r>
      <w:r w:rsidRPr="0075316D">
        <w:rPr>
          <w:i/>
          <w:iCs/>
          <w:noProof/>
        </w:rPr>
        <w:t>33</w:t>
      </w:r>
      <w:r w:rsidRPr="0075316D">
        <w:rPr>
          <w:noProof/>
        </w:rPr>
        <w:t>(3), 341–355</w:t>
      </w:r>
      <w:r>
        <w:rPr>
          <w:noProof/>
        </w:rPr>
        <w:t xml:space="preserve">. </w:t>
      </w:r>
      <w:r>
        <w:rPr>
          <w:lang w:val="en-US"/>
        </w:rPr>
        <w:fldChar w:fldCharType="end"/>
      </w:r>
    </w:p>
    <w:sectPr w:rsidR="0075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B8"/>
    <w:rsid w:val="00023F48"/>
    <w:rsid w:val="0027405C"/>
    <w:rsid w:val="003C31B8"/>
    <w:rsid w:val="003D2A3C"/>
    <w:rsid w:val="0075316D"/>
    <w:rsid w:val="007A1225"/>
    <w:rsid w:val="008D33ED"/>
    <w:rsid w:val="00911D80"/>
    <w:rsid w:val="00C3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1B8"/>
    <w:pPr>
      <w:spacing w:after="0" w:line="240" w:lineRule="auto"/>
    </w:pPr>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31B8"/>
    <w:rPr>
      <w:color w:val="0000FF" w:themeColor="hyperlink"/>
      <w:u w:val="single"/>
    </w:rPr>
  </w:style>
  <w:style w:type="character" w:styleId="Verwijzingopmerking">
    <w:name w:val="annotation reference"/>
    <w:basedOn w:val="Standaardalinea-lettertype"/>
    <w:uiPriority w:val="99"/>
    <w:semiHidden/>
    <w:unhideWhenUsed/>
    <w:rsid w:val="00C35272"/>
    <w:rPr>
      <w:sz w:val="16"/>
      <w:szCs w:val="16"/>
    </w:rPr>
  </w:style>
  <w:style w:type="paragraph" w:styleId="Tekstopmerking">
    <w:name w:val="annotation text"/>
    <w:basedOn w:val="Standaard"/>
    <w:link w:val="TekstopmerkingChar"/>
    <w:uiPriority w:val="99"/>
    <w:semiHidden/>
    <w:unhideWhenUsed/>
    <w:rsid w:val="00C35272"/>
    <w:rPr>
      <w:sz w:val="20"/>
      <w:szCs w:val="20"/>
    </w:rPr>
  </w:style>
  <w:style w:type="character" w:customStyle="1" w:styleId="TekstopmerkingChar">
    <w:name w:val="Tekst opmerking Char"/>
    <w:basedOn w:val="Standaardalinea-lettertype"/>
    <w:link w:val="Tekstopmerking"/>
    <w:uiPriority w:val="99"/>
    <w:semiHidden/>
    <w:rsid w:val="00C35272"/>
    <w:rPr>
      <w:rFonts w:ascii="Times New Roman" w:hAnsi="Times New Roman" w:cs="Times New Roman"/>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C35272"/>
    <w:rPr>
      <w:b/>
      <w:bCs/>
    </w:rPr>
  </w:style>
  <w:style w:type="character" w:customStyle="1" w:styleId="OnderwerpvanopmerkingChar">
    <w:name w:val="Onderwerp van opmerking Char"/>
    <w:basedOn w:val="TekstopmerkingChar"/>
    <w:link w:val="Onderwerpvanopmerking"/>
    <w:uiPriority w:val="99"/>
    <w:semiHidden/>
    <w:rsid w:val="00C35272"/>
    <w:rPr>
      <w:rFonts w:ascii="Times New Roman" w:hAnsi="Times New Roman" w:cs="Times New Roman"/>
      <w:b/>
      <w:bCs/>
      <w:sz w:val="20"/>
      <w:szCs w:val="20"/>
      <w:lang w:val="en-GB" w:eastAsia="en-GB"/>
    </w:rPr>
  </w:style>
  <w:style w:type="paragraph" w:styleId="Ballontekst">
    <w:name w:val="Balloon Text"/>
    <w:basedOn w:val="Standaard"/>
    <w:link w:val="BallontekstChar"/>
    <w:uiPriority w:val="99"/>
    <w:semiHidden/>
    <w:unhideWhenUsed/>
    <w:rsid w:val="00C35272"/>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27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1B8"/>
    <w:pPr>
      <w:spacing w:after="0" w:line="240" w:lineRule="auto"/>
    </w:pPr>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31B8"/>
    <w:rPr>
      <w:color w:val="0000FF" w:themeColor="hyperlink"/>
      <w:u w:val="single"/>
    </w:rPr>
  </w:style>
  <w:style w:type="character" w:styleId="Verwijzingopmerking">
    <w:name w:val="annotation reference"/>
    <w:basedOn w:val="Standaardalinea-lettertype"/>
    <w:uiPriority w:val="99"/>
    <w:semiHidden/>
    <w:unhideWhenUsed/>
    <w:rsid w:val="00C35272"/>
    <w:rPr>
      <w:sz w:val="16"/>
      <w:szCs w:val="16"/>
    </w:rPr>
  </w:style>
  <w:style w:type="paragraph" w:styleId="Tekstopmerking">
    <w:name w:val="annotation text"/>
    <w:basedOn w:val="Standaard"/>
    <w:link w:val="TekstopmerkingChar"/>
    <w:uiPriority w:val="99"/>
    <w:semiHidden/>
    <w:unhideWhenUsed/>
    <w:rsid w:val="00C35272"/>
    <w:rPr>
      <w:sz w:val="20"/>
      <w:szCs w:val="20"/>
    </w:rPr>
  </w:style>
  <w:style w:type="character" w:customStyle="1" w:styleId="TekstopmerkingChar">
    <w:name w:val="Tekst opmerking Char"/>
    <w:basedOn w:val="Standaardalinea-lettertype"/>
    <w:link w:val="Tekstopmerking"/>
    <w:uiPriority w:val="99"/>
    <w:semiHidden/>
    <w:rsid w:val="00C35272"/>
    <w:rPr>
      <w:rFonts w:ascii="Times New Roman" w:hAnsi="Times New Roman" w:cs="Times New Roman"/>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C35272"/>
    <w:rPr>
      <w:b/>
      <w:bCs/>
    </w:rPr>
  </w:style>
  <w:style w:type="character" w:customStyle="1" w:styleId="OnderwerpvanopmerkingChar">
    <w:name w:val="Onderwerp van opmerking Char"/>
    <w:basedOn w:val="TekstopmerkingChar"/>
    <w:link w:val="Onderwerpvanopmerking"/>
    <w:uiPriority w:val="99"/>
    <w:semiHidden/>
    <w:rsid w:val="00C35272"/>
    <w:rPr>
      <w:rFonts w:ascii="Times New Roman" w:hAnsi="Times New Roman" w:cs="Times New Roman"/>
      <w:b/>
      <w:bCs/>
      <w:sz w:val="20"/>
      <w:szCs w:val="20"/>
      <w:lang w:val="en-GB" w:eastAsia="en-GB"/>
    </w:rPr>
  </w:style>
  <w:style w:type="paragraph" w:styleId="Ballontekst">
    <w:name w:val="Balloon Text"/>
    <w:basedOn w:val="Standaard"/>
    <w:link w:val="BallontekstChar"/>
    <w:uiPriority w:val="99"/>
    <w:semiHidden/>
    <w:unhideWhenUsed/>
    <w:rsid w:val="00C35272"/>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27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fer.nmr.mgh.har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A09B-14C6-4FDF-915B-E7B882AE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582BC5D9</Template>
  <TotalTime>2</TotalTime>
  <Pages>2</Pages>
  <Words>3820</Words>
  <Characters>21016</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Setiaman-2, N.</dc:creator>
  <cp:lastModifiedBy>Setiaman, N.</cp:lastModifiedBy>
  <cp:revision>5</cp:revision>
  <dcterms:created xsi:type="dcterms:W3CDTF">2019-06-13T14:24:00Z</dcterms:created>
  <dcterms:modified xsi:type="dcterms:W3CDTF">2020-01-08T13:06:00Z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http://www.zotero.org/styles/schizophrenia-research</vt:lpwstr>
  </property>
  <property fmtid="{D5CDD505-2E9C-101B-9397-08002B2CF9AE}" pid="21" name="Mendeley Recent Style Name 9_1">
    <vt:lpwstr>Schizophrenia Research</vt:lpwstr>
  </property>
  <property fmtid="{D5CDD505-2E9C-101B-9397-08002B2CF9AE}" pid="22" name="Mendeley Document_1">
    <vt:lpwstr>True</vt:lpwstr>
  </property>
  <property fmtid="{D5CDD505-2E9C-101B-9397-08002B2CF9AE}" pid="23" name="Mendeley Unique User Id_1">
    <vt:lpwstr>30ef3c9c-1264-31ac-a174-5508e4cae3ed</vt:lpwstr>
  </property>
  <property fmtid="{D5CDD505-2E9C-101B-9397-08002B2CF9AE}" pid="24" name="Mendeley Citation Style_1">
    <vt:lpwstr>http://www.zotero.org/styles/apa-5th-edition</vt:lpwstr>
  </property>
</Properties>
</file>