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4B" w:rsidRPr="00B64026" w:rsidRDefault="00455A62" w:rsidP="0090433E">
      <w:pPr>
        <w:spacing w:after="0" w:line="240" w:lineRule="auto"/>
        <w:ind w:right="-3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Table S3</w:t>
      </w:r>
      <w:r w:rsidR="00EC2C8F" w:rsidRPr="00B6402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gramEnd"/>
      <w:r w:rsidR="00EC2C8F" w:rsidRPr="00B640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Modi</w:t>
      </w:r>
      <w:r w:rsidR="00EC2C8F" w:rsidRPr="00B6402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C2C8F" w:rsidRPr="00B6402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EC2C8F" w:rsidRPr="00B6402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Newcastl</w:t>
      </w:r>
      <w:r w:rsidR="00EC2C8F" w:rsidRPr="00B64026">
        <w:rPr>
          <w:rFonts w:ascii="Times New Roman" w:eastAsia="Times New Roman" w:hAnsi="Times New Roman" w:cs="Times New Roman"/>
          <w:spacing w:val="-1"/>
          <w:sz w:val="20"/>
          <w:szCs w:val="20"/>
        </w:rPr>
        <w:t>e-O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ttawa</w:t>
      </w:r>
      <w:r w:rsidR="00EC2C8F" w:rsidRPr="00B64026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EC2C8F" w:rsidRPr="00B640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C2C8F" w:rsidRPr="00B64026">
        <w:rPr>
          <w:rFonts w:ascii="Times New Roman" w:eastAsia="Times New Roman" w:hAnsi="Times New Roman" w:cs="Times New Roman"/>
          <w:sz w:val="20"/>
          <w:szCs w:val="20"/>
        </w:rPr>
        <w:t>of bias</w:t>
      </w:r>
      <w:r w:rsidR="00B64026" w:rsidRPr="00B64026">
        <w:rPr>
          <w:rFonts w:ascii="Times New Roman" w:eastAsia="Times New Roman" w:hAnsi="Times New Roman" w:cs="Times New Roman"/>
          <w:sz w:val="20"/>
          <w:szCs w:val="20"/>
        </w:rPr>
        <w:t xml:space="preserve"> scoring guide (based in </w:t>
      </w:r>
      <w:proofErr w:type="spellStart"/>
      <w:r w:rsidR="00B64026" w:rsidRPr="00B64026">
        <w:rPr>
          <w:rFonts w:ascii="Times New Roman" w:eastAsia="Times New Roman" w:hAnsi="Times New Roman" w:cs="Times New Roman"/>
          <w:sz w:val="20"/>
          <w:szCs w:val="20"/>
        </w:rPr>
        <w:t>Rotenstein</w:t>
      </w:r>
      <w:proofErr w:type="spellEnd"/>
      <w:r w:rsidR="00B64026" w:rsidRPr="00B64026">
        <w:rPr>
          <w:rFonts w:ascii="Times New Roman" w:eastAsia="Times New Roman" w:hAnsi="Times New Roman" w:cs="Times New Roman"/>
          <w:sz w:val="20"/>
          <w:szCs w:val="20"/>
        </w:rPr>
        <w:t xml:space="preserve"> et al.</w:t>
      </w:r>
      <w:r w:rsidR="001A08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4026" w:rsidRPr="00B64026">
        <w:rPr>
          <w:rFonts w:ascii="Times New Roman" w:eastAsia="Times New Roman" w:hAnsi="Times New Roman" w:cs="Times New Roman"/>
          <w:sz w:val="20"/>
          <w:szCs w:val="20"/>
        </w:rPr>
        <w:t>2016)</w:t>
      </w: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7094B" w:rsidRPr="00B2200A" w:rsidTr="00B64026">
        <w:trPr>
          <w:trHeight w:val="838"/>
        </w:trPr>
        <w:tc>
          <w:tcPr>
            <w:tcW w:w="13041" w:type="dxa"/>
          </w:tcPr>
          <w:p w:rsidR="00A7094B" w:rsidRPr="00B2200A" w:rsidRDefault="00A7094B" w:rsidP="00330767">
            <w:pPr>
              <w:pStyle w:val="Prrafodelista"/>
              <w:numPr>
                <w:ilvl w:val="0"/>
                <w:numId w:val="2"/>
              </w:numPr>
              <w:ind w:left="459" w:right="-93" w:hanging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Sample representativeness:</w:t>
            </w:r>
          </w:p>
          <w:p w:rsidR="00A111DB" w:rsidRPr="00B2200A" w:rsidRDefault="00A111DB" w:rsidP="00DB34AE">
            <w:pPr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94B" w:rsidRPr="00B2200A" w:rsidRDefault="00A7094B" w:rsidP="00330767">
            <w:pPr>
              <w:ind w:left="318" w:right="2126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1 point: population recruited from multiple centers.</w:t>
            </w:r>
          </w:p>
          <w:p w:rsidR="00A111DB" w:rsidRPr="00B2200A" w:rsidRDefault="00A111DB" w:rsidP="00330767">
            <w:pPr>
              <w:ind w:left="318" w:right="2126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8C5" w:rsidRPr="00B2200A" w:rsidRDefault="00A7094B" w:rsidP="00330767">
            <w:pPr>
              <w:ind w:left="318" w:right="-30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0 points: population recruited from a single center.</w:t>
            </w:r>
          </w:p>
          <w:p w:rsidR="00A111DB" w:rsidRPr="00B2200A" w:rsidRDefault="00A111DB" w:rsidP="00DB34AE">
            <w:pPr>
              <w:ind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94B" w:rsidRPr="00B2200A" w:rsidTr="00B64026">
        <w:tc>
          <w:tcPr>
            <w:tcW w:w="13041" w:type="dxa"/>
          </w:tcPr>
          <w:p w:rsidR="00A7094B" w:rsidRPr="00B2200A" w:rsidRDefault="00A7094B" w:rsidP="00330767">
            <w:pPr>
              <w:pStyle w:val="Prrafodelista"/>
              <w:numPr>
                <w:ilvl w:val="0"/>
                <w:numId w:val="2"/>
              </w:numPr>
              <w:ind w:left="459" w:right="212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Sample size:</w:t>
            </w:r>
          </w:p>
          <w:p w:rsidR="00A111DB" w:rsidRPr="00B2200A" w:rsidRDefault="00A111DB" w:rsidP="00DB34AE">
            <w:pPr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94B" w:rsidRPr="00B2200A" w:rsidRDefault="00A7094B" w:rsidP="00330767">
            <w:pPr>
              <w:ind w:left="459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1 point: sample size was greater than or equal to 30 participants.</w:t>
            </w:r>
          </w:p>
          <w:p w:rsidR="00A111DB" w:rsidRPr="00B2200A" w:rsidRDefault="00A111DB" w:rsidP="00330767">
            <w:pPr>
              <w:ind w:left="459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94B" w:rsidRPr="00B2200A" w:rsidRDefault="00A7094B" w:rsidP="00330767">
            <w:pPr>
              <w:ind w:left="459"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points: </w:t>
            </w:r>
            <w:r w:rsidR="00B64026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ample size was less than 30 participants.</w:t>
            </w:r>
          </w:p>
          <w:p w:rsidR="00A111DB" w:rsidRPr="00B2200A" w:rsidRDefault="00A111DB" w:rsidP="00DB34AE">
            <w:pPr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4" w:rsidRPr="00B2200A" w:rsidTr="00B64026">
        <w:tc>
          <w:tcPr>
            <w:tcW w:w="13041" w:type="dxa"/>
          </w:tcPr>
          <w:p w:rsidR="00CD2E54" w:rsidRPr="00B2200A" w:rsidRDefault="006F28C5" w:rsidP="00330767">
            <w:pPr>
              <w:pStyle w:val="Prrafodelista"/>
              <w:numPr>
                <w:ilvl w:val="0"/>
                <w:numId w:val="2"/>
              </w:numPr>
              <w:ind w:left="459" w:right="2126" w:hanging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Non-</w:t>
            </w:r>
            <w:r w:rsidR="00FA2FA3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D0B6E" w:rsidRPr="00B2200A" w:rsidRDefault="00AD0B6E" w:rsidP="00AD0B6E">
            <w:pPr>
              <w:ind w:left="459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B6E" w:rsidRPr="00B2200A" w:rsidRDefault="00AD0B6E" w:rsidP="00AD0B6E">
            <w:pPr>
              <w:ind w:left="459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1 point: the patient sample was consecutive. The characteristics of the participants and non-participants were compared.</w:t>
            </w:r>
          </w:p>
          <w:p w:rsidR="00AD0B6E" w:rsidRPr="00B2200A" w:rsidRDefault="00AD0B6E" w:rsidP="00AD0B6E">
            <w:pPr>
              <w:ind w:left="459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B6E" w:rsidRPr="00B2200A" w:rsidRDefault="00AD0B6E" w:rsidP="00AD0B6E">
            <w:pPr>
              <w:ind w:left="459"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0 points: the sample was of convenience. The characteristics of the participants and non-participants were not compared, or the comparison was insufficient.</w:t>
            </w:r>
          </w:p>
          <w:p w:rsidR="00AD0B6E" w:rsidRPr="00B2200A" w:rsidRDefault="00AD0B6E" w:rsidP="00AD0B6E">
            <w:pPr>
              <w:pStyle w:val="Prrafodelista"/>
              <w:ind w:left="459"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4" w:rsidRPr="00B2200A" w:rsidTr="00B64026">
        <w:tc>
          <w:tcPr>
            <w:tcW w:w="13041" w:type="dxa"/>
          </w:tcPr>
          <w:p w:rsidR="006F28C5" w:rsidRPr="00B2200A" w:rsidRDefault="006F28C5" w:rsidP="00330767">
            <w:pPr>
              <w:pStyle w:val="Prrafodelista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of prodromal symptoms in patients with </w:t>
            </w:r>
            <w:r w:rsidR="005914E7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bipolar disorder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30767" w:rsidRPr="00B2200A" w:rsidRDefault="00330767" w:rsidP="00DB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767" w:rsidRPr="00B2200A" w:rsidRDefault="00330767" w:rsidP="00330767">
            <w:pPr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point: the study employed a commonly used measurement tool with appropriate psychometric properties (e.g., </w:t>
            </w:r>
            <w:r w:rsidR="00784259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Bipolar Prodrome Symptom Scale-Retrospective,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4259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Early Warning Signs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checklists).</w:t>
            </w:r>
          </w:p>
          <w:p w:rsidR="00330767" w:rsidRPr="00B2200A" w:rsidRDefault="00330767" w:rsidP="00330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767" w:rsidRPr="00B2200A" w:rsidRDefault="00330767" w:rsidP="00330767">
            <w:pPr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0 points:  the study only employed an</w:t>
            </w:r>
            <w:r w:rsidR="00902746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 hoc or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infrequently used measurement tool without </w:t>
            </w:r>
            <w:r w:rsidR="00902746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about its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psychometric properties</w:t>
            </w:r>
            <w:r w:rsidR="00902746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(e.g., </w:t>
            </w:r>
            <w:r w:rsidR="00902746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ad hoc interview, open-ended questions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D2E54" w:rsidRPr="00B2200A" w:rsidRDefault="00CD2E54" w:rsidP="00DB34AE">
            <w:pPr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8C5" w:rsidRPr="00B2200A" w:rsidTr="00B64026">
        <w:tc>
          <w:tcPr>
            <w:tcW w:w="13041" w:type="dxa"/>
            <w:tcBorders>
              <w:bottom w:val="single" w:sz="4" w:space="0" w:color="auto"/>
            </w:tcBorders>
          </w:tcPr>
          <w:p w:rsidR="006F28C5" w:rsidRPr="00B2200A" w:rsidRDefault="006F28C5" w:rsidP="00B64026">
            <w:pPr>
              <w:pStyle w:val="Prrafodelista"/>
              <w:numPr>
                <w:ilvl w:val="0"/>
                <w:numId w:val="2"/>
              </w:numPr>
              <w:ind w:left="459" w:right="212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Quality of descriptive statistics reporting:</w:t>
            </w:r>
          </w:p>
          <w:p w:rsidR="00A111DB" w:rsidRPr="00B2200A" w:rsidRDefault="00A111DB" w:rsidP="00DB34AE">
            <w:pPr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DE4" w:rsidRPr="00B2200A" w:rsidRDefault="00512DE4" w:rsidP="00B64026">
            <w:pPr>
              <w:ind w:left="459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2200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point:</w:t>
            </w:r>
            <w:r w:rsidRPr="00B2200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t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B2200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 w:rsidRPr="00B2200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reported</w:t>
            </w:r>
            <w:r w:rsidRPr="00B2200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descriptive statistics</w:t>
            </w:r>
            <w:r w:rsidRPr="00B220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B2200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describe</w:t>
            </w:r>
            <w:r w:rsidRPr="00B2200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B2200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sociodemographic and clinical features 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B220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e.g.,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age,</w:t>
            </w:r>
            <w:r w:rsidRPr="00B2200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sex,</w:t>
            </w:r>
            <w:r w:rsidRPr="00B2200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level, comorbidity, </w:t>
            </w:r>
            <w:r w:rsidR="005914E7"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bipolar disorder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subtype)</w:t>
            </w:r>
            <w:r w:rsidRPr="00B220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B2200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proper</w:t>
            </w:r>
            <w:r w:rsidRPr="00B220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easures</w:t>
            </w:r>
            <w:r w:rsidRPr="00B220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B2200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dispersion (</w:t>
            </w:r>
            <w:r w:rsidRPr="00B220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e.g.,</w:t>
            </w:r>
            <w:r w:rsidRPr="00B2200A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ean,</w:t>
            </w:r>
            <w:r w:rsidRPr="00B2200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deviation).</w:t>
            </w:r>
          </w:p>
          <w:p w:rsidR="00A111DB" w:rsidRPr="00B2200A" w:rsidRDefault="00A111DB" w:rsidP="00DB34AE">
            <w:pPr>
              <w:ind w:left="318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1DB" w:rsidRPr="00B2200A" w:rsidRDefault="00512DE4" w:rsidP="00A4725D">
            <w:pPr>
              <w:ind w:left="45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2200A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points:</w:t>
            </w:r>
            <w:r w:rsidRPr="00B2200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t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B2200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 w:rsidRPr="00B220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 w:rsidRPr="00B2200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 w:rsidRPr="00B220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repo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220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desc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220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ptive st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 w:rsidRPr="00B2200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inco</w:t>
            </w:r>
            <w:r w:rsidRPr="00B220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pletely repo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B220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d descriptive</w:t>
            </w:r>
            <w:r w:rsidRPr="00B2200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statistics,</w:t>
            </w:r>
            <w:r w:rsidRPr="00B2200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or did</w:t>
            </w:r>
            <w:r w:rsidRPr="00B2200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 w:rsidRPr="00B2200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report</w:t>
            </w:r>
            <w:r w:rsidRPr="00B220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easures</w:t>
            </w:r>
            <w:r w:rsidRPr="00B2200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2200A">
              <w:rPr>
                <w:rFonts w:ascii="Times New Roman" w:eastAsia="Times New Roman" w:hAnsi="Times New Roman" w:cs="Times New Roman"/>
                <w:sz w:val="20"/>
                <w:szCs w:val="20"/>
              </w:rPr>
              <w:t>of dispersion.</w:t>
            </w:r>
          </w:p>
        </w:tc>
      </w:tr>
      <w:tr w:rsidR="006F28C5" w:rsidRPr="00B64026" w:rsidTr="00B64026">
        <w:tc>
          <w:tcPr>
            <w:tcW w:w="13041" w:type="dxa"/>
            <w:tcBorders>
              <w:top w:val="single" w:sz="4" w:space="0" w:color="auto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25"/>
            </w:tblGrid>
            <w:tr w:rsidR="0038466A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38466A" w:rsidRPr="0038466A" w:rsidRDefault="006F28C5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 w:rsidRPr="00B2200A">
                    <w:rPr>
                      <w:rFonts w:eastAsia="Times New Roman"/>
                      <w:i/>
                      <w:iCs/>
                      <w:sz w:val="18"/>
                      <w:szCs w:val="18"/>
                    </w:rPr>
                    <w:t>Note.</w:t>
                  </w:r>
                  <w:r w:rsidRPr="00B2200A">
                    <w:rPr>
                      <w:rFonts w:eastAsia="Times New Roman"/>
                      <w:sz w:val="18"/>
                      <w:szCs w:val="18"/>
                    </w:rPr>
                    <w:t xml:space="preserve"> The individual components listed above are summed to generate a total modified Newcastle-Ottawa risk of bias score for each study. </w:t>
                  </w:r>
                  <w:r w:rsidR="0038466A" w:rsidRPr="0038466A">
                    <w:rPr>
                      <w:rFonts w:eastAsia="Times New Roman"/>
                      <w:sz w:val="18"/>
                      <w:szCs w:val="18"/>
                      <w:lang w:val="en-US"/>
                    </w:rPr>
                    <w:t>Total scores range from 0 to 5.</w:t>
                  </w:r>
                  <w:r w:rsidR="0038466A" w:rsidRPr="0038466A">
                    <w:rPr>
                      <w:lang w:val="en-US"/>
                    </w:rPr>
                    <w:t xml:space="preserve"> </w:t>
                  </w:r>
                  <w:r w:rsidR="0038466A" w:rsidRPr="0038466A">
                    <w:rPr>
                      <w:sz w:val="18"/>
                      <w:szCs w:val="18"/>
                      <w:lang w:val="en-US"/>
                    </w:rPr>
                    <w:t>The quantitative selected studies were judged to be at low risk of bias (≥3 points) or high risk of bias (&lt;3 points).</w:t>
                  </w:r>
                  <w:bookmarkStart w:id="0" w:name="_GoBack"/>
                  <w:bookmarkEnd w:id="0"/>
                  <w:r w:rsidR="0038466A" w:rsidRPr="0038466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:rsidR="006F28C5" w:rsidRPr="00CE06F6" w:rsidRDefault="006F28C5" w:rsidP="00441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F4103" w:rsidRDefault="003F4103" w:rsidP="00B64026">
      <w:pPr>
        <w:spacing w:before="14" w:after="0" w:line="260" w:lineRule="exact"/>
        <w:rPr>
          <w:sz w:val="17"/>
          <w:szCs w:val="17"/>
        </w:rPr>
      </w:pPr>
    </w:p>
    <w:sectPr w:rsidR="003F4103" w:rsidSect="00B64026">
      <w:type w:val="continuous"/>
      <w:pgSz w:w="15840" w:h="12240" w:orient="landscape" w:code="1"/>
      <w:pgMar w:top="1701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AA"/>
    <w:multiLevelType w:val="hybridMultilevel"/>
    <w:tmpl w:val="2A0ECD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668D"/>
    <w:multiLevelType w:val="hybridMultilevel"/>
    <w:tmpl w:val="BDBA11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03"/>
    <w:rsid w:val="00011819"/>
    <w:rsid w:val="00030D60"/>
    <w:rsid w:val="000A12BC"/>
    <w:rsid w:val="001304E2"/>
    <w:rsid w:val="001A0820"/>
    <w:rsid w:val="00234B5D"/>
    <w:rsid w:val="00330767"/>
    <w:rsid w:val="0038466A"/>
    <w:rsid w:val="003F4103"/>
    <w:rsid w:val="0041632F"/>
    <w:rsid w:val="00441A76"/>
    <w:rsid w:val="00455A62"/>
    <w:rsid w:val="00512DE4"/>
    <w:rsid w:val="005914E7"/>
    <w:rsid w:val="006F28C5"/>
    <w:rsid w:val="00784259"/>
    <w:rsid w:val="0081297C"/>
    <w:rsid w:val="00902746"/>
    <w:rsid w:val="0090433E"/>
    <w:rsid w:val="00A111DB"/>
    <w:rsid w:val="00A4725D"/>
    <w:rsid w:val="00A7094B"/>
    <w:rsid w:val="00AD0B6E"/>
    <w:rsid w:val="00B07013"/>
    <w:rsid w:val="00B2200A"/>
    <w:rsid w:val="00B64026"/>
    <w:rsid w:val="00CD2E54"/>
    <w:rsid w:val="00CE06F6"/>
    <w:rsid w:val="00DB34AE"/>
    <w:rsid w:val="00DC727C"/>
    <w:rsid w:val="00EC2C8F"/>
    <w:rsid w:val="00F66CBA"/>
    <w:rsid w:val="00F903C9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0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66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07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66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Prevalence of Depression, Depressive Symptoms, and Suicidal Ideation Among Medical StudentsA Systematic Review and Meta-Analysis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Depression, Depressive Symptoms, and Suicidal Ideation Among Medical StudentsA Systematic Review and Meta-Analysis</dc:title>
  <dc:creator>egreenho</dc:creator>
  <cp:lastModifiedBy>Revisor</cp:lastModifiedBy>
  <cp:revision>33</cp:revision>
  <cp:lastPrinted>2019-11-06T16:22:00Z</cp:lastPrinted>
  <dcterms:created xsi:type="dcterms:W3CDTF">2019-11-06T14:29:00Z</dcterms:created>
  <dcterms:modified xsi:type="dcterms:W3CDTF">2019-12-06T10:03:00Z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2019-11-06T00:00:00Z</vt:filetime>
  </property>
</Properties>
</file>