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5BC52" w14:textId="77777777" w:rsidR="007B1644" w:rsidRDefault="007B1644" w:rsidP="007B1644">
      <w:pPr>
        <w:tabs>
          <w:tab w:val="left" w:pos="760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SUPPLEMENTAL MATERIAL</w:t>
      </w:r>
    </w:p>
    <w:p w14:paraId="38D66B6F" w14:textId="77777777" w:rsidR="007B1644" w:rsidRDefault="007B1644" w:rsidP="007B1644">
      <w:pPr>
        <w:tabs>
          <w:tab w:val="left" w:pos="76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4E44C68" w14:textId="77777777" w:rsidR="007B1644" w:rsidRDefault="007B1644" w:rsidP="007B1644">
      <w:pPr>
        <w:tabs>
          <w:tab w:val="left" w:pos="76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Negative emotions towards others </w:t>
      </w:r>
    </w:p>
    <w:p w14:paraId="1553E569" w14:textId="77777777" w:rsidR="007B1644" w:rsidRDefault="007B1644" w:rsidP="007B1644">
      <w:pPr>
        <w:tabs>
          <w:tab w:val="left" w:pos="76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are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diminished </w:t>
      </w:r>
      <w:r w:rsidRPr="00634184">
        <w:rPr>
          <w:rFonts w:ascii="Times New Roman" w:hAnsi="Times New Roman"/>
          <w:b/>
          <w:sz w:val="32"/>
          <w:szCs w:val="32"/>
        </w:rPr>
        <w:t xml:space="preserve">in remitted </w:t>
      </w:r>
      <w:r>
        <w:rPr>
          <w:rFonts w:ascii="Times New Roman" w:hAnsi="Times New Roman"/>
          <w:b/>
          <w:sz w:val="32"/>
          <w:szCs w:val="32"/>
        </w:rPr>
        <w:t xml:space="preserve">major </w:t>
      </w:r>
      <w:r w:rsidRPr="00634184">
        <w:rPr>
          <w:rFonts w:ascii="Times New Roman" w:hAnsi="Times New Roman"/>
          <w:b/>
          <w:sz w:val="32"/>
          <w:szCs w:val="32"/>
        </w:rPr>
        <w:t>depression</w:t>
      </w:r>
    </w:p>
    <w:p w14:paraId="4E94A664" w14:textId="77777777" w:rsidR="007B1644" w:rsidRPr="00634184" w:rsidRDefault="007B1644" w:rsidP="007B1644">
      <w:pPr>
        <w:tabs>
          <w:tab w:val="left" w:pos="76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7C01B7A" w14:textId="77777777" w:rsidR="007B1644" w:rsidRDefault="007B1644" w:rsidP="007B1644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153141">
        <w:rPr>
          <w:rFonts w:ascii="Times New Roman" w:hAnsi="Times New Roman"/>
          <w:sz w:val="24"/>
          <w:szCs w:val="24"/>
        </w:rPr>
        <w:t>Roland Zah</w:t>
      </w:r>
      <w:r>
        <w:rPr>
          <w:rFonts w:ascii="Times New Roman" w:hAnsi="Times New Roman"/>
          <w:sz w:val="24"/>
          <w:szCs w:val="24"/>
        </w:rPr>
        <w:t>n</w:t>
      </w:r>
      <w:r w:rsidRPr="00153141">
        <w:rPr>
          <w:rFonts w:ascii="Times New Roman" w:eastAsia="Times New Roman" w:hAnsi="Times New Roman"/>
          <w:position w:val="7"/>
          <w:sz w:val="24"/>
          <w:szCs w:val="24"/>
          <w:vertAlign w:val="superscript"/>
          <w:lang w:val="en-US" w:eastAsia="de-DE"/>
        </w:rPr>
        <w:t>1</w:t>
      </w:r>
      <w:proofErr w:type="gramStart"/>
      <w:r>
        <w:rPr>
          <w:rFonts w:ascii="Times New Roman" w:eastAsia="Times New Roman" w:hAnsi="Times New Roman"/>
          <w:position w:val="7"/>
          <w:sz w:val="24"/>
          <w:szCs w:val="24"/>
          <w:vertAlign w:val="superscript"/>
          <w:lang w:val="en-US" w:eastAsia="de-DE"/>
        </w:rPr>
        <w:t>,2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GB"/>
        </w:rPr>
        <w:t>, Karen E. Lythe</w:t>
      </w:r>
      <w:r w:rsidRPr="00DC40A0">
        <w:rPr>
          <w:rFonts w:ascii="Times New Roman" w:eastAsia="Times New Roman" w:hAnsi="Times New Roman"/>
          <w:position w:val="7"/>
          <w:sz w:val="24"/>
          <w:szCs w:val="24"/>
          <w:vertAlign w:val="superscript"/>
          <w:lang w:val="en-US" w:eastAsia="de-DE"/>
        </w:rPr>
        <w:t>2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, Jennifer A. Gethin</w:t>
      </w:r>
      <w:r w:rsidRPr="00DC40A0">
        <w:rPr>
          <w:rFonts w:ascii="Times New Roman" w:eastAsia="Times New Roman" w:hAnsi="Times New Roman"/>
          <w:position w:val="7"/>
          <w:sz w:val="24"/>
          <w:szCs w:val="24"/>
          <w:vertAlign w:val="superscript"/>
          <w:lang w:val="en-US" w:eastAsia="de-DE"/>
        </w:rPr>
        <w:t>2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r w:rsidRPr="00153141">
        <w:rPr>
          <w:rFonts w:ascii="Times New Roman" w:hAnsi="Times New Roman"/>
          <w:sz w:val="24"/>
          <w:szCs w:val="24"/>
        </w:rPr>
        <w:t>Sophie Green</w:t>
      </w:r>
      <w:r w:rsidRPr="00DC40A0">
        <w:rPr>
          <w:rFonts w:ascii="Times New Roman" w:eastAsia="Times New Roman" w:hAnsi="Times New Roman"/>
          <w:position w:val="7"/>
          <w:sz w:val="24"/>
          <w:szCs w:val="24"/>
          <w:vertAlign w:val="superscript"/>
          <w:lang w:val="en-US" w:eastAsia="de-DE"/>
        </w:rPr>
        <w:t>2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,</w:t>
      </w:r>
    </w:p>
    <w:p w14:paraId="5FEAE64B" w14:textId="77777777" w:rsidR="007B1644" w:rsidRPr="004F30CF" w:rsidRDefault="007B1644" w:rsidP="007B1644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John F. William Deakin</w:t>
      </w:r>
      <w:r w:rsidRPr="009358E1">
        <w:rPr>
          <w:rFonts w:ascii="Times New Roman" w:eastAsia="Times New Roman" w:hAnsi="Times New Roman"/>
          <w:sz w:val="24"/>
          <w:szCs w:val="24"/>
          <w:vertAlign w:val="superscript"/>
          <w:lang w:eastAsia="en-GB"/>
        </w:rPr>
        <w:t>3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, Clifford Workman</w:t>
      </w:r>
      <w:r w:rsidRPr="009358E1">
        <w:rPr>
          <w:rFonts w:ascii="Times New Roman" w:eastAsia="Times New Roman" w:hAnsi="Times New Roman"/>
          <w:sz w:val="24"/>
          <w:szCs w:val="24"/>
          <w:vertAlign w:val="superscript"/>
          <w:lang w:eastAsia="en-GB"/>
        </w:rPr>
        <w:t>3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en-GB"/>
        </w:rPr>
        <w:t>,2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r w:rsidRPr="00153141">
        <w:rPr>
          <w:rFonts w:ascii="Times New Roman" w:eastAsia="Times New Roman" w:hAnsi="Times New Roman"/>
          <w:sz w:val="24"/>
          <w:szCs w:val="24"/>
          <w:lang w:eastAsia="en-GB"/>
        </w:rPr>
        <w:t>Jorge Moll</w:t>
      </w:r>
      <w:r>
        <w:rPr>
          <w:rFonts w:ascii="Times New Roman" w:eastAsia="Times New Roman" w:hAnsi="Times New Roman"/>
          <w:iCs/>
          <w:sz w:val="24"/>
          <w:szCs w:val="24"/>
          <w:vertAlign w:val="superscript"/>
          <w:lang w:eastAsia="en-GB"/>
        </w:rPr>
        <w:t>4</w:t>
      </w:r>
    </w:p>
    <w:p w14:paraId="5191B651" w14:textId="77777777" w:rsidR="007B1644" w:rsidRDefault="007B1644" w:rsidP="007B16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5E0C30EB" w14:textId="77777777" w:rsidR="007B1644" w:rsidRDefault="007B1644" w:rsidP="007B16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733E9">
        <w:rPr>
          <w:rFonts w:ascii="Times New Roman" w:eastAsia="Times New Roman" w:hAnsi="Times New Roman"/>
          <w:i/>
          <w:position w:val="7"/>
          <w:sz w:val="24"/>
          <w:szCs w:val="24"/>
          <w:vertAlign w:val="superscript"/>
          <w:lang w:val="en-US" w:eastAsia="de-DE"/>
        </w:rPr>
        <w:t>1</w:t>
      </w:r>
      <w:r w:rsidRPr="000733E9">
        <w:rPr>
          <w:rFonts w:ascii="Times New Roman" w:hAnsi="Times New Roman"/>
          <w:i/>
          <w:sz w:val="24"/>
          <w:szCs w:val="24"/>
        </w:rPr>
        <w:t>Institute of Psychiatry at King’s College London, Department of Psychological Medicine, Centre for Affective Disorders, London, SE5 8AZ, UK</w:t>
      </w:r>
    </w:p>
    <w:p w14:paraId="14BD8C01" w14:textId="77777777" w:rsidR="007B1644" w:rsidRDefault="007B1644" w:rsidP="007B16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position w:val="7"/>
          <w:sz w:val="24"/>
          <w:szCs w:val="24"/>
          <w:vertAlign w:val="superscript"/>
          <w:lang w:val="en-US" w:eastAsia="de-DE"/>
        </w:rPr>
        <w:t>2</w:t>
      </w:r>
      <w:r w:rsidRPr="00153141">
        <w:rPr>
          <w:rFonts w:ascii="Times New Roman" w:hAnsi="Times New Roman"/>
          <w:i/>
          <w:sz w:val="24"/>
          <w:szCs w:val="24"/>
        </w:rPr>
        <w:t>The University of Manchester</w:t>
      </w:r>
      <w:r>
        <w:rPr>
          <w:rFonts w:ascii="Times New Roman" w:hAnsi="Times New Roman"/>
          <w:i/>
          <w:sz w:val="24"/>
          <w:szCs w:val="24"/>
        </w:rPr>
        <w:t xml:space="preserve"> &amp; Manchester Academic Health Sciences Centre</w:t>
      </w:r>
      <w:r w:rsidRPr="00153141">
        <w:rPr>
          <w:rFonts w:ascii="Times New Roman" w:hAnsi="Times New Roman"/>
          <w:i/>
          <w:sz w:val="24"/>
          <w:szCs w:val="24"/>
        </w:rPr>
        <w:t>, School of Psychological Sciences, Neuroscience and Aphasia Research Unit, Manchester, M13 9PL, UK</w:t>
      </w:r>
    </w:p>
    <w:p w14:paraId="46B0B3AB" w14:textId="77777777" w:rsidR="007B1644" w:rsidRPr="00583011" w:rsidRDefault="007B1644" w:rsidP="007B1644">
      <w:pPr>
        <w:autoSpaceDE w:val="0"/>
        <w:autoSpaceDN w:val="0"/>
        <w:adjustRightInd w:val="0"/>
        <w:spacing w:before="120" w:after="120"/>
        <w:ind w:right="284" w:firstLine="720"/>
        <w:jc w:val="center"/>
        <w:rPr>
          <w:i/>
          <w:iCs/>
          <w:lang w:eastAsia="en-GB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en-GB"/>
        </w:rPr>
        <w:t>3</w:t>
      </w:r>
      <w:r w:rsidRPr="000733E9">
        <w:rPr>
          <w:rFonts w:ascii="Times New Roman" w:hAnsi="Times New Roman"/>
          <w:i/>
          <w:iCs/>
          <w:sz w:val="24"/>
          <w:szCs w:val="24"/>
        </w:rPr>
        <w:t>The University of Manchester &amp; Manchester Academic Health Sciences Centre, Institute of Brain, Behaviour and Mental Health, Neuroscience &amp; Psychiatry Unit, Manchester, M13 9PL, UK</w:t>
      </w:r>
    </w:p>
    <w:p w14:paraId="03E96E88" w14:textId="77777777" w:rsidR="007B1644" w:rsidRPr="00153141" w:rsidRDefault="007B1644" w:rsidP="007B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en-GB"/>
        </w:rPr>
        <w:t>4</w:t>
      </w:r>
      <w:r w:rsidRPr="00153141">
        <w:rPr>
          <w:rFonts w:ascii="Times New Roman" w:hAnsi="Times New Roman"/>
          <w:i/>
          <w:iCs/>
          <w:sz w:val="24"/>
          <w:szCs w:val="24"/>
        </w:rPr>
        <w:t>Cognitive and Behavioral Neuroscience Unit, D’Or Institute for Research and Education (IDOR), 22280-080 - Rio de Janeiro, RJ, Brazil</w:t>
      </w:r>
    </w:p>
    <w:p w14:paraId="2D420EDB" w14:textId="77777777" w:rsidR="007B1644" w:rsidRPr="005D3D72" w:rsidRDefault="007B1644" w:rsidP="007B16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</w:rPr>
      </w:pPr>
    </w:p>
    <w:p w14:paraId="5A40AAEB" w14:textId="77777777" w:rsidR="007B1644" w:rsidRPr="005D3D72" w:rsidRDefault="007B1644" w:rsidP="007B16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</w:rPr>
      </w:pPr>
    </w:p>
    <w:p w14:paraId="7DE9DE85" w14:textId="77777777" w:rsidR="007B1644" w:rsidRPr="005D3D72" w:rsidRDefault="007B1644" w:rsidP="007B16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</w:rPr>
      </w:pPr>
    </w:p>
    <w:p w14:paraId="100A9CC4" w14:textId="77777777" w:rsidR="007B1644" w:rsidRDefault="007B16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22CB5D7" w14:textId="77777777" w:rsidR="007B1644" w:rsidRPr="007B1644" w:rsidRDefault="007B1644">
      <w:pPr>
        <w:rPr>
          <w:rFonts w:ascii="Times New Roman" w:hAnsi="Times New Roman"/>
          <w:b/>
          <w:sz w:val="24"/>
          <w:szCs w:val="24"/>
        </w:rPr>
      </w:pPr>
      <w:r w:rsidRPr="007B1644">
        <w:rPr>
          <w:rFonts w:ascii="Times New Roman" w:hAnsi="Times New Roman"/>
          <w:b/>
          <w:sz w:val="24"/>
          <w:szCs w:val="24"/>
        </w:rPr>
        <w:lastRenderedPageBreak/>
        <w:t>Supplemental methods</w:t>
      </w:r>
    </w:p>
    <w:p w14:paraId="0848BA26" w14:textId="77777777" w:rsidR="007B1644" w:rsidRPr="007B1644" w:rsidRDefault="007B1644" w:rsidP="007B1644">
      <w:pPr>
        <w:spacing w:after="120" w:line="48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Participants</w:t>
      </w:r>
    </w:p>
    <w:p w14:paraId="6919EA65" w14:textId="77777777" w:rsidR="007B1644" w:rsidRPr="00AE1A76" w:rsidRDefault="007B1644" w:rsidP="007B1644">
      <w:pPr>
        <w:spacing w:after="120" w:line="480" w:lineRule="auto"/>
        <w:ind w:firstLine="45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C6D68">
        <w:rPr>
          <w:rFonts w:ascii="Times New Roman" w:hAnsi="Times New Roman"/>
          <w:sz w:val="24"/>
          <w:szCs w:val="24"/>
        </w:rPr>
        <w:t xml:space="preserve">Initial suitability was assessed with a phone pre-screening interview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956ECE">
        <w:rPr>
          <w:rFonts w:ascii="Times New Roman" w:hAnsi="Times New Roman"/>
          <w:sz w:val="24"/>
          <w:szCs w:val="24"/>
        </w:rPr>
        <w:t>707</w:t>
      </w:r>
      <w:r w:rsidRPr="00CC6D68">
        <w:rPr>
          <w:rFonts w:ascii="Times New Roman" w:hAnsi="Times New Roman"/>
          <w:sz w:val="24"/>
          <w:szCs w:val="24"/>
        </w:rPr>
        <w:t xml:space="preserve"> volunteers (for exclusion reasons see Table 1)</w:t>
      </w:r>
      <w:r>
        <w:rPr>
          <w:rFonts w:ascii="Times New Roman" w:hAnsi="Times New Roman"/>
          <w:sz w:val="24"/>
          <w:szCs w:val="24"/>
        </w:rPr>
        <w:t>,</w:t>
      </w:r>
      <w:r w:rsidRPr="00CC6D68">
        <w:rPr>
          <w:rFonts w:ascii="Times New Roman" w:hAnsi="Times New Roman"/>
          <w:sz w:val="24"/>
          <w:szCs w:val="24"/>
        </w:rPr>
        <w:t xml:space="preserve"> which included questions about personal history of major physical illnesses, substance abuse, axis-I disorders, psychological and pharmacological treatment, as well as family history of psychiatric disorders (a copy of the </w:t>
      </w:r>
      <w:r>
        <w:rPr>
          <w:rFonts w:ascii="Times New Roman" w:hAnsi="Times New Roman"/>
          <w:sz w:val="24"/>
          <w:szCs w:val="24"/>
        </w:rPr>
        <w:t>updated version of a</w:t>
      </w:r>
      <w:r w:rsidRPr="00CC6D68">
        <w:rPr>
          <w:rFonts w:ascii="Times New Roman" w:hAnsi="Times New Roman"/>
          <w:sz w:val="24"/>
          <w:szCs w:val="24"/>
        </w:rPr>
        <w:t xml:space="preserve"> previously described </w:t>
      </w:r>
      <w:r w:rsidRPr="00CC6D68">
        <w:rPr>
          <w:rFonts w:ascii="Times New Roman" w:hAnsi="Times New Roman"/>
          <w:sz w:val="24"/>
          <w:szCs w:val="24"/>
        </w:rPr>
        <w:fldChar w:fldCharType="begin">
          <w:fldData xml:space="preserve">PEVuZE5vdGU+PENpdGU+PEF1dGhvcj5HcmVlbjwvQXV0aG9yPjxZZWFyPjIwMTI8L1llYXI+PFJl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</w:fldData>
        </w:fldChar>
      </w:r>
      <w:r w:rsidR="00D1029A">
        <w:rPr>
          <w:rFonts w:ascii="Times New Roman" w:hAnsi="Times New Roman"/>
          <w:sz w:val="24"/>
          <w:szCs w:val="24"/>
        </w:rPr>
        <w:instrText xml:space="preserve"> ADDIN EN.CITE </w:instrText>
      </w:r>
      <w:r w:rsidR="00D1029A">
        <w:rPr>
          <w:rFonts w:ascii="Times New Roman" w:hAnsi="Times New Roman"/>
          <w:sz w:val="24"/>
          <w:szCs w:val="24"/>
        </w:rPr>
        <w:fldChar w:fldCharType="begin">
          <w:fldData xml:space="preserve">PEVuZE5vdGU+PENpdGU+PEF1dGhvcj5HcmVlbjwvQXV0aG9yPjxZZWFyPjIwMTI8L1llYXI+PFJl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</w:fldData>
        </w:fldChar>
      </w:r>
      <w:r w:rsidR="00D1029A">
        <w:rPr>
          <w:rFonts w:ascii="Times New Roman" w:hAnsi="Times New Roman"/>
          <w:sz w:val="24"/>
          <w:szCs w:val="24"/>
        </w:rPr>
        <w:instrText xml:space="preserve"> ADDIN EN.CITE.DATA </w:instrText>
      </w:r>
      <w:r w:rsidR="00D1029A">
        <w:rPr>
          <w:rFonts w:ascii="Times New Roman" w:hAnsi="Times New Roman"/>
          <w:sz w:val="24"/>
          <w:szCs w:val="24"/>
        </w:rPr>
      </w:r>
      <w:r w:rsidR="00D1029A">
        <w:rPr>
          <w:rFonts w:ascii="Times New Roman" w:hAnsi="Times New Roman"/>
          <w:sz w:val="24"/>
          <w:szCs w:val="24"/>
        </w:rPr>
        <w:fldChar w:fldCharType="end"/>
      </w:r>
      <w:r w:rsidRPr="00CC6D68">
        <w:rPr>
          <w:rFonts w:ascii="Times New Roman" w:hAnsi="Times New Roman"/>
          <w:sz w:val="24"/>
          <w:szCs w:val="24"/>
        </w:rPr>
      </w:r>
      <w:r w:rsidRPr="00CC6D68">
        <w:rPr>
          <w:rFonts w:ascii="Times New Roman" w:hAnsi="Times New Roman"/>
          <w:sz w:val="24"/>
          <w:szCs w:val="24"/>
        </w:rPr>
        <w:fldChar w:fldCharType="separate"/>
      </w:r>
      <w:r w:rsidR="00D1029A">
        <w:rPr>
          <w:rFonts w:ascii="Times New Roman" w:hAnsi="Times New Roman"/>
          <w:noProof/>
          <w:sz w:val="24"/>
          <w:szCs w:val="24"/>
        </w:rPr>
        <w:t>[</w:t>
      </w:r>
      <w:hyperlink w:anchor="_ENREF_1" w:tooltip="Green, 2012 #499" w:history="1">
        <w:r w:rsidR="00D1029A">
          <w:rPr>
            <w:rFonts w:ascii="Times New Roman" w:hAnsi="Times New Roman"/>
            <w:noProof/>
            <w:sz w:val="24"/>
            <w:szCs w:val="24"/>
          </w:rPr>
          <w:t>1</w:t>
        </w:r>
      </w:hyperlink>
      <w:r w:rsidR="00D1029A">
        <w:rPr>
          <w:rFonts w:ascii="Times New Roman" w:hAnsi="Times New Roman"/>
          <w:noProof/>
          <w:sz w:val="24"/>
          <w:szCs w:val="24"/>
        </w:rPr>
        <w:t>]</w:t>
      </w:r>
      <w:r w:rsidRPr="00CC6D68">
        <w:rPr>
          <w:rFonts w:ascii="Times New Roman" w:hAnsi="Times New Roman"/>
          <w:sz w:val="24"/>
          <w:szCs w:val="24"/>
        </w:rPr>
        <w:fldChar w:fldCharType="end"/>
      </w:r>
      <w:r w:rsidRPr="00CC6D68">
        <w:rPr>
          <w:rFonts w:ascii="Times New Roman" w:hAnsi="Times New Roman"/>
          <w:sz w:val="24"/>
          <w:szCs w:val="24"/>
        </w:rPr>
        <w:t xml:space="preserve"> screening interview  can be obtained  at http://www.translational-cognitive-neuroscience.org/start/test-materials). </w:t>
      </w:r>
      <w:r w:rsidRPr="00CC6D68">
        <w:rPr>
          <w:rFonts w:ascii="Times New Roman" w:hAnsi="Times New Roman"/>
          <w:i/>
          <w:sz w:val="24"/>
          <w:szCs w:val="24"/>
        </w:rPr>
        <w:t>Inclusion criteria for both groups were</w:t>
      </w:r>
      <w:r w:rsidRPr="00CC6D68">
        <w:rPr>
          <w:rFonts w:ascii="Times New Roman" w:hAnsi="Times New Roman"/>
          <w:sz w:val="24"/>
          <w:szCs w:val="24"/>
        </w:rPr>
        <w:t>: right handedness, English as first language and aged 18-65 years old. Additional inclusion criteria for the history of depression group w</w:t>
      </w:r>
      <w:r>
        <w:rPr>
          <w:rFonts w:ascii="Times New Roman" w:hAnsi="Times New Roman"/>
          <w:sz w:val="24"/>
          <w:szCs w:val="24"/>
        </w:rPr>
        <w:t>ere</w:t>
      </w:r>
      <w:r w:rsidRPr="00CC6D68">
        <w:rPr>
          <w:rFonts w:ascii="Times New Roman" w:hAnsi="Times New Roman"/>
          <w:sz w:val="24"/>
          <w:szCs w:val="24"/>
        </w:rPr>
        <w:t xml:space="preserve"> at least one past </w:t>
      </w:r>
      <w:r>
        <w:rPr>
          <w:rFonts w:ascii="Times New Roman" w:hAnsi="Times New Roman"/>
          <w:sz w:val="24"/>
          <w:szCs w:val="24"/>
        </w:rPr>
        <w:t>major depressive</w:t>
      </w:r>
      <w:r w:rsidRPr="00CC6D68">
        <w:rPr>
          <w:rFonts w:ascii="Times New Roman" w:hAnsi="Times New Roman"/>
          <w:sz w:val="24"/>
          <w:szCs w:val="24"/>
        </w:rPr>
        <w:t xml:space="preserve"> episode according to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CC6D68">
        <w:rPr>
          <w:rFonts w:ascii="Times New Roman" w:hAnsi="Times New Roman"/>
          <w:sz w:val="24"/>
          <w:szCs w:val="24"/>
        </w:rPr>
        <w:t xml:space="preserve"> Diagnostic Statistical Manual (DSM-IV-TR,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 w:rsidR="00D1029A">
        <w:rPr>
          <w:rFonts w:ascii="Times New Roman" w:hAnsi="Times New Roman"/>
          <w:sz w:val="24"/>
          <w:szCs w:val="24"/>
        </w:rPr>
        <w:instrText xml:space="preserve"> ADDIN EN.CITE &lt;EndNote&gt;&lt;Cite&gt;&lt;Author&gt;American-Psychiatric-Association&lt;/Author&gt;&lt;Year&gt;2000&lt;/Year&gt;&lt;RecNum&gt;75&lt;/RecNum&gt;&lt;DisplayText&gt;[2]&lt;/DisplayText&gt;&lt;record&gt;&lt;rec-number&gt;75&lt;/rec-number&gt;&lt;foreign-keys&gt;&lt;key app="EN" db-id="2rdppppr2s2af9exvwl55x9yptzf25dfw0es"&gt;75&lt;/key&gt;&lt;/foreign-keys&gt;&lt;ref-type name="Book"&gt;6&lt;/ref-type&gt;&lt;contributors&gt;&lt;authors&gt;&lt;author&gt;American-Psychiatric-Association&lt;/author&gt;&lt;/authors&gt;&lt;/contributors&gt;&lt;titles&gt;&lt;title&gt;Diagnostic and statistical manual of mental disorders, 4th edition, Text Revision, 34&lt;/title&gt;&lt;/titles&gt;&lt;dates&gt;&lt;year&gt;2000&lt;/year&gt;&lt;/dates&gt;&lt;pub-location&gt;Washington DC&lt;/pub-location&gt;&lt;publisher&gt;American Psychiatric Association&lt;/publisher&gt;&lt;urls&gt;&lt;/urls&gt;&lt;/record&gt;&lt;/Cite&gt;&lt;/EndNote&gt;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D1029A">
        <w:rPr>
          <w:rFonts w:ascii="Times New Roman" w:hAnsi="Times New Roman"/>
          <w:noProof/>
          <w:sz w:val="24"/>
          <w:szCs w:val="24"/>
        </w:rPr>
        <w:t>[</w:t>
      </w:r>
      <w:hyperlink w:anchor="_ENREF_2" w:tooltip="American-Psychiatric-Association, 2000 #75" w:history="1">
        <w:r w:rsidR="00D1029A">
          <w:rPr>
            <w:rFonts w:ascii="Times New Roman" w:hAnsi="Times New Roman"/>
            <w:noProof/>
            <w:sz w:val="24"/>
            <w:szCs w:val="24"/>
          </w:rPr>
          <w:t>2</w:t>
        </w:r>
      </w:hyperlink>
      <w:r w:rsidR="00D1029A">
        <w:rPr>
          <w:rFonts w:ascii="Times New Roman" w:hAnsi="Times New Roman"/>
          <w:noProof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fldChar w:fldCharType="end"/>
      </w:r>
      <w:r w:rsidRPr="00CC6D68">
        <w:rPr>
          <w:rFonts w:ascii="Times New Roman" w:hAnsi="Times New Roman"/>
          <w:sz w:val="24"/>
          <w:szCs w:val="24"/>
        </w:rPr>
        <w:t>), that was a moderate to severe depressive episode according to the International Classification of Diseases (ICD-10, World Health Organization) with at least</w:t>
      </w:r>
      <w:r>
        <w:rPr>
          <w:rFonts w:ascii="Times New Roman" w:hAnsi="Times New Roman"/>
          <w:sz w:val="24"/>
          <w:szCs w:val="24"/>
        </w:rPr>
        <w:t xml:space="preserve"> a</w:t>
      </w:r>
      <w:r w:rsidRPr="00CC6D68">
        <w:rPr>
          <w:rFonts w:ascii="Times New Roman" w:hAnsi="Times New Roman"/>
          <w:sz w:val="24"/>
          <w:szCs w:val="24"/>
        </w:rPr>
        <w:t xml:space="preserve"> 2 month duration requiring treatment and remission of symptoms for at least 6 months.</w:t>
      </w:r>
    </w:p>
    <w:p w14:paraId="22420411" w14:textId="77777777" w:rsidR="007B1644" w:rsidRPr="00CC6D68" w:rsidRDefault="007B1644" w:rsidP="007B1644">
      <w:pPr>
        <w:spacing w:after="120" w:line="48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C6D68">
        <w:rPr>
          <w:rFonts w:ascii="Times New Roman" w:hAnsi="Times New Roman"/>
          <w:i/>
          <w:sz w:val="24"/>
          <w:szCs w:val="24"/>
        </w:rPr>
        <w:t>Exclusion criteria for both groups were</w:t>
      </w:r>
      <w:r w:rsidRPr="00CC6D68">
        <w:rPr>
          <w:rFonts w:ascii="Times New Roman" w:hAnsi="Times New Roman"/>
          <w:sz w:val="24"/>
          <w:szCs w:val="24"/>
        </w:rPr>
        <w:t xml:space="preserve">: centrally active medications other than hormonal contraceptives, residual symptoms of or manifest axis-I disorders </w:t>
      </w:r>
      <w:r w:rsidRPr="00CC6D68">
        <w:rPr>
          <w:rFonts w:ascii="Times New Roman" w:hAnsi="Times New Roman"/>
          <w:sz w:val="24"/>
          <w:szCs w:val="24"/>
        </w:rPr>
        <w:fldChar w:fldCharType="begin"/>
      </w:r>
      <w:r w:rsidR="00D1029A">
        <w:rPr>
          <w:rFonts w:ascii="Times New Roman" w:hAnsi="Times New Roman"/>
          <w:sz w:val="24"/>
          <w:szCs w:val="24"/>
        </w:rPr>
        <w:instrText xml:space="preserve"> ADDIN EN.CITE &lt;EndNote&gt;&lt;Cite ExcludeYear="1"&gt;&lt;Author&gt;American-Psychiatric-Association&lt;/Author&gt;&lt;Year&gt;2000&lt;/Year&gt;&lt;RecNum&gt;75&lt;/RecNum&gt;&lt;DisplayText&gt;[2]&lt;/DisplayText&gt;&lt;record&gt;&lt;rec-number&gt;75&lt;/rec-number&gt;&lt;foreign-keys&gt;&lt;key app="EN" db-id="2rdppppr2s2af9exvwl55x9yptzf25dfw0es"&gt;75&lt;/key&gt;&lt;/foreign-keys&gt;&lt;ref-type name="Book"&gt;6&lt;/ref-type&gt;&lt;contributors&gt;&lt;authors&gt;&lt;author&gt;American-Psychiatric-Association&lt;/author&gt;&lt;/authors&gt;&lt;/contributors&gt;&lt;titles&gt;&lt;title&gt;Diagnostic and statistical manual of mental disorders, 4th edition, Text Revision, 34&lt;/title&gt;&lt;/titles&gt;&lt;dates&gt;&lt;year&gt;2000&lt;/year&gt;&lt;/dates&gt;&lt;pub-location&gt;Washington DC&lt;/pub-location&gt;&lt;publisher&gt;American Psychiatric Association&lt;/publisher&gt;&lt;urls&gt;&lt;/urls&gt;&lt;/record&gt;&lt;/Cite&gt;&lt;/EndNote&gt;</w:instrText>
      </w:r>
      <w:r w:rsidRPr="00CC6D68">
        <w:rPr>
          <w:rFonts w:ascii="Times New Roman" w:hAnsi="Times New Roman"/>
          <w:sz w:val="24"/>
          <w:szCs w:val="24"/>
        </w:rPr>
        <w:fldChar w:fldCharType="separate"/>
      </w:r>
      <w:r w:rsidR="00D1029A">
        <w:rPr>
          <w:rFonts w:ascii="Times New Roman" w:hAnsi="Times New Roman"/>
          <w:noProof/>
          <w:sz w:val="24"/>
          <w:szCs w:val="24"/>
        </w:rPr>
        <w:t>[</w:t>
      </w:r>
      <w:hyperlink w:anchor="_ENREF_2" w:tooltip="American-Psychiatric-Association, 2000 #75" w:history="1">
        <w:r w:rsidR="00D1029A">
          <w:rPr>
            <w:rFonts w:ascii="Times New Roman" w:hAnsi="Times New Roman"/>
            <w:noProof/>
            <w:sz w:val="24"/>
            <w:szCs w:val="24"/>
          </w:rPr>
          <w:t>2</w:t>
        </w:r>
      </w:hyperlink>
      <w:r w:rsidR="00D1029A">
        <w:rPr>
          <w:rFonts w:ascii="Times New Roman" w:hAnsi="Times New Roman"/>
          <w:noProof/>
          <w:sz w:val="24"/>
          <w:szCs w:val="24"/>
        </w:rPr>
        <w:t>]</w:t>
      </w:r>
      <w:r w:rsidRPr="00CC6D68">
        <w:rPr>
          <w:rFonts w:ascii="Times New Roman" w:hAnsi="Times New Roman"/>
          <w:sz w:val="24"/>
          <w:szCs w:val="24"/>
        </w:rPr>
        <w:fldChar w:fldCharType="end"/>
      </w:r>
      <w:r w:rsidRPr="00CC6D68">
        <w:rPr>
          <w:rFonts w:ascii="Times New Roman" w:hAnsi="Times New Roman"/>
          <w:sz w:val="24"/>
          <w:szCs w:val="24"/>
        </w:rPr>
        <w:t xml:space="preserve">, significant psychosocial impairment as an indicator of a clinically relevant personality disorder or incomplete remission, a Montgomery </w:t>
      </w:r>
      <w:proofErr w:type="spellStart"/>
      <w:r>
        <w:rPr>
          <w:rFonts w:ascii="Times New Roman" w:hAnsi="Times New Roman"/>
          <w:sz w:val="24"/>
          <w:szCs w:val="24"/>
        </w:rPr>
        <w:t>Åsberg</w:t>
      </w:r>
      <w:proofErr w:type="spellEnd"/>
      <w:r w:rsidRPr="00CC6D68">
        <w:rPr>
          <w:rFonts w:ascii="Times New Roman" w:hAnsi="Times New Roman"/>
          <w:sz w:val="24"/>
          <w:szCs w:val="24"/>
        </w:rPr>
        <w:t xml:space="preserve"> Depression Rating Scale (MADRS, </w:t>
      </w:r>
      <w:r w:rsidRPr="00CC6D68">
        <w:rPr>
          <w:rFonts w:ascii="Times New Roman" w:hAnsi="Times New Roman"/>
          <w:sz w:val="24"/>
          <w:szCs w:val="24"/>
        </w:rPr>
        <w:fldChar w:fldCharType="begin"/>
      </w:r>
      <w:r w:rsidR="00D1029A">
        <w:rPr>
          <w:rFonts w:ascii="Times New Roman" w:hAnsi="Times New Roman"/>
          <w:sz w:val="24"/>
          <w:szCs w:val="24"/>
        </w:rPr>
        <w:instrText xml:space="preserve"> ADDIN EN.CITE &lt;EndNote&gt;&lt;Cite&gt;&lt;Author&gt;Montgomery&lt;/Author&gt;&lt;Year&gt;1979&lt;/Year&gt;&lt;RecNum&gt;54&lt;/RecNum&gt;&lt;DisplayText&gt;[3]&lt;/DisplayText&gt;&lt;record&gt;&lt;rec-number&gt;54&lt;/rec-number&gt;&lt;foreign-keys&gt;&lt;key app="EN" db-id="2rdppppr2s2af9exvwl55x9yptzf25dfw0es"&gt;54&lt;/key&gt;&lt;/foreign-keys&gt;&lt;ref-type name="Journal Article"&gt;17&lt;/ref-type&gt;&lt;contributors&gt;&lt;authors&gt;&lt;author&gt;Montgomery, S.A.&lt;/author&gt;&lt;author&gt;Åsberg, M.&lt;/author&gt;&lt;/authors&gt;&lt;/contributors&gt;&lt;titles&gt;&lt;title&gt;A new depression scale designed to be sensitive to change&lt;/title&gt;&lt;secondary-title&gt;British Journal of Psychiatry&lt;/secondary-title&gt;&lt;/titles&gt;&lt;pages&gt;382-389&lt;/pages&gt;&lt;volume&gt;134&lt;/volume&gt;&lt;dates&gt;&lt;year&gt;1979&lt;/year&gt;&lt;/dates&gt;&lt;urls&gt;&lt;/urls&gt;&lt;/record&gt;&lt;/Cite&gt;&lt;/EndNote&gt;</w:instrText>
      </w:r>
      <w:r w:rsidRPr="00CC6D68">
        <w:rPr>
          <w:rFonts w:ascii="Times New Roman" w:hAnsi="Times New Roman"/>
          <w:sz w:val="24"/>
          <w:szCs w:val="24"/>
        </w:rPr>
        <w:fldChar w:fldCharType="separate"/>
      </w:r>
      <w:r w:rsidR="00D1029A">
        <w:rPr>
          <w:rFonts w:ascii="Times New Roman" w:hAnsi="Times New Roman"/>
          <w:noProof/>
          <w:sz w:val="24"/>
          <w:szCs w:val="24"/>
        </w:rPr>
        <w:t>[</w:t>
      </w:r>
      <w:hyperlink w:anchor="_ENREF_3" w:tooltip="Montgomery, 1979 #54" w:history="1">
        <w:r w:rsidR="00D1029A">
          <w:rPr>
            <w:rFonts w:ascii="Times New Roman" w:hAnsi="Times New Roman"/>
            <w:noProof/>
            <w:sz w:val="24"/>
            <w:szCs w:val="24"/>
          </w:rPr>
          <w:t>3</w:t>
        </w:r>
      </w:hyperlink>
      <w:r w:rsidR="00D1029A">
        <w:rPr>
          <w:rFonts w:ascii="Times New Roman" w:hAnsi="Times New Roman"/>
          <w:noProof/>
          <w:sz w:val="24"/>
          <w:szCs w:val="24"/>
        </w:rPr>
        <w:t>]</w:t>
      </w:r>
      <w:r w:rsidRPr="00CC6D68">
        <w:rPr>
          <w:rFonts w:ascii="Times New Roman" w:hAnsi="Times New Roman"/>
          <w:sz w:val="24"/>
          <w:szCs w:val="24"/>
        </w:rPr>
        <w:fldChar w:fldCharType="end"/>
      </w:r>
      <w:r w:rsidRPr="00CC6D68">
        <w:rPr>
          <w:rFonts w:ascii="Times New Roman" w:hAnsi="Times New Roman"/>
          <w:sz w:val="24"/>
          <w:szCs w:val="24"/>
        </w:rPr>
        <w:t xml:space="preserve">) score &gt;10 (=cut-off for depression </w:t>
      </w:r>
      <w:r w:rsidRPr="00CC6D68">
        <w:rPr>
          <w:rFonts w:ascii="Times New Roman" w:hAnsi="Times New Roman"/>
          <w:sz w:val="24"/>
          <w:szCs w:val="24"/>
        </w:rPr>
        <w:fldChar w:fldCharType="begin"/>
      </w:r>
      <w:r w:rsidR="00D1029A">
        <w:rPr>
          <w:rFonts w:ascii="Times New Roman" w:hAnsi="Times New Roman"/>
          <w:sz w:val="24"/>
          <w:szCs w:val="24"/>
        </w:rPr>
        <w:instrText xml:space="preserve"> ADDIN EN.CITE &lt;EndNote&gt;&lt;Cite&gt;&lt;Author&gt;Zimmerman&lt;/Author&gt;&lt;Year&gt;2004&lt;/Year&gt;&lt;RecNum&gt;77&lt;/RecNum&gt;&lt;DisplayText&gt;[4]&lt;/DisplayText&gt;&lt;record&gt;&lt;rec-number&gt;77&lt;/rec-number&gt;&lt;foreign-keys&gt;&lt;key app="EN" db-id="2rdppppr2s2af9exvwl55x9yptzf25dfw0es"&gt;77&lt;/key&gt;&lt;/foreign-keys&gt;&lt;ref-type name="Journal Article"&gt;17&lt;/ref-type&gt;&lt;contributors&gt;&lt;authors&gt;&lt;author&gt;Zimmerman, M&lt;/author&gt;&lt;author&gt;Posternak, M.A, &lt;/author&gt;&lt;author&gt;Chelminski, I,&lt;/author&gt;&lt;/authors&gt;&lt;/contributors&gt;&lt;titles&gt;&lt;title&gt;Derivation of a definition of remission on the Montgomery–Asberg depression rating scale corresponding to the definition of remission on the Hamilton rating scale for depression&lt;/title&gt;&lt;secondary-title&gt;Journal of Psychiatric Research&lt;/secondary-title&gt;&lt;/titles&gt;&lt;pages&gt;577-582&lt;/pages&gt;&lt;volume&gt;38&lt;/volume&gt;&lt;number&gt;6&lt;/number&gt;&lt;dates&gt;&lt;year&gt;2004&lt;/year&gt;&lt;/dates&gt;&lt;urls&gt;&lt;/urls&gt;&lt;/record&gt;&lt;/Cite&gt;&lt;/EndNote&gt;</w:instrText>
      </w:r>
      <w:r w:rsidRPr="00CC6D68">
        <w:rPr>
          <w:rFonts w:ascii="Times New Roman" w:hAnsi="Times New Roman"/>
          <w:sz w:val="24"/>
          <w:szCs w:val="24"/>
        </w:rPr>
        <w:fldChar w:fldCharType="separate"/>
      </w:r>
      <w:r w:rsidR="00D1029A">
        <w:rPr>
          <w:rFonts w:ascii="Times New Roman" w:hAnsi="Times New Roman"/>
          <w:noProof/>
          <w:sz w:val="24"/>
          <w:szCs w:val="24"/>
        </w:rPr>
        <w:t>[</w:t>
      </w:r>
      <w:hyperlink w:anchor="_ENREF_4" w:tooltip="Zimmerman, 2004 #77" w:history="1">
        <w:r w:rsidR="00D1029A">
          <w:rPr>
            <w:rFonts w:ascii="Times New Roman" w:hAnsi="Times New Roman"/>
            <w:noProof/>
            <w:sz w:val="24"/>
            <w:szCs w:val="24"/>
          </w:rPr>
          <w:t>4</w:t>
        </w:r>
      </w:hyperlink>
      <w:r w:rsidR="00D1029A">
        <w:rPr>
          <w:rFonts w:ascii="Times New Roman" w:hAnsi="Times New Roman"/>
          <w:noProof/>
          <w:sz w:val="24"/>
          <w:szCs w:val="24"/>
        </w:rPr>
        <w:t>]</w:t>
      </w:r>
      <w:r w:rsidRPr="00CC6D68">
        <w:rPr>
          <w:rFonts w:ascii="Times New Roman" w:hAnsi="Times New Roman"/>
          <w:sz w:val="24"/>
          <w:szCs w:val="24"/>
        </w:rPr>
        <w:fldChar w:fldCharType="end"/>
      </w:r>
      <w:r w:rsidRPr="00CC6D68">
        <w:rPr>
          <w:rFonts w:ascii="Times New Roman" w:hAnsi="Times New Roman"/>
          <w:sz w:val="24"/>
          <w:szCs w:val="24"/>
        </w:rPr>
        <w:t xml:space="preserve">), current self-harming behaviour, a history of alcohol or substance abuse, schizophrenia, </w:t>
      </w:r>
      <w:proofErr w:type="spellStart"/>
      <w:r w:rsidRPr="00CC6D68">
        <w:rPr>
          <w:rFonts w:ascii="Times New Roman" w:hAnsi="Times New Roman"/>
          <w:sz w:val="24"/>
          <w:szCs w:val="24"/>
        </w:rPr>
        <w:t>schizo</w:t>
      </w:r>
      <w:proofErr w:type="spellEnd"/>
      <w:r w:rsidRPr="00CC6D68">
        <w:rPr>
          <w:rFonts w:ascii="Times New Roman" w:hAnsi="Times New Roman"/>
          <w:sz w:val="24"/>
          <w:szCs w:val="24"/>
        </w:rPr>
        <w:t xml:space="preserve">-affective disorder, bipolar disorder, developmental disorders, learning disabilities, neurological illnesses or physical illnesses that significantly impair psychosocial functioning or brain function. </w:t>
      </w:r>
      <w:r w:rsidRPr="00CC6D68">
        <w:rPr>
          <w:rFonts w:ascii="Times New Roman" w:hAnsi="Times New Roman"/>
          <w:i/>
          <w:sz w:val="24"/>
          <w:szCs w:val="24"/>
        </w:rPr>
        <w:t>Additional exclusion criteria for the remitted MDD group</w:t>
      </w:r>
      <w:r w:rsidRPr="0041055E">
        <w:rPr>
          <w:rFonts w:ascii="Times New Roman" w:hAnsi="Times New Roman"/>
          <w:i/>
          <w:sz w:val="24"/>
        </w:rPr>
        <w:t xml:space="preserve"> </w:t>
      </w:r>
      <w:r w:rsidRPr="00CC6D68">
        <w:rPr>
          <w:rFonts w:ascii="Times New Roman" w:hAnsi="Times New Roman"/>
          <w:i/>
          <w:sz w:val="24"/>
          <w:szCs w:val="24"/>
        </w:rPr>
        <w:t>were:</w:t>
      </w:r>
      <w:r w:rsidRPr="00CC6D68">
        <w:rPr>
          <w:rFonts w:ascii="Times New Roman" w:hAnsi="Times New Roman"/>
          <w:sz w:val="24"/>
          <w:szCs w:val="24"/>
        </w:rPr>
        <w:t xml:space="preserve"> depressive episodes secondary to another psychiatric disorder. </w:t>
      </w:r>
      <w:r w:rsidRPr="00CC6D68">
        <w:rPr>
          <w:rFonts w:ascii="Times New Roman" w:hAnsi="Times New Roman"/>
          <w:i/>
          <w:sz w:val="24"/>
          <w:szCs w:val="24"/>
        </w:rPr>
        <w:t>Additional exclusion criteria for the healthy control group were:</w:t>
      </w:r>
      <w:r w:rsidRPr="00CC6D68">
        <w:rPr>
          <w:rFonts w:ascii="Times New Roman" w:hAnsi="Times New Roman"/>
          <w:sz w:val="24"/>
          <w:szCs w:val="24"/>
        </w:rPr>
        <w:t xml:space="preserve"> a history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D68">
        <w:rPr>
          <w:rFonts w:ascii="Times New Roman" w:hAnsi="Times New Roman"/>
          <w:sz w:val="24"/>
          <w:szCs w:val="24"/>
        </w:rPr>
        <w:t>medication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D68">
        <w:rPr>
          <w:rFonts w:ascii="Times New Roman" w:hAnsi="Times New Roman"/>
          <w:sz w:val="24"/>
          <w:szCs w:val="24"/>
        </w:rPr>
        <w:t xml:space="preserve">with antidepressants or antipsychotics, or a first degree relative with a diagnosed major depression, </w:t>
      </w:r>
      <w:r w:rsidRPr="00CC6D68">
        <w:rPr>
          <w:rFonts w:ascii="Times New Roman" w:hAnsi="Times New Roman"/>
          <w:sz w:val="24"/>
          <w:szCs w:val="24"/>
        </w:rPr>
        <w:lastRenderedPageBreak/>
        <w:t xml:space="preserve">bipolar disorder or schizophrenia, or a personal history of any axis-I disorder </w:t>
      </w:r>
      <w:r w:rsidRPr="00CC6D68">
        <w:rPr>
          <w:rFonts w:ascii="Times New Roman" w:hAnsi="Times New Roman"/>
          <w:sz w:val="24"/>
          <w:szCs w:val="24"/>
        </w:rPr>
        <w:fldChar w:fldCharType="begin"/>
      </w:r>
      <w:r w:rsidR="00D1029A">
        <w:rPr>
          <w:rFonts w:ascii="Times New Roman" w:hAnsi="Times New Roman"/>
          <w:sz w:val="24"/>
          <w:szCs w:val="24"/>
        </w:rPr>
        <w:instrText xml:space="preserve"> ADDIN EN.CITE &lt;EndNote&gt;&lt;Cite ExcludeYear="1"&gt;&lt;Author&gt;American-Psychiatric-Association&lt;/Author&gt;&lt;Year&gt;2000&lt;/Year&gt;&lt;RecNum&gt;75&lt;/RecNum&gt;&lt;DisplayText&gt;[2]&lt;/DisplayText&gt;&lt;record&gt;&lt;rec-number&gt;75&lt;/rec-number&gt;&lt;foreign-keys&gt;&lt;key app="EN" db-id="2rdppppr2s2af9exvwl55x9yptzf25dfw0es"&gt;75&lt;/key&gt;&lt;/foreign-keys&gt;&lt;ref-type name="Book"&gt;6&lt;/ref-type&gt;&lt;contributors&gt;&lt;authors&gt;&lt;author&gt;American-Psychiatric-Association&lt;/author&gt;&lt;/authors&gt;&lt;/contributors&gt;&lt;titles&gt;&lt;title&gt;Diagnostic and statistical manual of mental disorders, 4th edition, Text Revision, 34&lt;/title&gt;&lt;/titles&gt;&lt;dates&gt;&lt;year&gt;2000&lt;/year&gt;&lt;/dates&gt;&lt;pub-location&gt;Washington DC&lt;/pub-location&gt;&lt;publisher&gt;American Psychiatric Association&lt;/publisher&gt;&lt;urls&gt;&lt;/urls&gt;&lt;/record&gt;&lt;/Cite&gt;&lt;/EndNote&gt;</w:instrText>
      </w:r>
      <w:r w:rsidRPr="00CC6D68">
        <w:rPr>
          <w:rFonts w:ascii="Times New Roman" w:hAnsi="Times New Roman"/>
          <w:sz w:val="24"/>
          <w:szCs w:val="24"/>
        </w:rPr>
        <w:fldChar w:fldCharType="separate"/>
      </w:r>
      <w:r w:rsidR="00D1029A">
        <w:rPr>
          <w:rFonts w:ascii="Times New Roman" w:hAnsi="Times New Roman"/>
          <w:noProof/>
          <w:sz w:val="24"/>
          <w:szCs w:val="24"/>
        </w:rPr>
        <w:t>[</w:t>
      </w:r>
      <w:hyperlink w:anchor="_ENREF_2" w:tooltip="American-Psychiatric-Association, 2000 #75" w:history="1">
        <w:r w:rsidR="00D1029A">
          <w:rPr>
            <w:rFonts w:ascii="Times New Roman" w:hAnsi="Times New Roman"/>
            <w:noProof/>
            <w:sz w:val="24"/>
            <w:szCs w:val="24"/>
          </w:rPr>
          <w:t>2</w:t>
        </w:r>
      </w:hyperlink>
      <w:r w:rsidR="00D1029A">
        <w:rPr>
          <w:rFonts w:ascii="Times New Roman" w:hAnsi="Times New Roman"/>
          <w:noProof/>
          <w:sz w:val="24"/>
          <w:szCs w:val="24"/>
        </w:rPr>
        <w:t>]</w:t>
      </w:r>
      <w:r w:rsidRPr="00CC6D68">
        <w:rPr>
          <w:rFonts w:ascii="Times New Roman" w:hAnsi="Times New Roman"/>
          <w:sz w:val="24"/>
          <w:szCs w:val="24"/>
        </w:rPr>
        <w:fldChar w:fldCharType="end"/>
      </w:r>
      <w:r w:rsidRPr="00CC6D68">
        <w:rPr>
          <w:rFonts w:ascii="Times New Roman" w:hAnsi="Times New Roman"/>
          <w:sz w:val="24"/>
          <w:szCs w:val="24"/>
        </w:rPr>
        <w:t xml:space="preserve"> with a corresponding category in ICD-10. </w:t>
      </w:r>
    </w:p>
    <w:p w14:paraId="59A2D37F" w14:textId="77777777" w:rsidR="007B1644" w:rsidRDefault="007B1644" w:rsidP="007B1644">
      <w:pPr>
        <w:spacing w:after="120" w:line="48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B35B2">
        <w:rPr>
          <w:rFonts w:ascii="Times New Roman" w:hAnsi="Times New Roman"/>
          <w:sz w:val="24"/>
          <w:szCs w:val="24"/>
        </w:rPr>
        <w:t>Suitable participants according to the phone pre-screening (see Table 1) were invited for a cl</w:t>
      </w:r>
      <w:r>
        <w:rPr>
          <w:rFonts w:ascii="Times New Roman" w:hAnsi="Times New Roman"/>
          <w:sz w:val="24"/>
          <w:szCs w:val="24"/>
        </w:rPr>
        <w:t>inical interview by a senior</w:t>
      </w:r>
      <w:r w:rsidRPr="005B35B2">
        <w:rPr>
          <w:rFonts w:ascii="Times New Roman" w:hAnsi="Times New Roman"/>
          <w:sz w:val="24"/>
          <w:szCs w:val="24"/>
        </w:rPr>
        <w:t xml:space="preserve"> psychiatrist (RZ) and a structured assessment by either KL or JG after having been extensively trained in joint assessments and achieving high inter-</w:t>
      </w:r>
      <w:proofErr w:type="spellStart"/>
      <w:r w:rsidRPr="005B35B2">
        <w:rPr>
          <w:rFonts w:ascii="Times New Roman" w:hAnsi="Times New Roman"/>
          <w:sz w:val="24"/>
          <w:szCs w:val="24"/>
        </w:rPr>
        <w:t>rater</w:t>
      </w:r>
      <w:proofErr w:type="spellEnd"/>
      <w:r w:rsidRPr="005B35B2">
        <w:rPr>
          <w:rFonts w:ascii="Times New Roman" w:hAnsi="Times New Roman"/>
          <w:sz w:val="24"/>
          <w:szCs w:val="24"/>
        </w:rPr>
        <w:t xml:space="preserve"> reliability (KL, JG, RZ had completed the recommended SCID-I-training and inter-</w:t>
      </w:r>
      <w:proofErr w:type="spellStart"/>
      <w:r w:rsidRPr="005B35B2">
        <w:rPr>
          <w:rFonts w:ascii="Times New Roman" w:hAnsi="Times New Roman"/>
          <w:sz w:val="24"/>
          <w:szCs w:val="24"/>
        </w:rPr>
        <w:t>rater</w:t>
      </w:r>
      <w:proofErr w:type="spellEnd"/>
      <w:r w:rsidRPr="005B35B2">
        <w:rPr>
          <w:rFonts w:ascii="Times New Roman" w:hAnsi="Times New Roman"/>
          <w:sz w:val="24"/>
          <w:szCs w:val="24"/>
        </w:rPr>
        <w:t xml:space="preserve"> reliabil</w:t>
      </w:r>
      <w:r>
        <w:rPr>
          <w:rFonts w:ascii="Times New Roman" w:hAnsi="Times New Roman"/>
          <w:sz w:val="24"/>
          <w:szCs w:val="24"/>
        </w:rPr>
        <w:t xml:space="preserve">ity was very good: κ=0.64 [KL&amp;RZ] and κ=1 [KL&amp;JG] for past MDD; κ=.60 [KL&amp;RZ] and κ=1 [KL&amp;JG] for past MDD including melancholic and atypical </w:t>
      </w:r>
      <w:proofErr w:type="spellStart"/>
      <w:r>
        <w:rPr>
          <w:rFonts w:ascii="Times New Roman" w:hAnsi="Times New Roman"/>
          <w:sz w:val="24"/>
          <w:szCs w:val="24"/>
        </w:rPr>
        <w:t>specifiers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5B35B2">
        <w:rPr>
          <w:rFonts w:ascii="Times New Roman" w:hAnsi="Times New Roman"/>
          <w:sz w:val="24"/>
          <w:szCs w:val="24"/>
        </w:rPr>
        <w:t xml:space="preserve">. The following instruments were administered: the Structured Clinical Interview for DSM-IV (SCID-I, </w:t>
      </w:r>
      <w:r w:rsidRPr="005B35B2">
        <w:rPr>
          <w:rFonts w:ascii="Times New Roman" w:hAnsi="Times New Roman"/>
          <w:sz w:val="24"/>
          <w:szCs w:val="24"/>
        </w:rPr>
        <w:fldChar w:fldCharType="begin"/>
      </w:r>
      <w:r w:rsidR="00D1029A">
        <w:rPr>
          <w:rFonts w:ascii="Times New Roman" w:hAnsi="Times New Roman"/>
          <w:sz w:val="24"/>
          <w:szCs w:val="24"/>
        </w:rPr>
        <w:instrText xml:space="preserve"> ADDIN EN.CITE &lt;EndNote&gt;&lt;Cite&gt;&lt;Author&gt;First&lt;/Author&gt;&lt;Year&gt;2002&lt;/Year&gt;&lt;RecNum&gt;94&lt;/RecNum&gt;&lt;DisplayText&gt;[5]&lt;/DisplayText&gt;&lt;record&gt;&lt;rec-number&gt;94&lt;/rec-number&gt;&lt;foreign-keys&gt;&lt;key app="EN" db-id="2rdppppr2s2af9exvwl55x9yptzf25dfw0es"&gt;94&lt;/key&gt;&lt;/foreign-keys&gt;&lt;ref-type name="Book"&gt;6&lt;/ref-type&gt;&lt;contributors&gt;&lt;authors&gt;&lt;author&gt;First, Michael B.&lt;/author&gt;&lt;author&gt;Spitzer, Robert L&lt;/author&gt;&lt;author&gt;Gibbon, Miriam&lt;/author&gt;&lt;author&gt;Williams, Janet B.W.&lt;/author&gt;&lt;/authors&gt;&lt;/contributors&gt;&lt;titles&gt;&lt;title&gt;Structured Clinical Interview for DSM-IV-TR Axis I Disorders, Research Version, Patient Edition. (SCID-I/P) &lt;/title&gt;&lt;/titles&gt;&lt;dates&gt;&lt;year&gt;2002&lt;/year&gt;&lt;/dates&gt;&lt;pub-location&gt;New York&lt;/pub-location&gt;&lt;publisher&gt;Biometrics Research, New York State Psychiatric Institute&lt;/publisher&gt;&lt;urls&gt;&lt;/urls&gt;&lt;/record&gt;&lt;/Cite&gt;&lt;/EndNote&gt;</w:instrText>
      </w:r>
      <w:r w:rsidRPr="005B35B2">
        <w:rPr>
          <w:rFonts w:ascii="Times New Roman" w:hAnsi="Times New Roman"/>
          <w:sz w:val="24"/>
          <w:szCs w:val="24"/>
        </w:rPr>
        <w:fldChar w:fldCharType="separate"/>
      </w:r>
      <w:r w:rsidR="00D1029A">
        <w:rPr>
          <w:rFonts w:ascii="Times New Roman" w:hAnsi="Times New Roman"/>
          <w:noProof/>
          <w:sz w:val="24"/>
          <w:szCs w:val="24"/>
        </w:rPr>
        <w:t>[</w:t>
      </w:r>
      <w:hyperlink w:anchor="_ENREF_5" w:tooltip="First, 2002 #94" w:history="1">
        <w:r w:rsidR="00D1029A">
          <w:rPr>
            <w:rFonts w:ascii="Times New Roman" w:hAnsi="Times New Roman"/>
            <w:noProof/>
            <w:sz w:val="24"/>
            <w:szCs w:val="24"/>
          </w:rPr>
          <w:t>5</w:t>
        </w:r>
      </w:hyperlink>
      <w:r w:rsidR="00D1029A">
        <w:rPr>
          <w:rFonts w:ascii="Times New Roman" w:hAnsi="Times New Roman"/>
          <w:noProof/>
          <w:sz w:val="24"/>
          <w:szCs w:val="24"/>
        </w:rPr>
        <w:t>]</w:t>
      </w:r>
      <w:r w:rsidRPr="005B35B2">
        <w:rPr>
          <w:rFonts w:ascii="Times New Roman" w:hAnsi="Times New Roman"/>
          <w:sz w:val="24"/>
          <w:szCs w:val="24"/>
        </w:rPr>
        <w:fldChar w:fldCharType="end"/>
      </w:r>
      <w:r w:rsidRPr="005B35B2">
        <w:rPr>
          <w:rFonts w:ascii="Times New Roman" w:hAnsi="Times New Roman"/>
          <w:sz w:val="24"/>
          <w:szCs w:val="24"/>
        </w:rPr>
        <w:t>), which was modified to allow lifetime diagnoses of MD</w:t>
      </w:r>
      <w:r>
        <w:rPr>
          <w:rFonts w:ascii="Times New Roman" w:hAnsi="Times New Roman"/>
          <w:sz w:val="24"/>
          <w:szCs w:val="24"/>
        </w:rPr>
        <w:t>D</w:t>
      </w:r>
      <w:r w:rsidRPr="005B35B2">
        <w:rPr>
          <w:rFonts w:ascii="Times New Roman" w:hAnsi="Times New Roman"/>
          <w:sz w:val="24"/>
          <w:szCs w:val="24"/>
        </w:rPr>
        <w:t xml:space="preserve"> subtypes and was used as a standardized measure to verify diagnosis of MDD </w:t>
      </w:r>
      <w:r w:rsidRPr="005B35B2">
        <w:rPr>
          <w:rFonts w:ascii="Times New Roman" w:hAnsi="Times New Roman"/>
          <w:sz w:val="24"/>
          <w:szCs w:val="24"/>
        </w:rPr>
        <w:fldChar w:fldCharType="begin"/>
      </w:r>
      <w:r w:rsidR="00D1029A">
        <w:rPr>
          <w:rFonts w:ascii="Times New Roman" w:hAnsi="Times New Roman"/>
          <w:sz w:val="24"/>
          <w:szCs w:val="24"/>
        </w:rPr>
        <w:instrText xml:space="preserve"> ADDIN EN.CITE &lt;EndNote&gt;&lt;Cite ExcludeYear="1"&gt;&lt;Author&gt;American-Psychiatric-Association&lt;/Author&gt;&lt;Year&gt;2000&lt;/Year&gt;&lt;RecNum&gt;75&lt;/RecNum&gt;&lt;DisplayText&gt;[2]&lt;/DisplayText&gt;&lt;record&gt;&lt;rec-number&gt;75&lt;/rec-number&gt;&lt;foreign-keys&gt;&lt;key app="EN" db-id="2rdppppr2s2af9exvwl55x9yptzf25dfw0es"&gt;75&lt;/key&gt;&lt;/foreign-keys&gt;&lt;ref-type name="Book"&gt;6&lt;/ref-type&gt;&lt;contributors&gt;&lt;authors&gt;&lt;author&gt;American-Psychiatric-Association&lt;/author&gt;&lt;/authors&gt;&lt;/contributors&gt;&lt;titles&gt;&lt;title&gt;Diagnostic and statistical manual of mental disorders, 4th edition, Text Revision, 34&lt;/title&gt;&lt;/titles&gt;&lt;dates&gt;&lt;year&gt;2000&lt;/year&gt;&lt;/dates&gt;&lt;pub-location&gt;Washington DC&lt;/pub-location&gt;&lt;publisher&gt;American Psychiatric Association&lt;/publisher&gt;&lt;urls&gt;&lt;/urls&gt;&lt;/record&gt;&lt;/Cite&gt;&lt;/EndNote&gt;</w:instrText>
      </w:r>
      <w:r w:rsidRPr="005B35B2">
        <w:rPr>
          <w:rFonts w:ascii="Times New Roman" w:hAnsi="Times New Roman"/>
          <w:sz w:val="24"/>
          <w:szCs w:val="24"/>
        </w:rPr>
        <w:fldChar w:fldCharType="separate"/>
      </w:r>
      <w:r w:rsidR="00D1029A">
        <w:rPr>
          <w:rFonts w:ascii="Times New Roman" w:hAnsi="Times New Roman"/>
          <w:noProof/>
          <w:sz w:val="24"/>
          <w:szCs w:val="24"/>
        </w:rPr>
        <w:t>[</w:t>
      </w:r>
      <w:hyperlink w:anchor="_ENREF_2" w:tooltip="American-Psychiatric-Association, 2000 #75" w:history="1">
        <w:r w:rsidR="00D1029A">
          <w:rPr>
            <w:rFonts w:ascii="Times New Roman" w:hAnsi="Times New Roman"/>
            <w:noProof/>
            <w:sz w:val="24"/>
            <w:szCs w:val="24"/>
          </w:rPr>
          <w:t>2</w:t>
        </w:r>
      </w:hyperlink>
      <w:r w:rsidR="00D1029A">
        <w:rPr>
          <w:rFonts w:ascii="Times New Roman" w:hAnsi="Times New Roman"/>
          <w:noProof/>
          <w:sz w:val="24"/>
          <w:szCs w:val="24"/>
        </w:rPr>
        <w:t>]</w:t>
      </w:r>
      <w:r w:rsidRPr="005B35B2">
        <w:rPr>
          <w:rFonts w:ascii="Times New Roman" w:hAnsi="Times New Roman"/>
          <w:sz w:val="24"/>
          <w:szCs w:val="24"/>
        </w:rPr>
        <w:fldChar w:fldCharType="end"/>
      </w:r>
      <w:r w:rsidRPr="005B35B2">
        <w:rPr>
          <w:rFonts w:ascii="Times New Roman" w:hAnsi="Times New Roman"/>
          <w:sz w:val="24"/>
          <w:szCs w:val="24"/>
        </w:rPr>
        <w:t xml:space="preserve">, and a shortened version of the </w:t>
      </w:r>
      <w:proofErr w:type="spellStart"/>
      <w:r w:rsidRPr="005B35B2">
        <w:rPr>
          <w:rFonts w:ascii="Times New Roman" w:hAnsi="Times New Roman"/>
          <w:sz w:val="24"/>
          <w:szCs w:val="24"/>
        </w:rPr>
        <w:t>Weissman</w:t>
      </w:r>
      <w:proofErr w:type="spellEnd"/>
      <w:r w:rsidRPr="005B35B2">
        <w:rPr>
          <w:rFonts w:ascii="Times New Roman" w:hAnsi="Times New Roman"/>
          <w:sz w:val="24"/>
          <w:szCs w:val="24"/>
        </w:rPr>
        <w:t xml:space="preserve"> Family History Screen </w:t>
      </w:r>
      <w:r w:rsidRPr="005B35B2">
        <w:rPr>
          <w:rFonts w:ascii="Times New Roman" w:hAnsi="Times New Roman"/>
          <w:sz w:val="24"/>
          <w:szCs w:val="24"/>
        </w:rPr>
        <w:fldChar w:fldCharType="begin"/>
      </w:r>
      <w:r w:rsidR="00D1029A">
        <w:rPr>
          <w:rFonts w:ascii="Times New Roman" w:hAnsi="Times New Roman"/>
          <w:sz w:val="24"/>
          <w:szCs w:val="24"/>
        </w:rPr>
        <w:instrText xml:space="preserve"> ADDIN EN.CITE &lt;EndNote&gt;&lt;Cite&gt;&lt;Author&gt;Weissman&lt;/Author&gt;&lt;Year&gt;2000&lt;/Year&gt;&lt;RecNum&gt;74&lt;/RecNum&gt;&lt;DisplayText&gt;[6]&lt;/DisplayText&gt;&lt;record&gt;&lt;rec-number&gt;74&lt;/rec-number&gt;&lt;foreign-keys&gt;&lt;key app="EN" db-id="2rdppppr2s2af9exvwl55x9yptzf25dfw0es"&gt;74&lt;/key&gt;&lt;/foreign-keys&gt;&lt;ref-type name="Journal Article"&gt;17&lt;/ref-type&gt;&lt;contributors&gt;&lt;authors&gt;&lt;author&gt;Weissman, M. M.&lt;/author&gt;&lt;author&gt;Wickramaratne, P.&lt;/author&gt;&lt;author&gt;Adams, P.&lt;/author&gt;&lt;author&gt;Wolk, S.&lt;/author&gt;&lt;author&gt;Verdeli, H.&lt;/author&gt;&lt;author&gt;Olfson, M.&lt;/author&gt;&lt;/authors&gt;&lt;/contributors&gt;&lt;titles&gt;&lt;title&gt;Brief screening for family psychiatric history - The family history screen&lt;/title&gt;&lt;secondary-title&gt;Archives of General Psychiatry&lt;/secondary-title&gt;&lt;/titles&gt;&lt;periodical&gt;&lt;full-title&gt;Archives of General Psychiatry&lt;/full-title&gt;&lt;abbr-1&gt;Arch. Gen. Psychiatry&lt;/abbr-1&gt;&lt;/periodical&gt;&lt;pages&gt;675-682&lt;/pages&gt;&lt;volume&gt;57&lt;/volume&gt;&lt;number&gt;7&lt;/number&gt;&lt;dates&gt;&lt;year&gt;2000&lt;/year&gt;&lt;/dates&gt;&lt;isbn&gt;0003-990X&lt;/isbn&gt;&lt;accession-num&gt;WOS:000088035200005&lt;/accession-num&gt;&lt;urls&gt;&lt;related-urls&gt;&lt;url&gt;&amp;lt;Go to ISI&amp;gt;://WOS:000088035200005&lt;/url&gt;&lt;/related-urls&gt;&lt;/urls&gt;&lt;/record&gt;&lt;/Cite&gt;&lt;/EndNote&gt;</w:instrText>
      </w:r>
      <w:r w:rsidRPr="005B35B2">
        <w:rPr>
          <w:rFonts w:ascii="Times New Roman" w:hAnsi="Times New Roman"/>
          <w:sz w:val="24"/>
          <w:szCs w:val="24"/>
        </w:rPr>
        <w:fldChar w:fldCharType="separate"/>
      </w:r>
      <w:r w:rsidR="00D1029A">
        <w:rPr>
          <w:rFonts w:ascii="Times New Roman" w:hAnsi="Times New Roman"/>
          <w:noProof/>
          <w:sz w:val="24"/>
          <w:szCs w:val="24"/>
        </w:rPr>
        <w:t>[</w:t>
      </w:r>
      <w:hyperlink w:anchor="_ENREF_6" w:tooltip="Weissman, 2000 #74" w:history="1">
        <w:r w:rsidR="00D1029A">
          <w:rPr>
            <w:rFonts w:ascii="Times New Roman" w:hAnsi="Times New Roman"/>
            <w:noProof/>
            <w:sz w:val="24"/>
            <w:szCs w:val="24"/>
          </w:rPr>
          <w:t>6</w:t>
        </w:r>
      </w:hyperlink>
      <w:r w:rsidR="00D1029A">
        <w:rPr>
          <w:rFonts w:ascii="Times New Roman" w:hAnsi="Times New Roman"/>
          <w:noProof/>
          <w:sz w:val="24"/>
          <w:szCs w:val="24"/>
        </w:rPr>
        <w:t>]</w:t>
      </w:r>
      <w:r w:rsidRPr="005B35B2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</w:t>
      </w:r>
      <w:r w:rsidRPr="005B35B2">
        <w:rPr>
          <w:rFonts w:ascii="Times New Roman" w:hAnsi="Times New Roman"/>
          <w:sz w:val="24"/>
          <w:szCs w:val="24"/>
        </w:rPr>
        <w:t xml:space="preserve"> which was used to assess the psychiatric history of first degree family members. </w:t>
      </w:r>
    </w:p>
    <w:p w14:paraId="56988860" w14:textId="77777777" w:rsidR="00D1029A" w:rsidRDefault="00D1029A" w:rsidP="00D1029A">
      <w:pPr>
        <w:spacing w:after="12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B4B187" w14:textId="77777777" w:rsidR="00D4603F" w:rsidRPr="007B1644" w:rsidRDefault="00D1029A" w:rsidP="00D4603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4603F" w:rsidRPr="007B1644">
        <w:rPr>
          <w:rFonts w:ascii="Times New Roman" w:hAnsi="Times New Roman"/>
          <w:b/>
          <w:sz w:val="24"/>
          <w:szCs w:val="24"/>
        </w:rPr>
        <w:lastRenderedPageBreak/>
        <w:t xml:space="preserve">Supplemental </w:t>
      </w:r>
      <w:r w:rsidR="00D4603F">
        <w:rPr>
          <w:rFonts w:ascii="Times New Roman" w:hAnsi="Times New Roman"/>
          <w:b/>
          <w:sz w:val="24"/>
          <w:szCs w:val="24"/>
        </w:rPr>
        <w:t>results</w:t>
      </w:r>
    </w:p>
    <w:p w14:paraId="130B5C0A" w14:textId="77777777" w:rsidR="001B1F9E" w:rsidRPr="001B1F9E" w:rsidRDefault="001B1F9E" w:rsidP="00D4603F">
      <w:pPr>
        <w:spacing w:after="120" w:line="48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B1F9E">
        <w:rPr>
          <w:rFonts w:ascii="Times New Roman" w:hAnsi="Times New Roman"/>
          <w:b/>
          <w:i/>
          <w:sz w:val="24"/>
          <w:szCs w:val="24"/>
        </w:rPr>
        <w:t>Agency-congruent emotions in the independent sample</w:t>
      </w:r>
    </w:p>
    <w:p w14:paraId="35D6B6DD" w14:textId="2A8F157B" w:rsidR="001B1F9E" w:rsidRPr="001B1F9E" w:rsidRDefault="00B46211" w:rsidP="00D4603F">
      <w:pPr>
        <w:spacing w:after="120" w:line="48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Our main analysis of differential effects of moral emotions focu</w:t>
      </w:r>
      <w:r w:rsidR="005E2E55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sed on the pooled sample in order to achieve satisfactory statistical power. Here, we present an exploratory analysis of the results in our independently recruited sample. </w:t>
      </w:r>
      <w:r w:rsidR="001B1F9E" w:rsidRPr="001B1F9E">
        <w:rPr>
          <w:rFonts w:ascii="Times New Roman" w:hAnsi="Times New Roman"/>
          <w:b/>
          <w:sz w:val="24"/>
          <w:szCs w:val="24"/>
        </w:rPr>
        <w:t xml:space="preserve">A repeated measures ANOVA for the six moral emotion measures (guilt, shame, contempt/disgust towards self, indignation/anger towards self, contempt/disgust towards others, indignation/anger towards others) in our </w:t>
      </w:r>
      <w:r w:rsidR="001B1F9E">
        <w:rPr>
          <w:rFonts w:ascii="Times New Roman" w:hAnsi="Times New Roman"/>
          <w:b/>
          <w:sz w:val="24"/>
          <w:szCs w:val="24"/>
        </w:rPr>
        <w:t>independent</w:t>
      </w:r>
      <w:r w:rsidR="001B1F9E" w:rsidRPr="001B1F9E">
        <w:rPr>
          <w:rFonts w:ascii="Times New Roman" w:hAnsi="Times New Roman"/>
          <w:b/>
          <w:sz w:val="24"/>
          <w:szCs w:val="24"/>
        </w:rPr>
        <w:t xml:space="preserve"> sample (</w:t>
      </w:r>
      <w:r w:rsidR="001B1F9E" w:rsidRPr="001B1F9E">
        <w:rPr>
          <w:rFonts w:ascii="Times New Roman" w:hAnsi="Times New Roman"/>
          <w:b/>
          <w:i/>
          <w:sz w:val="24"/>
          <w:szCs w:val="24"/>
        </w:rPr>
        <w:t>n</w:t>
      </w:r>
      <w:r w:rsidR="001B1F9E" w:rsidRPr="001B1F9E">
        <w:rPr>
          <w:rFonts w:ascii="Times New Roman" w:hAnsi="Times New Roman"/>
          <w:b/>
          <w:sz w:val="24"/>
          <w:szCs w:val="24"/>
        </w:rPr>
        <w:t>=</w:t>
      </w:r>
      <w:r w:rsidR="00263F9C">
        <w:rPr>
          <w:rFonts w:ascii="Times New Roman" w:hAnsi="Times New Roman"/>
          <w:b/>
          <w:sz w:val="24"/>
          <w:szCs w:val="24"/>
        </w:rPr>
        <w:t xml:space="preserve">81 MDD, </w:t>
      </w:r>
      <w:r w:rsidR="00263F9C" w:rsidRPr="00263F9C">
        <w:rPr>
          <w:rFonts w:ascii="Times New Roman" w:hAnsi="Times New Roman"/>
          <w:b/>
          <w:i/>
          <w:sz w:val="24"/>
          <w:szCs w:val="24"/>
        </w:rPr>
        <w:t>n</w:t>
      </w:r>
      <w:r w:rsidR="00263F9C">
        <w:rPr>
          <w:rFonts w:ascii="Times New Roman" w:hAnsi="Times New Roman"/>
          <w:b/>
          <w:sz w:val="24"/>
          <w:szCs w:val="24"/>
        </w:rPr>
        <w:t>=42 control participants</w:t>
      </w:r>
      <w:r w:rsidR="001B1F9E" w:rsidRPr="001B1F9E">
        <w:rPr>
          <w:rFonts w:ascii="Times New Roman" w:hAnsi="Times New Roman"/>
          <w:b/>
          <w:sz w:val="24"/>
          <w:szCs w:val="24"/>
        </w:rPr>
        <w:t>) revealed a moral emotion by group interaction (</w:t>
      </w:r>
      <w:r w:rsidR="001B1F9E" w:rsidRPr="00F12C7D">
        <w:rPr>
          <w:rFonts w:ascii="Times New Roman" w:hAnsi="Times New Roman"/>
          <w:b/>
          <w:i/>
          <w:sz w:val="24"/>
          <w:szCs w:val="24"/>
        </w:rPr>
        <w:t>F</w:t>
      </w:r>
      <w:r w:rsidR="00F12C7D">
        <w:rPr>
          <w:rFonts w:ascii="Times New Roman" w:hAnsi="Times New Roman"/>
          <w:b/>
          <w:sz w:val="24"/>
          <w:szCs w:val="24"/>
        </w:rPr>
        <w:t>[5,120</w:t>
      </w:r>
      <w:r w:rsidR="001B1F9E" w:rsidRPr="001B1F9E">
        <w:rPr>
          <w:rFonts w:ascii="Times New Roman" w:hAnsi="Times New Roman"/>
          <w:b/>
          <w:sz w:val="24"/>
          <w:szCs w:val="24"/>
        </w:rPr>
        <w:t>]=</w:t>
      </w:r>
      <w:r w:rsidR="00F12C7D">
        <w:rPr>
          <w:rFonts w:ascii="Times New Roman" w:hAnsi="Times New Roman"/>
          <w:b/>
          <w:sz w:val="24"/>
          <w:szCs w:val="24"/>
        </w:rPr>
        <w:t>2.8</w:t>
      </w:r>
      <w:r w:rsidR="001B1F9E" w:rsidRPr="001B1F9E">
        <w:rPr>
          <w:rFonts w:ascii="Times New Roman" w:hAnsi="Times New Roman"/>
          <w:b/>
          <w:sz w:val="24"/>
          <w:szCs w:val="24"/>
        </w:rPr>
        <w:t xml:space="preserve">, </w:t>
      </w:r>
      <w:r w:rsidR="001B1F9E" w:rsidRPr="001B1F9E">
        <w:rPr>
          <w:rFonts w:ascii="Times New Roman" w:hAnsi="Times New Roman"/>
          <w:b/>
          <w:i/>
          <w:sz w:val="24"/>
          <w:szCs w:val="24"/>
        </w:rPr>
        <w:t>p</w:t>
      </w:r>
      <w:r w:rsidR="001B1F9E" w:rsidRPr="001B1F9E">
        <w:rPr>
          <w:rFonts w:ascii="Times New Roman" w:hAnsi="Times New Roman"/>
          <w:b/>
          <w:sz w:val="24"/>
          <w:szCs w:val="24"/>
        </w:rPr>
        <w:t>=</w:t>
      </w:r>
      <w:r w:rsidR="00F12C7D">
        <w:rPr>
          <w:rFonts w:ascii="Times New Roman" w:hAnsi="Times New Roman"/>
          <w:b/>
          <w:sz w:val="24"/>
          <w:szCs w:val="24"/>
        </w:rPr>
        <w:t>.02</w:t>
      </w:r>
      <w:r w:rsidR="001B1F9E" w:rsidRPr="001B1F9E">
        <w:rPr>
          <w:rFonts w:ascii="Times New Roman" w:hAnsi="Times New Roman"/>
          <w:b/>
          <w:sz w:val="24"/>
          <w:szCs w:val="24"/>
        </w:rPr>
        <w:t xml:space="preserve">). This was driven by </w:t>
      </w:r>
      <w:r w:rsidR="003879A8">
        <w:rPr>
          <w:rFonts w:ascii="Times New Roman" w:hAnsi="Times New Roman"/>
          <w:b/>
          <w:sz w:val="24"/>
          <w:szCs w:val="24"/>
        </w:rPr>
        <w:t>trends of increased</w:t>
      </w:r>
      <w:r w:rsidR="001B1F9E" w:rsidRPr="001B1F9E">
        <w:rPr>
          <w:rFonts w:ascii="Times New Roman" w:hAnsi="Times New Roman"/>
          <w:b/>
          <w:sz w:val="24"/>
          <w:szCs w:val="24"/>
        </w:rPr>
        <w:t xml:space="preserve"> </w:t>
      </w:r>
      <w:r w:rsidR="003879A8">
        <w:rPr>
          <w:rFonts w:ascii="Times New Roman" w:hAnsi="Times New Roman"/>
          <w:b/>
          <w:sz w:val="24"/>
          <w:szCs w:val="24"/>
        </w:rPr>
        <w:t>self-</w:t>
      </w:r>
      <w:r w:rsidR="001B1F9E" w:rsidRPr="001B1F9E">
        <w:rPr>
          <w:rFonts w:ascii="Times New Roman" w:hAnsi="Times New Roman"/>
          <w:b/>
          <w:sz w:val="24"/>
          <w:szCs w:val="24"/>
        </w:rPr>
        <w:t>contempt/disgust (</w:t>
      </w:r>
      <w:r w:rsidR="001B1F9E" w:rsidRPr="001B1F9E">
        <w:rPr>
          <w:rFonts w:ascii="Times New Roman" w:hAnsi="Times New Roman"/>
          <w:b/>
          <w:i/>
          <w:sz w:val="24"/>
          <w:szCs w:val="24"/>
        </w:rPr>
        <w:t>B</w:t>
      </w:r>
      <w:r w:rsidR="001B1F9E" w:rsidRPr="001B1F9E">
        <w:rPr>
          <w:rFonts w:ascii="Times New Roman" w:hAnsi="Times New Roman"/>
          <w:b/>
          <w:sz w:val="24"/>
          <w:szCs w:val="24"/>
        </w:rPr>
        <w:t>=</w:t>
      </w:r>
      <w:r w:rsidR="00280D3B">
        <w:rPr>
          <w:rFonts w:ascii="Times New Roman" w:hAnsi="Times New Roman"/>
          <w:b/>
          <w:sz w:val="24"/>
          <w:szCs w:val="24"/>
        </w:rPr>
        <w:t xml:space="preserve">4.1, </w:t>
      </w:r>
      <w:r w:rsidR="001B1F9E" w:rsidRPr="001B1F9E">
        <w:rPr>
          <w:rFonts w:ascii="Times New Roman" w:hAnsi="Times New Roman"/>
          <w:b/>
          <w:sz w:val="24"/>
          <w:szCs w:val="24"/>
        </w:rPr>
        <w:t>standard error=</w:t>
      </w:r>
      <w:r w:rsidR="00280D3B" w:rsidRPr="00280D3B">
        <w:rPr>
          <w:rFonts w:ascii="Times New Roman" w:hAnsi="Times New Roman"/>
          <w:b/>
          <w:sz w:val="24"/>
          <w:szCs w:val="24"/>
        </w:rPr>
        <w:t>2.1</w:t>
      </w:r>
      <w:r w:rsidR="00280D3B">
        <w:rPr>
          <w:rFonts w:ascii="Times New Roman" w:hAnsi="Times New Roman"/>
          <w:b/>
          <w:sz w:val="24"/>
          <w:szCs w:val="24"/>
        </w:rPr>
        <w:t xml:space="preserve">, </w:t>
      </w:r>
      <w:r w:rsidR="001B1F9E" w:rsidRPr="001B1F9E">
        <w:rPr>
          <w:rFonts w:ascii="Times New Roman" w:hAnsi="Times New Roman"/>
          <w:b/>
          <w:i/>
          <w:sz w:val="24"/>
          <w:szCs w:val="24"/>
        </w:rPr>
        <w:t>t</w:t>
      </w:r>
      <w:r w:rsidR="001B1F9E" w:rsidRPr="001B1F9E">
        <w:rPr>
          <w:rFonts w:ascii="Times New Roman" w:hAnsi="Times New Roman"/>
          <w:b/>
          <w:sz w:val="24"/>
          <w:szCs w:val="24"/>
        </w:rPr>
        <w:t>=</w:t>
      </w:r>
      <w:r w:rsidR="00280D3B">
        <w:rPr>
          <w:rFonts w:ascii="Times New Roman" w:hAnsi="Times New Roman"/>
          <w:b/>
          <w:sz w:val="24"/>
          <w:szCs w:val="24"/>
        </w:rPr>
        <w:t xml:space="preserve">1.9, </w:t>
      </w:r>
      <w:r w:rsidR="001B1F9E" w:rsidRPr="001B1F9E">
        <w:rPr>
          <w:rFonts w:ascii="Times New Roman" w:hAnsi="Times New Roman"/>
          <w:b/>
          <w:i/>
          <w:sz w:val="24"/>
          <w:szCs w:val="24"/>
        </w:rPr>
        <w:t>p</w:t>
      </w:r>
      <w:r w:rsidR="001B1F9E" w:rsidRPr="001B1F9E">
        <w:rPr>
          <w:rFonts w:ascii="Times New Roman" w:hAnsi="Times New Roman"/>
          <w:b/>
          <w:sz w:val="24"/>
          <w:szCs w:val="24"/>
        </w:rPr>
        <w:t>=.</w:t>
      </w:r>
      <w:r w:rsidR="00280D3B">
        <w:rPr>
          <w:rFonts w:ascii="Times New Roman" w:hAnsi="Times New Roman"/>
          <w:b/>
          <w:sz w:val="24"/>
          <w:szCs w:val="24"/>
        </w:rPr>
        <w:t>06</w:t>
      </w:r>
      <w:r w:rsidR="003879A8">
        <w:rPr>
          <w:rFonts w:ascii="Times New Roman" w:hAnsi="Times New Roman"/>
          <w:b/>
          <w:sz w:val="24"/>
          <w:szCs w:val="24"/>
        </w:rPr>
        <w:t xml:space="preserve">) and </w:t>
      </w:r>
      <w:r w:rsidR="00CE1068">
        <w:rPr>
          <w:rFonts w:ascii="Times New Roman" w:hAnsi="Times New Roman"/>
          <w:b/>
          <w:sz w:val="24"/>
          <w:szCs w:val="24"/>
        </w:rPr>
        <w:t xml:space="preserve">increased </w:t>
      </w:r>
      <w:r w:rsidR="003879A8">
        <w:rPr>
          <w:rFonts w:ascii="Times New Roman" w:hAnsi="Times New Roman"/>
          <w:b/>
          <w:sz w:val="24"/>
          <w:szCs w:val="24"/>
        </w:rPr>
        <w:t>shame</w:t>
      </w:r>
      <w:r w:rsidR="001B1F9E" w:rsidRPr="001B1F9E">
        <w:rPr>
          <w:rFonts w:ascii="Times New Roman" w:hAnsi="Times New Roman"/>
          <w:b/>
          <w:sz w:val="24"/>
          <w:szCs w:val="24"/>
        </w:rPr>
        <w:t xml:space="preserve"> (</w:t>
      </w:r>
      <w:r w:rsidR="001B1F9E" w:rsidRPr="001B1F9E">
        <w:rPr>
          <w:rFonts w:ascii="Times New Roman" w:hAnsi="Times New Roman"/>
          <w:b/>
          <w:i/>
          <w:sz w:val="24"/>
          <w:szCs w:val="24"/>
        </w:rPr>
        <w:t>B</w:t>
      </w:r>
      <w:r w:rsidR="001B1F9E" w:rsidRPr="001B1F9E">
        <w:rPr>
          <w:rFonts w:ascii="Times New Roman" w:hAnsi="Times New Roman"/>
          <w:b/>
          <w:sz w:val="24"/>
          <w:szCs w:val="24"/>
        </w:rPr>
        <w:t>=</w:t>
      </w:r>
      <w:r w:rsidR="00CE1068">
        <w:rPr>
          <w:rFonts w:ascii="Times New Roman" w:hAnsi="Times New Roman"/>
          <w:b/>
          <w:sz w:val="24"/>
          <w:szCs w:val="24"/>
        </w:rPr>
        <w:t xml:space="preserve">3.5, </w:t>
      </w:r>
      <w:r w:rsidR="001B1F9E" w:rsidRPr="001B1F9E">
        <w:rPr>
          <w:rFonts w:ascii="Times New Roman" w:hAnsi="Times New Roman"/>
          <w:b/>
          <w:sz w:val="24"/>
          <w:szCs w:val="24"/>
        </w:rPr>
        <w:t>standard error=</w:t>
      </w:r>
      <w:r w:rsidR="00CE1068">
        <w:rPr>
          <w:rFonts w:ascii="Times New Roman" w:hAnsi="Times New Roman"/>
          <w:b/>
          <w:sz w:val="24"/>
          <w:szCs w:val="24"/>
        </w:rPr>
        <w:t xml:space="preserve">1.7, </w:t>
      </w:r>
      <w:r w:rsidR="001B1F9E" w:rsidRPr="001B1F9E">
        <w:rPr>
          <w:rFonts w:ascii="Times New Roman" w:hAnsi="Times New Roman"/>
          <w:b/>
          <w:i/>
          <w:sz w:val="24"/>
          <w:szCs w:val="24"/>
        </w:rPr>
        <w:t>t</w:t>
      </w:r>
      <w:r w:rsidR="00CE1068" w:rsidRPr="00CE1068">
        <w:rPr>
          <w:rFonts w:ascii="Times New Roman" w:hAnsi="Times New Roman"/>
          <w:b/>
          <w:sz w:val="24"/>
          <w:szCs w:val="24"/>
        </w:rPr>
        <w:t>=</w:t>
      </w:r>
      <w:r w:rsidR="00CE1068">
        <w:rPr>
          <w:rFonts w:ascii="Times New Roman" w:hAnsi="Times New Roman"/>
          <w:b/>
          <w:sz w:val="24"/>
          <w:szCs w:val="24"/>
        </w:rPr>
        <w:t xml:space="preserve">2.1, </w:t>
      </w:r>
      <w:r w:rsidR="00CE1068" w:rsidRPr="00CE1068">
        <w:rPr>
          <w:rFonts w:ascii="Times New Roman" w:hAnsi="Times New Roman"/>
          <w:b/>
          <w:i/>
          <w:sz w:val="24"/>
          <w:szCs w:val="24"/>
        </w:rPr>
        <w:t>p</w:t>
      </w:r>
      <w:r w:rsidR="00CE1068">
        <w:rPr>
          <w:rFonts w:ascii="Times New Roman" w:hAnsi="Times New Roman"/>
          <w:b/>
          <w:sz w:val="24"/>
          <w:szCs w:val="24"/>
        </w:rPr>
        <w:t>=.04</w:t>
      </w:r>
      <w:r w:rsidR="001B1F9E" w:rsidRPr="001B1F9E">
        <w:rPr>
          <w:rFonts w:ascii="Times New Roman" w:hAnsi="Times New Roman"/>
          <w:b/>
          <w:sz w:val="24"/>
          <w:szCs w:val="24"/>
        </w:rPr>
        <w:t>) in the MDD compared to</w:t>
      </w:r>
      <w:r w:rsidR="003879A8">
        <w:rPr>
          <w:rFonts w:ascii="Times New Roman" w:hAnsi="Times New Roman"/>
          <w:b/>
          <w:sz w:val="24"/>
          <w:szCs w:val="24"/>
        </w:rPr>
        <w:t xml:space="preserve"> the control group with no </w:t>
      </w:r>
      <w:r w:rsidR="001B1F9E" w:rsidRPr="001B1F9E">
        <w:rPr>
          <w:rFonts w:ascii="Times New Roman" w:hAnsi="Times New Roman"/>
          <w:b/>
          <w:sz w:val="24"/>
          <w:szCs w:val="24"/>
        </w:rPr>
        <w:t>effects of group on any other moral emotion (</w:t>
      </w:r>
      <w:r w:rsidR="001B1F9E" w:rsidRPr="001B1F9E">
        <w:rPr>
          <w:rFonts w:ascii="Times New Roman" w:hAnsi="Times New Roman"/>
          <w:b/>
          <w:i/>
          <w:sz w:val="24"/>
          <w:szCs w:val="24"/>
        </w:rPr>
        <w:t>t</w:t>
      </w:r>
      <w:r w:rsidR="00FE1740">
        <w:rPr>
          <w:rFonts w:ascii="Times New Roman" w:hAnsi="Times New Roman"/>
          <w:b/>
          <w:sz w:val="24"/>
          <w:szCs w:val="24"/>
        </w:rPr>
        <w:t>&lt;1.3</w:t>
      </w:r>
      <w:r w:rsidR="001B1F9E" w:rsidRPr="001B1F9E">
        <w:rPr>
          <w:rFonts w:ascii="Times New Roman" w:hAnsi="Times New Roman"/>
          <w:b/>
          <w:sz w:val="24"/>
          <w:szCs w:val="24"/>
        </w:rPr>
        <w:t xml:space="preserve">, </w:t>
      </w:r>
      <w:r w:rsidR="001B1F9E" w:rsidRPr="001B1F9E">
        <w:rPr>
          <w:rFonts w:ascii="Times New Roman" w:hAnsi="Times New Roman"/>
          <w:b/>
          <w:i/>
          <w:sz w:val="24"/>
          <w:szCs w:val="24"/>
        </w:rPr>
        <w:t>P</w:t>
      </w:r>
      <w:r w:rsidR="001B1F9E" w:rsidRPr="001B1F9E">
        <w:rPr>
          <w:rFonts w:ascii="Times New Roman" w:hAnsi="Times New Roman"/>
          <w:b/>
          <w:sz w:val="24"/>
          <w:szCs w:val="24"/>
        </w:rPr>
        <w:t>&gt;</w:t>
      </w:r>
      <w:r w:rsidR="00FE1740">
        <w:rPr>
          <w:rFonts w:ascii="Times New Roman" w:hAnsi="Times New Roman"/>
          <w:b/>
          <w:sz w:val="24"/>
          <w:szCs w:val="24"/>
        </w:rPr>
        <w:t>.22</w:t>
      </w:r>
      <w:r w:rsidR="00467BFF">
        <w:rPr>
          <w:rFonts w:ascii="Times New Roman" w:hAnsi="Times New Roman"/>
          <w:b/>
          <w:sz w:val="24"/>
          <w:szCs w:val="24"/>
        </w:rPr>
        <w:t>). These results were unchanged for self-contempt</w:t>
      </w:r>
      <w:r>
        <w:rPr>
          <w:rFonts w:ascii="Times New Roman" w:hAnsi="Times New Roman"/>
          <w:b/>
          <w:sz w:val="24"/>
          <w:szCs w:val="24"/>
        </w:rPr>
        <w:t>/disgust</w:t>
      </w:r>
      <w:r w:rsidR="00467BFF">
        <w:rPr>
          <w:rFonts w:ascii="Times New Roman" w:hAnsi="Times New Roman"/>
          <w:b/>
          <w:sz w:val="24"/>
          <w:szCs w:val="24"/>
        </w:rPr>
        <w:t xml:space="preserve"> </w:t>
      </w:r>
      <w:r w:rsidR="001B1F9E" w:rsidRPr="001B1F9E">
        <w:rPr>
          <w:rFonts w:ascii="Times New Roman" w:hAnsi="Times New Roman"/>
          <w:b/>
          <w:sz w:val="24"/>
          <w:szCs w:val="24"/>
        </w:rPr>
        <w:t xml:space="preserve">after excluding outlying values (effect of </w:t>
      </w:r>
      <w:r w:rsidR="00467BFF">
        <w:rPr>
          <w:rFonts w:ascii="Times New Roman" w:hAnsi="Times New Roman"/>
          <w:b/>
          <w:sz w:val="24"/>
          <w:szCs w:val="24"/>
        </w:rPr>
        <w:t>MDD on self-contempt/disgust</w:t>
      </w:r>
      <w:r w:rsidR="001B1F9E" w:rsidRPr="001B1F9E">
        <w:rPr>
          <w:rFonts w:ascii="Times New Roman" w:hAnsi="Times New Roman"/>
          <w:b/>
          <w:sz w:val="24"/>
          <w:szCs w:val="24"/>
        </w:rPr>
        <w:t xml:space="preserve">: </w:t>
      </w:r>
      <w:r w:rsidR="001B1F9E" w:rsidRPr="001B1F9E">
        <w:rPr>
          <w:rFonts w:ascii="Times New Roman" w:hAnsi="Times New Roman"/>
          <w:b/>
          <w:i/>
          <w:sz w:val="24"/>
          <w:szCs w:val="24"/>
        </w:rPr>
        <w:t>t</w:t>
      </w:r>
      <w:r w:rsidR="001B1F9E" w:rsidRPr="001B1F9E">
        <w:rPr>
          <w:rFonts w:ascii="Times New Roman" w:hAnsi="Times New Roman"/>
          <w:b/>
          <w:sz w:val="24"/>
          <w:szCs w:val="24"/>
        </w:rPr>
        <w:t>=</w:t>
      </w:r>
      <w:r>
        <w:rPr>
          <w:rFonts w:ascii="Times New Roman" w:hAnsi="Times New Roman"/>
          <w:b/>
          <w:sz w:val="24"/>
          <w:szCs w:val="24"/>
        </w:rPr>
        <w:t>1.9</w:t>
      </w:r>
      <w:r w:rsidR="001B1F9E" w:rsidRPr="001B1F9E">
        <w:rPr>
          <w:rFonts w:ascii="Times New Roman" w:hAnsi="Times New Roman"/>
          <w:b/>
          <w:sz w:val="24"/>
          <w:szCs w:val="24"/>
        </w:rPr>
        <w:t xml:space="preserve">, </w:t>
      </w:r>
      <w:r w:rsidR="001B1F9E" w:rsidRPr="001B1F9E">
        <w:rPr>
          <w:rFonts w:ascii="Times New Roman" w:hAnsi="Times New Roman"/>
          <w:b/>
          <w:i/>
          <w:sz w:val="24"/>
          <w:szCs w:val="24"/>
        </w:rPr>
        <w:t>p</w:t>
      </w:r>
      <w:r w:rsidR="001B1F9E" w:rsidRPr="001B1F9E">
        <w:rPr>
          <w:rFonts w:ascii="Times New Roman" w:hAnsi="Times New Roman"/>
          <w:b/>
          <w:sz w:val="24"/>
          <w:szCs w:val="24"/>
        </w:rPr>
        <w:t>=</w:t>
      </w:r>
      <w:r>
        <w:rPr>
          <w:rFonts w:ascii="Times New Roman" w:hAnsi="Times New Roman"/>
          <w:b/>
          <w:sz w:val="24"/>
          <w:szCs w:val="24"/>
        </w:rPr>
        <w:t>.06</w:t>
      </w:r>
      <w:r w:rsidR="00467BFF">
        <w:rPr>
          <w:rFonts w:ascii="Times New Roman" w:hAnsi="Times New Roman"/>
          <w:b/>
          <w:sz w:val="24"/>
          <w:szCs w:val="24"/>
        </w:rPr>
        <w:t>), but the effects on shame weakened after excluding outliers (</w:t>
      </w:r>
      <w:r w:rsidR="001B1F9E" w:rsidRPr="001B1F9E">
        <w:rPr>
          <w:rFonts w:ascii="Times New Roman" w:hAnsi="Times New Roman"/>
          <w:b/>
          <w:i/>
          <w:sz w:val="24"/>
          <w:szCs w:val="24"/>
        </w:rPr>
        <w:t>t</w:t>
      </w:r>
      <w:r w:rsidR="001B1F9E" w:rsidRPr="001B1F9E">
        <w:rPr>
          <w:rFonts w:ascii="Times New Roman" w:hAnsi="Times New Roman"/>
          <w:b/>
          <w:sz w:val="24"/>
          <w:szCs w:val="24"/>
        </w:rPr>
        <w:t>=</w:t>
      </w:r>
      <w:r>
        <w:rPr>
          <w:rFonts w:ascii="Times New Roman" w:hAnsi="Times New Roman"/>
          <w:b/>
          <w:sz w:val="24"/>
          <w:szCs w:val="24"/>
        </w:rPr>
        <w:t>1.6</w:t>
      </w:r>
      <w:r w:rsidR="001B1F9E" w:rsidRPr="001B1F9E">
        <w:rPr>
          <w:rFonts w:ascii="Times New Roman" w:hAnsi="Times New Roman"/>
          <w:b/>
          <w:sz w:val="24"/>
          <w:szCs w:val="24"/>
        </w:rPr>
        <w:t xml:space="preserve">, </w:t>
      </w:r>
      <w:r w:rsidR="001B1F9E" w:rsidRPr="001B1F9E">
        <w:rPr>
          <w:rFonts w:ascii="Times New Roman" w:hAnsi="Times New Roman"/>
          <w:b/>
          <w:i/>
          <w:sz w:val="24"/>
          <w:szCs w:val="24"/>
        </w:rPr>
        <w:t>p</w:t>
      </w:r>
      <w:r w:rsidR="001B1F9E" w:rsidRPr="001B1F9E">
        <w:rPr>
          <w:rFonts w:ascii="Times New Roman" w:hAnsi="Times New Roman"/>
          <w:b/>
          <w:sz w:val="24"/>
          <w:szCs w:val="24"/>
        </w:rPr>
        <w:t>=</w:t>
      </w:r>
      <w:r>
        <w:rPr>
          <w:rFonts w:ascii="Times New Roman" w:hAnsi="Times New Roman"/>
          <w:b/>
          <w:sz w:val="24"/>
          <w:szCs w:val="24"/>
        </w:rPr>
        <w:t>.11</w:t>
      </w:r>
      <w:r w:rsidR="001B1F9E" w:rsidRPr="001B1F9E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DE44532" w14:textId="77777777" w:rsidR="001B1F9E" w:rsidRDefault="001B1F9E" w:rsidP="00D4603F">
      <w:pPr>
        <w:spacing w:after="120" w:line="48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93F876D" w14:textId="77777777" w:rsidR="00D4603F" w:rsidRDefault="00D4603F" w:rsidP="00D4603F">
      <w:pPr>
        <w:spacing w:after="120" w:line="48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Agency-incongruent emotions</w:t>
      </w:r>
    </w:p>
    <w:p w14:paraId="353B2888" w14:textId="77777777" w:rsidR="00D4603F" w:rsidRPr="00D4603F" w:rsidRDefault="00D4603F" w:rsidP="00D4603F">
      <w:pPr>
        <w:spacing w:after="12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D4603F">
        <w:rPr>
          <w:rFonts w:ascii="Times New Roman" w:hAnsi="Times New Roman"/>
          <w:b/>
          <w:sz w:val="24"/>
          <w:szCs w:val="24"/>
        </w:rPr>
        <w:t>Although our primary hypotheses were restricted to agency-congruent emotions, we also explored the role of agency-incongruent emotions (i.e. guilt, shame, self-contempt and self-indignation in the other-agency condition, and contempt towards others or indignation towards others in the self-agency condition).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627D0">
        <w:rPr>
          <w:rFonts w:ascii="Times New Roman" w:hAnsi="Times New Roman"/>
          <w:b/>
          <w:sz w:val="24"/>
          <w:szCs w:val="24"/>
        </w:rPr>
        <w:t>As expected, agency-incongruent emotions were infrequent overall</w:t>
      </w:r>
      <w:r w:rsidR="00863991">
        <w:rPr>
          <w:rFonts w:ascii="Times New Roman" w:hAnsi="Times New Roman"/>
          <w:b/>
          <w:sz w:val="24"/>
          <w:szCs w:val="24"/>
        </w:rPr>
        <w:t xml:space="preserve">. The MDD group, however, showed higher </w:t>
      </w:r>
      <w:r>
        <w:rPr>
          <w:rFonts w:ascii="Times New Roman" w:hAnsi="Times New Roman"/>
          <w:b/>
          <w:sz w:val="24"/>
          <w:szCs w:val="24"/>
        </w:rPr>
        <w:t>agency-incongruent guilt</w:t>
      </w:r>
      <w:r w:rsidR="0086399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self-contempt</w:t>
      </w:r>
      <w:r w:rsidR="00863991">
        <w:rPr>
          <w:rFonts w:ascii="Times New Roman" w:hAnsi="Times New Roman"/>
          <w:b/>
          <w:sz w:val="24"/>
          <w:szCs w:val="24"/>
        </w:rPr>
        <w:t xml:space="preserve">/disgust and shame compared with the control group (see Supplemental </w:t>
      </w:r>
      <w:r w:rsidR="00CF483E">
        <w:rPr>
          <w:rFonts w:ascii="Times New Roman" w:hAnsi="Times New Roman"/>
          <w:b/>
          <w:sz w:val="24"/>
          <w:szCs w:val="24"/>
        </w:rPr>
        <w:t>Table 4</w:t>
      </w:r>
      <w:r w:rsidR="00863991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314D42F2" w14:textId="77777777" w:rsidR="00D1029A" w:rsidRPr="00D1029A" w:rsidRDefault="00D1029A" w:rsidP="00D1029A">
      <w:pPr>
        <w:spacing w:after="120" w:line="48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1029A">
        <w:rPr>
          <w:rFonts w:ascii="Times New Roman" w:hAnsi="Times New Roman"/>
          <w:b/>
          <w:sz w:val="24"/>
          <w:szCs w:val="24"/>
        </w:rPr>
        <w:lastRenderedPageBreak/>
        <w:t>Supplemental References</w:t>
      </w:r>
    </w:p>
    <w:p w14:paraId="7C0DFF53" w14:textId="77777777" w:rsidR="00D1029A" w:rsidRDefault="00D1029A" w:rsidP="00D1029A">
      <w:pPr>
        <w:spacing w:after="0" w:line="240" w:lineRule="auto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1" w:name="_ENREF_1"/>
      <w:r>
        <w:rPr>
          <w:noProof/>
        </w:rPr>
        <w:t>[1] Green S, Lambon Ralph MA, Moll J, Deakin JF, Zahn R. Guilt-selective functional disconnection of anterior temporal and subgenual cortices in major depressive disorder. Arch Gen Psychiatry. 2012;69:1014-21.</w:t>
      </w:r>
      <w:bookmarkEnd w:id="1"/>
    </w:p>
    <w:p w14:paraId="400902F2" w14:textId="77777777" w:rsidR="00D1029A" w:rsidRDefault="00D1029A" w:rsidP="00D1029A">
      <w:pPr>
        <w:spacing w:after="0" w:line="240" w:lineRule="auto"/>
        <w:rPr>
          <w:noProof/>
        </w:rPr>
      </w:pPr>
      <w:bookmarkStart w:id="2" w:name="_ENREF_2"/>
      <w:r>
        <w:rPr>
          <w:noProof/>
        </w:rPr>
        <w:t>[2] American-Psychiatric-Association. Diagnostic and statistical manual of mental disorders, 4th edition, Text Revision, 34. Washington DC: American Psychiatric Association; 2000.</w:t>
      </w:r>
      <w:bookmarkEnd w:id="2"/>
    </w:p>
    <w:p w14:paraId="34C2D80E" w14:textId="77777777" w:rsidR="00D1029A" w:rsidRDefault="00D1029A" w:rsidP="00D1029A">
      <w:pPr>
        <w:spacing w:after="0" w:line="240" w:lineRule="auto"/>
        <w:rPr>
          <w:noProof/>
        </w:rPr>
      </w:pPr>
      <w:bookmarkStart w:id="3" w:name="_ENREF_3"/>
      <w:r>
        <w:rPr>
          <w:noProof/>
        </w:rPr>
        <w:t>[3] Montgomery SA, Åsberg M. A new depression scale designed to be sensitive to change. British Journal of Psychiatry. 1979;134:382-9.</w:t>
      </w:r>
      <w:bookmarkEnd w:id="3"/>
    </w:p>
    <w:p w14:paraId="31E75845" w14:textId="77777777" w:rsidR="00D1029A" w:rsidRDefault="00D1029A" w:rsidP="00D1029A">
      <w:pPr>
        <w:spacing w:after="0" w:line="240" w:lineRule="auto"/>
        <w:rPr>
          <w:noProof/>
        </w:rPr>
      </w:pPr>
      <w:bookmarkStart w:id="4" w:name="_ENREF_4"/>
      <w:r>
        <w:rPr>
          <w:noProof/>
        </w:rPr>
        <w:t>[4] Zimmerman M, Posternak MA, Chelminski I. Derivation of a definition of remission on the Montgomery–Asberg depression rating scale corresponding to the definition of remission on the Hamilton rating scale for depression. Journal of Psychiatric Research. 2004;38:577-82.</w:t>
      </w:r>
      <w:bookmarkEnd w:id="4"/>
    </w:p>
    <w:p w14:paraId="133217FA" w14:textId="77777777" w:rsidR="00D1029A" w:rsidRDefault="00D1029A" w:rsidP="00D1029A">
      <w:pPr>
        <w:spacing w:after="0" w:line="240" w:lineRule="auto"/>
        <w:rPr>
          <w:noProof/>
        </w:rPr>
      </w:pPr>
      <w:bookmarkStart w:id="5" w:name="_ENREF_5"/>
      <w:r>
        <w:rPr>
          <w:noProof/>
        </w:rPr>
        <w:t>[5] First MB, Spitzer RL, Gibbon M, Williams JBW. Structured Clinical Interview for DSM-IV-TR Axis I Disorders, Research Version, Patient Edition. (SCID-I/P) New York: Biometrics Research, New York State Psychiatric Institute; 2002.</w:t>
      </w:r>
      <w:bookmarkEnd w:id="5"/>
    </w:p>
    <w:p w14:paraId="03CE7B2F" w14:textId="77777777" w:rsidR="00D1029A" w:rsidRDefault="00D1029A" w:rsidP="00D1029A">
      <w:pPr>
        <w:spacing w:line="240" w:lineRule="auto"/>
        <w:rPr>
          <w:noProof/>
        </w:rPr>
      </w:pPr>
      <w:bookmarkStart w:id="6" w:name="_ENREF_6"/>
      <w:r>
        <w:rPr>
          <w:noProof/>
        </w:rPr>
        <w:t>[6] Weissman MM, Wickramaratne P, Adams P, Wolk S, Verdeli H, Olfson M. Brief screening for family psychiatric history - The family history screen. Arch Gen Psychiatry. 2000;57:675-82.</w:t>
      </w:r>
      <w:bookmarkEnd w:id="6"/>
    </w:p>
    <w:p w14:paraId="235877BE" w14:textId="4D7BDD89" w:rsidR="005C4435" w:rsidRDefault="005C4435">
      <w:pPr>
        <w:rPr>
          <w:noProof/>
        </w:rPr>
      </w:pPr>
      <w:r>
        <w:rPr>
          <w:noProof/>
        </w:rPr>
        <w:br w:type="page"/>
      </w:r>
    </w:p>
    <w:p w14:paraId="44993BDC" w14:textId="6776D9BE" w:rsidR="009D06A0" w:rsidRPr="009D06A0" w:rsidRDefault="00D1029A" w:rsidP="009D06A0">
      <w:pPr>
        <w:spacing w:after="0" w:line="360" w:lineRule="auto"/>
        <w:jc w:val="both"/>
        <w:rPr>
          <w:rFonts w:ascii="Times New Roman" w:hAnsi="Times New Roman"/>
          <w:b/>
        </w:rPr>
      </w:pPr>
      <w:r>
        <w:lastRenderedPageBreak/>
        <w:fldChar w:fldCharType="end"/>
      </w:r>
      <w:r w:rsidR="009D06A0" w:rsidRPr="009D06A0">
        <w:rPr>
          <w:rFonts w:ascii="Times New Roman" w:hAnsi="Times New Roman"/>
          <w:b/>
          <w:sz w:val="24"/>
          <w:szCs w:val="24"/>
        </w:rPr>
        <w:t xml:space="preserve"> Supplemental Table 3 </w:t>
      </w:r>
      <w:r w:rsidR="009D06A0" w:rsidRPr="009D06A0">
        <w:rPr>
          <w:rFonts w:ascii="Times New Roman" w:hAnsi="Times New Roman"/>
          <w:sz w:val="24"/>
          <w:szCs w:val="24"/>
        </w:rPr>
        <w:t>Between-group comparisons on agency-congruent emotions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784"/>
        <w:gridCol w:w="682"/>
        <w:gridCol w:w="650"/>
        <w:gridCol w:w="566"/>
        <w:gridCol w:w="939"/>
        <w:gridCol w:w="816"/>
      </w:tblGrid>
      <w:tr w:rsidR="00EC3E4D" w:rsidRPr="009D06A0" w14:paraId="2E876885" w14:textId="77777777" w:rsidTr="00FB3E0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59A5331" w14:textId="77777777" w:rsidR="00EC3E4D" w:rsidRPr="009D06A0" w:rsidRDefault="00EC3E4D" w:rsidP="00921EA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6A0">
              <w:rPr>
                <w:rFonts w:ascii="Times New Roman" w:hAnsi="Times New Roman"/>
                <w:sz w:val="20"/>
                <w:szCs w:val="20"/>
              </w:rPr>
              <w:t>Response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F3AC9" w14:textId="52F9DC94" w:rsidR="00EC3E4D" w:rsidRPr="009D06A0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6A0">
              <w:rPr>
                <w:rFonts w:ascii="Times New Roman" w:hAnsi="Times New Roman"/>
                <w:sz w:val="20"/>
                <w:szCs w:val="20"/>
              </w:rPr>
              <w:t>Remitted MDD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C766AB2" w14:textId="199C4BA8" w:rsidR="00EC3E4D" w:rsidRPr="009D06A0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6A0">
              <w:rPr>
                <w:rFonts w:ascii="Times New Roman" w:hAnsi="Times New Roman"/>
                <w:sz w:val="20"/>
                <w:szCs w:val="20"/>
              </w:rPr>
              <w:t>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6E94A" w14:textId="77777777" w:rsidR="00EC3E4D" w:rsidRPr="009D06A0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6A0">
              <w:rPr>
                <w:rFonts w:ascii="Times New Roman" w:hAnsi="Times New Roman"/>
                <w:sz w:val="20"/>
                <w:szCs w:val="20"/>
              </w:rPr>
              <w:t>Statistics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3C097AC" w14:textId="77777777" w:rsidR="00EC3E4D" w:rsidRPr="009D06A0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E4D" w:rsidRPr="009D06A0" w14:paraId="79597642" w14:textId="77777777" w:rsidTr="00FB3E0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1714A" w14:textId="77777777" w:rsidR="00EC3E4D" w:rsidRPr="009D06A0" w:rsidRDefault="00EC3E4D" w:rsidP="00921EA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F2483" w14:textId="0A9808BE" w:rsidR="00EC3E4D" w:rsidRPr="009D06A0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6A0">
              <w:rPr>
                <w:rFonts w:ascii="Times New Roman" w:hAnsi="Times New Roman"/>
                <w:sz w:val="20"/>
                <w:szCs w:val="20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3D425" w14:textId="059420B7" w:rsidR="00EC3E4D" w:rsidRPr="009D06A0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06A0">
              <w:rPr>
                <w:rFonts w:ascii="Times New Roman" w:hAnsi="Times New Roman"/>
                <w:sz w:val="20"/>
                <w:szCs w:val="20"/>
              </w:rPr>
              <w:t>sd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723D57C" w14:textId="0F4EE0D4" w:rsidR="00EC3E4D" w:rsidRPr="009D06A0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6A0">
              <w:rPr>
                <w:rFonts w:ascii="Times New Roman" w:hAnsi="Times New Roman"/>
                <w:sz w:val="20"/>
                <w:szCs w:val="20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4C1D953" w14:textId="77777777" w:rsidR="00EC3E4D" w:rsidRPr="009D06A0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06A0">
              <w:rPr>
                <w:rFonts w:ascii="Times New Roman" w:hAnsi="Times New Roman"/>
                <w:sz w:val="20"/>
                <w:szCs w:val="20"/>
              </w:rPr>
              <w:t>sd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4081CA8" w14:textId="77777777" w:rsidR="00EC3E4D" w:rsidRPr="009D06A0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0AE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9D06A0">
              <w:rPr>
                <w:rFonts w:ascii="Times New Roman" w:hAnsi="Times New Roman"/>
                <w:sz w:val="20"/>
                <w:szCs w:val="20"/>
              </w:rPr>
              <w:t>-value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6403C63" w14:textId="77777777" w:rsidR="00EC3E4D" w:rsidRPr="009D06A0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0AE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 w:rsidRPr="009D06A0">
              <w:rPr>
                <w:rFonts w:ascii="Times New Roman" w:hAnsi="Times New Roman"/>
                <w:sz w:val="20"/>
                <w:szCs w:val="20"/>
              </w:rPr>
              <w:t>-value</w:t>
            </w:r>
          </w:p>
        </w:tc>
      </w:tr>
      <w:tr w:rsidR="00EC3E4D" w:rsidRPr="00FB3E0B" w14:paraId="6837B0BC" w14:textId="77777777" w:rsidTr="00930EB8">
        <w:trPr>
          <w:trHeight w:hRule="exact" w:val="567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81AA913" w14:textId="77777777" w:rsidR="00EC3E4D" w:rsidRPr="00FB3E0B" w:rsidRDefault="00EC3E4D" w:rsidP="00921E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 xml:space="preserve">Self-agency: Guilt (%)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00B2DF37" w14:textId="4AF63613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26.9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C4C9025" w14:textId="6285614C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13.9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1D53BB5" w14:textId="617F96AE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27.2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C6067B1" w14:textId="77777777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12.9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237A4436" w14:textId="46378C1B" w:rsidR="00EC3E4D" w:rsidRPr="00FB3E0B" w:rsidRDefault="005654B4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-.19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2497A23C" w14:textId="24A7158C" w:rsidR="00EC3E4D" w:rsidRPr="00FB3E0B" w:rsidRDefault="005654B4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eastAsiaTheme="minorHAnsi" w:hAnsi="Times New Roman"/>
                <w:sz w:val="20"/>
                <w:szCs w:val="20"/>
              </w:rPr>
              <w:t>.85</w:t>
            </w:r>
          </w:p>
        </w:tc>
      </w:tr>
      <w:tr w:rsidR="00EC3E4D" w:rsidRPr="00FB3E0B" w14:paraId="51461E3C" w14:textId="77777777" w:rsidTr="00930EB8">
        <w:trPr>
          <w:trHeight w:hRule="exact"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840D70" w14:textId="77777777" w:rsidR="00EC3E4D" w:rsidRPr="00FB3E0B" w:rsidRDefault="00EC3E4D" w:rsidP="00921E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 xml:space="preserve">Self-agency: Shame (%)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7A4ADB" w14:textId="31F29E1E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4D41C" w14:textId="43A8A1E4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04662A" w14:textId="5042BA60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D0495A" w14:textId="575A150B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4DCF50" w14:textId="5C06D055" w:rsidR="00EC3E4D" w:rsidRPr="00FB3E0B" w:rsidRDefault="005654B4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6F1C5" w14:textId="43C90487" w:rsidR="00EC3E4D" w:rsidRPr="00FB3E0B" w:rsidRDefault="005654B4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eastAsiaTheme="minorHAnsi" w:hAnsi="Times New Roman"/>
                <w:sz w:val="20"/>
                <w:szCs w:val="20"/>
              </w:rPr>
              <w:t>.55</w:t>
            </w:r>
          </w:p>
        </w:tc>
      </w:tr>
      <w:tr w:rsidR="00EC3E4D" w:rsidRPr="00FB3E0B" w14:paraId="54B1D3DB" w14:textId="77777777" w:rsidTr="00930EB8">
        <w:trPr>
          <w:trHeight w:hRule="exact"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02C462" w14:textId="77777777" w:rsidR="00EC3E4D" w:rsidRPr="00FB3E0B" w:rsidRDefault="00EC3E4D" w:rsidP="00921E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Self-agency: Indignation/anger towards self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EA823A" w14:textId="76C47A42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FEBDB0" w14:textId="3241985D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349C40" w14:textId="0D7A0AD8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5B0304" w14:textId="5F120C5C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E6BE7C" w14:textId="06A230B7" w:rsidR="00EC3E4D" w:rsidRPr="00FB3E0B" w:rsidRDefault="005654B4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eastAsiaTheme="minorHAnsi" w:hAnsi="Times New Roman"/>
                <w:sz w:val="20"/>
                <w:szCs w:val="20"/>
              </w:rPr>
              <w:t>-1.8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68B11" w14:textId="73DC9C71" w:rsidR="00EC3E4D" w:rsidRPr="00FB3E0B" w:rsidRDefault="00155479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eastAsiaTheme="minorHAnsi" w:hAnsi="Times New Roman"/>
                <w:sz w:val="20"/>
                <w:szCs w:val="20"/>
              </w:rPr>
              <w:t>.08</w:t>
            </w:r>
          </w:p>
        </w:tc>
      </w:tr>
      <w:tr w:rsidR="00EC3E4D" w:rsidRPr="00FB3E0B" w14:paraId="12A52DB4" w14:textId="77777777" w:rsidTr="00930EB8">
        <w:trPr>
          <w:trHeight w:hRule="exact"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1959BE" w14:textId="77777777" w:rsidR="00EC3E4D" w:rsidRPr="00FB3E0B" w:rsidRDefault="00EC3E4D" w:rsidP="00921E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Self-agency: Self-contempt/disgust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B58384" w14:textId="197EFF3B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F945AA" w14:textId="38122CF0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94980D" w14:textId="50BFCBC6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9A163E" w14:textId="3FE32158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130C19" w14:textId="5C26F9F2" w:rsidR="00EC3E4D" w:rsidRPr="00FB3E0B" w:rsidRDefault="005654B4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C41D4F" w14:textId="42AF728F" w:rsidR="00EC3E4D" w:rsidRPr="00FB3E0B" w:rsidRDefault="00FB3E0B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eastAsiaTheme="minorHAnsi" w:hAnsi="Times New Roman"/>
                <w:sz w:val="20"/>
                <w:szCs w:val="20"/>
              </w:rPr>
              <w:t>.25</w:t>
            </w:r>
          </w:p>
        </w:tc>
      </w:tr>
      <w:tr w:rsidR="00EC3E4D" w:rsidRPr="00FB3E0B" w14:paraId="3E277007" w14:textId="77777777" w:rsidTr="00930EB8">
        <w:trPr>
          <w:trHeight w:hRule="exact"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D7093C" w14:textId="77777777" w:rsidR="00EC3E4D" w:rsidRPr="00FB3E0B" w:rsidRDefault="00EC3E4D" w:rsidP="00921E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Other-agency: Indignation/anger towards other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720018" w14:textId="2C52B700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23.9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98F33D" w14:textId="7C433D3C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14.3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8A4181" w14:textId="3DF289B0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28.7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FFAB43" w14:textId="0147EAA9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992E52" w14:textId="727FAF1E" w:rsidR="00EC3E4D" w:rsidRPr="00FB3E0B" w:rsidRDefault="005654B4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-2.1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92C1F3" w14:textId="2E10A32F" w:rsidR="00EC3E4D" w:rsidRPr="00FB3E0B" w:rsidRDefault="00FB3E0B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eastAsiaTheme="minorHAnsi" w:hAnsi="Times New Roman"/>
                <w:sz w:val="20"/>
                <w:szCs w:val="20"/>
              </w:rPr>
              <w:t>.04*</w:t>
            </w:r>
          </w:p>
        </w:tc>
      </w:tr>
      <w:tr w:rsidR="00EC3E4D" w:rsidRPr="00FB3E0B" w14:paraId="1B05A16E" w14:textId="77777777" w:rsidTr="00930EB8">
        <w:trPr>
          <w:trHeight w:hRule="exact" w:val="56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193D7" w14:textId="77777777" w:rsidR="00EC3E4D" w:rsidRPr="00FB3E0B" w:rsidRDefault="00EC3E4D" w:rsidP="00921E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Other-agency: Contempt/disgust towards other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D8CB9" w14:textId="6A934024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ACEF5" w14:textId="6B199932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143AB" w14:textId="32B83DE2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DE989" w14:textId="40993F83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1ACCE" w14:textId="6D599067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-2.0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F22C4" w14:textId="6FC4D62E" w:rsidR="00EC3E4D" w:rsidRPr="00FB3E0B" w:rsidRDefault="00EC3E4D" w:rsidP="00FB3E0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E0B">
              <w:rPr>
                <w:rFonts w:ascii="Times New Roman" w:hAnsi="Times New Roman"/>
                <w:sz w:val="20"/>
                <w:szCs w:val="20"/>
              </w:rPr>
              <w:t>.05*</w:t>
            </w:r>
          </w:p>
        </w:tc>
      </w:tr>
    </w:tbl>
    <w:p w14:paraId="420EC5D6" w14:textId="77777777" w:rsidR="009D06A0" w:rsidRPr="009D06A0" w:rsidRDefault="009D06A0" w:rsidP="009D06A0">
      <w:pPr>
        <w:spacing w:after="0" w:line="240" w:lineRule="auto"/>
        <w:jc w:val="both"/>
        <w:rPr>
          <w:rFonts w:ascii="Times New Roman" w:hAnsi="Times New Roman"/>
        </w:rPr>
      </w:pPr>
      <w:r w:rsidRPr="009D06A0">
        <w:rPr>
          <w:rFonts w:ascii="Times New Roman" w:hAnsi="Times New Roman"/>
        </w:rPr>
        <w:t xml:space="preserve">*=significant at p=.05, 2-sided. Total sample of </w:t>
      </w:r>
      <w:r w:rsidRPr="009D06A0">
        <w:rPr>
          <w:rFonts w:ascii="Times New Roman" w:hAnsi="Times New Roman"/>
          <w:i/>
        </w:rPr>
        <w:t>n</w:t>
      </w:r>
      <w:r w:rsidRPr="009D06A0">
        <w:rPr>
          <w:rFonts w:ascii="Times New Roman" w:hAnsi="Times New Roman"/>
        </w:rPr>
        <w:t xml:space="preserve">=70 Control and </w:t>
      </w:r>
      <w:r w:rsidRPr="009D06A0">
        <w:rPr>
          <w:rFonts w:ascii="Times New Roman" w:hAnsi="Times New Roman"/>
          <w:i/>
        </w:rPr>
        <w:t>n</w:t>
      </w:r>
      <w:r w:rsidRPr="009D06A0">
        <w:rPr>
          <w:rFonts w:ascii="Times New Roman" w:hAnsi="Times New Roman"/>
        </w:rPr>
        <w:t xml:space="preserve">=101 MDD in all comparisons. </w:t>
      </w:r>
    </w:p>
    <w:p w14:paraId="4BC88A84" w14:textId="77777777" w:rsidR="009D06A0" w:rsidRPr="009D06A0" w:rsidRDefault="009D06A0" w:rsidP="009D06A0">
      <w:pPr>
        <w:spacing w:line="240" w:lineRule="auto"/>
        <w:rPr>
          <w:noProof/>
        </w:rPr>
      </w:pPr>
    </w:p>
    <w:p w14:paraId="13F67A4F" w14:textId="77777777" w:rsidR="003627D0" w:rsidRDefault="003627D0"/>
    <w:p w14:paraId="71BEEAB5" w14:textId="77777777" w:rsidR="003627D0" w:rsidRDefault="003627D0">
      <w:r>
        <w:br w:type="page"/>
      </w:r>
    </w:p>
    <w:p w14:paraId="443F22EE" w14:textId="77777777" w:rsidR="00522CAC" w:rsidRPr="00F36D23" w:rsidRDefault="00522CAC" w:rsidP="00522CAC">
      <w:pPr>
        <w:spacing w:after="0" w:line="360" w:lineRule="auto"/>
        <w:jc w:val="both"/>
        <w:rPr>
          <w:rFonts w:ascii="Times New Roman" w:hAnsi="Times New Roman"/>
          <w:b/>
        </w:rPr>
      </w:pPr>
      <w:r w:rsidRPr="00F36D23">
        <w:rPr>
          <w:rFonts w:ascii="Times New Roman" w:hAnsi="Times New Roman"/>
          <w:b/>
          <w:sz w:val="24"/>
          <w:szCs w:val="24"/>
        </w:rPr>
        <w:lastRenderedPageBreak/>
        <w:t xml:space="preserve">Supplemental </w:t>
      </w:r>
      <w:r w:rsidR="00CF483E">
        <w:rPr>
          <w:rFonts w:ascii="Times New Roman" w:hAnsi="Times New Roman"/>
          <w:b/>
          <w:sz w:val="24"/>
          <w:szCs w:val="24"/>
        </w:rPr>
        <w:t>Table 4</w:t>
      </w:r>
      <w:r w:rsidRPr="00F36D23">
        <w:rPr>
          <w:rFonts w:ascii="Times New Roman" w:hAnsi="Times New Roman"/>
          <w:b/>
          <w:sz w:val="24"/>
          <w:szCs w:val="24"/>
        </w:rPr>
        <w:t xml:space="preserve"> </w:t>
      </w:r>
      <w:r w:rsidRPr="00F36D23">
        <w:rPr>
          <w:rFonts w:ascii="Times New Roman" w:hAnsi="Times New Roman"/>
          <w:sz w:val="24"/>
          <w:szCs w:val="24"/>
        </w:rPr>
        <w:t>Between-group comparisons on agency-incongruent emotions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4"/>
        <w:gridCol w:w="854"/>
        <w:gridCol w:w="612"/>
        <w:gridCol w:w="650"/>
        <w:gridCol w:w="466"/>
        <w:gridCol w:w="772"/>
        <w:gridCol w:w="816"/>
      </w:tblGrid>
      <w:tr w:rsidR="00E67CD4" w:rsidRPr="00F36D23" w14:paraId="41EB2B2E" w14:textId="1B2230EB" w:rsidTr="00E67CD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52BE3FF" w14:textId="77777777" w:rsidR="00E67CD4" w:rsidRPr="00F36D23" w:rsidRDefault="00E67CD4" w:rsidP="005C73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D23">
              <w:rPr>
                <w:rFonts w:ascii="Times New Roman" w:hAnsi="Times New Roman"/>
                <w:sz w:val="20"/>
                <w:szCs w:val="20"/>
              </w:rPr>
              <w:t>Response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FD677D1" w14:textId="6702B5A6" w:rsidR="00E67CD4" w:rsidRPr="00F36D23" w:rsidRDefault="00E67CD4" w:rsidP="00E67C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36D23">
              <w:rPr>
                <w:rFonts w:ascii="Times New Roman" w:hAnsi="Times New Roman"/>
                <w:sz w:val="20"/>
                <w:szCs w:val="20"/>
              </w:rPr>
              <w:t>Remitted MDD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1BF6006" w14:textId="76AA71E3" w:rsidR="00E67CD4" w:rsidRPr="00F36D23" w:rsidRDefault="00E67CD4" w:rsidP="00E67C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36D23">
              <w:rPr>
                <w:rFonts w:ascii="Times New Roman" w:hAnsi="Times New Roman"/>
                <w:sz w:val="20"/>
                <w:szCs w:val="20"/>
              </w:rPr>
              <w:t>Control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B56F4" w14:textId="6C494F92" w:rsidR="00E67CD4" w:rsidRPr="00F36D23" w:rsidRDefault="00E67CD4" w:rsidP="007D60A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23">
              <w:rPr>
                <w:rFonts w:ascii="Times New Roman" w:hAnsi="Times New Roman"/>
                <w:sz w:val="20"/>
                <w:szCs w:val="20"/>
              </w:rPr>
              <w:t>Statistics</w:t>
            </w:r>
          </w:p>
        </w:tc>
      </w:tr>
      <w:tr w:rsidR="00E67CD4" w:rsidRPr="00F36D23" w14:paraId="04BBE321" w14:textId="77777777" w:rsidTr="00E67CD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45980" w14:textId="77777777" w:rsidR="00E67CD4" w:rsidRPr="00F36D23" w:rsidRDefault="00E67CD4" w:rsidP="005C73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44A82E1" w14:textId="77777777" w:rsidR="00E67CD4" w:rsidRPr="00F36D23" w:rsidRDefault="00E67CD4" w:rsidP="007D60A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23">
              <w:rPr>
                <w:rFonts w:ascii="Times New Roman" w:hAnsi="Times New Roman"/>
                <w:sz w:val="20"/>
                <w:szCs w:val="20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98BC37C" w14:textId="77777777" w:rsidR="00E67CD4" w:rsidRPr="00F36D23" w:rsidRDefault="00E67CD4" w:rsidP="007D60A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D23">
              <w:rPr>
                <w:rFonts w:ascii="Times New Roman" w:hAnsi="Times New Roman"/>
                <w:sz w:val="20"/>
                <w:szCs w:val="20"/>
              </w:rPr>
              <w:t>sd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1D74C68" w14:textId="77777777" w:rsidR="00E67CD4" w:rsidRPr="00F36D23" w:rsidRDefault="00E67CD4" w:rsidP="007D60A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23">
              <w:rPr>
                <w:rFonts w:ascii="Times New Roman" w:hAnsi="Times New Roman"/>
                <w:sz w:val="20"/>
                <w:szCs w:val="20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B9AFBE4" w14:textId="77777777" w:rsidR="00E67CD4" w:rsidRPr="00F36D23" w:rsidRDefault="00E67CD4" w:rsidP="007D60A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D23">
              <w:rPr>
                <w:rFonts w:ascii="Times New Roman" w:hAnsi="Times New Roman"/>
                <w:sz w:val="20"/>
                <w:szCs w:val="20"/>
              </w:rPr>
              <w:t>sd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3BDFF97" w14:textId="77777777" w:rsidR="00E67CD4" w:rsidRPr="00F36D23" w:rsidRDefault="00E67CD4" w:rsidP="007D60A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0AE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F36D23">
              <w:rPr>
                <w:rFonts w:ascii="Times New Roman" w:hAnsi="Times New Roman"/>
                <w:sz w:val="20"/>
                <w:szCs w:val="20"/>
              </w:rPr>
              <w:t>-value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105D1" w14:textId="6383915B" w:rsidR="00E67CD4" w:rsidRPr="007D60AE" w:rsidRDefault="00E67CD4" w:rsidP="007D60A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D60AE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 w:rsidRPr="00F36D23">
              <w:rPr>
                <w:rFonts w:ascii="Times New Roman" w:hAnsi="Times New Roman"/>
                <w:sz w:val="20"/>
                <w:szCs w:val="20"/>
              </w:rPr>
              <w:t>-value</w:t>
            </w:r>
          </w:p>
        </w:tc>
      </w:tr>
      <w:tr w:rsidR="00E67CD4" w:rsidRPr="00930EB8" w14:paraId="3ED329B5" w14:textId="77777777" w:rsidTr="00930EB8">
        <w:trPr>
          <w:trHeight w:hRule="exact" w:val="567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7051905" w14:textId="77777777" w:rsidR="00E67CD4" w:rsidRPr="00930EB8" w:rsidRDefault="00E67CD4" w:rsidP="005C735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 xml:space="preserve">Other-agency: Guilt (%)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99D98DA" w14:textId="7BFA1395" w:rsidR="00E67CD4" w:rsidRPr="00930EB8" w:rsidRDefault="00E67CD4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0DFDBA57" w14:textId="64D57860" w:rsidR="00E67CD4" w:rsidRPr="00930EB8" w:rsidRDefault="00E67CD4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9E25899" w14:textId="6CA3C0D0" w:rsidR="00E67CD4" w:rsidRPr="00930EB8" w:rsidRDefault="00E67CD4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B6DB9E0" w14:textId="48EA3B6C" w:rsidR="00E67CD4" w:rsidRPr="00930EB8" w:rsidRDefault="00E67CD4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1B80AD7B" w14:textId="4C2427F5" w:rsidR="00E67CD4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5B43915" w14:textId="0430452A" w:rsidR="00E67CD4" w:rsidRPr="00930EB8" w:rsidRDefault="00E67CD4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.02*</w:t>
            </w:r>
          </w:p>
        </w:tc>
      </w:tr>
      <w:tr w:rsidR="00CC5E16" w:rsidRPr="00930EB8" w14:paraId="48A1C08F" w14:textId="77777777" w:rsidTr="00930EB8">
        <w:trPr>
          <w:trHeight w:hRule="exact"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F3C890" w14:textId="77777777" w:rsidR="00CC5E16" w:rsidRPr="00930EB8" w:rsidRDefault="00CC5E16" w:rsidP="005C735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 xml:space="preserve">Other-agency: Shame (%)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6224EA" w14:textId="57EB6C19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EEE5D" w14:textId="6DB82466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7B38F6" w14:textId="4BD5F450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44DA4F" w14:textId="5066460F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77D13A" w14:textId="4FA08AF5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B3EADB" w14:textId="0BE25053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.02*</w:t>
            </w:r>
          </w:p>
        </w:tc>
      </w:tr>
      <w:tr w:rsidR="00CC5E16" w:rsidRPr="00930EB8" w14:paraId="30714FAA" w14:textId="77777777" w:rsidTr="00930EB8">
        <w:trPr>
          <w:trHeight w:hRule="exact"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64F955" w14:textId="77777777" w:rsidR="00CC5E16" w:rsidRPr="00930EB8" w:rsidRDefault="00CC5E16" w:rsidP="005C735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Other-agency: Indignation/anger towards self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BDDB04" w14:textId="694A7518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87F794" w14:textId="069095EE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31C9CD" w14:textId="326C1E63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77990" w14:textId="38B38190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9F7D14" w14:textId="0DD6701B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-.2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958E2B" w14:textId="348D75F4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.87</w:t>
            </w:r>
          </w:p>
        </w:tc>
      </w:tr>
      <w:tr w:rsidR="00CC5E16" w:rsidRPr="00930EB8" w14:paraId="78BEF3F4" w14:textId="77777777" w:rsidTr="00930EB8">
        <w:trPr>
          <w:trHeight w:hRule="exact"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0A0999" w14:textId="77777777" w:rsidR="00CC5E16" w:rsidRPr="00930EB8" w:rsidRDefault="00CC5E16" w:rsidP="005C735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Other-agency: Self-contempt/disgust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1EE815" w14:textId="5A368B63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BA3BA2" w14:textId="66691DA4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8E6CB2" w14:textId="51154BB4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ECE75F" w14:textId="26642910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4E0E7" w14:textId="70AC07F9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E4C750" w14:textId="63DF62E8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.03*</w:t>
            </w:r>
          </w:p>
        </w:tc>
      </w:tr>
      <w:tr w:rsidR="00CC5E16" w:rsidRPr="00930EB8" w14:paraId="37010DF8" w14:textId="77777777" w:rsidTr="00930EB8">
        <w:trPr>
          <w:trHeight w:hRule="exact"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A1CA81" w14:textId="77777777" w:rsidR="00CC5E16" w:rsidRPr="00930EB8" w:rsidRDefault="00CC5E16" w:rsidP="005C735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Self-agency: Indignation/anger towards other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E2A23C" w14:textId="27FF221C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76BCCD" w14:textId="59C667FD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35D89F" w14:textId="2B6DD3BF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C3FE91" w14:textId="1364406C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09BA00" w14:textId="293C17E8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B5A169" w14:textId="5EF1266B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.35</w:t>
            </w:r>
          </w:p>
        </w:tc>
      </w:tr>
      <w:tr w:rsidR="00CC5E16" w:rsidRPr="00930EB8" w14:paraId="244EC1BB" w14:textId="77777777" w:rsidTr="00930EB8">
        <w:trPr>
          <w:trHeight w:hRule="exact" w:val="56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1A82E" w14:textId="77777777" w:rsidR="00CC5E16" w:rsidRPr="00930EB8" w:rsidRDefault="00CC5E16" w:rsidP="005C735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Self-agency: Contempt/disgust towards other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DC953" w14:textId="33F4B5BF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13C1D" w14:textId="5CF351D5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BD88A" w14:textId="11CF48CC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EDBDC" w14:textId="66AC902C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54377" w14:textId="0189C46E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-.4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BEC77" w14:textId="43886D8C" w:rsidR="00CC5E16" w:rsidRPr="00930EB8" w:rsidRDefault="00CC5E16" w:rsidP="007D6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B8">
              <w:rPr>
                <w:rFonts w:ascii="Times New Roman" w:hAnsi="Times New Roman"/>
                <w:sz w:val="20"/>
                <w:szCs w:val="20"/>
              </w:rPr>
              <w:t>.67</w:t>
            </w:r>
          </w:p>
        </w:tc>
      </w:tr>
    </w:tbl>
    <w:p w14:paraId="7C6AF846" w14:textId="7A952C18" w:rsidR="00522CAC" w:rsidRDefault="00522CAC" w:rsidP="00522CAC">
      <w:pPr>
        <w:spacing w:after="0" w:line="240" w:lineRule="auto"/>
        <w:jc w:val="both"/>
        <w:rPr>
          <w:rFonts w:ascii="Times New Roman" w:hAnsi="Times New Roman"/>
        </w:rPr>
      </w:pPr>
      <w:r w:rsidRPr="00F36D23">
        <w:rPr>
          <w:rFonts w:ascii="Times New Roman" w:hAnsi="Times New Roman"/>
        </w:rPr>
        <w:t xml:space="preserve">*=significant at </w:t>
      </w:r>
      <w:r w:rsidRPr="007D60AE">
        <w:rPr>
          <w:rFonts w:ascii="Times New Roman" w:hAnsi="Times New Roman"/>
          <w:i/>
        </w:rPr>
        <w:t>p</w:t>
      </w:r>
      <w:r w:rsidRPr="00F36D23">
        <w:rPr>
          <w:rFonts w:ascii="Times New Roman" w:hAnsi="Times New Roman"/>
        </w:rPr>
        <w:t>=.05, 2-sided.</w:t>
      </w:r>
      <w:r w:rsidR="00887E1C" w:rsidRPr="00F36D23">
        <w:rPr>
          <w:rFonts w:ascii="Times New Roman" w:hAnsi="Times New Roman"/>
        </w:rPr>
        <w:t xml:space="preserve"> </w:t>
      </w:r>
      <w:r w:rsidRPr="00F36D23">
        <w:rPr>
          <w:rFonts w:ascii="Times New Roman" w:hAnsi="Times New Roman"/>
        </w:rPr>
        <w:t xml:space="preserve">Total sample of </w:t>
      </w:r>
      <w:r w:rsidRPr="00F36D23">
        <w:rPr>
          <w:rFonts w:ascii="Times New Roman" w:hAnsi="Times New Roman"/>
          <w:i/>
        </w:rPr>
        <w:t>n</w:t>
      </w:r>
      <w:r w:rsidRPr="00F36D23">
        <w:rPr>
          <w:rFonts w:ascii="Times New Roman" w:hAnsi="Times New Roman"/>
        </w:rPr>
        <w:t>=</w:t>
      </w:r>
      <w:r w:rsidR="009D7F73" w:rsidRPr="00F36D23">
        <w:rPr>
          <w:rFonts w:ascii="Times New Roman" w:hAnsi="Times New Roman"/>
        </w:rPr>
        <w:t xml:space="preserve">70 Control and </w:t>
      </w:r>
      <w:r w:rsidR="009D7F73" w:rsidRPr="00F36D23">
        <w:rPr>
          <w:rFonts w:ascii="Times New Roman" w:hAnsi="Times New Roman"/>
          <w:i/>
        </w:rPr>
        <w:t>n</w:t>
      </w:r>
      <w:r w:rsidR="005C4435">
        <w:rPr>
          <w:rFonts w:ascii="Times New Roman" w:hAnsi="Times New Roman"/>
        </w:rPr>
        <w:t>=10</w:t>
      </w:r>
      <w:r w:rsidR="009D7F73" w:rsidRPr="00F36D23">
        <w:rPr>
          <w:rFonts w:ascii="Times New Roman" w:hAnsi="Times New Roman"/>
        </w:rPr>
        <w:t xml:space="preserve">1 MDD </w:t>
      </w:r>
      <w:r w:rsidRPr="00F36D23">
        <w:rPr>
          <w:rFonts w:ascii="Times New Roman" w:hAnsi="Times New Roman"/>
        </w:rPr>
        <w:t>in all comparisons.</w:t>
      </w:r>
      <w:r>
        <w:rPr>
          <w:rFonts w:ascii="Times New Roman" w:hAnsi="Times New Roman"/>
        </w:rPr>
        <w:t xml:space="preserve"> </w:t>
      </w:r>
    </w:p>
    <w:p w14:paraId="2EC3915D" w14:textId="77777777" w:rsidR="00522CAC" w:rsidRPr="004069BA" w:rsidRDefault="00522CAC" w:rsidP="004069BA">
      <w:pPr>
        <w:spacing w:after="12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522CAC" w:rsidRPr="00406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3CF0B" w15:done="0"/>
  <w15:commentEx w15:paraId="19FAAFF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Euro Psychiatr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2rdppppr2s2af9exvwl55x9yptzf25dfw0es&quot;&gt;MST&lt;record-ids&gt;&lt;item&gt;54&lt;/item&gt;&lt;item&gt;74&lt;/item&gt;&lt;item&gt;75&lt;/item&gt;&lt;item&gt;77&lt;/item&gt;&lt;item&gt;94&lt;/item&gt;&lt;item&gt;499&lt;/item&gt;&lt;/record-ids&gt;&lt;/item&gt;&lt;/Libraries&gt;"/>
  </w:docVars>
  <w:rsids>
    <w:rsidRoot w:val="007B1644"/>
    <w:rsid w:val="00084E3D"/>
    <w:rsid w:val="000E7D0C"/>
    <w:rsid w:val="000F11CA"/>
    <w:rsid w:val="00100D13"/>
    <w:rsid w:val="001144C9"/>
    <w:rsid w:val="00142188"/>
    <w:rsid w:val="00155479"/>
    <w:rsid w:val="001B04EC"/>
    <w:rsid w:val="001B1F9E"/>
    <w:rsid w:val="001C242A"/>
    <w:rsid w:val="00263F9C"/>
    <w:rsid w:val="00280D3B"/>
    <w:rsid w:val="002C6FA7"/>
    <w:rsid w:val="00310B11"/>
    <w:rsid w:val="00361ABB"/>
    <w:rsid w:val="003627D0"/>
    <w:rsid w:val="003879A8"/>
    <w:rsid w:val="003C4641"/>
    <w:rsid w:val="004069BA"/>
    <w:rsid w:val="00411841"/>
    <w:rsid w:val="00467BFF"/>
    <w:rsid w:val="004F14DE"/>
    <w:rsid w:val="00522CAC"/>
    <w:rsid w:val="005654B4"/>
    <w:rsid w:val="00581F55"/>
    <w:rsid w:val="005C4435"/>
    <w:rsid w:val="005E2E55"/>
    <w:rsid w:val="00610F57"/>
    <w:rsid w:val="007B1644"/>
    <w:rsid w:val="007D60AE"/>
    <w:rsid w:val="00841D04"/>
    <w:rsid w:val="00863991"/>
    <w:rsid w:val="00887E1C"/>
    <w:rsid w:val="00897365"/>
    <w:rsid w:val="008C51AA"/>
    <w:rsid w:val="008F7942"/>
    <w:rsid w:val="00906950"/>
    <w:rsid w:val="00930EB8"/>
    <w:rsid w:val="00943870"/>
    <w:rsid w:val="009A507A"/>
    <w:rsid w:val="009D06A0"/>
    <w:rsid w:val="009D7F73"/>
    <w:rsid w:val="00A30D9F"/>
    <w:rsid w:val="00AA29AA"/>
    <w:rsid w:val="00AE1152"/>
    <w:rsid w:val="00B46211"/>
    <w:rsid w:val="00B50E4B"/>
    <w:rsid w:val="00B53CF2"/>
    <w:rsid w:val="00C20D37"/>
    <w:rsid w:val="00CC5E16"/>
    <w:rsid w:val="00CE1068"/>
    <w:rsid w:val="00CF483E"/>
    <w:rsid w:val="00D1029A"/>
    <w:rsid w:val="00D14E14"/>
    <w:rsid w:val="00D4019F"/>
    <w:rsid w:val="00D4603F"/>
    <w:rsid w:val="00D701C3"/>
    <w:rsid w:val="00DD1F20"/>
    <w:rsid w:val="00DF7CF5"/>
    <w:rsid w:val="00E67CD4"/>
    <w:rsid w:val="00EA64C7"/>
    <w:rsid w:val="00EC3E4D"/>
    <w:rsid w:val="00F01995"/>
    <w:rsid w:val="00F1229E"/>
    <w:rsid w:val="00F12C7D"/>
    <w:rsid w:val="00F23111"/>
    <w:rsid w:val="00F36D23"/>
    <w:rsid w:val="00FB3E0B"/>
    <w:rsid w:val="00FE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80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29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6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D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D2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D2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D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29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6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D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D2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D2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D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IoP King's College</Company>
  <LinksUpToDate>false</LinksUpToDate>
  <CharactersWithSpaces>15063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King's College London</dc:creator>
  <cp:lastModifiedBy>King's College London</cp:lastModifiedBy>
  <cp:revision>68</cp:revision>
  <dcterms:created xsi:type="dcterms:W3CDTF">2014-11-17T13:02:00Z</dcterms:created>
  <dcterms:modified xsi:type="dcterms:W3CDTF">2014-12-01T10:56:00Z</dcterms:modified>
</cp:coreProperties>
</file>