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DE" w:rsidRPr="003E0885" w:rsidRDefault="003E0885" w:rsidP="00AD7DD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material, </w:t>
      </w:r>
      <w:r w:rsidR="00AD7DDE" w:rsidRPr="003E0885">
        <w:rPr>
          <w:rFonts w:ascii="Times New Roman" w:hAnsi="Times New Roman" w:cs="Times New Roman"/>
          <w:b/>
          <w:bCs/>
        </w:rPr>
        <w:t>Methods</w:t>
      </w:r>
    </w:p>
    <w:p w:rsidR="00AD7DDE" w:rsidRPr="003E0885" w:rsidRDefault="00AD7DDE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AD7DDE" w:rsidRPr="003E0885" w:rsidRDefault="00AD7DDE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3E0885">
        <w:rPr>
          <w:rFonts w:ascii="Times New Roman" w:hAnsi="Times New Roman" w:cs="Times New Roman"/>
          <w:b/>
          <w:bCs/>
        </w:rPr>
        <w:t>Background variables and covariates</w:t>
      </w:r>
    </w:p>
    <w:p w:rsidR="00AD7DDE" w:rsidRPr="003E0885" w:rsidRDefault="00AD7DDE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Age of illness onset</w:t>
      </w:r>
      <w:r w:rsidRPr="003E0885">
        <w:rPr>
          <w:rFonts w:ascii="Times New Roman" w:hAnsi="Times New Roman" w:cs="Times New Roman"/>
          <w:bCs/>
          <w:lang w:bidi="en-US"/>
        </w:rPr>
        <w:t>, defined as the age when the first evident psychotic symptoms emerged, was as</w:t>
      </w:r>
      <w:r w:rsidR="00144067" w:rsidRPr="003E0885">
        <w:rPr>
          <w:rFonts w:ascii="Times New Roman" w:hAnsi="Times New Roman" w:cs="Times New Roman"/>
          <w:bCs/>
          <w:lang w:bidi="en-US"/>
        </w:rPr>
        <w:t>certained from medical records.</w:t>
      </w:r>
    </w:p>
    <w:p w:rsidR="00144067" w:rsidRPr="003E0885" w:rsidRDefault="00144067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Level of education</w:t>
      </w:r>
      <w:r w:rsidRPr="003E0885">
        <w:rPr>
          <w:rFonts w:ascii="Times New Roman" w:hAnsi="Times New Roman" w:cs="Times New Roman"/>
          <w:bCs/>
          <w:lang w:bidi="en-US"/>
        </w:rPr>
        <w:t xml:space="preserve"> was based on questionnaire information gained in the 43-year study on</w:t>
      </w:r>
      <w:r w:rsidR="00E67005" w:rsidRPr="003E0885">
        <w:rPr>
          <w:rFonts w:ascii="Times New Roman" w:hAnsi="Times New Roman" w:cs="Times New Roman"/>
          <w:bCs/>
          <w:lang w:bidi="en-US"/>
        </w:rPr>
        <w:t xml:space="preserve"> the</w:t>
      </w:r>
      <w:r w:rsidRPr="003E0885">
        <w:rPr>
          <w:rFonts w:ascii="Times New Roman" w:hAnsi="Times New Roman" w:cs="Times New Roman"/>
          <w:bCs/>
          <w:lang w:bidi="en-US"/>
        </w:rPr>
        <w:t xml:space="preserve"> level of basic education (</w:t>
      </w:r>
      <w:r w:rsidR="00E67005" w:rsidRPr="003E0885">
        <w:rPr>
          <w:rFonts w:ascii="Times New Roman" w:hAnsi="Times New Roman" w:cs="Times New Roman"/>
          <w:bCs/>
          <w:lang w:bidi="en-US"/>
        </w:rPr>
        <w:t>O level, 9 years or A level, 12 years) and vocational education (none, course or school, currently studying, college, polytechnic or university) which were combined and classified into three categories: low = O level with low vocational education (none, course or school or currently studying), middle = O level with high vocational education (college, polytechnic or university) or A level with low vocational education and high = A level with high vocational education.</w:t>
      </w:r>
    </w:p>
    <w:p w:rsidR="00391CAD" w:rsidRPr="003E0885" w:rsidRDefault="00BF5002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O</w:t>
      </w:r>
      <w:r w:rsidR="00AD7DDE" w:rsidRPr="003E0885">
        <w:rPr>
          <w:rFonts w:ascii="Times New Roman" w:hAnsi="Times New Roman" w:cs="Times New Roman"/>
          <w:bCs/>
          <w:i/>
          <w:lang w:bidi="en-US"/>
        </w:rPr>
        <w:t>ccupational status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at the time of the 43-ye</w:t>
      </w:r>
      <w:r w:rsidRPr="003E0885">
        <w:rPr>
          <w:rFonts w:ascii="Times New Roman" w:hAnsi="Times New Roman" w:cs="Times New Roman"/>
          <w:bCs/>
          <w:lang w:bidi="en-US"/>
        </w:rPr>
        <w:t>ar study was classified into three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categories: 1) working</w:t>
      </w:r>
      <w:r w:rsidR="00391CAD" w:rsidRPr="003E0885">
        <w:rPr>
          <w:rFonts w:ascii="Times New Roman" w:hAnsi="Times New Roman" w:cs="Times New Roman"/>
          <w:bCs/>
          <w:lang w:bidi="en-US"/>
        </w:rPr>
        <w:t>,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if the</w:t>
      </w:r>
      <w:r w:rsidRPr="003E0885">
        <w:rPr>
          <w:rFonts w:ascii="Times New Roman" w:hAnsi="Times New Roman" w:cs="Times New Roman"/>
          <w:bCs/>
          <w:lang w:bidi="en-US"/>
        </w:rPr>
        <w:t xml:space="preserve"> subjects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were studying, on maternity leave or in full-time or </w:t>
      </w:r>
      <w:r w:rsidR="00391CAD" w:rsidRPr="003E0885">
        <w:rPr>
          <w:rFonts w:ascii="Times New Roman" w:hAnsi="Times New Roman" w:cs="Times New Roman"/>
          <w:bCs/>
          <w:lang w:bidi="en-US"/>
        </w:rPr>
        <w:t>part-time work,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2)</w:t>
      </w:r>
      <w:r w:rsidR="00391CAD" w:rsidRPr="003E0885">
        <w:rPr>
          <w:rFonts w:ascii="Times New Roman" w:hAnsi="Times New Roman" w:cs="Times New Roman"/>
          <w:bCs/>
          <w:lang w:bidi="en-US"/>
        </w:rPr>
        <w:t xml:space="preserve"> on disability pension, if they were retired because of psychiatric or other illness or 3)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not working</w:t>
      </w:r>
      <w:r w:rsidR="00391CAD" w:rsidRPr="003E0885">
        <w:rPr>
          <w:rFonts w:ascii="Times New Roman" w:hAnsi="Times New Roman" w:cs="Times New Roman"/>
          <w:bCs/>
          <w:lang w:bidi="en-US"/>
        </w:rPr>
        <w:t>,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if the</w:t>
      </w:r>
      <w:r w:rsidR="007C787A" w:rsidRPr="003E0885">
        <w:rPr>
          <w:rFonts w:ascii="Times New Roman" w:hAnsi="Times New Roman" w:cs="Times New Roman"/>
          <w:bCs/>
          <w:lang w:bidi="en-US"/>
        </w:rPr>
        <w:t>y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were unemployed, or outside of working life</w:t>
      </w:r>
      <w:r w:rsidR="00391CAD" w:rsidRPr="003E0885">
        <w:rPr>
          <w:rFonts w:ascii="Times New Roman" w:hAnsi="Times New Roman" w:cs="Times New Roman"/>
          <w:bCs/>
          <w:lang w:bidi="en-US"/>
        </w:rPr>
        <w:t xml:space="preserve"> 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for other reasons. </w:t>
      </w:r>
      <w:r w:rsidR="00391CAD" w:rsidRPr="003E0885">
        <w:rPr>
          <w:rFonts w:ascii="Times New Roman" w:hAnsi="Times New Roman" w:cs="Times New Roman"/>
          <w:bCs/>
          <w:lang w:bidi="en-US"/>
        </w:rPr>
        <w:t>Information was ascertained in an interview in the 43-years study and missing information was completed with Finnish Centre for Pension registers data.</w:t>
      </w:r>
    </w:p>
    <w:p w:rsidR="00AD7DDE" w:rsidRPr="003E0885" w:rsidRDefault="00AD7DDE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Alcohol abuse diagnosis</w:t>
      </w:r>
      <w:r w:rsidR="007C787A" w:rsidRPr="003E0885">
        <w:rPr>
          <w:rFonts w:ascii="Times New Roman" w:hAnsi="Times New Roman" w:cs="Times New Roman"/>
          <w:bCs/>
          <w:lang w:bidi="en-US"/>
        </w:rPr>
        <w:t xml:space="preserve"> included</w:t>
      </w:r>
      <w:r w:rsidRPr="003E0885">
        <w:rPr>
          <w:rFonts w:ascii="Times New Roman" w:hAnsi="Times New Roman" w:cs="Times New Roman"/>
          <w:bCs/>
          <w:lang w:bidi="en-US"/>
        </w:rPr>
        <w:t xml:space="preserve"> subjects with an earlier or current diagnosis of </w:t>
      </w:r>
      <w:r w:rsidR="002F3FB2" w:rsidRPr="003E0885">
        <w:rPr>
          <w:rFonts w:ascii="Times New Roman" w:hAnsi="Times New Roman" w:cs="Times New Roman"/>
          <w:bCs/>
          <w:lang w:bidi="en-US"/>
        </w:rPr>
        <w:t>either alcohol abuse or dependency evaluated</w:t>
      </w:r>
      <w:r w:rsidRPr="003E0885">
        <w:rPr>
          <w:rFonts w:ascii="Times New Roman" w:hAnsi="Times New Roman" w:cs="Times New Roman"/>
          <w:bCs/>
          <w:lang w:bidi="en-US"/>
        </w:rPr>
        <w:t xml:space="preserve"> in the SCID I interview at the 43-year study.</w:t>
      </w:r>
    </w:p>
    <w:p w:rsidR="00AD7DDE" w:rsidRPr="003E0885" w:rsidRDefault="00AD7DDE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val="x-none" w:bidi="en-US"/>
        </w:rPr>
      </w:pPr>
      <w:r w:rsidRPr="003E0885">
        <w:rPr>
          <w:rFonts w:ascii="Times New Roman" w:hAnsi="Times New Roman" w:cs="Times New Roman"/>
          <w:i/>
          <w:color w:val="000000"/>
          <w:lang w:val="en-GB" w:bidi="en-US"/>
        </w:rPr>
        <w:t xml:space="preserve">PANSS </w:t>
      </w:r>
      <w:r w:rsidRPr="003E0885">
        <w:rPr>
          <w:rFonts w:ascii="Times New Roman" w:hAnsi="Times New Roman" w:cs="Times New Roman"/>
          <w:color w:val="000000"/>
          <w:lang w:val="en-GB" w:bidi="en-US"/>
        </w:rPr>
        <w:t>(Positive and Negative Syndrome Scale</w:t>
      </w:r>
      <w:r w:rsidR="00093B6D">
        <w:rPr>
          <w:rFonts w:ascii="Times New Roman" w:hAnsi="Times New Roman" w:cs="Times New Roman"/>
          <w:color w:val="000000"/>
          <w:lang w:val="en-GB" w:bidi="en-US"/>
        </w:rPr>
        <w:t>)</w:t>
      </w:r>
      <w:r w:rsidRPr="003E0885">
        <w:rPr>
          <w:rFonts w:ascii="Times New Roman" w:hAnsi="Times New Roman" w:cs="Times New Roman"/>
          <w:color w:val="000000"/>
          <w:lang w:val="en-GB" w:bidi="en-US"/>
        </w:rPr>
        <w:t xml:space="preserve"> </w:t>
      </w:r>
      <w:r w:rsidR="00093B6D">
        <w:rPr>
          <w:rFonts w:ascii="Times New Roman" w:hAnsi="Times New Roman" w:cs="Times New Roman"/>
          <w:color w:val="000000"/>
          <w:lang w:val="en-GB" w:bidi="en-US"/>
        </w:rPr>
        <w:t xml:space="preserve">[1] </w:t>
      </w:r>
      <w:r w:rsidRPr="003E0885">
        <w:rPr>
          <w:rFonts w:ascii="Times New Roman" w:hAnsi="Times New Roman" w:cs="Times New Roman"/>
          <w:bCs/>
          <w:i/>
          <w:lang w:bidi="en-US"/>
        </w:rPr>
        <w:t>scores</w:t>
      </w:r>
      <w:r w:rsidRPr="003E0885">
        <w:rPr>
          <w:rFonts w:ascii="Times New Roman" w:hAnsi="Times New Roman" w:cs="Times New Roman"/>
          <w:bCs/>
          <w:lang w:bidi="en-US"/>
        </w:rPr>
        <w:t xml:space="preserve"> </w:t>
      </w:r>
      <w:r w:rsidR="00EF2696" w:rsidRPr="003E0885">
        <w:rPr>
          <w:rFonts w:ascii="Times New Roman" w:hAnsi="Times New Roman" w:cs="Times New Roman"/>
          <w:bCs/>
          <w:lang w:bidi="en-US"/>
        </w:rPr>
        <w:t xml:space="preserve">were evaluated in a </w:t>
      </w:r>
      <w:r w:rsidRPr="003E0885">
        <w:rPr>
          <w:rFonts w:ascii="Times New Roman" w:hAnsi="Times New Roman" w:cs="Times New Roman"/>
          <w:bCs/>
          <w:lang w:bidi="en-US"/>
        </w:rPr>
        <w:t>PANSS specific interview at the 43-years study. PANSS total symptoms were measure</w:t>
      </w:r>
      <w:r w:rsidR="00EF2696" w:rsidRPr="003E0885">
        <w:rPr>
          <w:rFonts w:ascii="Times New Roman" w:hAnsi="Times New Roman" w:cs="Times New Roman"/>
          <w:bCs/>
          <w:lang w:bidi="en-US"/>
        </w:rPr>
        <w:t xml:space="preserve">d </w:t>
      </w:r>
      <w:r w:rsidRPr="003E0885">
        <w:rPr>
          <w:rFonts w:ascii="Times New Roman" w:hAnsi="Times New Roman" w:cs="Times New Roman"/>
          <w:bCs/>
          <w:lang w:bidi="en-US"/>
        </w:rPr>
        <w:t xml:space="preserve">from </w:t>
      </w:r>
      <w:r w:rsidR="00EF2696" w:rsidRPr="003E0885">
        <w:rPr>
          <w:rFonts w:ascii="Times New Roman" w:hAnsi="Times New Roman" w:cs="Times New Roman"/>
          <w:bCs/>
          <w:lang w:bidi="en-US"/>
        </w:rPr>
        <w:t>one</w:t>
      </w:r>
      <w:r w:rsidRPr="003E0885">
        <w:rPr>
          <w:rFonts w:ascii="Times New Roman" w:hAnsi="Times New Roman" w:cs="Times New Roman"/>
          <w:bCs/>
          <w:lang w:bidi="en-US"/>
        </w:rPr>
        <w:t xml:space="preserve"> week before the interview and divided in</w:t>
      </w:r>
      <w:r w:rsidR="00EF2696" w:rsidRPr="003E0885">
        <w:rPr>
          <w:rFonts w:ascii="Times New Roman" w:hAnsi="Times New Roman" w:cs="Times New Roman"/>
          <w:bCs/>
          <w:lang w:bidi="en-US"/>
        </w:rPr>
        <w:t xml:space="preserve">to </w:t>
      </w:r>
      <w:r w:rsidRPr="003E0885">
        <w:rPr>
          <w:rFonts w:ascii="Times New Roman" w:hAnsi="Times New Roman" w:cs="Times New Roman"/>
          <w:bCs/>
          <w:lang w:bidi="en-US"/>
        </w:rPr>
        <w:t xml:space="preserve">positive, negative and </w:t>
      </w:r>
      <w:proofErr w:type="spellStart"/>
      <w:r w:rsidRPr="003E0885">
        <w:rPr>
          <w:rFonts w:ascii="Times New Roman" w:hAnsi="Times New Roman" w:cs="Times New Roman"/>
          <w:bCs/>
          <w:lang w:bidi="en-US"/>
        </w:rPr>
        <w:t>disorganisation</w:t>
      </w:r>
      <w:proofErr w:type="spellEnd"/>
      <w:r w:rsidRPr="003E0885">
        <w:rPr>
          <w:rFonts w:ascii="Times New Roman" w:hAnsi="Times New Roman" w:cs="Times New Roman"/>
          <w:bCs/>
          <w:lang w:bidi="en-US"/>
        </w:rPr>
        <w:t xml:space="preserve"> symptoms based on the model described by van der </w:t>
      </w:r>
      <w:proofErr w:type="spellStart"/>
      <w:r w:rsidRPr="003E0885">
        <w:rPr>
          <w:rFonts w:ascii="Times New Roman" w:hAnsi="Times New Roman" w:cs="Times New Roman"/>
          <w:bCs/>
          <w:lang w:bidi="en-US"/>
        </w:rPr>
        <w:t>Ga</w:t>
      </w:r>
      <w:r w:rsidR="00EF2696" w:rsidRPr="003E0885">
        <w:rPr>
          <w:rFonts w:ascii="Times New Roman" w:hAnsi="Times New Roman" w:cs="Times New Roman"/>
          <w:bCs/>
          <w:lang w:bidi="en-US"/>
        </w:rPr>
        <w:t>ag</w:t>
      </w:r>
      <w:proofErr w:type="spellEnd"/>
      <w:r w:rsidR="00EF2696" w:rsidRPr="003E0885">
        <w:rPr>
          <w:rFonts w:ascii="Times New Roman" w:hAnsi="Times New Roman" w:cs="Times New Roman"/>
          <w:bCs/>
          <w:lang w:bidi="en-US"/>
        </w:rPr>
        <w:t xml:space="preserve"> et al. </w:t>
      </w:r>
      <w:r w:rsidR="00093B6D">
        <w:rPr>
          <w:rFonts w:ascii="Times New Roman" w:hAnsi="Times New Roman" w:cs="Times New Roman"/>
          <w:bCs/>
          <w:lang w:bidi="en-US"/>
        </w:rPr>
        <w:t>[2]</w:t>
      </w:r>
      <w:r w:rsidR="00EF2696" w:rsidRPr="003E0885">
        <w:rPr>
          <w:rFonts w:ascii="Times New Roman" w:hAnsi="Times New Roman" w:cs="Times New Roman"/>
          <w:bCs/>
          <w:lang w:bidi="en-US"/>
        </w:rPr>
        <w:t xml:space="preserve">. </w:t>
      </w:r>
      <w:r w:rsidRPr="003E0885">
        <w:rPr>
          <w:rFonts w:ascii="Times New Roman" w:hAnsi="Times New Roman" w:cs="Times New Roman"/>
          <w:bCs/>
          <w:lang w:bidi="en-US"/>
        </w:rPr>
        <w:t xml:space="preserve">PANSS was </w:t>
      </w:r>
      <w:r w:rsidR="00EF2696" w:rsidRPr="003E0885">
        <w:rPr>
          <w:rFonts w:ascii="Times New Roman" w:hAnsi="Times New Roman" w:cs="Times New Roman"/>
          <w:bCs/>
          <w:lang w:bidi="en-US"/>
        </w:rPr>
        <w:t xml:space="preserve">also </w:t>
      </w:r>
      <w:proofErr w:type="spellStart"/>
      <w:r w:rsidR="00EF2696" w:rsidRPr="003E0885">
        <w:rPr>
          <w:rFonts w:ascii="Times New Roman" w:hAnsi="Times New Roman" w:cs="Times New Roman"/>
          <w:bCs/>
          <w:lang w:bidi="en-US"/>
        </w:rPr>
        <w:t>utilised</w:t>
      </w:r>
      <w:proofErr w:type="spellEnd"/>
      <w:r w:rsidR="00EF2696" w:rsidRPr="003E0885">
        <w:rPr>
          <w:rFonts w:ascii="Times New Roman" w:hAnsi="Times New Roman" w:cs="Times New Roman"/>
          <w:bCs/>
          <w:lang w:bidi="en-US"/>
        </w:rPr>
        <w:t xml:space="preserve"> in determining </w:t>
      </w:r>
      <w:r w:rsidRPr="003E0885">
        <w:rPr>
          <w:rFonts w:ascii="Times New Roman" w:hAnsi="Times New Roman" w:cs="Times New Roman"/>
          <w:bCs/>
          <w:lang w:bidi="en-US"/>
        </w:rPr>
        <w:t>remission status (</w:t>
      </w:r>
      <w:r w:rsidR="00EF2696" w:rsidRPr="003E0885">
        <w:rPr>
          <w:rFonts w:ascii="Times New Roman" w:hAnsi="Times New Roman" w:cs="Times New Roman"/>
          <w:bCs/>
          <w:lang w:bidi="en-US"/>
        </w:rPr>
        <w:t>more</w:t>
      </w:r>
      <w:r w:rsidRPr="003E0885">
        <w:rPr>
          <w:rFonts w:ascii="Times New Roman" w:hAnsi="Times New Roman" w:cs="Times New Roman"/>
          <w:bCs/>
          <w:lang w:bidi="en-US"/>
        </w:rPr>
        <w:t xml:space="preserve"> below).</w:t>
      </w:r>
      <w:r w:rsidRPr="003E0885">
        <w:rPr>
          <w:rFonts w:ascii="Times New Roman" w:hAnsi="Times New Roman" w:cs="Times New Roman"/>
          <w:color w:val="000000"/>
          <w:lang w:val="en-GB" w:bidi="en-US"/>
        </w:rPr>
        <w:t xml:space="preserve"> </w:t>
      </w:r>
    </w:p>
    <w:p w:rsidR="00AD7DDE" w:rsidRPr="003E0885" w:rsidRDefault="00AD7DDE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The Severity of Illness subscale of the CGI</w:t>
      </w:r>
      <w:r w:rsidRPr="003E0885">
        <w:rPr>
          <w:rFonts w:ascii="Times New Roman" w:hAnsi="Times New Roman" w:cs="Times New Roman"/>
          <w:bCs/>
          <w:lang w:bidi="en-US"/>
        </w:rPr>
        <w:t xml:space="preserve"> (Clinical Global Impression</w:t>
      </w:r>
      <w:r w:rsidR="00093B6D">
        <w:rPr>
          <w:rFonts w:ascii="Times New Roman" w:hAnsi="Times New Roman" w:cs="Times New Roman"/>
          <w:bCs/>
          <w:lang w:bidi="en-US"/>
        </w:rPr>
        <w:t>) [3]</w:t>
      </w:r>
      <w:r w:rsidR="00EF2696" w:rsidRPr="003E0885">
        <w:rPr>
          <w:rFonts w:ascii="Times New Roman" w:hAnsi="Times New Roman" w:cs="Times New Roman"/>
          <w:bCs/>
          <w:lang w:bidi="en-US"/>
        </w:rPr>
        <w:t>,</w:t>
      </w:r>
      <w:r w:rsidRPr="003E0885">
        <w:rPr>
          <w:rFonts w:ascii="Times New Roman" w:hAnsi="Times New Roman" w:cs="Times New Roman"/>
          <w:bCs/>
          <w:lang w:bidi="en-US"/>
        </w:rPr>
        <w:t xml:space="preserve"> rang</w:t>
      </w:r>
      <w:r w:rsidR="00EF2696" w:rsidRPr="003E0885">
        <w:rPr>
          <w:rFonts w:ascii="Times New Roman" w:hAnsi="Times New Roman" w:cs="Times New Roman"/>
          <w:bCs/>
          <w:lang w:bidi="en-US"/>
        </w:rPr>
        <w:t>ing</w:t>
      </w:r>
      <w:r w:rsidRPr="003E0885">
        <w:rPr>
          <w:rFonts w:ascii="Times New Roman" w:hAnsi="Times New Roman" w:cs="Times New Roman"/>
          <w:bCs/>
          <w:lang w:bidi="en-US"/>
        </w:rPr>
        <w:t xml:space="preserve"> </w:t>
      </w:r>
      <w:r w:rsidR="00EF2696" w:rsidRPr="003E0885">
        <w:rPr>
          <w:rFonts w:ascii="Times New Roman" w:hAnsi="Times New Roman" w:cs="Times New Roman"/>
          <w:bCs/>
          <w:lang w:bidi="en-US"/>
        </w:rPr>
        <w:t>from</w:t>
      </w:r>
      <w:r w:rsidRPr="003E0885">
        <w:rPr>
          <w:rFonts w:ascii="Times New Roman" w:hAnsi="Times New Roman" w:cs="Times New Roman"/>
          <w:bCs/>
          <w:lang w:bidi="en-US"/>
        </w:rPr>
        <w:t xml:space="preserve"> 1 (not ill at all) to 7 (among the most extremely ill), was </w:t>
      </w:r>
      <w:r w:rsidR="00EF2696" w:rsidRPr="003E0885">
        <w:rPr>
          <w:rFonts w:ascii="Times New Roman" w:hAnsi="Times New Roman" w:cs="Times New Roman"/>
          <w:bCs/>
          <w:lang w:bidi="en-US"/>
        </w:rPr>
        <w:t xml:space="preserve">ascertained in </w:t>
      </w:r>
      <w:r w:rsidRPr="003E0885">
        <w:rPr>
          <w:rFonts w:ascii="Times New Roman" w:hAnsi="Times New Roman" w:cs="Times New Roman"/>
          <w:bCs/>
          <w:lang w:bidi="en-US"/>
        </w:rPr>
        <w:t>the interview at the 43-year study.</w:t>
      </w:r>
    </w:p>
    <w:p w:rsidR="00AD7DDE" w:rsidRPr="003E0885" w:rsidRDefault="00BA557A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Cumu</w:t>
      </w:r>
      <w:r w:rsidR="00AD7DDE" w:rsidRPr="003E0885">
        <w:rPr>
          <w:rFonts w:ascii="Times New Roman" w:hAnsi="Times New Roman" w:cs="Times New Roman"/>
          <w:bCs/>
          <w:i/>
          <w:lang w:bidi="en-US"/>
        </w:rPr>
        <w:t>lative number of hospital treatment days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w</w:t>
      </w:r>
      <w:r w:rsidRPr="003E0885">
        <w:rPr>
          <w:rFonts w:ascii="Times New Roman" w:hAnsi="Times New Roman" w:cs="Times New Roman"/>
          <w:bCs/>
          <w:lang w:bidi="en-US"/>
        </w:rPr>
        <w:t>as obtained</w:t>
      </w:r>
      <w:r w:rsidR="00AD7DDE" w:rsidRPr="003E0885">
        <w:rPr>
          <w:rFonts w:ascii="Times New Roman" w:hAnsi="Times New Roman" w:cs="Times New Roman"/>
          <w:bCs/>
          <w:lang w:bidi="en-US"/>
        </w:rPr>
        <w:t xml:space="preserve"> from the </w:t>
      </w:r>
      <w:r w:rsidR="00AD7DDE" w:rsidRPr="003E0885">
        <w:rPr>
          <w:rFonts w:ascii="Times New Roman" w:hAnsi="Times New Roman" w:cs="Times New Roman"/>
          <w:bCs/>
        </w:rPr>
        <w:t>Care Register for Health Care (formerly Finnish Hospital Discharge Register)</w:t>
      </w:r>
      <w:r w:rsidR="00AD7DDE" w:rsidRPr="003E0885">
        <w:rPr>
          <w:rFonts w:ascii="Times New Roman" w:hAnsi="Times New Roman" w:cs="Times New Roman"/>
          <w:bCs/>
          <w:lang w:bidi="en-US"/>
        </w:rPr>
        <w:t>.</w:t>
      </w:r>
    </w:p>
    <w:p w:rsidR="00AD7DDE" w:rsidRPr="003E0885" w:rsidRDefault="00AD7DDE" w:rsidP="00AD7DD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Psychiatric treatment status</w:t>
      </w:r>
      <w:r w:rsidRPr="003E0885">
        <w:rPr>
          <w:rFonts w:ascii="Times New Roman" w:hAnsi="Times New Roman" w:cs="Times New Roman"/>
          <w:bCs/>
          <w:lang w:bidi="en-US"/>
        </w:rPr>
        <w:t xml:space="preserve"> </w:t>
      </w:r>
      <w:r w:rsidR="00E81A7B" w:rsidRPr="003E0885">
        <w:rPr>
          <w:rFonts w:ascii="Times New Roman" w:hAnsi="Times New Roman" w:cs="Times New Roman"/>
          <w:bCs/>
          <w:lang w:bidi="en-US"/>
        </w:rPr>
        <w:t>was ascertained in the</w:t>
      </w:r>
      <w:r w:rsidRPr="003E0885">
        <w:rPr>
          <w:rFonts w:ascii="Times New Roman" w:hAnsi="Times New Roman" w:cs="Times New Roman"/>
          <w:bCs/>
          <w:lang w:bidi="en-US"/>
        </w:rPr>
        <w:t xml:space="preserve"> interview at the 43-year study</w:t>
      </w:r>
      <w:r w:rsidR="00E81A7B" w:rsidRPr="003E0885">
        <w:rPr>
          <w:rFonts w:ascii="Times New Roman" w:hAnsi="Times New Roman" w:cs="Times New Roman"/>
          <w:bCs/>
          <w:lang w:bidi="en-US"/>
        </w:rPr>
        <w:t xml:space="preserve"> by asking</w:t>
      </w:r>
      <w:r w:rsidRPr="003E0885">
        <w:rPr>
          <w:rFonts w:ascii="Times New Roman" w:hAnsi="Times New Roman" w:cs="Times New Roman"/>
          <w:bCs/>
          <w:lang w:bidi="en-US"/>
        </w:rPr>
        <w:t xml:space="preserve"> about previous and current psychiatric treatment contacts (place and time of starting th</w:t>
      </w:r>
      <w:r w:rsidR="00E81A7B" w:rsidRPr="003E0885">
        <w:rPr>
          <w:rFonts w:ascii="Times New Roman" w:hAnsi="Times New Roman" w:cs="Times New Roman"/>
          <w:bCs/>
          <w:lang w:bidi="en-US"/>
        </w:rPr>
        <w:t>e contact, frequency of visits) and grouped to four categories</w:t>
      </w:r>
      <w:r w:rsidRPr="003E0885">
        <w:rPr>
          <w:rFonts w:ascii="Times New Roman" w:hAnsi="Times New Roman" w:cs="Times New Roman"/>
          <w:bCs/>
          <w:lang w:bidi="en-US"/>
        </w:rPr>
        <w:t xml:space="preserve">: no treatment contact, non-regular outpatient treatment (less frequent than once per month or of unknown frequency), regular outpatient treatment (visits </w:t>
      </w:r>
      <w:r w:rsidR="00E81A7B" w:rsidRPr="003E0885">
        <w:rPr>
          <w:rFonts w:ascii="Times New Roman" w:hAnsi="Times New Roman" w:cs="Times New Roman"/>
          <w:bCs/>
          <w:lang w:bidi="en-US"/>
        </w:rPr>
        <w:t xml:space="preserve">in the psychiatric services </w:t>
      </w:r>
      <w:r w:rsidRPr="003E0885">
        <w:rPr>
          <w:rFonts w:ascii="Times New Roman" w:hAnsi="Times New Roman" w:cs="Times New Roman"/>
          <w:bCs/>
          <w:lang w:bidi="en-US"/>
        </w:rPr>
        <w:t xml:space="preserve">or outpatient rehabilitation group at least once and mostly 1-4 times per month), and inpatient/institution (psychiatric hospital treatment or </w:t>
      </w:r>
      <w:r w:rsidR="00E81A7B" w:rsidRPr="003E0885">
        <w:rPr>
          <w:rFonts w:ascii="Times New Roman" w:hAnsi="Times New Roman" w:cs="Times New Roman"/>
          <w:bCs/>
          <w:lang w:bidi="en-US"/>
        </w:rPr>
        <w:t>living</w:t>
      </w:r>
      <w:r w:rsidRPr="003E0885">
        <w:rPr>
          <w:rFonts w:ascii="Times New Roman" w:hAnsi="Times New Roman" w:cs="Times New Roman"/>
          <w:bCs/>
          <w:lang w:bidi="en-US"/>
        </w:rPr>
        <w:t xml:space="preserve"> in a sheltered home).</w:t>
      </w:r>
    </w:p>
    <w:p w:rsidR="000E4093" w:rsidRPr="003E0885" w:rsidRDefault="00AD7DDE" w:rsidP="0065677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lang w:bidi="en-US"/>
        </w:rPr>
      </w:pPr>
      <w:r w:rsidRPr="003E0885">
        <w:rPr>
          <w:rFonts w:ascii="Times New Roman" w:hAnsi="Times New Roman" w:cs="Times New Roman"/>
          <w:bCs/>
          <w:i/>
          <w:lang w:bidi="en-US"/>
        </w:rPr>
        <w:t>Remission</w:t>
      </w:r>
      <w:r w:rsidR="000E4093" w:rsidRPr="003E0885">
        <w:rPr>
          <w:rFonts w:ascii="Times New Roman" w:hAnsi="Times New Roman" w:cs="Times New Roman"/>
          <w:bCs/>
          <w:i/>
          <w:lang w:bidi="en-US"/>
        </w:rPr>
        <w:t>,</w:t>
      </w:r>
      <w:r w:rsidRPr="003E0885">
        <w:rPr>
          <w:rFonts w:ascii="Times New Roman" w:hAnsi="Times New Roman" w:cs="Times New Roman"/>
          <w:bCs/>
          <w:lang w:bidi="en-US"/>
        </w:rPr>
        <w:t xml:space="preserve"> </w:t>
      </w:r>
      <w:r w:rsidR="000E4093" w:rsidRPr="003E0885">
        <w:rPr>
          <w:rFonts w:ascii="Times New Roman" w:hAnsi="Times New Roman" w:cs="Times New Roman"/>
          <w:bCs/>
          <w:lang w:bidi="en-US"/>
        </w:rPr>
        <w:t>according to</w:t>
      </w:r>
      <w:r w:rsidR="00E81A7B" w:rsidRPr="003E0885">
        <w:rPr>
          <w:rFonts w:ascii="Times New Roman" w:hAnsi="Times New Roman" w:cs="Times New Roman"/>
          <w:bCs/>
          <w:lang w:bidi="en-US"/>
        </w:rPr>
        <w:t xml:space="preserve"> the </w:t>
      </w:r>
      <w:proofErr w:type="spellStart"/>
      <w:r w:rsidR="00E81A7B" w:rsidRPr="003E0885">
        <w:rPr>
          <w:rFonts w:ascii="Times New Roman" w:hAnsi="Times New Roman" w:cs="Times New Roman"/>
          <w:bCs/>
          <w:lang w:bidi="en-US"/>
        </w:rPr>
        <w:t>Andreasen</w:t>
      </w:r>
      <w:proofErr w:type="spellEnd"/>
      <w:r w:rsidR="00E81A7B" w:rsidRPr="003E0885">
        <w:rPr>
          <w:rFonts w:ascii="Times New Roman" w:hAnsi="Times New Roman" w:cs="Times New Roman"/>
          <w:bCs/>
          <w:lang w:bidi="en-US"/>
        </w:rPr>
        <w:t xml:space="preserve"> symptomatic criteria </w:t>
      </w:r>
      <w:r w:rsidR="00093B6D">
        <w:rPr>
          <w:rFonts w:ascii="Times New Roman" w:hAnsi="Times New Roman" w:cs="Times New Roman"/>
          <w:bCs/>
          <w:lang w:bidi="en-US"/>
        </w:rPr>
        <w:t>[4]</w:t>
      </w:r>
      <w:r w:rsidR="000E4093" w:rsidRPr="003E0885">
        <w:rPr>
          <w:rFonts w:ascii="Times New Roman" w:hAnsi="Times New Roman" w:cs="Times New Roman"/>
          <w:bCs/>
          <w:lang w:bidi="en-US"/>
        </w:rPr>
        <w:t>, was defined as having no symptoms (PANSS) at the time of the 43-year study and no psychiatric hospital treatments in 6 months before the study.</w:t>
      </w:r>
    </w:p>
    <w:p w:rsidR="00656774" w:rsidRPr="003E0885" w:rsidRDefault="00656774" w:rsidP="0065677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AD7DDE" w:rsidRDefault="00AD7DDE" w:rsidP="00276B93">
      <w:pPr>
        <w:spacing w:after="0"/>
        <w:rPr>
          <w:rFonts w:ascii="Times New Roman" w:hAnsi="Times New Roman" w:cs="Times New Roman"/>
          <w:b/>
        </w:rPr>
      </w:pPr>
    </w:p>
    <w:p w:rsidR="003E0885" w:rsidRDefault="003E0885" w:rsidP="00276B93">
      <w:pPr>
        <w:spacing w:after="0"/>
        <w:rPr>
          <w:rFonts w:ascii="Times New Roman" w:hAnsi="Times New Roman" w:cs="Times New Roman"/>
          <w:b/>
        </w:rPr>
      </w:pPr>
    </w:p>
    <w:p w:rsidR="003E0885" w:rsidRDefault="003E0885" w:rsidP="00276B93">
      <w:pPr>
        <w:spacing w:after="0"/>
        <w:rPr>
          <w:rFonts w:ascii="Times New Roman" w:hAnsi="Times New Roman" w:cs="Times New Roman"/>
          <w:b/>
        </w:rPr>
      </w:pPr>
    </w:p>
    <w:p w:rsidR="003E0885" w:rsidRPr="003E0885" w:rsidRDefault="003E0885" w:rsidP="00276B93">
      <w:pPr>
        <w:spacing w:after="0"/>
        <w:rPr>
          <w:rFonts w:ascii="Times New Roman" w:hAnsi="Times New Roman" w:cs="Times New Roman"/>
          <w:b/>
        </w:rPr>
      </w:pPr>
    </w:p>
    <w:p w:rsidR="00363344" w:rsidRPr="003E0885" w:rsidRDefault="00363344" w:rsidP="00276B93">
      <w:pPr>
        <w:spacing w:after="0"/>
        <w:rPr>
          <w:rFonts w:ascii="Times New Roman" w:hAnsi="Times New Roman" w:cs="Times New Roman"/>
          <w:b/>
        </w:rPr>
      </w:pPr>
    </w:p>
    <w:p w:rsidR="00AD7DDE" w:rsidRPr="003E0885" w:rsidRDefault="00AD7DDE" w:rsidP="00276B93">
      <w:pPr>
        <w:spacing w:after="0"/>
        <w:rPr>
          <w:rFonts w:ascii="Times New Roman" w:hAnsi="Times New Roman" w:cs="Times New Roman"/>
          <w:b/>
          <w:lang w:val="en-GB"/>
        </w:rPr>
      </w:pPr>
    </w:p>
    <w:p w:rsidR="00276B93" w:rsidRPr="003E0885" w:rsidRDefault="003E0885" w:rsidP="00276B93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Supplementary</w:t>
      </w:r>
      <w:r w:rsidR="00276B93" w:rsidRPr="003E0885">
        <w:rPr>
          <w:rFonts w:ascii="Times New Roman" w:hAnsi="Times New Roman" w:cs="Times New Roman"/>
          <w:b/>
          <w:lang w:val="en-GB"/>
        </w:rPr>
        <w:t xml:space="preserve"> Table</w:t>
      </w:r>
      <w:r w:rsidR="007F1502" w:rsidRPr="003E0885">
        <w:rPr>
          <w:rFonts w:ascii="Times New Roman" w:hAnsi="Times New Roman" w:cs="Times New Roman"/>
          <w:b/>
          <w:lang w:val="en-GB"/>
        </w:rPr>
        <w:t xml:space="preserve"> 1</w:t>
      </w:r>
      <w:r w:rsidR="00276B93" w:rsidRPr="003E0885">
        <w:rPr>
          <w:rFonts w:ascii="Times New Roman" w:hAnsi="Times New Roman" w:cs="Times New Roman"/>
          <w:b/>
          <w:lang w:val="en-GB"/>
        </w:rPr>
        <w:t xml:space="preserve">. Lifetime use and current use of psychiatric medications at 43 years of age in </w:t>
      </w:r>
    </w:p>
    <w:p w:rsidR="00276B93" w:rsidRPr="003E0885" w:rsidRDefault="00276B93" w:rsidP="00276B93">
      <w:pPr>
        <w:spacing w:after="0"/>
        <w:rPr>
          <w:rFonts w:ascii="Times New Roman" w:hAnsi="Times New Roman" w:cs="Times New Roman"/>
          <w:b/>
          <w:lang w:val="en-GB"/>
        </w:rPr>
      </w:pPr>
      <w:r w:rsidRPr="003E0885">
        <w:rPr>
          <w:rFonts w:ascii="Times New Roman" w:hAnsi="Times New Roman" w:cs="Times New Roman"/>
          <w:b/>
          <w:lang w:val="en-GB"/>
        </w:rPr>
        <w:t>schizophrenia (n=60).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626"/>
        <w:gridCol w:w="2519"/>
        <w:gridCol w:w="1242"/>
        <w:gridCol w:w="1701"/>
        <w:gridCol w:w="1276"/>
        <w:gridCol w:w="1559"/>
      </w:tblGrid>
      <w:tr w:rsidR="00276B93" w:rsidRPr="003E0885" w:rsidTr="00034821"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ATC code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Generic name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Lifetime use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Current use</w:t>
            </w:r>
          </w:p>
        </w:tc>
      </w:tr>
      <w:tr w:rsidR="00276B93" w:rsidRPr="003E0885" w:rsidTr="00034821"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21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 xml:space="preserve">DDD years, </w:t>
            </w:r>
          </w:p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mean (</w:t>
            </w:r>
            <w:proofErr w:type="spellStart"/>
            <w:r w:rsidRPr="003E0885">
              <w:rPr>
                <w:rFonts w:ascii="Times New Roman" w:hAnsi="Times New Roman" w:cs="Times New Roman"/>
                <w:b/>
                <w:lang w:val="en-GB"/>
              </w:rPr>
              <w:t>Sd</w:t>
            </w:r>
            <w:proofErr w:type="spellEnd"/>
            <w:r w:rsidRPr="003E0885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 xml:space="preserve">DDD, </w:t>
            </w:r>
          </w:p>
          <w:p w:rsidR="00276B93" w:rsidRPr="003E0885" w:rsidRDefault="00276B93" w:rsidP="009444B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mean (</w:t>
            </w:r>
            <w:proofErr w:type="spellStart"/>
            <w:r w:rsidRPr="003E0885">
              <w:rPr>
                <w:rFonts w:ascii="Times New Roman" w:hAnsi="Times New Roman" w:cs="Times New Roman"/>
                <w:b/>
                <w:lang w:val="en-GB"/>
              </w:rPr>
              <w:t>Sd</w:t>
            </w:r>
            <w:proofErr w:type="spellEnd"/>
            <w:r w:rsidRPr="003E0885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</w:tr>
      <w:tr w:rsidR="00276B93" w:rsidRPr="003E0885" w:rsidTr="00034821"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Antipsychotic medication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72462B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59 (98%)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72462B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18.2 (20.2)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72462B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51</w:t>
            </w:r>
            <w:r w:rsidR="00B26933" w:rsidRPr="003E0885">
              <w:rPr>
                <w:rFonts w:ascii="Times New Roman" w:hAnsi="Times New Roman" w:cs="Times New Roman"/>
                <w:lang w:val="en-GB"/>
              </w:rPr>
              <w:t xml:space="preserve"> (85%)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B93" w:rsidRPr="003E0885" w:rsidRDefault="0072462B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1.6 (1.3)</w:t>
            </w:r>
          </w:p>
        </w:tc>
      </w:tr>
      <w:tr w:rsidR="00276B93" w:rsidRPr="003E0885" w:rsidTr="00034821"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76B93" w:rsidRPr="003E0885" w:rsidRDefault="00276B93" w:rsidP="009444B3">
            <w:pPr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Typical antipsychotics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9444B3" w:rsidRPr="003E0885" w:rsidRDefault="0072462B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54</w:t>
            </w:r>
            <w:r w:rsidR="003A7115" w:rsidRPr="003E0885">
              <w:rPr>
                <w:rFonts w:ascii="Times New Roman" w:hAnsi="Times New Roman" w:cs="Times New Roman"/>
                <w:lang w:val="en-GB"/>
              </w:rPr>
              <w:t xml:space="preserve"> (90%)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9.9 (14.0)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276B93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19</w:t>
            </w:r>
            <w:r w:rsidR="003A7115" w:rsidRPr="003E0885">
              <w:rPr>
                <w:rFonts w:ascii="Times New Roman" w:hAnsi="Times New Roman" w:cs="Times New Roman"/>
                <w:lang w:val="en-GB"/>
              </w:rPr>
              <w:t xml:space="preserve"> (32%)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462B" w:rsidRPr="003E0885" w:rsidRDefault="0072462B" w:rsidP="0072462B">
            <w:pPr>
              <w:rPr>
                <w:rFonts w:ascii="Times New Roman" w:hAnsi="Times New Roman" w:cs="Times New Roman"/>
                <w:lang w:val="en-GB"/>
              </w:rPr>
            </w:pPr>
          </w:p>
          <w:p w:rsidR="00276B93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0.7 (0.8)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N05AA01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Chlorpromazine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22 (37%)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2.4 (5.8)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N05AA02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Levomepromazine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26 (43%)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0.9 (2.1)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0.4 (0.3)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N05AA03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Promazine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20 (33%)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0.5 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N05AB01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Dixyrazine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N05AB02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Fluphenazine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20.1 (28.5)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N05AB03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Perphenazine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36 (60%)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1.4 (2.1)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6 (10%)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0.6 (0.4)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N05AB08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Thioproperazine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N05AC01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Periciazine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N05AC02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Thioridazine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38 (63%)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4.2 (6.3)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N05AC04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Pipotiazine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2.6 (3.8)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N05AD01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Haloperidol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40 (67%)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2.4 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0.5 (0.07)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N05AD03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Melperone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0.03 (0.04)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N05AF01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Flupentixol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0.4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N05AF03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Chlorprothixene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15 (25%)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1.1 (1.7)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0.5 (0.2)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N05AF05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Zuclopenthixol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21 (35%)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3.2 (5.6)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1.5 (0.9)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N05AG02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proofErr w:type="spellStart"/>
            <w:r w:rsidRPr="003E0885">
              <w:rPr>
                <w:rFonts w:ascii="Times New Roman" w:hAnsi="Times New Roman" w:cs="Times New Roman"/>
              </w:rPr>
              <w:t>Pimozide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N05AL01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E0885">
              <w:rPr>
                <w:rFonts w:ascii="Times New Roman" w:hAnsi="Times New Roman" w:cs="Times New Roman"/>
                <w:lang w:val="en-GB"/>
              </w:rPr>
              <w:t>Sulpiride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7 (12%)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0.1 (0.1)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N05AL04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E0885">
              <w:rPr>
                <w:rFonts w:ascii="Times New Roman" w:hAnsi="Times New Roman" w:cs="Times New Roman"/>
                <w:lang w:val="en-GB"/>
              </w:rPr>
              <w:t>Remoxipride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0.1 (0.006)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E0885">
              <w:rPr>
                <w:rFonts w:ascii="Times New Roman" w:hAnsi="Times New Roman" w:cs="Times New Roman"/>
                <w:b/>
                <w:lang w:val="en-GB"/>
              </w:rPr>
              <w:t>Atypical antipsychotics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49</w:t>
            </w:r>
            <w:r w:rsidR="007F72CD" w:rsidRPr="003E0885">
              <w:rPr>
                <w:rFonts w:ascii="Times New Roman" w:hAnsi="Times New Roman" w:cs="Times New Roman"/>
                <w:lang w:val="en-GB"/>
              </w:rPr>
              <w:t xml:space="preserve"> (82%)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11.0 (9.9)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276B93" w:rsidRPr="003E0885" w:rsidRDefault="0072462B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43</w:t>
            </w:r>
            <w:r w:rsidR="007F72CD" w:rsidRPr="003E0885">
              <w:rPr>
                <w:rFonts w:ascii="Times New Roman" w:hAnsi="Times New Roman" w:cs="Times New Roman"/>
                <w:lang w:val="en-GB"/>
              </w:rPr>
              <w:t xml:space="preserve"> (72%)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276B93" w:rsidRPr="003E0885" w:rsidRDefault="0072462B" w:rsidP="0072462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1.6 (0.9)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N05AE03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0885">
              <w:rPr>
                <w:rFonts w:ascii="Times New Roman" w:hAnsi="Times New Roman" w:cs="Times New Roman"/>
                <w:color w:val="000000"/>
              </w:rPr>
              <w:t>Sertindole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0.4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N05AE04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Ziprasidone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N05AH02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Clozapine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16 (27%)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12.1 (13.3)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11 (18%)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1.4 (0.4)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N05AH03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Olanzapine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31 (52%)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6.7 (7.6)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20 (33%)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1.7 (0.9)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N05AH04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Quetiapine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19 (32%)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2.3 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7 (12%)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1.1 (0.9)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N05AH05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0885">
              <w:rPr>
                <w:rFonts w:ascii="Times New Roman" w:hAnsi="Times New Roman" w:cs="Times New Roman"/>
                <w:color w:val="000000"/>
              </w:rPr>
              <w:t>Asenapine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N05AX08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Risperidone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36 (60%)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2.2 (3.7)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0.9 (0.5)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N05AX12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Aripiprazole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11 (18%)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1.1 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7 (12%)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0.9 (0.8)</w:t>
            </w:r>
          </w:p>
        </w:tc>
      </w:tr>
      <w:tr w:rsidR="00276B93" w:rsidRPr="003E0885" w:rsidTr="00034821"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0885">
              <w:rPr>
                <w:rFonts w:ascii="Times New Roman" w:hAnsi="Times New Roman" w:cs="Times New Roman"/>
                <w:b/>
                <w:color w:val="000000"/>
              </w:rPr>
              <w:t>Benzodiazepines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43</w:t>
            </w:r>
            <w:r w:rsidR="00B26933" w:rsidRPr="003E0885">
              <w:rPr>
                <w:rFonts w:ascii="Times New Roman" w:hAnsi="Times New Roman" w:cs="Times New Roman"/>
                <w:lang w:val="en-GB"/>
              </w:rPr>
              <w:t xml:space="preserve"> (72%)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8.9 (10.2)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23</w:t>
            </w:r>
            <w:r w:rsidR="00B26933" w:rsidRPr="003E0885">
              <w:rPr>
                <w:rFonts w:ascii="Times New Roman" w:hAnsi="Times New Roman" w:cs="Times New Roman"/>
                <w:lang w:val="en-GB"/>
              </w:rPr>
              <w:t xml:space="preserve"> (38%)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1.2 (1.1)</w:t>
            </w:r>
          </w:p>
        </w:tc>
      </w:tr>
      <w:tr w:rsidR="00D649FA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9FA" w:rsidRPr="003E0885" w:rsidRDefault="00D649FA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N03AE01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9FA" w:rsidRPr="003E0885" w:rsidRDefault="00D649FA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Clonazepam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649FA" w:rsidRPr="003E0885" w:rsidRDefault="009A31C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9 (15%)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9FA" w:rsidRPr="003E0885" w:rsidRDefault="009A31C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2.3 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9FA" w:rsidRPr="003E0885" w:rsidRDefault="00D649FA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49FA" w:rsidRPr="003E0885" w:rsidRDefault="00D649FA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0.6 (0.8)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N05BA01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Diazepam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1D740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37 (62%)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8E0866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3.7 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C36C6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8 (13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84231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</w:t>
            </w:r>
            <w:r w:rsidR="00C36C63" w:rsidRPr="003E0885">
              <w:rPr>
                <w:rFonts w:ascii="Times New Roman" w:hAnsi="Times New Roman" w:cs="Times New Roman"/>
                <w:lang w:val="en-GB"/>
              </w:rPr>
              <w:t>.9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E0885">
              <w:rPr>
                <w:rFonts w:ascii="Times New Roman" w:hAnsi="Times New Roman" w:cs="Times New Roman"/>
                <w:lang w:val="en-GB"/>
              </w:rPr>
              <w:t>(0.9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N05BA02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Chlordiazepoxide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E336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9 (15%)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8E0866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2.2 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A14A1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A14A1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0.8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N05BA04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Oxazepam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872B3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27 (45%)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F42D4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1.7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13EF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 (8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13EF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0.4 (0.3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N05BA05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Potassium clorazepate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E336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9 (15%)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750D66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1.1 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746E3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746E3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N05BA06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Lorazepam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C6A5A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13 (22%)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AC400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0.8 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13EF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13EF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1.3 (0.8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N05BA12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Alprazolam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1D740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535B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0.3 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N05CD02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Nitrazepam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C6A5A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7 (12%)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8007FE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0.6 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N05CD05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Triazolam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6405A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333FE5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0.6 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N05CD07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Temazepam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872B3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34 (57%)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FC366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2.4 (3.6)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13EF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7 (12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13EF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0.9 (0.5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N05CD08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Midazolam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C6A5A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FC366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0.009 (0.009)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N05CF01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Zopiclone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6405A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25 (42%)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B71CE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1.8 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8635C8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 (8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F72D3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0.7</w:t>
            </w:r>
            <w:r w:rsidR="00BA14A1" w:rsidRPr="003E0885">
              <w:rPr>
                <w:rFonts w:ascii="Times New Roman" w:hAnsi="Times New Roman" w:cs="Times New Roman"/>
                <w:lang w:val="en-GB"/>
              </w:rPr>
              <w:t xml:space="preserve"> (0.3)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N05CF02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Zolpidem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6405A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 (8%)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55436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1.0 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A65E9" w:rsidRPr="003E0885" w:rsidTr="00034821"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4821" w:rsidRPr="003E0885" w:rsidRDefault="00034821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A65E9" w:rsidRPr="003E0885" w:rsidRDefault="00CA65E9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0885">
              <w:rPr>
                <w:rFonts w:ascii="Times New Roman" w:hAnsi="Times New Roman" w:cs="Times New Roman"/>
                <w:b/>
                <w:color w:val="000000"/>
              </w:rPr>
              <w:t>Antidepressants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25</w:t>
            </w:r>
            <w:r w:rsidR="00B26933" w:rsidRPr="003E0885">
              <w:rPr>
                <w:rFonts w:ascii="Times New Roman" w:hAnsi="Times New Roman" w:cs="Times New Roman"/>
                <w:lang w:val="en-GB"/>
              </w:rPr>
              <w:t xml:space="preserve"> (42%)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6.9 (6.7)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72462B">
            <w:pPr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13</w:t>
            </w:r>
            <w:r w:rsidR="00B26933" w:rsidRPr="003E0885">
              <w:rPr>
                <w:rFonts w:ascii="Times New Roman" w:hAnsi="Times New Roman" w:cs="Times New Roman"/>
                <w:lang w:val="en-GB"/>
              </w:rPr>
              <w:t xml:space="preserve"> (22%)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72462B" w:rsidRPr="003E0885" w:rsidRDefault="0072462B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1.3 (0.5)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N06AA04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Clomipramine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N06AA09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Amitriptyline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10 (17%)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2.2 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0A16F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0A16F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0.9 (0.7)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lastRenderedPageBreak/>
              <w:t>N06AA10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Nortriptyline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5474B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5474B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0.07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N06AA12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Doxepin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0.1 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4E0CF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1C7201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0.06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N06AA21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Maprotiline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N06AB03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Fluoxetine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9 (15%)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3.5 (4.7)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746E3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746E3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1.3 (0.6)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N06AB04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Citalopram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13 (22%)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4.1 (5.8)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9F6DBE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9F6DBE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1.1 (0.2)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N06AB05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Paroxetine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7.0 (4.6)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E6EA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9A0DE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2.0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N06AB06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Sertraline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 (8%)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3.4 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9F6DBE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9F6DBE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2.0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N06AB08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Fluvoxamine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N06AB10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Escitalopram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4E0CF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4E0CF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1.0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N06AG02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Moclobemide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N06AX03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0885">
              <w:rPr>
                <w:rFonts w:ascii="Times New Roman" w:hAnsi="Times New Roman" w:cs="Times New Roman"/>
                <w:color w:val="000000"/>
              </w:rPr>
              <w:t>Mianserin</w:t>
            </w:r>
            <w:proofErr w:type="spellEnd"/>
            <w:r w:rsidRPr="003E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1.4 (1.9)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N06AX11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Mirtazapine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4 (7%)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3.2 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9A0DE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9A0DE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1.0 (0.7)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N06AX16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Venlafaxine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746E3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746E3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0.8</w:t>
            </w:r>
          </w:p>
        </w:tc>
      </w:tr>
      <w:tr w:rsidR="00CA65E9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N06AX17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5E9" w:rsidRPr="003E0885" w:rsidRDefault="00CA65E9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Milnacipran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CA65E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65E9" w:rsidRPr="003E0885" w:rsidRDefault="00686D0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0885">
              <w:rPr>
                <w:rFonts w:ascii="Times New Roman" w:hAnsi="Times New Roman" w:cs="Times New Roman"/>
                <w:b/>
                <w:color w:val="000000"/>
              </w:rPr>
              <w:t>Anticholinergic agents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N04AA02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Biperiden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98046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26 (43%)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6D5205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1.4 (2.7</w:t>
            </w:r>
            <w:r w:rsidR="0098046C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B3289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B93" w:rsidRPr="003E0885" w:rsidRDefault="00276B93" w:rsidP="009444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0885">
              <w:rPr>
                <w:rFonts w:ascii="Times New Roman" w:hAnsi="Times New Roman" w:cs="Times New Roman"/>
                <w:b/>
                <w:color w:val="000000"/>
              </w:rPr>
              <w:t>Other medications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76B9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G02CB01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Bromocriptine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A2661D" w:rsidP="00A2661D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N03AB02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Phenytoin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7D7395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6.9 (8.5</w:t>
            </w:r>
            <w:r w:rsidR="00AD7332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N03AF01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Carbamazepine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5 (8%)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64326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2.9 (4.3</w:t>
            </w:r>
            <w:r w:rsidR="00AD7332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0.07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N03AF02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Oxcarbazepine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5072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N03AG01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Valproic acid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10 (17%)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F6655C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6.3 (5.8</w:t>
            </w:r>
            <w:r w:rsidR="00AD7332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10 (17%)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0.8 (0.4)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N03AX09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Lamotrigine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3 (5%)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55FBD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0.5 (0.9</w:t>
            </w:r>
            <w:r w:rsidR="00AD7332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N03AX11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Topiramate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2C6798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N03AX14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Levetiracetam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C04E43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N03AX16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0885">
              <w:rPr>
                <w:rFonts w:ascii="Times New Roman" w:hAnsi="Times New Roman" w:cs="Times New Roman"/>
                <w:color w:val="000000"/>
              </w:rPr>
              <w:t>Pregabalin</w:t>
            </w:r>
            <w:proofErr w:type="spellEnd"/>
            <w:r w:rsidRPr="003E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4E13C4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N04BC05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Pramipexole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0C5AE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A55257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E2F12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12" w:rsidRPr="003E0885" w:rsidRDefault="000E2F12" w:rsidP="000E2F12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N05BB01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12" w:rsidRPr="003E0885" w:rsidRDefault="000E2F12" w:rsidP="000E2F12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Hydroxyzine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0E2F12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8 (13%)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A55257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0.3 (0.4</w:t>
            </w:r>
            <w:r w:rsidR="00AD7332" w:rsidRPr="003E088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E23FA0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E23FA0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1.3</w:t>
            </w:r>
          </w:p>
        </w:tc>
      </w:tr>
      <w:tr w:rsidR="000E2F12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12" w:rsidRPr="003E0885" w:rsidRDefault="000E2F12" w:rsidP="000E2F12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N05CC01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12" w:rsidRPr="003E0885" w:rsidRDefault="000E2F12" w:rsidP="000E2F12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Chloral hydrate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391DC4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C03125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E23FA0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E23FA0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E2F12" w:rsidRPr="003E0885" w:rsidTr="0003482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12" w:rsidRPr="003E0885" w:rsidRDefault="000E2F12" w:rsidP="000E2F12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N05CH01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12" w:rsidRPr="003E0885" w:rsidRDefault="000E2F12" w:rsidP="000E2F12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Melatonin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391DC4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CE795F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0.9 (1</w:t>
            </w:r>
            <w:r w:rsidR="00AD7332" w:rsidRPr="003E0885">
              <w:rPr>
                <w:rFonts w:ascii="Times New Roman" w:hAnsi="Times New Roman" w:cs="Times New Roman"/>
                <w:lang w:val="en-GB"/>
              </w:rPr>
              <w:t>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E23FA0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2 (3%)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2F12" w:rsidRPr="003E0885" w:rsidRDefault="00E23FA0" w:rsidP="000E2F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1.5 (0.7)</w:t>
            </w:r>
          </w:p>
        </w:tc>
      </w:tr>
      <w:tr w:rsidR="00276B93" w:rsidRPr="003E0885" w:rsidTr="00034821"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</w:rPr>
            </w:pPr>
            <w:r w:rsidRPr="003E0885">
              <w:rPr>
                <w:rFonts w:ascii="Times New Roman" w:hAnsi="Times New Roman" w:cs="Times New Roman"/>
              </w:rPr>
              <w:t>R06AD02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93" w:rsidRPr="003E0885" w:rsidRDefault="00276B93" w:rsidP="009444B3">
            <w:pPr>
              <w:rPr>
                <w:rFonts w:ascii="Times New Roman" w:hAnsi="Times New Roman" w:cs="Times New Roman"/>
                <w:color w:val="000000"/>
              </w:rPr>
            </w:pPr>
            <w:r w:rsidRPr="003E0885">
              <w:rPr>
                <w:rFonts w:ascii="Times New Roman" w:hAnsi="Times New Roman" w:cs="Times New Roman"/>
                <w:color w:val="000000"/>
              </w:rPr>
              <w:t>Promethazine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0E2F12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1 (2%)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491F85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93" w:rsidRPr="003E0885" w:rsidRDefault="00E23FA0" w:rsidP="009444B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3E0885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</w:tbl>
    <w:p w:rsidR="009444B3" w:rsidRPr="003E0885" w:rsidRDefault="00DC7CD2">
      <w:pPr>
        <w:rPr>
          <w:rFonts w:ascii="Times New Roman" w:hAnsi="Times New Roman" w:cs="Times New Roman"/>
          <w:sz w:val="18"/>
        </w:rPr>
      </w:pPr>
      <w:r w:rsidRPr="003E0885">
        <w:rPr>
          <w:rFonts w:ascii="Times New Roman" w:hAnsi="Times New Roman" w:cs="Times New Roman"/>
          <w:sz w:val="18"/>
        </w:rPr>
        <w:t>Means and standard deviations</w:t>
      </w:r>
      <w:r w:rsidR="00034821" w:rsidRPr="003E0885">
        <w:rPr>
          <w:rFonts w:ascii="Times New Roman" w:hAnsi="Times New Roman" w:cs="Times New Roman"/>
          <w:sz w:val="18"/>
        </w:rPr>
        <w:t xml:space="preserve"> (</w:t>
      </w:r>
      <w:proofErr w:type="spellStart"/>
      <w:proofErr w:type="gramStart"/>
      <w:r w:rsidR="00034821" w:rsidRPr="003E0885">
        <w:rPr>
          <w:rFonts w:ascii="Times New Roman" w:hAnsi="Times New Roman" w:cs="Times New Roman"/>
          <w:sz w:val="18"/>
        </w:rPr>
        <w:t>Sd</w:t>
      </w:r>
      <w:proofErr w:type="spellEnd"/>
      <w:proofErr w:type="gramEnd"/>
      <w:r w:rsidR="00034821" w:rsidRPr="003E0885">
        <w:rPr>
          <w:rFonts w:ascii="Times New Roman" w:hAnsi="Times New Roman" w:cs="Times New Roman"/>
          <w:sz w:val="18"/>
        </w:rPr>
        <w:t>)</w:t>
      </w:r>
      <w:r w:rsidRPr="003E0885">
        <w:rPr>
          <w:rFonts w:ascii="Times New Roman" w:hAnsi="Times New Roman" w:cs="Times New Roman"/>
          <w:sz w:val="18"/>
        </w:rPr>
        <w:t xml:space="preserve"> are calculated for those who have used the specific medication.</w:t>
      </w:r>
    </w:p>
    <w:p w:rsidR="007163FB" w:rsidRPr="003E0885" w:rsidRDefault="007163FB">
      <w:pPr>
        <w:rPr>
          <w:rFonts w:ascii="Times New Roman" w:hAnsi="Times New Roman" w:cs="Times New Roman"/>
        </w:rPr>
      </w:pPr>
    </w:p>
    <w:p w:rsidR="007163FB" w:rsidRDefault="007163FB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Default="00093B6D">
      <w:pPr>
        <w:rPr>
          <w:rFonts w:ascii="Times New Roman" w:hAnsi="Times New Roman" w:cs="Times New Roman"/>
        </w:rPr>
      </w:pPr>
    </w:p>
    <w:p w:rsidR="00093B6D" w:rsidRPr="00422917" w:rsidRDefault="00093B6D" w:rsidP="00422917">
      <w:pPr>
        <w:spacing w:line="480" w:lineRule="auto"/>
        <w:rPr>
          <w:rFonts w:ascii="Times New Roman" w:hAnsi="Times New Roman" w:cs="Times New Roman"/>
          <w:b/>
          <w:lang w:val="sv-SE"/>
        </w:rPr>
      </w:pPr>
      <w:proofErr w:type="spellStart"/>
      <w:r w:rsidRPr="00422917">
        <w:rPr>
          <w:rFonts w:ascii="Times New Roman" w:hAnsi="Times New Roman" w:cs="Times New Roman"/>
          <w:b/>
          <w:lang w:val="sv-SE"/>
        </w:rPr>
        <w:lastRenderedPageBreak/>
        <w:t>References</w:t>
      </w:r>
      <w:proofErr w:type="spellEnd"/>
    </w:p>
    <w:p w:rsidR="00093B6D" w:rsidRPr="00233D10" w:rsidRDefault="00093B6D" w:rsidP="003C506A">
      <w:pPr>
        <w:spacing w:line="480" w:lineRule="auto"/>
        <w:rPr>
          <w:rFonts w:ascii="Times New Roman" w:hAnsi="Times New Roman" w:cs="Times New Roman"/>
          <w:color w:val="000000"/>
          <w:lang w:bidi="en-US"/>
        </w:rPr>
      </w:pPr>
      <w:r w:rsidRPr="00233D10">
        <w:rPr>
          <w:rFonts w:ascii="Times New Roman" w:hAnsi="Times New Roman" w:cs="Times New Roman"/>
          <w:color w:val="000000"/>
          <w:lang w:bidi="en-US"/>
        </w:rPr>
        <w:t xml:space="preserve">[1] </w:t>
      </w:r>
      <w:r w:rsidR="003C506A" w:rsidRPr="00233D10">
        <w:rPr>
          <w:rFonts w:ascii="Times New Roman" w:hAnsi="Times New Roman" w:cs="Times New Roman"/>
          <w:color w:val="000000"/>
          <w:lang w:bidi="en-US"/>
        </w:rPr>
        <w:t xml:space="preserve">Kay SR, </w:t>
      </w:r>
      <w:proofErr w:type="spellStart"/>
      <w:r w:rsidR="003C506A" w:rsidRPr="00233D10">
        <w:rPr>
          <w:rFonts w:ascii="Times New Roman" w:hAnsi="Times New Roman" w:cs="Times New Roman"/>
          <w:color w:val="000000"/>
          <w:lang w:bidi="en-US"/>
        </w:rPr>
        <w:t>Opler</w:t>
      </w:r>
      <w:proofErr w:type="spellEnd"/>
      <w:r w:rsidR="003C506A" w:rsidRPr="00233D10">
        <w:rPr>
          <w:rFonts w:ascii="Times New Roman" w:hAnsi="Times New Roman" w:cs="Times New Roman"/>
          <w:color w:val="000000"/>
          <w:lang w:bidi="en-US"/>
        </w:rPr>
        <w:t xml:space="preserve"> LA, </w:t>
      </w:r>
      <w:proofErr w:type="spellStart"/>
      <w:r w:rsidR="003C506A" w:rsidRPr="00233D10">
        <w:rPr>
          <w:rFonts w:ascii="Times New Roman" w:hAnsi="Times New Roman" w:cs="Times New Roman"/>
          <w:color w:val="000000"/>
          <w:lang w:bidi="en-US"/>
        </w:rPr>
        <w:t>Fiszbein</w:t>
      </w:r>
      <w:proofErr w:type="spellEnd"/>
      <w:r w:rsidR="003C506A" w:rsidRPr="00233D10">
        <w:rPr>
          <w:rFonts w:ascii="Times New Roman" w:hAnsi="Times New Roman" w:cs="Times New Roman"/>
          <w:color w:val="000000"/>
          <w:lang w:bidi="en-US"/>
        </w:rPr>
        <w:t xml:space="preserve"> A</w:t>
      </w:r>
      <w:r w:rsidR="00233D10">
        <w:rPr>
          <w:rFonts w:ascii="Times New Roman" w:hAnsi="Times New Roman" w:cs="Times New Roman"/>
          <w:color w:val="000000"/>
          <w:lang w:bidi="en-US"/>
        </w:rPr>
        <w:t xml:space="preserve">. </w:t>
      </w:r>
      <w:r w:rsidR="003C506A" w:rsidRPr="00233D10">
        <w:rPr>
          <w:rFonts w:ascii="Times New Roman" w:hAnsi="Times New Roman" w:cs="Times New Roman"/>
          <w:color w:val="000000"/>
          <w:lang w:bidi="en-US"/>
        </w:rPr>
        <w:t xml:space="preserve">Positive and Negative Syndrome Scale </w:t>
      </w:r>
      <w:r w:rsidR="003C506A" w:rsidRPr="003C506A">
        <w:rPr>
          <w:rFonts w:ascii="Times New Roman" w:hAnsi="Times New Roman" w:cs="Times New Roman"/>
          <w:color w:val="000000"/>
          <w:lang w:bidi="en-US"/>
        </w:rPr>
        <w:t>(PANSS). In: Rush AJ</w:t>
      </w:r>
      <w:r w:rsidR="00233D10">
        <w:rPr>
          <w:rFonts w:ascii="Times New Roman" w:hAnsi="Times New Roman" w:cs="Times New Roman"/>
          <w:color w:val="000000"/>
          <w:lang w:bidi="en-US"/>
        </w:rPr>
        <w:t>, editor.</w:t>
      </w:r>
      <w:r w:rsidR="003C506A" w:rsidRPr="003C506A">
        <w:rPr>
          <w:rFonts w:ascii="Times New Roman" w:hAnsi="Times New Roman" w:cs="Times New Roman"/>
          <w:color w:val="000000"/>
          <w:lang w:bidi="en-US"/>
        </w:rPr>
        <w:t xml:space="preserve"> American Psychiatric Association. </w:t>
      </w:r>
      <w:r w:rsidR="003C506A" w:rsidRPr="00233D10">
        <w:rPr>
          <w:rFonts w:ascii="Times New Roman" w:hAnsi="Times New Roman" w:cs="Times New Roman"/>
          <w:color w:val="000000"/>
          <w:lang w:bidi="en-US"/>
        </w:rPr>
        <w:t xml:space="preserve">Handbook of Psychiatric Measures, </w:t>
      </w:r>
      <w:r w:rsidR="00233D10">
        <w:rPr>
          <w:rFonts w:ascii="Times New Roman" w:hAnsi="Times New Roman" w:cs="Times New Roman"/>
          <w:color w:val="000000"/>
          <w:lang w:bidi="en-US"/>
        </w:rPr>
        <w:t xml:space="preserve">Washington: </w:t>
      </w:r>
      <w:r w:rsidR="003C506A" w:rsidRPr="00233D10">
        <w:rPr>
          <w:rFonts w:ascii="Times New Roman" w:hAnsi="Times New Roman" w:cs="Times New Roman"/>
          <w:color w:val="000000"/>
          <w:lang w:bidi="en-US"/>
        </w:rPr>
        <w:t>American Psychiatric Association</w:t>
      </w:r>
      <w:r w:rsidR="00233D10">
        <w:rPr>
          <w:rFonts w:ascii="Times New Roman" w:hAnsi="Times New Roman" w:cs="Times New Roman"/>
          <w:color w:val="000000"/>
          <w:lang w:bidi="en-US"/>
        </w:rPr>
        <w:t>; 2000</w:t>
      </w:r>
      <w:r w:rsidR="003C506A" w:rsidRPr="00233D10">
        <w:rPr>
          <w:rFonts w:ascii="Times New Roman" w:hAnsi="Times New Roman" w:cs="Times New Roman"/>
          <w:color w:val="000000"/>
          <w:lang w:bidi="en-US"/>
        </w:rPr>
        <w:t>,</w:t>
      </w:r>
      <w:r w:rsidR="00233D10">
        <w:rPr>
          <w:rFonts w:ascii="Times New Roman" w:hAnsi="Times New Roman" w:cs="Times New Roman"/>
          <w:color w:val="000000"/>
          <w:lang w:bidi="en-US"/>
        </w:rPr>
        <w:t xml:space="preserve"> p.</w:t>
      </w:r>
      <w:r w:rsidR="003C506A" w:rsidRPr="00233D10">
        <w:rPr>
          <w:rFonts w:ascii="Times New Roman" w:hAnsi="Times New Roman" w:cs="Times New Roman"/>
          <w:color w:val="000000"/>
          <w:lang w:bidi="en-US"/>
        </w:rPr>
        <w:t xml:space="preserve"> 734–736.</w:t>
      </w:r>
    </w:p>
    <w:p w:rsidR="00093B6D" w:rsidRDefault="00093B6D" w:rsidP="00422917">
      <w:pPr>
        <w:spacing w:line="480" w:lineRule="auto"/>
        <w:rPr>
          <w:rFonts w:ascii="Times New Roman" w:hAnsi="Times New Roman" w:cs="Times New Roman"/>
          <w:bCs/>
          <w:lang w:bidi="en-US"/>
        </w:rPr>
      </w:pPr>
      <w:r w:rsidRPr="00262165">
        <w:rPr>
          <w:rFonts w:ascii="Times New Roman" w:hAnsi="Times New Roman" w:cs="Times New Roman"/>
          <w:color w:val="000000"/>
          <w:lang w:val="fi-FI" w:bidi="en-US"/>
        </w:rPr>
        <w:t xml:space="preserve">[2] </w:t>
      </w:r>
      <w:r w:rsidR="00422917" w:rsidRPr="00262165">
        <w:rPr>
          <w:rFonts w:ascii="Times New Roman" w:hAnsi="Times New Roman" w:cs="Times New Roman"/>
          <w:bCs/>
          <w:lang w:val="fi-FI" w:bidi="en-US"/>
        </w:rPr>
        <w:t xml:space="preserve">van </w:t>
      </w:r>
      <w:proofErr w:type="spellStart"/>
      <w:r w:rsidR="00422917" w:rsidRPr="00262165">
        <w:rPr>
          <w:rFonts w:ascii="Times New Roman" w:hAnsi="Times New Roman" w:cs="Times New Roman"/>
          <w:bCs/>
          <w:lang w:val="fi-FI" w:bidi="en-US"/>
        </w:rPr>
        <w:t>der</w:t>
      </w:r>
      <w:proofErr w:type="spellEnd"/>
      <w:r w:rsidR="00422917" w:rsidRPr="00262165">
        <w:rPr>
          <w:rFonts w:ascii="Times New Roman" w:hAnsi="Times New Roman" w:cs="Times New Roman"/>
          <w:bCs/>
          <w:lang w:val="fi-FI" w:bidi="en-US"/>
        </w:rPr>
        <w:t xml:space="preserve"> </w:t>
      </w:r>
      <w:proofErr w:type="spellStart"/>
      <w:r w:rsidR="00422917" w:rsidRPr="00262165">
        <w:rPr>
          <w:rFonts w:ascii="Times New Roman" w:hAnsi="Times New Roman" w:cs="Times New Roman"/>
          <w:bCs/>
          <w:lang w:val="fi-FI" w:bidi="en-US"/>
        </w:rPr>
        <w:t>Gaag</w:t>
      </w:r>
      <w:proofErr w:type="spellEnd"/>
      <w:r w:rsidR="00422917" w:rsidRPr="00262165">
        <w:rPr>
          <w:rFonts w:ascii="Times New Roman" w:hAnsi="Times New Roman" w:cs="Times New Roman"/>
          <w:bCs/>
          <w:lang w:val="fi-FI" w:bidi="en-US"/>
        </w:rPr>
        <w:t xml:space="preserve"> M, Hoffman T, </w:t>
      </w:r>
      <w:proofErr w:type="spellStart"/>
      <w:r w:rsidR="00422917" w:rsidRPr="00262165">
        <w:rPr>
          <w:rFonts w:ascii="Times New Roman" w:hAnsi="Times New Roman" w:cs="Times New Roman"/>
          <w:bCs/>
          <w:lang w:val="fi-FI" w:bidi="en-US"/>
        </w:rPr>
        <w:t>Remijsen</w:t>
      </w:r>
      <w:proofErr w:type="spellEnd"/>
      <w:r w:rsidR="00422917" w:rsidRPr="00262165">
        <w:rPr>
          <w:rFonts w:ascii="Times New Roman" w:hAnsi="Times New Roman" w:cs="Times New Roman"/>
          <w:bCs/>
          <w:lang w:val="fi-FI" w:bidi="en-US"/>
        </w:rPr>
        <w:t xml:space="preserve"> M, </w:t>
      </w:r>
      <w:proofErr w:type="spellStart"/>
      <w:r w:rsidR="00422917" w:rsidRPr="00262165">
        <w:rPr>
          <w:rFonts w:ascii="Times New Roman" w:hAnsi="Times New Roman" w:cs="Times New Roman"/>
          <w:bCs/>
          <w:lang w:val="fi-FI" w:bidi="en-US"/>
        </w:rPr>
        <w:t>Hijman</w:t>
      </w:r>
      <w:proofErr w:type="spellEnd"/>
      <w:r w:rsidR="00422917" w:rsidRPr="00262165">
        <w:rPr>
          <w:rFonts w:ascii="Times New Roman" w:hAnsi="Times New Roman" w:cs="Times New Roman"/>
          <w:bCs/>
          <w:lang w:val="fi-FI" w:bidi="en-US"/>
        </w:rPr>
        <w:t xml:space="preserve"> R, de Haan L, van </w:t>
      </w:r>
      <w:proofErr w:type="spellStart"/>
      <w:r w:rsidR="00422917" w:rsidRPr="00262165">
        <w:rPr>
          <w:rFonts w:ascii="Times New Roman" w:hAnsi="Times New Roman" w:cs="Times New Roman"/>
          <w:bCs/>
          <w:lang w:val="fi-FI" w:bidi="en-US"/>
        </w:rPr>
        <w:t>Meijel</w:t>
      </w:r>
      <w:proofErr w:type="spellEnd"/>
      <w:r w:rsidR="00422917" w:rsidRPr="00262165">
        <w:rPr>
          <w:rFonts w:ascii="Times New Roman" w:hAnsi="Times New Roman" w:cs="Times New Roman"/>
          <w:bCs/>
          <w:lang w:val="fi-FI" w:bidi="en-US"/>
        </w:rPr>
        <w:t xml:space="preserve"> B, et al. </w:t>
      </w:r>
      <w:r w:rsidR="00422917" w:rsidRPr="00422917">
        <w:rPr>
          <w:rFonts w:ascii="Times New Roman" w:hAnsi="Times New Roman" w:cs="Times New Roman"/>
          <w:bCs/>
          <w:lang w:bidi="en-US"/>
        </w:rPr>
        <w:t>The five</w:t>
      </w:r>
      <w:r w:rsidR="00422917">
        <w:rPr>
          <w:rFonts w:ascii="Times New Roman" w:hAnsi="Times New Roman" w:cs="Times New Roman"/>
          <w:bCs/>
          <w:lang w:bidi="en-US"/>
        </w:rPr>
        <w:t xml:space="preserve"> </w:t>
      </w:r>
      <w:r w:rsidR="00422917" w:rsidRPr="00422917">
        <w:rPr>
          <w:rFonts w:ascii="Times New Roman" w:hAnsi="Times New Roman" w:cs="Times New Roman"/>
          <w:bCs/>
          <w:lang w:bidi="en-US"/>
        </w:rPr>
        <w:t>factor</w:t>
      </w:r>
      <w:r w:rsidR="00422917">
        <w:rPr>
          <w:rFonts w:ascii="Times New Roman" w:hAnsi="Times New Roman" w:cs="Times New Roman"/>
          <w:bCs/>
          <w:lang w:bidi="en-US"/>
        </w:rPr>
        <w:t xml:space="preserve"> </w:t>
      </w:r>
      <w:r w:rsidR="00422917" w:rsidRPr="00422917">
        <w:rPr>
          <w:rFonts w:ascii="Times New Roman" w:hAnsi="Times New Roman" w:cs="Times New Roman"/>
          <w:bCs/>
          <w:lang w:bidi="en-US"/>
        </w:rPr>
        <w:t>model of the positive and negative syndrome scale II: a ten-fold cross</w:t>
      </w:r>
      <w:r w:rsidR="00422917">
        <w:rPr>
          <w:rFonts w:ascii="Times New Roman" w:hAnsi="Times New Roman" w:cs="Times New Roman"/>
          <w:bCs/>
          <w:lang w:bidi="en-US"/>
        </w:rPr>
        <w:t>-</w:t>
      </w:r>
      <w:r w:rsidR="00422917" w:rsidRPr="00422917">
        <w:rPr>
          <w:rFonts w:ascii="Times New Roman" w:hAnsi="Times New Roman" w:cs="Times New Roman"/>
          <w:bCs/>
          <w:lang w:bidi="en-US"/>
        </w:rPr>
        <w:t>validation</w:t>
      </w:r>
      <w:r w:rsidR="00422917">
        <w:rPr>
          <w:rFonts w:ascii="Times New Roman" w:hAnsi="Times New Roman" w:cs="Times New Roman"/>
          <w:bCs/>
          <w:lang w:bidi="en-US"/>
        </w:rPr>
        <w:t xml:space="preserve"> </w:t>
      </w:r>
      <w:r w:rsidR="00422917" w:rsidRPr="00422917">
        <w:rPr>
          <w:rFonts w:ascii="Times New Roman" w:hAnsi="Times New Roman" w:cs="Times New Roman"/>
          <w:bCs/>
          <w:lang w:bidi="en-US"/>
        </w:rPr>
        <w:t xml:space="preserve">of a revised model. </w:t>
      </w:r>
      <w:proofErr w:type="spellStart"/>
      <w:r w:rsidR="00422917" w:rsidRPr="00422917">
        <w:rPr>
          <w:rFonts w:ascii="Times New Roman" w:hAnsi="Times New Roman" w:cs="Times New Roman"/>
          <w:bCs/>
          <w:lang w:bidi="en-US"/>
        </w:rPr>
        <w:t>Schizophr</w:t>
      </w:r>
      <w:proofErr w:type="spellEnd"/>
      <w:r w:rsidR="00422917" w:rsidRPr="00422917">
        <w:rPr>
          <w:rFonts w:ascii="Times New Roman" w:hAnsi="Times New Roman" w:cs="Times New Roman"/>
          <w:bCs/>
          <w:lang w:bidi="en-US"/>
        </w:rPr>
        <w:t xml:space="preserve"> Res</w:t>
      </w:r>
      <w:r w:rsidR="00422917">
        <w:rPr>
          <w:rFonts w:ascii="Times New Roman" w:hAnsi="Times New Roman" w:cs="Times New Roman"/>
          <w:bCs/>
          <w:lang w:bidi="en-US"/>
        </w:rPr>
        <w:t xml:space="preserve"> 2006</w:t>
      </w:r>
      <w:proofErr w:type="gramStart"/>
      <w:r w:rsidR="00422917">
        <w:rPr>
          <w:rFonts w:ascii="Times New Roman" w:hAnsi="Times New Roman" w:cs="Times New Roman"/>
          <w:bCs/>
          <w:lang w:bidi="en-US"/>
        </w:rPr>
        <w:t>;</w:t>
      </w:r>
      <w:r w:rsidR="00422917" w:rsidRPr="00422917">
        <w:rPr>
          <w:rFonts w:ascii="Times New Roman" w:hAnsi="Times New Roman" w:cs="Times New Roman"/>
          <w:bCs/>
          <w:lang w:bidi="en-US"/>
        </w:rPr>
        <w:t>85</w:t>
      </w:r>
      <w:r w:rsidR="00422917">
        <w:rPr>
          <w:rFonts w:ascii="Times New Roman" w:hAnsi="Times New Roman" w:cs="Times New Roman"/>
          <w:bCs/>
          <w:lang w:bidi="en-US"/>
        </w:rPr>
        <w:t>:</w:t>
      </w:r>
      <w:r w:rsidR="00422917" w:rsidRPr="00422917">
        <w:rPr>
          <w:rFonts w:ascii="Times New Roman" w:hAnsi="Times New Roman" w:cs="Times New Roman"/>
          <w:bCs/>
          <w:lang w:bidi="en-US"/>
        </w:rPr>
        <w:t>280</w:t>
      </w:r>
      <w:proofErr w:type="gramEnd"/>
      <w:r w:rsidR="00422917" w:rsidRPr="00422917">
        <w:rPr>
          <w:rFonts w:ascii="Times New Roman" w:hAnsi="Times New Roman" w:cs="Times New Roman"/>
          <w:bCs/>
          <w:lang w:bidi="en-US"/>
        </w:rPr>
        <w:t>–7.</w:t>
      </w:r>
    </w:p>
    <w:p w:rsidR="00093B6D" w:rsidRDefault="00093B6D" w:rsidP="00422917">
      <w:pPr>
        <w:spacing w:line="480" w:lineRule="auto"/>
        <w:rPr>
          <w:rFonts w:ascii="Times New Roman" w:hAnsi="Times New Roman" w:cs="Times New Roman"/>
          <w:bCs/>
          <w:lang w:bidi="en-US"/>
        </w:rPr>
      </w:pPr>
      <w:r>
        <w:rPr>
          <w:rFonts w:ascii="Times New Roman" w:hAnsi="Times New Roman" w:cs="Times New Roman"/>
          <w:bCs/>
          <w:lang w:bidi="en-US"/>
        </w:rPr>
        <w:t>[3]</w:t>
      </w:r>
      <w:r w:rsidRPr="003E0885">
        <w:rPr>
          <w:rFonts w:ascii="Times New Roman" w:hAnsi="Times New Roman" w:cs="Times New Roman"/>
          <w:bCs/>
          <w:lang w:bidi="en-US"/>
        </w:rPr>
        <w:t xml:space="preserve"> Guy</w:t>
      </w:r>
      <w:r w:rsidR="00905041">
        <w:rPr>
          <w:rFonts w:ascii="Times New Roman" w:hAnsi="Times New Roman" w:cs="Times New Roman"/>
          <w:bCs/>
          <w:lang w:bidi="en-US"/>
        </w:rPr>
        <w:t xml:space="preserve"> W.</w:t>
      </w:r>
      <w:r w:rsidRPr="00093B6D">
        <w:rPr>
          <w:rFonts w:ascii="Times New Roman" w:hAnsi="Times New Roman" w:cs="Times New Roman"/>
          <w:bCs/>
          <w:lang w:bidi="en-US"/>
        </w:rPr>
        <w:t xml:space="preserve"> Clinical Global Impressions (CGI) Sc</w:t>
      </w:r>
      <w:r>
        <w:rPr>
          <w:rFonts w:ascii="Times New Roman" w:hAnsi="Times New Roman" w:cs="Times New Roman"/>
          <w:bCs/>
          <w:lang w:bidi="en-US"/>
        </w:rPr>
        <w:t xml:space="preserve">ale. In: American Psychiatric </w:t>
      </w:r>
      <w:r w:rsidRPr="00093B6D">
        <w:rPr>
          <w:rFonts w:ascii="Times New Roman" w:hAnsi="Times New Roman" w:cs="Times New Roman"/>
          <w:bCs/>
          <w:lang w:bidi="en-US"/>
        </w:rPr>
        <w:t>Association. H</w:t>
      </w:r>
      <w:r w:rsidR="00905041">
        <w:rPr>
          <w:rFonts w:ascii="Times New Roman" w:hAnsi="Times New Roman" w:cs="Times New Roman"/>
          <w:bCs/>
          <w:lang w:bidi="en-US"/>
        </w:rPr>
        <w:t>andbook of Psychiatric Measures,</w:t>
      </w:r>
      <w:r w:rsidRPr="00093B6D">
        <w:rPr>
          <w:rFonts w:ascii="Times New Roman" w:hAnsi="Times New Roman" w:cs="Times New Roman"/>
          <w:bCs/>
          <w:lang w:bidi="en-US"/>
        </w:rPr>
        <w:t xml:space="preserve"> </w:t>
      </w:r>
      <w:r w:rsidR="00905041">
        <w:rPr>
          <w:rFonts w:ascii="Times New Roman" w:hAnsi="Times New Roman" w:cs="Times New Roman"/>
          <w:bCs/>
          <w:lang w:bidi="en-US"/>
        </w:rPr>
        <w:t xml:space="preserve">Washington: </w:t>
      </w:r>
      <w:r w:rsidRPr="00093B6D">
        <w:rPr>
          <w:rFonts w:ascii="Times New Roman" w:hAnsi="Times New Roman" w:cs="Times New Roman"/>
          <w:bCs/>
          <w:lang w:bidi="en-US"/>
        </w:rPr>
        <w:t>American Psychiatric Association</w:t>
      </w:r>
      <w:r w:rsidR="00905041">
        <w:rPr>
          <w:rFonts w:ascii="Times New Roman" w:hAnsi="Times New Roman" w:cs="Times New Roman"/>
          <w:bCs/>
          <w:lang w:bidi="en-US"/>
        </w:rPr>
        <w:t>; 2000</w:t>
      </w:r>
      <w:r w:rsidRPr="00093B6D">
        <w:rPr>
          <w:rFonts w:ascii="Times New Roman" w:hAnsi="Times New Roman" w:cs="Times New Roman"/>
          <w:bCs/>
          <w:lang w:bidi="en-US"/>
        </w:rPr>
        <w:t>.</w:t>
      </w:r>
    </w:p>
    <w:p w:rsidR="00093B6D" w:rsidRDefault="00093B6D" w:rsidP="00422917">
      <w:pPr>
        <w:spacing w:line="480" w:lineRule="auto"/>
        <w:rPr>
          <w:rFonts w:ascii="Times New Roman" w:hAnsi="Times New Roman" w:cs="Times New Roman"/>
          <w:color w:val="000000"/>
          <w:lang w:val="en-GB" w:bidi="en-US"/>
        </w:rPr>
      </w:pPr>
      <w:r w:rsidRPr="00093B6D">
        <w:rPr>
          <w:rFonts w:ascii="Times New Roman" w:hAnsi="Times New Roman" w:cs="Times New Roman"/>
          <w:bCs/>
          <w:lang w:bidi="en-US"/>
        </w:rPr>
        <w:t xml:space="preserve">[4] </w:t>
      </w:r>
      <w:proofErr w:type="spellStart"/>
      <w:r w:rsidRPr="00093B6D">
        <w:rPr>
          <w:rFonts w:ascii="Times New Roman" w:hAnsi="Times New Roman" w:cs="Times New Roman"/>
          <w:bCs/>
          <w:lang w:bidi="en-US"/>
        </w:rPr>
        <w:t>Andreasen</w:t>
      </w:r>
      <w:proofErr w:type="spellEnd"/>
      <w:r w:rsidRPr="00093B6D">
        <w:rPr>
          <w:rFonts w:ascii="Times New Roman" w:hAnsi="Times New Roman" w:cs="Times New Roman"/>
          <w:bCs/>
          <w:lang w:bidi="en-US"/>
        </w:rPr>
        <w:t xml:space="preserve"> NC, Carpenter WT, Kane JM, </w:t>
      </w:r>
      <w:proofErr w:type="spellStart"/>
      <w:r w:rsidRPr="00093B6D">
        <w:rPr>
          <w:rFonts w:ascii="Times New Roman" w:hAnsi="Times New Roman" w:cs="Times New Roman"/>
          <w:bCs/>
          <w:lang w:bidi="en-US"/>
        </w:rPr>
        <w:t>Lasser</w:t>
      </w:r>
      <w:proofErr w:type="spellEnd"/>
      <w:r w:rsidRPr="00093B6D">
        <w:rPr>
          <w:rFonts w:ascii="Times New Roman" w:hAnsi="Times New Roman" w:cs="Times New Roman"/>
          <w:bCs/>
          <w:lang w:bidi="en-US"/>
        </w:rPr>
        <w:t xml:space="preserve"> RA, </w:t>
      </w:r>
      <w:proofErr w:type="spellStart"/>
      <w:r w:rsidRPr="00093B6D">
        <w:rPr>
          <w:rFonts w:ascii="Times New Roman" w:hAnsi="Times New Roman" w:cs="Times New Roman"/>
          <w:bCs/>
          <w:lang w:bidi="en-US"/>
        </w:rPr>
        <w:t>Marder</w:t>
      </w:r>
      <w:proofErr w:type="spellEnd"/>
      <w:r w:rsidRPr="00093B6D">
        <w:rPr>
          <w:rFonts w:ascii="Times New Roman" w:hAnsi="Times New Roman" w:cs="Times New Roman"/>
          <w:bCs/>
          <w:lang w:bidi="en-US"/>
        </w:rPr>
        <w:t xml:space="preserve"> SR, </w:t>
      </w:r>
      <w:proofErr w:type="gramStart"/>
      <w:r w:rsidRPr="00093B6D">
        <w:rPr>
          <w:rFonts w:ascii="Times New Roman" w:hAnsi="Times New Roman" w:cs="Times New Roman"/>
          <w:bCs/>
          <w:lang w:bidi="en-US"/>
        </w:rPr>
        <w:t>Weinberger</w:t>
      </w:r>
      <w:proofErr w:type="gramEnd"/>
      <w:r w:rsidRPr="00093B6D">
        <w:rPr>
          <w:rFonts w:ascii="Times New Roman" w:hAnsi="Times New Roman" w:cs="Times New Roman"/>
          <w:bCs/>
          <w:lang w:bidi="en-US"/>
        </w:rPr>
        <w:t xml:space="preserve"> DR. </w:t>
      </w:r>
      <w:r>
        <w:rPr>
          <w:rFonts w:ascii="Times New Roman" w:hAnsi="Times New Roman" w:cs="Times New Roman"/>
          <w:bCs/>
          <w:lang w:bidi="en-US"/>
        </w:rPr>
        <w:t xml:space="preserve">Remission in schizophrenia: </w:t>
      </w:r>
      <w:r w:rsidRPr="00093B6D">
        <w:rPr>
          <w:rFonts w:ascii="Times New Roman" w:hAnsi="Times New Roman" w:cs="Times New Roman"/>
          <w:bCs/>
          <w:lang w:bidi="en-US"/>
        </w:rPr>
        <w:t>proposed criteria and rationale for</w:t>
      </w:r>
      <w:r>
        <w:rPr>
          <w:rFonts w:ascii="Times New Roman" w:hAnsi="Times New Roman" w:cs="Times New Roman"/>
          <w:bCs/>
          <w:lang w:bidi="en-US"/>
        </w:rPr>
        <w:t xml:space="preserve"> </w:t>
      </w:r>
      <w:r w:rsidRPr="00093B6D">
        <w:rPr>
          <w:rFonts w:ascii="Times New Roman" w:hAnsi="Times New Roman" w:cs="Times New Roman"/>
          <w:bCs/>
          <w:lang w:bidi="en-US"/>
        </w:rPr>
        <w:t xml:space="preserve">consensus. Am J Psychiatry </w:t>
      </w:r>
      <w:r>
        <w:rPr>
          <w:rFonts w:ascii="Times New Roman" w:hAnsi="Times New Roman" w:cs="Times New Roman"/>
          <w:bCs/>
          <w:lang w:bidi="en-US"/>
        </w:rPr>
        <w:t>2005</w:t>
      </w:r>
      <w:proofErr w:type="gramStart"/>
      <w:r>
        <w:rPr>
          <w:rFonts w:ascii="Times New Roman" w:hAnsi="Times New Roman" w:cs="Times New Roman"/>
          <w:bCs/>
          <w:lang w:bidi="en-US"/>
        </w:rPr>
        <w:t>;</w:t>
      </w:r>
      <w:r w:rsidRPr="00093B6D">
        <w:rPr>
          <w:rFonts w:ascii="Times New Roman" w:hAnsi="Times New Roman" w:cs="Times New Roman"/>
          <w:bCs/>
          <w:lang w:bidi="en-US"/>
        </w:rPr>
        <w:t>162</w:t>
      </w:r>
      <w:r>
        <w:rPr>
          <w:rFonts w:ascii="Times New Roman" w:hAnsi="Times New Roman" w:cs="Times New Roman"/>
          <w:bCs/>
          <w:lang w:bidi="en-US"/>
        </w:rPr>
        <w:t>:</w:t>
      </w:r>
      <w:r w:rsidRPr="00093B6D">
        <w:rPr>
          <w:rFonts w:ascii="Times New Roman" w:hAnsi="Times New Roman" w:cs="Times New Roman"/>
          <w:bCs/>
          <w:lang w:bidi="en-US"/>
        </w:rPr>
        <w:t>441</w:t>
      </w:r>
      <w:proofErr w:type="gramEnd"/>
      <w:r w:rsidRPr="00093B6D">
        <w:rPr>
          <w:rFonts w:ascii="Times New Roman" w:hAnsi="Times New Roman" w:cs="Times New Roman"/>
          <w:bCs/>
          <w:lang w:bidi="en-US"/>
        </w:rPr>
        <w:t>–9.</w:t>
      </w:r>
    </w:p>
    <w:p w:rsidR="00093B6D" w:rsidRPr="003E0885" w:rsidRDefault="00093B6D" w:rsidP="00093B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3B6D" w:rsidRPr="003E0885" w:rsidSect="00276B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93"/>
    <w:rsid w:val="00034821"/>
    <w:rsid w:val="00050720"/>
    <w:rsid w:val="000535BB"/>
    <w:rsid w:val="00057DA0"/>
    <w:rsid w:val="00064326"/>
    <w:rsid w:val="00093B6D"/>
    <w:rsid w:val="000A16F2"/>
    <w:rsid w:val="000C5AE7"/>
    <w:rsid w:val="000E1A46"/>
    <w:rsid w:val="000E2F12"/>
    <w:rsid w:val="000E4093"/>
    <w:rsid w:val="000E78DE"/>
    <w:rsid w:val="00144067"/>
    <w:rsid w:val="001C7201"/>
    <w:rsid w:val="001D7404"/>
    <w:rsid w:val="00224A7C"/>
    <w:rsid w:val="00233D10"/>
    <w:rsid w:val="00262165"/>
    <w:rsid w:val="0026308E"/>
    <w:rsid w:val="00276B93"/>
    <w:rsid w:val="002C62A8"/>
    <w:rsid w:val="002C6798"/>
    <w:rsid w:val="002F3FB2"/>
    <w:rsid w:val="00333FE5"/>
    <w:rsid w:val="00363344"/>
    <w:rsid w:val="003879AC"/>
    <w:rsid w:val="00391CAD"/>
    <w:rsid w:val="00391DC4"/>
    <w:rsid w:val="003A7115"/>
    <w:rsid w:val="003C08D9"/>
    <w:rsid w:val="003C506A"/>
    <w:rsid w:val="003D52ED"/>
    <w:rsid w:val="003E0885"/>
    <w:rsid w:val="00422917"/>
    <w:rsid w:val="004379D2"/>
    <w:rsid w:val="00491F85"/>
    <w:rsid w:val="004A3065"/>
    <w:rsid w:val="004B1A59"/>
    <w:rsid w:val="004C1DA7"/>
    <w:rsid w:val="004E0CF2"/>
    <w:rsid w:val="004E13C4"/>
    <w:rsid w:val="00525C7E"/>
    <w:rsid w:val="005474B4"/>
    <w:rsid w:val="0055436C"/>
    <w:rsid w:val="00554E58"/>
    <w:rsid w:val="005F50DA"/>
    <w:rsid w:val="006177C9"/>
    <w:rsid w:val="0062572A"/>
    <w:rsid w:val="006405A2"/>
    <w:rsid w:val="00656774"/>
    <w:rsid w:val="00686D0D"/>
    <w:rsid w:val="0069681F"/>
    <w:rsid w:val="006C5E4A"/>
    <w:rsid w:val="006D5205"/>
    <w:rsid w:val="007163FB"/>
    <w:rsid w:val="0072462B"/>
    <w:rsid w:val="00743ABF"/>
    <w:rsid w:val="00746E39"/>
    <w:rsid w:val="00750D66"/>
    <w:rsid w:val="007773DC"/>
    <w:rsid w:val="007C787A"/>
    <w:rsid w:val="007D7395"/>
    <w:rsid w:val="007F1502"/>
    <w:rsid w:val="007F2193"/>
    <w:rsid w:val="007F72CD"/>
    <w:rsid w:val="008007FE"/>
    <w:rsid w:val="00801199"/>
    <w:rsid w:val="00804CAB"/>
    <w:rsid w:val="008635C8"/>
    <w:rsid w:val="008641F3"/>
    <w:rsid w:val="00872B34"/>
    <w:rsid w:val="008B0283"/>
    <w:rsid w:val="008D1B3F"/>
    <w:rsid w:val="008D78A9"/>
    <w:rsid w:val="008E0866"/>
    <w:rsid w:val="00905041"/>
    <w:rsid w:val="00924477"/>
    <w:rsid w:val="009444B3"/>
    <w:rsid w:val="0098046C"/>
    <w:rsid w:val="009A0DEC"/>
    <w:rsid w:val="009A31CC"/>
    <w:rsid w:val="009F6DBE"/>
    <w:rsid w:val="00A2661D"/>
    <w:rsid w:val="00A55257"/>
    <w:rsid w:val="00A67D7A"/>
    <w:rsid w:val="00A76EEA"/>
    <w:rsid w:val="00AC4003"/>
    <w:rsid w:val="00AD6DB5"/>
    <w:rsid w:val="00AD7332"/>
    <w:rsid w:val="00AD7DDE"/>
    <w:rsid w:val="00AE59C2"/>
    <w:rsid w:val="00B13EFD"/>
    <w:rsid w:val="00B26933"/>
    <w:rsid w:val="00B51D41"/>
    <w:rsid w:val="00B71CE4"/>
    <w:rsid w:val="00BA14A1"/>
    <w:rsid w:val="00BA557A"/>
    <w:rsid w:val="00BC6A5A"/>
    <w:rsid w:val="00BD6352"/>
    <w:rsid w:val="00BF5002"/>
    <w:rsid w:val="00C03125"/>
    <w:rsid w:val="00C04E43"/>
    <w:rsid w:val="00C36C63"/>
    <w:rsid w:val="00C402F9"/>
    <w:rsid w:val="00CA65E9"/>
    <w:rsid w:val="00CB3C12"/>
    <w:rsid w:val="00CB3F4E"/>
    <w:rsid w:val="00CC25DE"/>
    <w:rsid w:val="00CE6EA2"/>
    <w:rsid w:val="00CE795F"/>
    <w:rsid w:val="00D13E13"/>
    <w:rsid w:val="00D649FA"/>
    <w:rsid w:val="00D7638F"/>
    <w:rsid w:val="00D91909"/>
    <w:rsid w:val="00DC7CD2"/>
    <w:rsid w:val="00E05110"/>
    <w:rsid w:val="00E23FA0"/>
    <w:rsid w:val="00E55FBD"/>
    <w:rsid w:val="00E67005"/>
    <w:rsid w:val="00E81A7B"/>
    <w:rsid w:val="00E84231"/>
    <w:rsid w:val="00EB3289"/>
    <w:rsid w:val="00EE3362"/>
    <w:rsid w:val="00EE7D06"/>
    <w:rsid w:val="00EF2696"/>
    <w:rsid w:val="00F071F6"/>
    <w:rsid w:val="00F36188"/>
    <w:rsid w:val="00F42D43"/>
    <w:rsid w:val="00F44912"/>
    <w:rsid w:val="00F6655C"/>
    <w:rsid w:val="00F70444"/>
    <w:rsid w:val="00F72D32"/>
    <w:rsid w:val="00F87592"/>
    <w:rsid w:val="00FA598A"/>
    <w:rsid w:val="00FC366B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891D-311F-423F-93C4-09C1FBC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7071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Husa</dc:creator>
  <cp:keywords/>
  <dc:description/>
  <cp:lastModifiedBy>Anja Hulkko</cp:lastModifiedBy>
  <cp:revision>2</cp:revision>
  <dcterms:created xsi:type="dcterms:W3CDTF">2017-04-27T09:39:00Z</dcterms:created>
  <dcterms:modified xsi:type="dcterms:W3CDTF">2017-04-27T09:39:00Z</dcterms:modified>
</cp:coreProperties>
</file>