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464" w:type="dxa"/>
        <w:tblLook w:val="04A0" w:firstRow="1" w:lastRow="0" w:firstColumn="1" w:lastColumn="0" w:noHBand="0" w:noVBand="1"/>
      </w:tblPr>
      <w:tblGrid>
        <w:gridCol w:w="3040"/>
        <w:gridCol w:w="6424"/>
      </w:tblGrid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</w:pPr>
            <w:bookmarkStart w:id="0" w:name="_GoBack"/>
            <w:bookmarkEnd w:id="0"/>
            <w:proofErr w:type="spellStart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Psychiatric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disorders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Read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Code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(s)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Schizophrenic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disorders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E10</w:t>
            </w:r>
            <w:proofErr w:type="gram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..</w:t>
            </w:r>
            <w:proofErr w:type="gramEnd"/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Bipolar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affective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disorder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Eu31.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Depressive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disorder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NEC</w:t>
            </w:r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E2B</w:t>
            </w:r>
            <w:proofErr w:type="gram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..</w:t>
            </w:r>
            <w:proofErr w:type="gram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Eu33. 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Anxiety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states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E200. E202. Eu41. Eu40. Eu411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Personality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disorders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E21..</w:t>
            </w:r>
            <w:proofErr w:type="gram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,</w:t>
            </w:r>
            <w:proofErr w:type="gram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Eu340, Eu341., Eu21., Eu6..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Cardiovascular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risk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_tradnl"/>
              </w:rPr>
              <w:t>factors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Hypertension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s-ES_tradnl"/>
              </w:rPr>
              <w:t>G2,  G20% G24-G2z  (excluding G2400 G2410 G24z1 and G27) Gyu2 Gyu20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Diabetes Mellitus </w:t>
            </w:r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C10%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Tobacco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consumption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131%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Hyperlipidaemia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44P.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BMI&gt;30</w:t>
            </w:r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22K.</w:t>
            </w:r>
          </w:p>
        </w:tc>
      </w:tr>
      <w:tr w:rsidR="00C63AFC" w:rsidRPr="006E02BD" w:rsidTr="008463E8">
        <w:trPr>
          <w:trHeight w:val="300"/>
        </w:trPr>
        <w:tc>
          <w:tcPr>
            <w:tcW w:w="3040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Exercise</w:t>
            </w:r>
            <w:proofErr w:type="spellEnd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proofErr w:type="spellStart"/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grading</w:t>
            </w:r>
            <w:proofErr w:type="spellEnd"/>
          </w:p>
        </w:tc>
        <w:tc>
          <w:tcPr>
            <w:tcW w:w="6424" w:type="dxa"/>
            <w:noWrap/>
            <w:hideMark/>
          </w:tcPr>
          <w:p w:rsidR="00C63AFC" w:rsidRPr="006E02BD" w:rsidRDefault="00C63AFC" w:rsidP="008463E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6E02B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138..</w:t>
            </w:r>
          </w:p>
        </w:tc>
      </w:tr>
    </w:tbl>
    <w:p w:rsidR="00C63AFC" w:rsidRPr="006E02BD" w:rsidRDefault="00C63AFC" w:rsidP="00C63AFC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6E02BD">
        <w:rPr>
          <w:rFonts w:ascii="Times New Roman" w:hAnsi="Times New Roman"/>
          <w:sz w:val="24"/>
          <w:szCs w:val="24"/>
          <w:lang w:val="en-GB"/>
        </w:rPr>
        <w:t>Supplement 1. Read codes used to define each psychiatric condition and CVR factor</w:t>
      </w:r>
    </w:p>
    <w:p w:rsidR="006910E4" w:rsidRDefault="006910E4" w:rsidP="00C63AFC">
      <w:pPr>
        <w:pStyle w:val="NoSpacing"/>
      </w:pPr>
    </w:p>
    <w:sectPr w:rsidR="0069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FC"/>
    <w:rsid w:val="002E77A1"/>
    <w:rsid w:val="003B010D"/>
    <w:rsid w:val="00456703"/>
    <w:rsid w:val="006910E4"/>
    <w:rsid w:val="00AD0F08"/>
    <w:rsid w:val="00C63AFC"/>
    <w:rsid w:val="00C7400A"/>
    <w:rsid w:val="00D96E93"/>
    <w:rsid w:val="00E44A1E"/>
    <w:rsid w:val="00FB054E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AF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6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6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AF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6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63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2016-01-07T10:32:00Z</dcterms:created>
  <dcterms:modified xsi:type="dcterms:W3CDTF">2016-01-07T10:32:00Z</dcterms:modified>
</cp:coreProperties>
</file>